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B629" w14:textId="63810D5F" w:rsidR="006A5606" w:rsidRDefault="006A5606" w:rsidP="00061C28">
      <w:pPr>
        <w:spacing w:after="0" w:line="240" w:lineRule="auto"/>
        <w:jc w:val="right"/>
        <w:rPr>
          <w:rFonts w:asciiTheme="majorHAnsi" w:hAnsiTheme="majorHAnsi" w:cstheme="majorHAnsi"/>
          <w:noProof/>
          <w:sz w:val="24"/>
          <w:szCs w:val="24"/>
          <w:lang w:val="ro-MD"/>
        </w:rPr>
      </w:pPr>
    </w:p>
    <w:p w14:paraId="108B939C" w14:textId="77777777" w:rsidR="006A5606" w:rsidRPr="00077E7E" w:rsidRDefault="006A5606" w:rsidP="00FD3C3E">
      <w:pPr>
        <w:spacing w:after="0" w:line="240" w:lineRule="auto"/>
        <w:rPr>
          <w:rFonts w:asciiTheme="majorHAnsi" w:hAnsiTheme="majorHAnsi" w:cstheme="majorHAnsi"/>
          <w:noProof/>
          <w:sz w:val="24"/>
          <w:szCs w:val="24"/>
          <w:lang w:val="ro-MD"/>
        </w:rPr>
      </w:pPr>
      <w:bookmarkStart w:id="0" w:name="_GoBack"/>
      <w:bookmarkEnd w:id="0"/>
    </w:p>
    <w:p w14:paraId="28C03A4C" w14:textId="77777777" w:rsidR="00077E7E" w:rsidRPr="00077E7E" w:rsidRDefault="00077E7E" w:rsidP="00077E7E">
      <w:pPr>
        <w:tabs>
          <w:tab w:val="left" w:pos="720"/>
        </w:tabs>
        <w:spacing w:after="0" w:line="240" w:lineRule="auto"/>
        <w:jc w:val="right"/>
        <w:rPr>
          <w:rFonts w:eastAsia="Times New Roman" w:cstheme="minorHAnsi"/>
          <w:bCs/>
          <w:sz w:val="24"/>
          <w:szCs w:val="24"/>
        </w:rPr>
      </w:pPr>
      <w:r w:rsidRPr="00077E7E">
        <w:rPr>
          <w:rFonts w:eastAsia="Times New Roman" w:cstheme="minorHAnsi"/>
          <w:bCs/>
          <w:sz w:val="24"/>
          <w:szCs w:val="24"/>
        </w:rPr>
        <w:t xml:space="preserve">Anexă </w:t>
      </w:r>
    </w:p>
    <w:p w14:paraId="7189487A" w14:textId="77777777" w:rsidR="00077E7E" w:rsidRPr="00077E7E" w:rsidRDefault="00077E7E" w:rsidP="00077E7E">
      <w:pPr>
        <w:tabs>
          <w:tab w:val="left" w:pos="720"/>
        </w:tabs>
        <w:spacing w:after="0" w:line="240" w:lineRule="auto"/>
        <w:jc w:val="right"/>
        <w:rPr>
          <w:rFonts w:eastAsia="Times New Roman" w:cstheme="minorHAnsi"/>
          <w:bCs/>
          <w:sz w:val="24"/>
          <w:szCs w:val="24"/>
        </w:rPr>
      </w:pPr>
      <w:r w:rsidRPr="00077E7E">
        <w:rPr>
          <w:rFonts w:eastAsia="Times New Roman" w:cstheme="minorHAnsi"/>
          <w:bCs/>
          <w:sz w:val="24"/>
          <w:szCs w:val="24"/>
        </w:rPr>
        <w:t xml:space="preserve">la Hotărârea Curții de Conturi </w:t>
      </w:r>
    </w:p>
    <w:p w14:paraId="3AAE6C7A" w14:textId="76140643" w:rsidR="00077E7E" w:rsidRDefault="00077E7E" w:rsidP="00077E7E">
      <w:pPr>
        <w:tabs>
          <w:tab w:val="left" w:pos="720"/>
        </w:tabs>
        <w:spacing w:after="0" w:line="240" w:lineRule="auto"/>
        <w:jc w:val="right"/>
        <w:rPr>
          <w:rFonts w:eastAsia="Times New Roman" w:cstheme="minorHAnsi"/>
          <w:bCs/>
          <w:color w:val="1F4E79" w:themeColor="accent1" w:themeShade="80"/>
          <w:sz w:val="28"/>
          <w:szCs w:val="28"/>
        </w:rPr>
      </w:pPr>
      <w:r w:rsidRPr="00077E7E">
        <w:rPr>
          <w:rFonts w:eastAsia="Times New Roman" w:cstheme="minorHAnsi"/>
          <w:bCs/>
          <w:sz w:val="24"/>
          <w:szCs w:val="24"/>
        </w:rPr>
        <w:t>nr.16 din 29 aprilie</w:t>
      </w:r>
      <w:r w:rsidRPr="00077E7E">
        <w:rPr>
          <w:rFonts w:eastAsia="Times New Roman" w:cstheme="minorHAnsi"/>
          <w:bCs/>
          <w:sz w:val="24"/>
          <w:szCs w:val="24"/>
        </w:rPr>
        <w:t xml:space="preserve"> 2020</w:t>
      </w:r>
    </w:p>
    <w:p w14:paraId="50845D69" w14:textId="77777777" w:rsidR="00077E7E" w:rsidRDefault="00077E7E" w:rsidP="00077E7E">
      <w:pPr>
        <w:spacing w:after="0" w:line="240" w:lineRule="auto"/>
      </w:pPr>
    </w:p>
    <w:p w14:paraId="01005DDD" w14:textId="77777777" w:rsidR="00077E7E" w:rsidRDefault="00077E7E" w:rsidP="00077E7E">
      <w:pPr>
        <w:tabs>
          <w:tab w:val="left" w:pos="720"/>
        </w:tabs>
        <w:spacing w:after="0" w:line="240" w:lineRule="auto"/>
        <w:jc w:val="right"/>
        <w:rPr>
          <w:rFonts w:asciiTheme="majorHAnsi" w:eastAsia="Times New Roman" w:hAnsiTheme="majorHAnsi" w:cstheme="majorHAnsi"/>
          <w:bCs/>
          <w:color w:val="1F4E79" w:themeColor="accent1" w:themeShade="80"/>
          <w:sz w:val="28"/>
          <w:szCs w:val="28"/>
        </w:rPr>
      </w:pPr>
    </w:p>
    <w:p w14:paraId="66CFF7EB" w14:textId="77777777" w:rsidR="00061C28" w:rsidRPr="00064DD6" w:rsidRDefault="00061C28" w:rsidP="00061C28">
      <w:pPr>
        <w:spacing w:after="0" w:line="240" w:lineRule="auto"/>
        <w:jc w:val="right"/>
        <w:rPr>
          <w:rFonts w:asciiTheme="majorHAnsi" w:hAnsiTheme="majorHAnsi" w:cstheme="majorHAnsi"/>
          <w:noProof/>
          <w:sz w:val="24"/>
          <w:szCs w:val="24"/>
          <w:lang w:val="ro-MD"/>
        </w:rPr>
      </w:pPr>
    </w:p>
    <w:p w14:paraId="5366ED54" w14:textId="77777777" w:rsidR="00061C28" w:rsidRPr="00064DD6" w:rsidRDefault="00061C28" w:rsidP="00061C28">
      <w:pPr>
        <w:spacing w:after="0" w:line="240" w:lineRule="auto"/>
        <w:jc w:val="center"/>
        <w:rPr>
          <w:rFonts w:asciiTheme="majorHAnsi" w:hAnsiTheme="majorHAnsi" w:cstheme="majorHAnsi"/>
          <w:noProof/>
          <w:sz w:val="24"/>
          <w:szCs w:val="24"/>
          <w:lang w:val="ro-MD"/>
        </w:rPr>
      </w:pPr>
      <w:r w:rsidRPr="00064DD6">
        <w:rPr>
          <w:rFonts w:asciiTheme="majorHAnsi" w:hAnsiTheme="majorHAnsi" w:cstheme="majorHAnsi"/>
          <w:noProof/>
          <w:sz w:val="24"/>
          <w:szCs w:val="24"/>
          <w:lang w:val="ru-RU" w:eastAsia="ru-RU"/>
        </w:rPr>
        <w:drawing>
          <wp:inline distT="0" distB="0" distL="0" distR="0" wp14:anchorId="23EB0103" wp14:editId="099292DB">
            <wp:extent cx="1037617" cy="989330"/>
            <wp:effectExtent l="0" t="0" r="0" b="1270"/>
            <wp:docPr id="3" name="Picture 3" descr="d:\m_postolachi\Desktop\Emblema_email.Jpeg"/>
            <wp:cNvGraphicFramePr/>
            <a:graphic xmlns:a="http://schemas.openxmlformats.org/drawingml/2006/main">
              <a:graphicData uri="http://schemas.openxmlformats.org/drawingml/2006/picture">
                <pic:pic xmlns:pic="http://schemas.openxmlformats.org/drawingml/2006/picture">
                  <pic:nvPicPr>
                    <pic:cNvPr id="3" name="Picture 3" descr="d:\m_postolachi\Desktop\Emblema_email.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302" cy="1020494"/>
                    </a:xfrm>
                    <a:prstGeom prst="rect">
                      <a:avLst/>
                    </a:prstGeom>
                    <a:noFill/>
                    <a:ln>
                      <a:noFill/>
                    </a:ln>
                  </pic:spPr>
                </pic:pic>
              </a:graphicData>
            </a:graphic>
          </wp:inline>
        </w:drawing>
      </w:r>
    </w:p>
    <w:p w14:paraId="2EAB8C21" w14:textId="77777777" w:rsidR="00061C28" w:rsidRPr="00B47C01" w:rsidRDefault="00061C28" w:rsidP="00061C28">
      <w:pPr>
        <w:spacing w:after="0" w:line="240" w:lineRule="auto"/>
        <w:jc w:val="center"/>
        <w:rPr>
          <w:rFonts w:asciiTheme="majorHAnsi" w:hAnsiTheme="majorHAnsi" w:cstheme="majorHAnsi"/>
          <w:noProof/>
          <w:sz w:val="48"/>
          <w:szCs w:val="48"/>
          <w:lang w:val="ro-MD"/>
        </w:rPr>
      </w:pPr>
      <w:r w:rsidRPr="00B47C01">
        <w:rPr>
          <w:rFonts w:asciiTheme="majorHAnsi" w:hAnsiTheme="majorHAnsi" w:cstheme="majorHAnsi"/>
          <w:noProof/>
          <w:sz w:val="48"/>
          <w:szCs w:val="48"/>
          <w:lang w:val="ro-MD"/>
        </w:rPr>
        <w:t>Curtea de Conturi a Republicii Moldova</w:t>
      </w:r>
    </w:p>
    <w:p w14:paraId="062B94F3"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50FDE247"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36DE99E1"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14C22FA6"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8AA9DC9" w14:textId="77777777" w:rsidR="00061C28" w:rsidRPr="00B47C01" w:rsidRDefault="00061C28" w:rsidP="00061C28">
      <w:pPr>
        <w:spacing w:after="0" w:line="240" w:lineRule="auto"/>
        <w:jc w:val="center"/>
        <w:rPr>
          <w:rFonts w:asciiTheme="majorHAnsi" w:hAnsiTheme="majorHAnsi" w:cstheme="majorHAnsi"/>
          <w:b/>
          <w:bCs/>
          <w:noProof/>
          <w:sz w:val="48"/>
          <w:szCs w:val="48"/>
          <w:lang w:val="ro-MD"/>
        </w:rPr>
      </w:pPr>
      <w:r w:rsidRPr="00B47C01">
        <w:rPr>
          <w:rFonts w:asciiTheme="majorHAnsi" w:hAnsiTheme="majorHAnsi" w:cstheme="majorHAnsi"/>
          <w:b/>
          <w:bCs/>
          <w:noProof/>
          <w:sz w:val="48"/>
          <w:szCs w:val="48"/>
          <w:lang w:val="ro-MD"/>
        </w:rPr>
        <w:t>RAPORTUL</w:t>
      </w:r>
    </w:p>
    <w:p w14:paraId="447427D9" w14:textId="29FC3B70" w:rsidR="00061C28" w:rsidRPr="00064DD6" w:rsidRDefault="00061C28" w:rsidP="007765EA">
      <w:pPr>
        <w:spacing w:after="0" w:line="240" w:lineRule="auto"/>
        <w:ind w:right="-331"/>
        <w:jc w:val="center"/>
        <w:rPr>
          <w:rFonts w:asciiTheme="majorHAnsi" w:eastAsia="Times New Roman" w:hAnsiTheme="majorHAnsi" w:cstheme="majorHAnsi"/>
          <w:i/>
          <w:sz w:val="24"/>
          <w:szCs w:val="24"/>
          <w:lang w:val="ro-MD" w:eastAsia="ru-RU"/>
        </w:rPr>
      </w:pPr>
      <w:r w:rsidRPr="00064DD6">
        <w:rPr>
          <w:rFonts w:asciiTheme="majorHAnsi" w:hAnsiTheme="majorHAnsi" w:cstheme="majorHAnsi"/>
          <w:bCs/>
          <w:i/>
          <w:iCs/>
          <w:noProof/>
          <w:sz w:val="24"/>
          <w:szCs w:val="24"/>
          <w:lang w:val="ro-MD"/>
        </w:rPr>
        <w:t xml:space="preserve">misiunii de follow-up </w:t>
      </w:r>
      <w:r w:rsidR="00714D76">
        <w:rPr>
          <w:rFonts w:asciiTheme="majorHAnsi" w:eastAsia="Times New Roman" w:hAnsiTheme="majorHAnsi" w:cstheme="majorHAnsi"/>
          <w:i/>
          <w:sz w:val="24"/>
          <w:szCs w:val="24"/>
          <w:lang w:val="ro-MD" w:eastAsia="ru-RU"/>
        </w:rPr>
        <w:t>asupra</w:t>
      </w:r>
      <w:r w:rsidRPr="00064DD6">
        <w:rPr>
          <w:rFonts w:asciiTheme="majorHAnsi" w:eastAsia="Times New Roman" w:hAnsiTheme="majorHAnsi" w:cstheme="majorHAnsi"/>
          <w:i/>
          <w:sz w:val="24"/>
          <w:szCs w:val="24"/>
          <w:lang w:val="ro-MD" w:eastAsia="ru-RU"/>
        </w:rPr>
        <w:t xml:space="preserve"> </w:t>
      </w:r>
      <w:r w:rsidR="001C1E37" w:rsidRPr="00064DD6">
        <w:rPr>
          <w:rFonts w:asciiTheme="majorHAnsi" w:eastAsia="Times New Roman" w:hAnsiTheme="majorHAnsi" w:cstheme="majorHAnsi"/>
          <w:i/>
          <w:sz w:val="24"/>
          <w:szCs w:val="24"/>
          <w:lang w:val="ro-MD" w:eastAsia="ru-RU"/>
        </w:rPr>
        <w:t xml:space="preserve">implementării </w:t>
      </w:r>
      <w:r w:rsidRPr="00064DD6">
        <w:rPr>
          <w:rFonts w:asciiTheme="majorHAnsi" w:eastAsia="Times New Roman" w:hAnsiTheme="majorHAnsi" w:cstheme="majorHAnsi"/>
          <w:i/>
          <w:sz w:val="24"/>
          <w:szCs w:val="24"/>
          <w:lang w:val="ro-MD" w:eastAsia="ru-RU"/>
        </w:rPr>
        <w:t>cerin</w:t>
      </w:r>
      <w:r w:rsidR="00F86CD1">
        <w:rPr>
          <w:rFonts w:asciiTheme="majorHAnsi" w:eastAsia="Times New Roman" w:hAnsiTheme="majorHAnsi" w:cstheme="majorHAnsi"/>
          <w:i/>
          <w:sz w:val="24"/>
          <w:szCs w:val="24"/>
          <w:lang w:val="ro-MD" w:eastAsia="ru-RU"/>
        </w:rPr>
        <w:t>ț</w:t>
      </w:r>
      <w:r w:rsidRPr="00064DD6">
        <w:rPr>
          <w:rFonts w:asciiTheme="majorHAnsi" w:eastAsia="Times New Roman" w:hAnsiTheme="majorHAnsi" w:cstheme="majorHAnsi"/>
          <w:i/>
          <w:sz w:val="24"/>
          <w:szCs w:val="24"/>
          <w:lang w:val="ro-MD" w:eastAsia="ru-RU"/>
        </w:rPr>
        <w:t xml:space="preserve">elor </w:t>
      </w:r>
      <w:r w:rsidR="00F86CD1">
        <w:rPr>
          <w:rFonts w:asciiTheme="majorHAnsi" w:eastAsia="Times New Roman" w:hAnsiTheme="majorHAnsi" w:cstheme="majorHAnsi"/>
          <w:i/>
          <w:sz w:val="24"/>
          <w:szCs w:val="24"/>
          <w:lang w:val="ro-MD" w:eastAsia="ru-RU"/>
        </w:rPr>
        <w:t>ș</w:t>
      </w:r>
      <w:r w:rsidR="000C74A1">
        <w:rPr>
          <w:rFonts w:asciiTheme="majorHAnsi" w:eastAsia="Times New Roman" w:hAnsiTheme="majorHAnsi" w:cstheme="majorHAnsi"/>
          <w:i/>
          <w:sz w:val="24"/>
          <w:szCs w:val="24"/>
          <w:lang w:val="ro-MD" w:eastAsia="ru-RU"/>
        </w:rPr>
        <w:t xml:space="preserve">i </w:t>
      </w:r>
      <w:r w:rsidRPr="00064DD6">
        <w:rPr>
          <w:rFonts w:asciiTheme="majorHAnsi" w:eastAsia="Times New Roman" w:hAnsiTheme="majorHAnsi" w:cstheme="majorHAnsi"/>
          <w:i/>
          <w:sz w:val="24"/>
          <w:szCs w:val="24"/>
          <w:lang w:val="ro-MD" w:eastAsia="ru-RU"/>
        </w:rPr>
        <w:t xml:space="preserve">recomandărilor </w:t>
      </w:r>
      <w:r w:rsidR="00714D76">
        <w:rPr>
          <w:rFonts w:asciiTheme="majorHAnsi" w:eastAsia="Times New Roman" w:hAnsiTheme="majorHAnsi" w:cstheme="majorHAnsi"/>
          <w:i/>
          <w:sz w:val="24"/>
          <w:szCs w:val="24"/>
          <w:lang w:val="ro-MD" w:eastAsia="ru-RU"/>
        </w:rPr>
        <w:t>aprobate</w:t>
      </w:r>
      <w:r w:rsidRPr="00064DD6">
        <w:rPr>
          <w:rFonts w:asciiTheme="majorHAnsi" w:eastAsia="Times New Roman" w:hAnsiTheme="majorHAnsi" w:cstheme="majorHAnsi"/>
          <w:i/>
          <w:sz w:val="24"/>
          <w:szCs w:val="24"/>
          <w:lang w:val="ro-MD" w:eastAsia="ru-RU"/>
        </w:rPr>
        <w:t xml:space="preserve"> prin HCC nr.43 din 22 septembrie 2017 cu privire la Raportul auditului performan</w:t>
      </w:r>
      <w:r w:rsidR="00F86CD1">
        <w:rPr>
          <w:rFonts w:asciiTheme="majorHAnsi" w:eastAsia="Times New Roman" w:hAnsiTheme="majorHAnsi" w:cstheme="majorHAnsi"/>
          <w:i/>
          <w:sz w:val="24"/>
          <w:szCs w:val="24"/>
          <w:lang w:val="ro-MD" w:eastAsia="ru-RU"/>
        </w:rPr>
        <w:t>ț</w:t>
      </w:r>
      <w:r w:rsidRPr="00064DD6">
        <w:rPr>
          <w:rFonts w:asciiTheme="majorHAnsi" w:eastAsia="Times New Roman" w:hAnsiTheme="majorHAnsi" w:cstheme="majorHAnsi"/>
          <w:i/>
          <w:sz w:val="24"/>
          <w:szCs w:val="24"/>
          <w:lang w:val="ro-MD" w:eastAsia="ru-RU"/>
        </w:rPr>
        <w:t>ei „Eficien</w:t>
      </w:r>
      <w:r w:rsidR="00F86CD1">
        <w:rPr>
          <w:rFonts w:asciiTheme="majorHAnsi" w:eastAsia="Times New Roman" w:hAnsiTheme="majorHAnsi" w:cstheme="majorHAnsi"/>
          <w:i/>
          <w:sz w:val="24"/>
          <w:szCs w:val="24"/>
          <w:lang w:val="ro-MD" w:eastAsia="ru-RU"/>
        </w:rPr>
        <w:t>ț</w:t>
      </w:r>
      <w:r w:rsidRPr="00064DD6">
        <w:rPr>
          <w:rFonts w:asciiTheme="majorHAnsi" w:eastAsia="Times New Roman" w:hAnsiTheme="majorHAnsi" w:cstheme="majorHAnsi"/>
          <w:i/>
          <w:sz w:val="24"/>
          <w:szCs w:val="24"/>
          <w:lang w:val="ro-MD" w:eastAsia="ru-RU"/>
        </w:rPr>
        <w:t xml:space="preserve">a gestiunii economico-financiare </w:t>
      </w:r>
      <w:r w:rsidR="00F86CD1">
        <w:rPr>
          <w:rFonts w:asciiTheme="majorHAnsi" w:eastAsia="Times New Roman" w:hAnsiTheme="majorHAnsi" w:cstheme="majorHAnsi"/>
          <w:i/>
          <w:sz w:val="24"/>
          <w:szCs w:val="24"/>
          <w:lang w:val="ro-MD" w:eastAsia="ru-RU"/>
        </w:rPr>
        <w:t>ș</w:t>
      </w:r>
      <w:r w:rsidRPr="00064DD6">
        <w:rPr>
          <w:rFonts w:asciiTheme="majorHAnsi" w:eastAsia="Times New Roman" w:hAnsiTheme="majorHAnsi" w:cstheme="majorHAnsi"/>
          <w:i/>
          <w:sz w:val="24"/>
          <w:szCs w:val="24"/>
          <w:lang w:val="ro-MD" w:eastAsia="ru-RU"/>
        </w:rPr>
        <w:t>i administrării patrimoniului de către întreprinderile care prestează servicii de aprovizionare cu apă a popula</w:t>
      </w:r>
      <w:r w:rsidR="00F86CD1">
        <w:rPr>
          <w:rFonts w:asciiTheme="majorHAnsi" w:eastAsia="Times New Roman" w:hAnsiTheme="majorHAnsi" w:cstheme="majorHAnsi"/>
          <w:i/>
          <w:sz w:val="24"/>
          <w:szCs w:val="24"/>
          <w:lang w:val="ro-MD" w:eastAsia="ru-RU"/>
        </w:rPr>
        <w:t>ț</w:t>
      </w:r>
      <w:r w:rsidRPr="00064DD6">
        <w:rPr>
          <w:rFonts w:asciiTheme="majorHAnsi" w:eastAsia="Times New Roman" w:hAnsiTheme="majorHAnsi" w:cstheme="majorHAnsi"/>
          <w:i/>
          <w:sz w:val="24"/>
          <w:szCs w:val="24"/>
          <w:lang w:val="ro-MD" w:eastAsia="ru-RU"/>
        </w:rPr>
        <w:t>iei”</w:t>
      </w:r>
      <w:r w:rsidRPr="00064DD6">
        <w:rPr>
          <w:rFonts w:asciiTheme="majorHAnsi" w:eastAsia="Times New Roman" w:hAnsiTheme="majorHAnsi" w:cstheme="majorHAnsi"/>
          <w:sz w:val="24"/>
          <w:szCs w:val="24"/>
          <w:lang w:val="ro-MD" w:eastAsia="ru-RU"/>
        </w:rPr>
        <w:t>.</w:t>
      </w:r>
    </w:p>
    <w:p w14:paraId="3729852D"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4EE6E4EA"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0AE8CF7C"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206C7FCC"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D6F6DFA"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36DB0ADA"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0C3C30EE"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C2DC4DE"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02E67183"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5D9D619D"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9B6B89F"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2E89052A"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5997E59D"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33508B35"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33F93B8F"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B6EA57A"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5ECF32ED"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4DE1A6CE"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64C91E93"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12A6E345"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276976D4"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140075AA"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0AEBBA5"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3B887703" w14:textId="6FFA4BF6"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7D4A927E" w14:textId="77777777" w:rsidR="00061C28" w:rsidRPr="00064DD6" w:rsidRDefault="00061C28" w:rsidP="00061C28">
      <w:pPr>
        <w:spacing w:after="0" w:line="240" w:lineRule="auto"/>
        <w:jc w:val="both"/>
        <w:rPr>
          <w:rFonts w:asciiTheme="majorHAnsi" w:hAnsiTheme="majorHAnsi" w:cstheme="majorHAnsi"/>
          <w:b/>
          <w:bCs/>
          <w:noProof/>
          <w:sz w:val="24"/>
          <w:szCs w:val="24"/>
          <w:lang w:val="ro-MD"/>
        </w:rPr>
      </w:pPr>
    </w:p>
    <w:p w14:paraId="30E2D4E6" w14:textId="0AFB02B7" w:rsidR="00061C28" w:rsidRPr="00064DD6" w:rsidRDefault="00061C28" w:rsidP="009105F9">
      <w:pPr>
        <w:tabs>
          <w:tab w:val="left" w:pos="1227"/>
          <w:tab w:val="center" w:pos="4513"/>
          <w:tab w:val="right" w:pos="9450"/>
        </w:tabs>
        <w:spacing w:after="0" w:line="240" w:lineRule="auto"/>
        <w:jc w:val="both"/>
        <w:rPr>
          <w:rFonts w:asciiTheme="majorHAnsi" w:hAnsiTheme="majorHAnsi" w:cstheme="majorHAnsi"/>
          <w:b/>
          <w:bCs/>
          <w:noProof/>
          <w:sz w:val="24"/>
          <w:szCs w:val="24"/>
          <w:lang w:val="ro-MD"/>
        </w:rPr>
      </w:pPr>
      <w:r w:rsidRPr="00064DD6">
        <w:rPr>
          <w:rFonts w:asciiTheme="majorHAnsi" w:hAnsiTheme="majorHAnsi" w:cstheme="majorHAnsi"/>
          <w:b/>
          <w:bCs/>
          <w:noProof/>
          <w:sz w:val="24"/>
          <w:szCs w:val="24"/>
          <w:lang w:val="ro-MD"/>
        </w:rPr>
        <w:lastRenderedPageBreak/>
        <w:tab/>
      </w:r>
      <w:r w:rsidRPr="00064DD6">
        <w:rPr>
          <w:rFonts w:asciiTheme="majorHAnsi" w:hAnsiTheme="majorHAnsi" w:cstheme="majorHAnsi"/>
          <w:b/>
          <w:bCs/>
          <w:noProof/>
          <w:sz w:val="24"/>
          <w:szCs w:val="24"/>
          <w:lang w:val="ro-MD"/>
        </w:rPr>
        <w:tab/>
      </w:r>
      <w:r w:rsidR="009105F9" w:rsidRPr="00064DD6">
        <w:rPr>
          <w:rFonts w:asciiTheme="majorHAnsi" w:hAnsiTheme="majorHAnsi" w:cstheme="majorHAnsi"/>
          <w:b/>
          <w:bCs/>
          <w:noProof/>
          <w:sz w:val="24"/>
          <w:szCs w:val="24"/>
          <w:lang w:val="ro-MD"/>
        </w:rPr>
        <w:t>Chi</w:t>
      </w:r>
      <w:r w:rsidR="00F86CD1">
        <w:rPr>
          <w:rFonts w:asciiTheme="majorHAnsi" w:hAnsiTheme="majorHAnsi" w:cstheme="majorHAnsi"/>
          <w:b/>
          <w:bCs/>
          <w:noProof/>
          <w:sz w:val="24"/>
          <w:szCs w:val="24"/>
          <w:lang w:val="ro-MD"/>
        </w:rPr>
        <w:t>ș</w:t>
      </w:r>
      <w:r w:rsidR="009105F9" w:rsidRPr="00064DD6">
        <w:rPr>
          <w:rFonts w:asciiTheme="majorHAnsi" w:hAnsiTheme="majorHAnsi" w:cstheme="majorHAnsi"/>
          <w:b/>
          <w:bCs/>
          <w:noProof/>
          <w:sz w:val="24"/>
          <w:szCs w:val="24"/>
          <w:lang w:val="ro-MD"/>
        </w:rPr>
        <w:t xml:space="preserve">inău </w:t>
      </w:r>
      <w:r w:rsidRPr="00064DD6">
        <w:rPr>
          <w:rFonts w:asciiTheme="majorHAnsi" w:hAnsiTheme="majorHAnsi" w:cstheme="majorHAnsi"/>
          <w:b/>
          <w:bCs/>
          <w:noProof/>
          <w:sz w:val="24"/>
          <w:szCs w:val="24"/>
          <w:lang w:val="ro-MD"/>
        </w:rPr>
        <w:t>2020</w:t>
      </w:r>
      <w:r w:rsidR="009105F9" w:rsidRPr="00064DD6">
        <w:rPr>
          <w:rFonts w:asciiTheme="majorHAnsi" w:hAnsiTheme="majorHAnsi" w:cstheme="majorHAnsi"/>
          <w:b/>
          <w:bCs/>
          <w:noProof/>
          <w:sz w:val="24"/>
          <w:szCs w:val="24"/>
          <w:lang w:val="ro-MD"/>
        </w:rPr>
        <w:tab/>
      </w:r>
    </w:p>
    <w:sdt>
      <w:sdtPr>
        <w:rPr>
          <w:rFonts w:asciiTheme="majorHAnsi" w:eastAsiaTheme="minorHAnsi" w:hAnsiTheme="majorHAnsi" w:cstheme="majorHAnsi"/>
          <w:b w:val="0"/>
          <w:sz w:val="24"/>
          <w:szCs w:val="24"/>
          <w:lang w:val="ro-MD"/>
        </w:rPr>
        <w:id w:val="1293935844"/>
        <w:docPartObj>
          <w:docPartGallery w:val="Table of Contents"/>
          <w:docPartUnique/>
        </w:docPartObj>
      </w:sdtPr>
      <w:sdtEndPr>
        <w:rPr>
          <w:bCs/>
          <w:noProof/>
        </w:rPr>
      </w:sdtEndPr>
      <w:sdtContent>
        <w:p w14:paraId="090E4F67" w14:textId="77777777" w:rsidR="00061C28" w:rsidRPr="00064DD6" w:rsidRDefault="00061C28" w:rsidP="00061C28">
          <w:pPr>
            <w:pStyle w:val="af4"/>
            <w:spacing w:line="240" w:lineRule="auto"/>
            <w:jc w:val="left"/>
            <w:rPr>
              <w:rFonts w:asciiTheme="majorHAnsi" w:hAnsiTheme="majorHAnsi" w:cstheme="majorHAnsi"/>
              <w:sz w:val="24"/>
              <w:szCs w:val="24"/>
              <w:lang w:val="ro-MD"/>
            </w:rPr>
          </w:pPr>
          <w:r w:rsidRPr="00064DD6">
            <w:rPr>
              <w:rFonts w:asciiTheme="majorHAnsi" w:hAnsiTheme="majorHAnsi" w:cstheme="majorHAnsi"/>
              <w:sz w:val="24"/>
              <w:szCs w:val="24"/>
              <w:lang w:val="ro-MD"/>
            </w:rPr>
            <w:t>Cuprins</w:t>
          </w:r>
        </w:p>
        <w:p w14:paraId="0508DFB7" w14:textId="77777777" w:rsidR="00061C28" w:rsidRPr="00064DD6" w:rsidRDefault="00061C28" w:rsidP="00061C28">
          <w:pPr>
            <w:spacing w:line="240" w:lineRule="auto"/>
            <w:rPr>
              <w:rFonts w:asciiTheme="majorHAnsi" w:hAnsiTheme="majorHAnsi" w:cstheme="majorHAnsi"/>
              <w:b/>
              <w:sz w:val="24"/>
              <w:szCs w:val="24"/>
              <w:lang w:val="ro-MD"/>
            </w:rPr>
          </w:pPr>
        </w:p>
        <w:sdt>
          <w:sdtPr>
            <w:rPr>
              <w:rFonts w:asciiTheme="majorHAnsi" w:hAnsiTheme="majorHAnsi" w:cstheme="majorHAnsi"/>
              <w:lang w:val="ro-MD"/>
            </w:rPr>
            <w:id w:val="-1784406444"/>
            <w:docPartObj>
              <w:docPartGallery w:val="Table of Contents"/>
              <w:docPartUnique/>
            </w:docPartObj>
          </w:sdtPr>
          <w:sdtEndPr>
            <w:rPr>
              <w:b/>
              <w:bCs/>
              <w:noProof/>
              <w:color w:val="2E74B5" w:themeColor="accent1" w:themeShade="BF"/>
            </w:rPr>
          </w:sdtEndPr>
          <w:sdtContent>
            <w:p w14:paraId="407B12EC" w14:textId="77777777" w:rsidR="00061C28" w:rsidRPr="00064DD6" w:rsidRDefault="00061C28" w:rsidP="00061C28">
              <w:pPr>
                <w:keepNext/>
                <w:keepLines/>
                <w:tabs>
                  <w:tab w:val="left" w:pos="0"/>
                  <w:tab w:val="left" w:pos="1116"/>
                  <w:tab w:val="left" w:pos="1428"/>
                  <w:tab w:val="left" w:pos="6780"/>
                </w:tabs>
                <w:spacing w:before="240" w:after="0"/>
                <w:ind w:right="-360"/>
                <w:rPr>
                  <w:rFonts w:asciiTheme="majorHAnsi" w:eastAsiaTheme="majorEastAsia" w:hAnsiTheme="majorHAnsi" w:cstheme="majorHAnsi"/>
                  <w:color w:val="2E74B5" w:themeColor="accent1" w:themeShade="BF"/>
                  <w:sz w:val="32"/>
                  <w:szCs w:val="32"/>
                  <w:lang w:val="ro-MD"/>
                </w:rPr>
              </w:pPr>
              <w:r w:rsidRPr="00064DD6">
                <w:rPr>
                  <w:rFonts w:asciiTheme="majorHAnsi" w:hAnsiTheme="majorHAnsi" w:cstheme="majorHAnsi"/>
                  <w:lang w:val="ro-MD"/>
                </w:rPr>
                <w:tab/>
              </w:r>
              <w:r w:rsidRPr="00064DD6">
                <w:rPr>
                  <w:rFonts w:asciiTheme="majorHAnsi" w:hAnsiTheme="majorHAnsi" w:cstheme="majorHAnsi"/>
                  <w:lang w:val="ro-MD"/>
                </w:rPr>
                <w:tab/>
              </w:r>
              <w:r w:rsidRPr="00064DD6">
                <w:rPr>
                  <w:rFonts w:asciiTheme="majorHAnsi" w:hAnsiTheme="majorHAnsi" w:cstheme="majorHAnsi"/>
                  <w:lang w:val="ro-MD"/>
                </w:rPr>
                <w:tab/>
              </w:r>
            </w:p>
            <w:p w14:paraId="134F67A2" w14:textId="3B06BBD4" w:rsidR="005837D4" w:rsidRPr="00064DD6" w:rsidRDefault="00061C28">
              <w:pPr>
                <w:pStyle w:val="13"/>
                <w:tabs>
                  <w:tab w:val="right" w:leader="dot" w:pos="9440"/>
                </w:tabs>
                <w:rPr>
                  <w:rFonts w:asciiTheme="majorHAnsi" w:eastAsiaTheme="minorEastAsia" w:hAnsiTheme="majorHAnsi" w:cstheme="majorHAnsi"/>
                  <w:noProof/>
                </w:rPr>
              </w:pPr>
              <w:r w:rsidRPr="00064DD6">
                <w:rPr>
                  <w:rFonts w:asciiTheme="majorHAnsi" w:hAnsiTheme="majorHAnsi" w:cstheme="majorHAnsi"/>
                  <w:highlight w:val="yellow"/>
                  <w:lang w:val="ro-MD"/>
                </w:rPr>
                <w:fldChar w:fldCharType="begin"/>
              </w:r>
              <w:r w:rsidRPr="00064DD6">
                <w:rPr>
                  <w:rFonts w:asciiTheme="majorHAnsi" w:hAnsiTheme="majorHAnsi" w:cstheme="majorHAnsi"/>
                  <w:highlight w:val="yellow"/>
                  <w:lang w:val="ro-MD"/>
                </w:rPr>
                <w:instrText xml:space="preserve"> TOC \o "1-3" \h \z \u </w:instrText>
              </w:r>
              <w:r w:rsidRPr="00064DD6">
                <w:rPr>
                  <w:rFonts w:asciiTheme="majorHAnsi" w:hAnsiTheme="majorHAnsi" w:cstheme="majorHAnsi"/>
                  <w:highlight w:val="yellow"/>
                  <w:lang w:val="ro-MD"/>
                </w:rPr>
                <w:fldChar w:fldCharType="separate"/>
              </w:r>
              <w:hyperlink w:anchor="_Toc38458800" w:history="1">
                <w:r w:rsidR="005837D4" w:rsidRPr="00064DD6">
                  <w:rPr>
                    <w:rStyle w:val="af5"/>
                    <w:rFonts w:asciiTheme="majorHAnsi" w:eastAsiaTheme="majorEastAsia" w:hAnsiTheme="majorHAnsi" w:cstheme="majorHAnsi"/>
                    <w:b/>
                    <w:noProof/>
                    <w:lang w:val="ro-MD"/>
                  </w:rPr>
                  <w:t>LISTA ACRONIMELOR</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_Toc38458800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3</w:t>
                </w:r>
                <w:r w:rsidR="005837D4" w:rsidRPr="00064DD6">
                  <w:rPr>
                    <w:rFonts w:asciiTheme="majorHAnsi" w:hAnsiTheme="majorHAnsi" w:cstheme="majorHAnsi"/>
                    <w:noProof/>
                    <w:webHidden/>
                  </w:rPr>
                  <w:fldChar w:fldCharType="end"/>
                </w:r>
              </w:hyperlink>
            </w:p>
            <w:p w14:paraId="68476134" w14:textId="42A2DCD6" w:rsidR="005837D4" w:rsidRPr="00064DD6" w:rsidRDefault="00DF0D5C">
              <w:pPr>
                <w:pStyle w:val="13"/>
                <w:tabs>
                  <w:tab w:val="right" w:leader="dot" w:pos="9440"/>
                </w:tabs>
                <w:rPr>
                  <w:rFonts w:asciiTheme="majorHAnsi" w:eastAsiaTheme="minorEastAsia" w:hAnsiTheme="majorHAnsi" w:cstheme="majorHAnsi"/>
                  <w:noProof/>
                </w:rPr>
              </w:pPr>
              <w:hyperlink w:anchor="_Toc38458801" w:history="1">
                <w:r w:rsidR="005837D4" w:rsidRPr="00064DD6">
                  <w:rPr>
                    <w:rStyle w:val="af5"/>
                    <w:rFonts w:asciiTheme="majorHAnsi" w:eastAsiaTheme="majorEastAsia" w:hAnsiTheme="majorHAnsi" w:cstheme="majorHAnsi"/>
                    <w:b/>
                    <w:noProof/>
                    <w:lang w:val="ro-MD"/>
                  </w:rPr>
                  <w:t>SINTEZĂ</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_Toc38458801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4</w:t>
                </w:r>
                <w:r w:rsidR="005837D4" w:rsidRPr="00064DD6">
                  <w:rPr>
                    <w:rFonts w:asciiTheme="majorHAnsi" w:hAnsiTheme="majorHAnsi" w:cstheme="majorHAnsi"/>
                    <w:noProof/>
                    <w:webHidden/>
                  </w:rPr>
                  <w:fldChar w:fldCharType="end"/>
                </w:r>
              </w:hyperlink>
            </w:p>
            <w:p w14:paraId="1569004E" w14:textId="0F5A90D5" w:rsidR="005837D4" w:rsidRPr="00064DD6" w:rsidRDefault="00DF0D5C">
              <w:pPr>
                <w:pStyle w:val="13"/>
                <w:tabs>
                  <w:tab w:val="right" w:leader="dot" w:pos="9440"/>
                </w:tabs>
                <w:rPr>
                  <w:rFonts w:asciiTheme="majorHAnsi" w:eastAsiaTheme="minorEastAsia" w:hAnsiTheme="majorHAnsi" w:cstheme="majorHAnsi"/>
                  <w:noProof/>
                </w:rPr>
              </w:pPr>
              <w:hyperlink w:anchor="_Toc38458802" w:history="1">
                <w:r w:rsidR="005837D4" w:rsidRPr="00064DD6">
                  <w:rPr>
                    <w:rStyle w:val="af5"/>
                    <w:rFonts w:asciiTheme="majorHAnsi" w:eastAsia="Times New Roman" w:hAnsiTheme="majorHAnsi" w:cstheme="majorHAnsi"/>
                    <w:b/>
                    <w:noProof/>
                    <w:lang w:val="ro-MD" w:eastAsia="ru-RU"/>
                  </w:rPr>
                  <w:t>I.</w:t>
                </w:r>
                <w:r w:rsidR="005837D4" w:rsidRPr="00064DD6">
                  <w:rPr>
                    <w:rStyle w:val="af5"/>
                    <w:rFonts w:asciiTheme="majorHAnsi" w:eastAsia="Times New Roman" w:hAnsiTheme="majorHAnsi" w:cstheme="majorHAnsi"/>
                    <w:noProof/>
                    <w:lang w:val="ro-MD" w:eastAsia="ru-RU"/>
                  </w:rPr>
                  <w:t xml:space="preserve"> </w:t>
                </w:r>
                <w:r w:rsidR="005837D4" w:rsidRPr="00064DD6">
                  <w:rPr>
                    <w:rStyle w:val="af5"/>
                    <w:rFonts w:asciiTheme="majorHAnsi" w:eastAsia="Times New Roman" w:hAnsiTheme="majorHAnsi" w:cstheme="majorHAnsi"/>
                    <w:b/>
                    <w:noProof/>
                    <w:lang w:val="ro-MD" w:eastAsia="ru-RU"/>
                  </w:rPr>
                  <w:t>INTRODUCERE</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_Toc38458802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4</w:t>
                </w:r>
                <w:r w:rsidR="005837D4" w:rsidRPr="00064DD6">
                  <w:rPr>
                    <w:rFonts w:asciiTheme="majorHAnsi" w:hAnsiTheme="majorHAnsi" w:cstheme="majorHAnsi"/>
                    <w:noProof/>
                    <w:webHidden/>
                  </w:rPr>
                  <w:fldChar w:fldCharType="end"/>
                </w:r>
              </w:hyperlink>
            </w:p>
            <w:p w14:paraId="783D5FD6" w14:textId="5B29BAF5" w:rsidR="005837D4" w:rsidRPr="00064DD6" w:rsidRDefault="00DF0D5C">
              <w:pPr>
                <w:pStyle w:val="13"/>
                <w:tabs>
                  <w:tab w:val="right" w:leader="dot" w:pos="9440"/>
                </w:tabs>
                <w:rPr>
                  <w:rFonts w:asciiTheme="majorHAnsi" w:eastAsiaTheme="minorEastAsia" w:hAnsiTheme="majorHAnsi" w:cstheme="majorHAnsi"/>
                  <w:noProof/>
                </w:rPr>
              </w:pPr>
              <w:hyperlink w:anchor="_Toc38458803" w:history="1">
                <w:r w:rsidR="005837D4" w:rsidRPr="00064DD6">
                  <w:rPr>
                    <w:rStyle w:val="af5"/>
                    <w:rFonts w:asciiTheme="majorHAnsi" w:eastAsia="Times New Roman" w:hAnsiTheme="majorHAnsi" w:cstheme="majorHAnsi"/>
                    <w:b/>
                    <w:noProof/>
                    <w:lang w:val="ro-MD" w:eastAsia="ru-RU"/>
                  </w:rPr>
                  <w:t xml:space="preserve">II. OBIECTIVELE </w:t>
                </w:r>
                <w:r w:rsidR="00F86CD1">
                  <w:rPr>
                    <w:rStyle w:val="af5"/>
                    <w:rFonts w:asciiTheme="majorHAnsi" w:eastAsia="Times New Roman" w:hAnsiTheme="majorHAnsi" w:cstheme="majorHAnsi"/>
                    <w:b/>
                    <w:noProof/>
                    <w:lang w:val="ro-MD" w:eastAsia="ru-RU"/>
                  </w:rPr>
                  <w:t>Ș</w:t>
                </w:r>
                <w:r w:rsidR="005837D4" w:rsidRPr="00064DD6">
                  <w:rPr>
                    <w:rStyle w:val="af5"/>
                    <w:rFonts w:asciiTheme="majorHAnsi" w:eastAsia="Times New Roman" w:hAnsiTheme="majorHAnsi" w:cstheme="majorHAnsi"/>
                    <w:b/>
                    <w:noProof/>
                    <w:lang w:val="ro-MD" w:eastAsia="ru-RU"/>
                  </w:rPr>
                  <w:t xml:space="preserve">I SFERA MISIUNII DE </w:t>
                </w:r>
                <w:r w:rsidR="005837D4" w:rsidRPr="00064DD6">
                  <w:rPr>
                    <w:rStyle w:val="af5"/>
                    <w:rFonts w:asciiTheme="majorHAnsi" w:eastAsia="Times New Roman" w:hAnsiTheme="majorHAnsi" w:cstheme="majorHAnsi"/>
                    <w:b/>
                    <w:noProof/>
                    <w:lang w:val="ro-MD"/>
                  </w:rPr>
                  <w:t>FOLLOW-UP</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_Toc38458803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5</w:t>
                </w:r>
                <w:r w:rsidR="005837D4" w:rsidRPr="00064DD6">
                  <w:rPr>
                    <w:rFonts w:asciiTheme="majorHAnsi" w:hAnsiTheme="majorHAnsi" w:cstheme="majorHAnsi"/>
                    <w:noProof/>
                    <w:webHidden/>
                  </w:rPr>
                  <w:fldChar w:fldCharType="end"/>
                </w:r>
              </w:hyperlink>
            </w:p>
            <w:p w14:paraId="65929B16" w14:textId="02A7F876" w:rsidR="005837D4" w:rsidRPr="00064DD6" w:rsidRDefault="00DF0D5C">
              <w:pPr>
                <w:pStyle w:val="13"/>
                <w:tabs>
                  <w:tab w:val="right" w:leader="dot" w:pos="9440"/>
                </w:tabs>
                <w:rPr>
                  <w:rFonts w:asciiTheme="majorHAnsi" w:eastAsiaTheme="minorEastAsia" w:hAnsiTheme="majorHAnsi" w:cstheme="majorHAnsi"/>
                  <w:noProof/>
                </w:rPr>
              </w:pPr>
              <w:hyperlink w:anchor="_Toc38458804" w:history="1">
                <w:r w:rsidR="005837D4" w:rsidRPr="00064DD6">
                  <w:rPr>
                    <w:rStyle w:val="af5"/>
                    <w:rFonts w:asciiTheme="majorHAnsi" w:eastAsia="Times New Roman" w:hAnsiTheme="majorHAnsi" w:cstheme="majorHAnsi"/>
                    <w:b/>
                    <w:noProof/>
                    <w:lang w:val="ro-MD" w:eastAsia="ru-RU"/>
                  </w:rPr>
                  <w:t>III. CONSTATĂRILE MISIUNII DE FOLLOW-UP</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_Toc38458804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5</w:t>
                </w:r>
                <w:r w:rsidR="005837D4" w:rsidRPr="00064DD6">
                  <w:rPr>
                    <w:rFonts w:asciiTheme="majorHAnsi" w:hAnsiTheme="majorHAnsi" w:cstheme="majorHAnsi"/>
                    <w:noProof/>
                    <w:webHidden/>
                  </w:rPr>
                  <w:fldChar w:fldCharType="end"/>
                </w:r>
              </w:hyperlink>
            </w:p>
            <w:p w14:paraId="44548F0E" w14:textId="6568B695" w:rsidR="005837D4" w:rsidRPr="00064DD6" w:rsidRDefault="00DF0D5C">
              <w:pPr>
                <w:pStyle w:val="21"/>
                <w:tabs>
                  <w:tab w:val="right" w:leader="dot" w:pos="9440"/>
                </w:tabs>
                <w:rPr>
                  <w:rFonts w:asciiTheme="majorHAnsi" w:eastAsiaTheme="minorEastAsia" w:hAnsiTheme="majorHAnsi" w:cstheme="majorHAnsi"/>
                  <w:noProof/>
                </w:rPr>
              </w:pPr>
              <w:hyperlink w:anchor="_Toc38458805" w:history="1">
                <w:r w:rsidR="005837D4" w:rsidRPr="002E7790">
                  <w:rPr>
                    <w:rStyle w:val="af5"/>
                    <w:rFonts w:asciiTheme="majorHAnsi" w:eastAsia="Times New Roman" w:hAnsiTheme="majorHAnsi" w:cstheme="majorHAnsi"/>
                    <w:noProof/>
                    <w:lang w:val="ro-MD"/>
                  </w:rPr>
                  <w:t>EXECUTAREA</w:t>
                </w:r>
                <w:r w:rsidR="005837D4" w:rsidRPr="00064DD6">
                  <w:rPr>
                    <w:rStyle w:val="af5"/>
                    <w:rFonts w:asciiTheme="majorHAnsi" w:eastAsia="Times New Roman" w:hAnsiTheme="majorHAnsi" w:cstheme="majorHAnsi"/>
                    <w:noProof/>
                    <w:lang w:val="ro-MD"/>
                  </w:rPr>
                  <w:t xml:space="preserve"> CERIN</w:t>
                </w:r>
                <w:r w:rsidR="00F86CD1">
                  <w:rPr>
                    <w:rStyle w:val="af5"/>
                    <w:rFonts w:asciiTheme="majorHAnsi" w:eastAsia="Times New Roman" w:hAnsiTheme="majorHAnsi" w:cstheme="majorHAnsi"/>
                    <w:noProof/>
                    <w:lang w:val="ro-MD"/>
                  </w:rPr>
                  <w:t>Ț</w:t>
                </w:r>
                <w:r w:rsidR="005837D4" w:rsidRPr="00064DD6">
                  <w:rPr>
                    <w:rStyle w:val="af5"/>
                    <w:rFonts w:asciiTheme="majorHAnsi" w:eastAsia="Times New Roman" w:hAnsiTheme="majorHAnsi" w:cstheme="majorHAnsi"/>
                    <w:noProof/>
                    <w:lang w:val="ro-MD"/>
                  </w:rPr>
                  <w:t>ELOR</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_Toc38458805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5</w:t>
                </w:r>
                <w:r w:rsidR="005837D4" w:rsidRPr="00064DD6">
                  <w:rPr>
                    <w:rFonts w:asciiTheme="majorHAnsi" w:hAnsiTheme="majorHAnsi" w:cstheme="majorHAnsi"/>
                    <w:noProof/>
                    <w:webHidden/>
                  </w:rPr>
                  <w:fldChar w:fldCharType="end"/>
                </w:r>
              </w:hyperlink>
            </w:p>
            <w:p w14:paraId="7B00F3C9" w14:textId="32599B4F" w:rsidR="005837D4" w:rsidRPr="00064DD6" w:rsidRDefault="00DF0D5C">
              <w:pPr>
                <w:pStyle w:val="21"/>
                <w:tabs>
                  <w:tab w:val="right" w:leader="dot" w:pos="9440"/>
                </w:tabs>
                <w:rPr>
                  <w:rFonts w:asciiTheme="majorHAnsi" w:eastAsiaTheme="minorEastAsia" w:hAnsiTheme="majorHAnsi" w:cstheme="majorHAnsi"/>
                  <w:noProof/>
                </w:rPr>
              </w:pPr>
              <w:hyperlink w:anchor="_Toc38458806" w:history="1">
                <w:r w:rsidR="005837D4" w:rsidRPr="00064DD6">
                  <w:rPr>
                    <w:rStyle w:val="af5"/>
                    <w:rFonts w:asciiTheme="majorHAnsi" w:eastAsia="Times New Roman" w:hAnsiTheme="majorHAnsi" w:cstheme="majorHAnsi"/>
                    <w:noProof/>
                    <w:lang w:val="ro-MD"/>
                  </w:rPr>
                  <w:t>IMPLEMENTAREA RECOMANDĂRILOR</w:t>
                </w:r>
                <w:r w:rsidR="005837D4" w:rsidRPr="00064DD6">
                  <w:rPr>
                    <w:rFonts w:asciiTheme="majorHAnsi" w:hAnsiTheme="majorHAnsi" w:cstheme="majorHAnsi"/>
                    <w:noProof/>
                    <w:webHidden/>
                  </w:rPr>
                  <w:tab/>
                </w:r>
                <w:r w:rsidR="005837D4" w:rsidRPr="00064DD6">
                  <w:rPr>
                    <w:rFonts w:asciiTheme="majorHAnsi" w:hAnsiTheme="majorHAnsi" w:cstheme="majorHAnsi"/>
                    <w:noProof/>
                    <w:webHidden/>
                  </w:rPr>
                  <w:fldChar w:fldCharType="begin"/>
                </w:r>
                <w:r w:rsidR="005837D4" w:rsidRPr="00064DD6">
                  <w:rPr>
                    <w:rFonts w:asciiTheme="majorHAnsi" w:hAnsiTheme="majorHAnsi" w:cstheme="majorHAnsi"/>
                    <w:noProof/>
                    <w:webHidden/>
                  </w:rPr>
                  <w:instrText xml:space="preserve"> PAGEREF _Toc38458806 \h </w:instrText>
                </w:r>
                <w:r w:rsidR="005837D4" w:rsidRPr="00064DD6">
                  <w:rPr>
                    <w:rFonts w:asciiTheme="majorHAnsi" w:hAnsiTheme="majorHAnsi" w:cstheme="majorHAnsi"/>
                    <w:noProof/>
                    <w:webHidden/>
                  </w:rPr>
                </w:r>
                <w:r w:rsidR="005837D4" w:rsidRPr="00064DD6">
                  <w:rPr>
                    <w:rFonts w:asciiTheme="majorHAnsi" w:hAnsiTheme="majorHAnsi" w:cstheme="majorHAnsi"/>
                    <w:noProof/>
                    <w:webHidden/>
                  </w:rPr>
                  <w:fldChar w:fldCharType="separate"/>
                </w:r>
                <w:r w:rsidR="00707E2B">
                  <w:rPr>
                    <w:rFonts w:asciiTheme="majorHAnsi" w:hAnsiTheme="majorHAnsi" w:cstheme="majorHAnsi"/>
                    <w:noProof/>
                    <w:webHidden/>
                  </w:rPr>
                  <w:t>15</w:t>
                </w:r>
                <w:r w:rsidR="005837D4" w:rsidRPr="00064DD6">
                  <w:rPr>
                    <w:rFonts w:asciiTheme="majorHAnsi" w:hAnsiTheme="majorHAnsi" w:cstheme="majorHAnsi"/>
                    <w:noProof/>
                    <w:webHidden/>
                  </w:rPr>
                  <w:fldChar w:fldCharType="end"/>
                </w:r>
              </w:hyperlink>
            </w:p>
            <w:p w14:paraId="542B1936" w14:textId="137BE6BC" w:rsidR="00061C28" w:rsidRPr="00064DD6" w:rsidRDefault="00061C28" w:rsidP="00061C28">
              <w:pPr>
                <w:tabs>
                  <w:tab w:val="left" w:pos="0"/>
                </w:tabs>
                <w:ind w:right="-360"/>
                <w:rPr>
                  <w:rFonts w:asciiTheme="majorHAnsi" w:hAnsiTheme="majorHAnsi" w:cstheme="majorHAnsi"/>
                  <w:b/>
                  <w:bCs/>
                  <w:noProof/>
                  <w:color w:val="2E74B5" w:themeColor="accent1" w:themeShade="BF"/>
                  <w:lang w:val="ro-MD"/>
                </w:rPr>
              </w:pPr>
              <w:r w:rsidRPr="00064DD6">
                <w:rPr>
                  <w:rFonts w:asciiTheme="majorHAnsi" w:hAnsiTheme="majorHAnsi" w:cstheme="majorHAnsi"/>
                  <w:b/>
                  <w:bCs/>
                  <w:noProof/>
                  <w:color w:val="2E74B5" w:themeColor="accent1" w:themeShade="BF"/>
                  <w:highlight w:val="yellow"/>
                  <w:lang w:val="ro-MD"/>
                </w:rPr>
                <w:fldChar w:fldCharType="end"/>
              </w:r>
            </w:p>
          </w:sdtContent>
        </w:sdt>
        <w:p w14:paraId="14731D3D" w14:textId="6BA65A7A" w:rsidR="00061C28" w:rsidRPr="00064DD6" w:rsidRDefault="00DF0D5C" w:rsidP="00061C28">
          <w:pPr>
            <w:spacing w:after="0" w:line="240" w:lineRule="auto"/>
            <w:rPr>
              <w:rFonts w:asciiTheme="majorHAnsi" w:eastAsia="Times New Roman" w:hAnsiTheme="majorHAnsi" w:cstheme="majorHAnsi"/>
              <w:b/>
              <w:iCs/>
              <w:sz w:val="24"/>
              <w:szCs w:val="24"/>
              <w:lang w:val="ro-MD"/>
            </w:rPr>
          </w:pPr>
        </w:p>
      </w:sdtContent>
    </w:sdt>
    <w:p w14:paraId="1F356C54" w14:textId="77777777" w:rsidR="00061C28" w:rsidRPr="00064DD6" w:rsidRDefault="00061C28" w:rsidP="00061C28">
      <w:pPr>
        <w:spacing w:after="0" w:line="240" w:lineRule="auto"/>
        <w:ind w:left="540"/>
        <w:contextualSpacing/>
        <w:jc w:val="both"/>
        <w:rPr>
          <w:rFonts w:asciiTheme="majorHAnsi" w:eastAsia="Times New Roman" w:hAnsiTheme="majorHAnsi" w:cstheme="majorHAnsi"/>
          <w:sz w:val="24"/>
          <w:szCs w:val="24"/>
          <w:lang w:val="ro-MD" w:eastAsia="ru-RU"/>
        </w:rPr>
      </w:pPr>
    </w:p>
    <w:p w14:paraId="5F898AB6" w14:textId="77777777" w:rsidR="00061C28" w:rsidRPr="00064DD6" w:rsidRDefault="00061C28" w:rsidP="00061C28">
      <w:pPr>
        <w:spacing w:after="0" w:line="240" w:lineRule="auto"/>
        <w:ind w:left="540"/>
        <w:contextualSpacing/>
        <w:jc w:val="both"/>
        <w:rPr>
          <w:rFonts w:asciiTheme="majorHAnsi" w:eastAsia="Times New Roman" w:hAnsiTheme="majorHAnsi" w:cstheme="majorHAnsi"/>
          <w:sz w:val="24"/>
          <w:szCs w:val="24"/>
          <w:lang w:val="ro-MD" w:eastAsia="ru-RU"/>
        </w:rPr>
        <w:sectPr w:rsidR="00061C28" w:rsidRPr="00064DD6" w:rsidSect="009105F9">
          <w:footerReference w:type="default" r:id="rId9"/>
          <w:pgSz w:w="11906" w:h="16838" w:code="9"/>
          <w:pgMar w:top="851" w:right="836" w:bottom="1080" w:left="1620" w:header="720" w:footer="720" w:gutter="0"/>
          <w:cols w:space="720"/>
          <w:titlePg/>
          <w:docGrid w:linePitch="360"/>
        </w:sectPr>
      </w:pPr>
    </w:p>
    <w:p w14:paraId="3A9B4ACC" w14:textId="77777777" w:rsidR="00061C28" w:rsidRPr="00064DD6" w:rsidRDefault="00061C28" w:rsidP="00061C28">
      <w:pPr>
        <w:keepNext/>
        <w:keepLines/>
        <w:spacing w:after="0" w:line="240" w:lineRule="auto"/>
        <w:jc w:val="center"/>
        <w:outlineLvl w:val="0"/>
        <w:rPr>
          <w:rFonts w:asciiTheme="majorHAnsi" w:eastAsiaTheme="majorEastAsia" w:hAnsiTheme="majorHAnsi" w:cstheme="majorHAnsi"/>
          <w:b/>
          <w:sz w:val="24"/>
          <w:szCs w:val="24"/>
          <w:lang w:val="ro-MD"/>
        </w:rPr>
      </w:pPr>
      <w:bookmarkStart w:id="1" w:name="_Toc528011707"/>
      <w:bookmarkStart w:id="2" w:name="_Toc38458800"/>
      <w:r w:rsidRPr="00064DD6">
        <w:rPr>
          <w:rFonts w:asciiTheme="majorHAnsi" w:eastAsiaTheme="majorEastAsia" w:hAnsiTheme="majorHAnsi" w:cstheme="majorHAnsi"/>
          <w:b/>
          <w:sz w:val="24"/>
          <w:szCs w:val="24"/>
          <w:lang w:val="ro-MD"/>
        </w:rPr>
        <w:t>LISTA ACRONIMELOR</w:t>
      </w:r>
      <w:bookmarkEnd w:id="1"/>
      <w:bookmarkEnd w:id="2"/>
    </w:p>
    <w:tbl>
      <w:tblPr>
        <w:tblW w:w="9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54"/>
      </w:tblGrid>
      <w:tr w:rsidR="00061C28" w:rsidRPr="00064DD6" w14:paraId="2FE4E021"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4CAD0656" w14:textId="77777777" w:rsidR="00061C28" w:rsidRPr="00064DD6" w:rsidRDefault="00061C28" w:rsidP="0047191E">
            <w:pPr>
              <w:spacing w:after="0" w:line="240" w:lineRule="auto"/>
              <w:jc w:val="both"/>
              <w:rPr>
                <w:rFonts w:asciiTheme="majorHAnsi" w:hAnsiTheme="majorHAnsi" w:cstheme="majorHAnsi"/>
                <w:b/>
                <w:noProof/>
                <w:lang w:val="ro-MD"/>
              </w:rPr>
            </w:pPr>
            <w:r w:rsidRPr="00064DD6">
              <w:rPr>
                <w:rFonts w:asciiTheme="majorHAnsi" w:hAnsiTheme="majorHAnsi" w:cstheme="majorHAnsi"/>
                <w:b/>
                <w:noProof/>
                <w:lang w:val="ro-MD"/>
              </w:rPr>
              <w:t xml:space="preserve">Abrevierea </w:t>
            </w:r>
          </w:p>
        </w:tc>
        <w:tc>
          <w:tcPr>
            <w:tcW w:w="7154" w:type="dxa"/>
            <w:tcBorders>
              <w:top w:val="single" w:sz="4" w:space="0" w:color="auto"/>
              <w:left w:val="single" w:sz="4" w:space="0" w:color="auto"/>
              <w:bottom w:val="single" w:sz="4" w:space="0" w:color="auto"/>
              <w:right w:val="single" w:sz="4" w:space="0" w:color="auto"/>
            </w:tcBorders>
            <w:hideMark/>
          </w:tcPr>
          <w:p w14:paraId="24D8E563" w14:textId="77777777" w:rsidR="00061C28" w:rsidRPr="00064DD6" w:rsidRDefault="00061C28" w:rsidP="0047191E">
            <w:pPr>
              <w:spacing w:after="0" w:line="240" w:lineRule="auto"/>
              <w:jc w:val="both"/>
              <w:rPr>
                <w:rFonts w:asciiTheme="majorHAnsi" w:hAnsiTheme="majorHAnsi" w:cstheme="majorHAnsi"/>
                <w:b/>
                <w:noProof/>
                <w:lang w:val="ro-MD"/>
              </w:rPr>
            </w:pPr>
            <w:r w:rsidRPr="00064DD6">
              <w:rPr>
                <w:rFonts w:asciiTheme="majorHAnsi" w:hAnsiTheme="majorHAnsi" w:cstheme="majorHAnsi"/>
                <w:b/>
                <w:noProof/>
                <w:lang w:val="ro-MD"/>
              </w:rPr>
              <w:t xml:space="preserve">Termenul abreviat </w:t>
            </w:r>
          </w:p>
        </w:tc>
      </w:tr>
      <w:tr w:rsidR="00061C28" w:rsidRPr="00064DD6" w14:paraId="6961BDCC"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7A7731AB"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AAPL</w:t>
            </w:r>
          </w:p>
        </w:tc>
        <w:tc>
          <w:tcPr>
            <w:tcW w:w="7154" w:type="dxa"/>
            <w:tcBorders>
              <w:top w:val="single" w:sz="4" w:space="0" w:color="auto"/>
              <w:left w:val="single" w:sz="4" w:space="0" w:color="auto"/>
              <w:bottom w:val="single" w:sz="4" w:space="0" w:color="auto"/>
              <w:right w:val="single" w:sz="4" w:space="0" w:color="auto"/>
            </w:tcBorders>
            <w:hideMark/>
          </w:tcPr>
          <w:p w14:paraId="49B96B9A" w14:textId="3028885E"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Autorită</w:t>
            </w:r>
            <w:r w:rsidR="00F86CD1">
              <w:rPr>
                <w:rFonts w:asciiTheme="majorHAnsi" w:hAnsiTheme="majorHAnsi" w:cstheme="majorHAnsi"/>
                <w:noProof/>
                <w:lang w:val="ro-MD"/>
              </w:rPr>
              <w:t>ț</w:t>
            </w:r>
            <w:r w:rsidRPr="00064DD6">
              <w:rPr>
                <w:rFonts w:asciiTheme="majorHAnsi" w:hAnsiTheme="majorHAnsi" w:cstheme="majorHAnsi"/>
                <w:noProof/>
                <w:lang w:val="ro-MD"/>
              </w:rPr>
              <w:t>i</w:t>
            </w:r>
            <w:r w:rsidR="005E34D2">
              <w:rPr>
                <w:rFonts w:asciiTheme="majorHAnsi" w:hAnsiTheme="majorHAnsi" w:cstheme="majorHAnsi"/>
                <w:noProof/>
                <w:lang w:val="ro-MD"/>
              </w:rPr>
              <w:t>l</w:t>
            </w:r>
            <w:r w:rsidRPr="00064DD6">
              <w:rPr>
                <w:rFonts w:asciiTheme="majorHAnsi" w:hAnsiTheme="majorHAnsi" w:cstheme="majorHAnsi"/>
                <w:noProof/>
                <w:lang w:val="ro-MD"/>
              </w:rPr>
              <w:t>e administra</w:t>
            </w:r>
            <w:r w:rsidR="00F86CD1">
              <w:rPr>
                <w:rFonts w:asciiTheme="majorHAnsi" w:hAnsiTheme="majorHAnsi" w:cstheme="majorHAnsi"/>
                <w:noProof/>
                <w:lang w:val="ro-MD"/>
              </w:rPr>
              <w:t>ț</w:t>
            </w:r>
            <w:r w:rsidRPr="00064DD6">
              <w:rPr>
                <w:rFonts w:asciiTheme="majorHAnsi" w:hAnsiTheme="majorHAnsi" w:cstheme="majorHAnsi"/>
                <w:noProof/>
                <w:lang w:val="ro-MD"/>
              </w:rPr>
              <w:t xml:space="preserve">iei publice locale </w:t>
            </w:r>
          </w:p>
        </w:tc>
      </w:tr>
      <w:tr w:rsidR="00061C28" w:rsidRPr="00064DD6" w14:paraId="6F1F9AF8"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65BB268E"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AAM</w:t>
            </w:r>
          </w:p>
        </w:tc>
        <w:tc>
          <w:tcPr>
            <w:tcW w:w="7154" w:type="dxa"/>
            <w:tcBorders>
              <w:top w:val="single" w:sz="4" w:space="0" w:color="auto"/>
              <w:left w:val="single" w:sz="4" w:space="0" w:color="auto"/>
              <w:bottom w:val="single" w:sz="4" w:space="0" w:color="auto"/>
              <w:right w:val="single" w:sz="4" w:space="0" w:color="auto"/>
            </w:tcBorders>
            <w:hideMark/>
          </w:tcPr>
          <w:p w14:paraId="57C3018E" w14:textId="2700FE79"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Agen</w:t>
            </w:r>
            <w:r w:rsidR="00F86CD1">
              <w:rPr>
                <w:rFonts w:asciiTheme="majorHAnsi" w:hAnsiTheme="majorHAnsi" w:cstheme="majorHAnsi"/>
                <w:noProof/>
                <w:lang w:val="ro-MD"/>
              </w:rPr>
              <w:t>ț</w:t>
            </w:r>
            <w:r w:rsidRPr="00064DD6">
              <w:rPr>
                <w:rFonts w:asciiTheme="majorHAnsi" w:hAnsiTheme="majorHAnsi" w:cstheme="majorHAnsi"/>
                <w:noProof/>
                <w:lang w:val="ro-MD"/>
              </w:rPr>
              <w:t>ia „Apele Moldovei”</w:t>
            </w:r>
          </w:p>
        </w:tc>
      </w:tr>
      <w:tr w:rsidR="00061C28" w:rsidRPr="00064DD6" w14:paraId="54FD18DA"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2A891BFF"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AGRM</w:t>
            </w:r>
          </w:p>
        </w:tc>
        <w:tc>
          <w:tcPr>
            <w:tcW w:w="7154" w:type="dxa"/>
            <w:tcBorders>
              <w:top w:val="single" w:sz="4" w:space="0" w:color="auto"/>
              <w:left w:val="single" w:sz="4" w:space="0" w:color="auto"/>
              <w:bottom w:val="single" w:sz="4" w:space="0" w:color="auto"/>
              <w:right w:val="single" w:sz="4" w:space="0" w:color="auto"/>
            </w:tcBorders>
            <w:hideMark/>
          </w:tcPr>
          <w:p w14:paraId="6903E1DF" w14:textId="03D979A6"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Agen</w:t>
            </w:r>
            <w:r w:rsidR="00F86CD1">
              <w:rPr>
                <w:rFonts w:asciiTheme="majorHAnsi" w:hAnsiTheme="majorHAnsi" w:cstheme="majorHAnsi"/>
                <w:noProof/>
                <w:lang w:val="ro-MD"/>
              </w:rPr>
              <w:t>ț</w:t>
            </w:r>
            <w:r w:rsidRPr="00064DD6">
              <w:rPr>
                <w:rFonts w:asciiTheme="majorHAnsi" w:hAnsiTheme="majorHAnsi" w:cstheme="majorHAnsi"/>
                <w:noProof/>
                <w:lang w:val="ro-MD"/>
              </w:rPr>
              <w:t xml:space="preserve">ia Geologie </w:t>
            </w:r>
            <w:r w:rsidR="00F86CD1">
              <w:rPr>
                <w:rFonts w:asciiTheme="majorHAnsi" w:hAnsiTheme="majorHAnsi" w:cstheme="majorHAnsi"/>
                <w:noProof/>
                <w:lang w:val="ro-MD"/>
              </w:rPr>
              <w:t>ș</w:t>
            </w:r>
            <w:r w:rsidRPr="00064DD6">
              <w:rPr>
                <w:rFonts w:asciiTheme="majorHAnsi" w:hAnsiTheme="majorHAnsi" w:cstheme="majorHAnsi"/>
                <w:noProof/>
                <w:lang w:val="ro-MD"/>
              </w:rPr>
              <w:t>i Resurse Minerale</w:t>
            </w:r>
          </w:p>
        </w:tc>
      </w:tr>
      <w:tr w:rsidR="0078714A" w:rsidRPr="00064DD6" w14:paraId="2F8E6DC3" w14:textId="77777777" w:rsidTr="00C27428">
        <w:tc>
          <w:tcPr>
            <w:tcW w:w="2694" w:type="dxa"/>
            <w:tcBorders>
              <w:top w:val="single" w:sz="4" w:space="0" w:color="auto"/>
              <w:left w:val="single" w:sz="4" w:space="0" w:color="auto"/>
              <w:bottom w:val="single" w:sz="4" w:space="0" w:color="auto"/>
              <w:right w:val="single" w:sz="4" w:space="0" w:color="auto"/>
            </w:tcBorders>
          </w:tcPr>
          <w:p w14:paraId="2F815EF1" w14:textId="3122AC21" w:rsidR="0078714A" w:rsidRPr="00064DD6" w:rsidRDefault="0078714A" w:rsidP="0047191E">
            <w:pPr>
              <w:spacing w:after="0" w:line="240" w:lineRule="auto"/>
              <w:jc w:val="both"/>
              <w:rPr>
                <w:rFonts w:asciiTheme="majorHAnsi" w:hAnsiTheme="majorHAnsi" w:cstheme="majorHAnsi"/>
                <w:noProof/>
                <w:lang w:val="ro-MD"/>
              </w:rPr>
            </w:pPr>
            <w:r w:rsidRPr="00CF2CA1">
              <w:rPr>
                <w:rFonts w:asciiTheme="majorHAnsi" w:hAnsiTheme="majorHAnsi" w:cstheme="majorHAnsi"/>
                <w:noProof/>
                <w:lang w:val="ro-MD"/>
              </w:rPr>
              <w:t>AM</w:t>
            </w:r>
          </w:p>
        </w:tc>
        <w:tc>
          <w:tcPr>
            <w:tcW w:w="7154" w:type="dxa"/>
            <w:tcBorders>
              <w:top w:val="single" w:sz="4" w:space="0" w:color="auto"/>
              <w:left w:val="single" w:sz="4" w:space="0" w:color="auto"/>
              <w:bottom w:val="single" w:sz="4" w:space="0" w:color="auto"/>
              <w:right w:val="single" w:sz="4" w:space="0" w:color="auto"/>
            </w:tcBorders>
          </w:tcPr>
          <w:p w14:paraId="11241035" w14:textId="229A24CF" w:rsidR="0078714A" w:rsidRPr="00064DD6" w:rsidRDefault="00CF2CA1" w:rsidP="00992D5D">
            <w:pPr>
              <w:spacing w:after="0" w:line="240" w:lineRule="auto"/>
              <w:jc w:val="both"/>
              <w:rPr>
                <w:rFonts w:asciiTheme="majorHAnsi" w:hAnsiTheme="majorHAnsi" w:cstheme="majorHAnsi"/>
                <w:noProof/>
                <w:lang w:val="ro-MD"/>
              </w:rPr>
            </w:pPr>
            <w:r>
              <w:rPr>
                <w:rFonts w:asciiTheme="majorHAnsi" w:hAnsiTheme="majorHAnsi" w:cstheme="majorHAnsi"/>
                <w:noProof/>
                <w:lang w:val="ro-MD"/>
              </w:rPr>
              <w:t>Agen</w:t>
            </w:r>
            <w:r w:rsidR="00F86CD1">
              <w:rPr>
                <w:rFonts w:asciiTheme="majorHAnsi" w:hAnsiTheme="majorHAnsi" w:cstheme="majorHAnsi"/>
                <w:noProof/>
                <w:lang w:val="ro-MD"/>
              </w:rPr>
              <w:t>ț</w:t>
            </w:r>
            <w:r>
              <w:rPr>
                <w:rFonts w:asciiTheme="majorHAnsi" w:hAnsiTheme="majorHAnsi" w:cstheme="majorHAnsi"/>
                <w:noProof/>
                <w:lang w:val="ro-MD"/>
              </w:rPr>
              <w:t xml:space="preserve">ia </w:t>
            </w:r>
            <w:r w:rsidR="00992D5D" w:rsidRPr="00992D5D">
              <w:rPr>
                <w:rFonts w:asciiTheme="majorHAnsi" w:hAnsiTheme="majorHAnsi" w:cstheme="majorHAnsi"/>
                <w:noProof/>
                <w:lang w:val="ro-MD"/>
              </w:rPr>
              <w:t>de</w:t>
            </w:r>
            <w:r w:rsidR="00992D5D">
              <w:rPr>
                <w:rFonts w:asciiTheme="majorHAnsi" w:hAnsiTheme="majorHAnsi" w:cstheme="majorHAnsi"/>
                <w:noProof/>
                <w:lang w:val="ro-MD"/>
              </w:rPr>
              <w:t xml:space="preserve"> </w:t>
            </w:r>
            <w:r>
              <w:rPr>
                <w:rFonts w:asciiTheme="majorHAnsi" w:hAnsiTheme="majorHAnsi" w:cstheme="majorHAnsi"/>
                <w:noProof/>
                <w:lang w:val="ro-MD"/>
              </w:rPr>
              <w:t>Mediu</w:t>
            </w:r>
          </w:p>
        </w:tc>
      </w:tr>
      <w:tr w:rsidR="00061C28" w:rsidRPr="00064DD6" w14:paraId="5BC2C31B"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CAF522B"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ANRE</w:t>
            </w:r>
          </w:p>
        </w:tc>
        <w:tc>
          <w:tcPr>
            <w:tcW w:w="7154" w:type="dxa"/>
            <w:tcBorders>
              <w:top w:val="single" w:sz="4" w:space="0" w:color="auto"/>
              <w:left w:val="single" w:sz="4" w:space="0" w:color="auto"/>
              <w:bottom w:val="single" w:sz="4" w:space="0" w:color="auto"/>
              <w:right w:val="single" w:sz="4" w:space="0" w:color="auto"/>
            </w:tcBorders>
            <w:hideMark/>
          </w:tcPr>
          <w:p w14:paraId="3CEFEF79" w14:textId="0092098E"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Agen</w:t>
            </w:r>
            <w:r w:rsidR="00F86CD1">
              <w:rPr>
                <w:rFonts w:asciiTheme="majorHAnsi" w:hAnsiTheme="majorHAnsi" w:cstheme="majorHAnsi"/>
                <w:noProof/>
                <w:lang w:val="ro-MD"/>
              </w:rPr>
              <w:t>ț</w:t>
            </w:r>
            <w:r w:rsidRPr="00064DD6">
              <w:rPr>
                <w:rFonts w:asciiTheme="majorHAnsi" w:hAnsiTheme="majorHAnsi" w:cstheme="majorHAnsi"/>
                <w:noProof/>
                <w:lang w:val="ro-MD"/>
              </w:rPr>
              <w:t>ia Na</w:t>
            </w:r>
            <w:r w:rsidR="00F86CD1">
              <w:rPr>
                <w:rFonts w:asciiTheme="majorHAnsi" w:hAnsiTheme="majorHAnsi" w:cstheme="majorHAnsi"/>
                <w:noProof/>
                <w:lang w:val="ro-MD"/>
              </w:rPr>
              <w:t>ț</w:t>
            </w:r>
            <w:r w:rsidRPr="00064DD6">
              <w:rPr>
                <w:rFonts w:asciiTheme="majorHAnsi" w:hAnsiTheme="majorHAnsi" w:cstheme="majorHAnsi"/>
                <w:noProof/>
                <w:lang w:val="ro-MD"/>
              </w:rPr>
              <w:t>ională pentru Reglementare în Energetică</w:t>
            </w:r>
          </w:p>
        </w:tc>
      </w:tr>
      <w:tr w:rsidR="00061C28" w:rsidRPr="00064DD6" w14:paraId="522DC5F4"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59C3CDF4"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APC</w:t>
            </w:r>
          </w:p>
        </w:tc>
        <w:tc>
          <w:tcPr>
            <w:tcW w:w="7154" w:type="dxa"/>
            <w:tcBorders>
              <w:top w:val="single" w:sz="4" w:space="0" w:color="auto"/>
              <w:left w:val="single" w:sz="4" w:space="0" w:color="auto"/>
              <w:bottom w:val="single" w:sz="4" w:space="0" w:color="auto"/>
              <w:right w:val="single" w:sz="4" w:space="0" w:color="auto"/>
            </w:tcBorders>
            <w:hideMark/>
          </w:tcPr>
          <w:p w14:paraId="47C1001A" w14:textId="7C36B4A3"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Administra</w:t>
            </w:r>
            <w:r w:rsidR="00F86CD1">
              <w:rPr>
                <w:rFonts w:asciiTheme="majorHAnsi" w:hAnsiTheme="majorHAnsi" w:cstheme="majorHAnsi"/>
                <w:noProof/>
                <w:lang w:val="ro-MD"/>
              </w:rPr>
              <w:t>ț</w:t>
            </w:r>
            <w:r w:rsidRPr="00064DD6">
              <w:rPr>
                <w:rFonts w:asciiTheme="majorHAnsi" w:hAnsiTheme="majorHAnsi" w:cstheme="majorHAnsi"/>
                <w:noProof/>
                <w:lang w:val="ro-MD"/>
              </w:rPr>
              <w:t>i</w:t>
            </w:r>
            <w:r w:rsidR="005E34D2">
              <w:rPr>
                <w:rFonts w:asciiTheme="majorHAnsi" w:hAnsiTheme="majorHAnsi" w:cstheme="majorHAnsi"/>
                <w:noProof/>
                <w:lang w:val="ro-MD"/>
              </w:rPr>
              <w:t>a</w:t>
            </w:r>
            <w:r w:rsidRPr="00064DD6">
              <w:rPr>
                <w:rFonts w:asciiTheme="majorHAnsi" w:hAnsiTheme="majorHAnsi" w:cstheme="majorHAnsi"/>
                <w:noProof/>
                <w:lang w:val="ro-MD"/>
              </w:rPr>
              <w:t xml:space="preserve"> publică centrală</w:t>
            </w:r>
          </w:p>
        </w:tc>
      </w:tr>
      <w:tr w:rsidR="00F25D38" w:rsidRPr="00064DD6" w14:paraId="10356BA1" w14:textId="77777777" w:rsidTr="00C27428">
        <w:tc>
          <w:tcPr>
            <w:tcW w:w="2694" w:type="dxa"/>
            <w:tcBorders>
              <w:top w:val="single" w:sz="4" w:space="0" w:color="auto"/>
              <w:left w:val="single" w:sz="4" w:space="0" w:color="auto"/>
              <w:bottom w:val="single" w:sz="4" w:space="0" w:color="auto"/>
              <w:right w:val="single" w:sz="4" w:space="0" w:color="auto"/>
            </w:tcBorders>
          </w:tcPr>
          <w:p w14:paraId="740552DF" w14:textId="348F7CF8" w:rsidR="00F25D38" w:rsidRPr="00064DD6" w:rsidRDefault="00F25D38" w:rsidP="0047191E">
            <w:pPr>
              <w:spacing w:after="0" w:line="240" w:lineRule="auto"/>
              <w:jc w:val="both"/>
              <w:rPr>
                <w:rFonts w:asciiTheme="majorHAnsi" w:hAnsiTheme="majorHAnsi" w:cstheme="majorHAnsi"/>
                <w:noProof/>
                <w:lang w:val="ro-MD"/>
              </w:rPr>
            </w:pPr>
            <w:r>
              <w:rPr>
                <w:rFonts w:asciiTheme="majorHAnsi" w:hAnsiTheme="majorHAnsi" w:cstheme="majorHAnsi"/>
                <w:noProof/>
                <w:lang w:val="ro-MD"/>
              </w:rPr>
              <w:t>APL</w:t>
            </w:r>
          </w:p>
        </w:tc>
        <w:tc>
          <w:tcPr>
            <w:tcW w:w="7154" w:type="dxa"/>
            <w:tcBorders>
              <w:top w:val="single" w:sz="4" w:space="0" w:color="auto"/>
              <w:left w:val="single" w:sz="4" w:space="0" w:color="auto"/>
              <w:bottom w:val="single" w:sz="4" w:space="0" w:color="auto"/>
              <w:right w:val="single" w:sz="4" w:space="0" w:color="auto"/>
            </w:tcBorders>
          </w:tcPr>
          <w:p w14:paraId="0B4925A2" w14:textId="3B4D8C88" w:rsidR="00F25D38" w:rsidRPr="00064DD6" w:rsidRDefault="00281567" w:rsidP="0047191E">
            <w:pPr>
              <w:spacing w:after="0" w:line="240" w:lineRule="auto"/>
              <w:jc w:val="both"/>
              <w:rPr>
                <w:rFonts w:asciiTheme="majorHAnsi" w:hAnsiTheme="majorHAnsi" w:cstheme="majorHAnsi"/>
                <w:noProof/>
                <w:lang w:val="ro-MD"/>
              </w:rPr>
            </w:pPr>
            <w:r>
              <w:rPr>
                <w:rFonts w:asciiTheme="majorHAnsi" w:hAnsiTheme="majorHAnsi" w:cstheme="majorHAnsi"/>
                <w:noProof/>
                <w:lang w:val="ro-MD"/>
              </w:rPr>
              <w:t>Administra</w:t>
            </w:r>
            <w:r w:rsidR="00F86CD1">
              <w:rPr>
                <w:rFonts w:asciiTheme="majorHAnsi" w:hAnsiTheme="majorHAnsi" w:cstheme="majorHAnsi"/>
                <w:noProof/>
                <w:lang w:val="ro-MD"/>
              </w:rPr>
              <w:t>ț</w:t>
            </w:r>
            <w:r>
              <w:rPr>
                <w:rFonts w:asciiTheme="majorHAnsi" w:hAnsiTheme="majorHAnsi" w:cstheme="majorHAnsi"/>
                <w:noProof/>
                <w:lang w:val="ro-MD"/>
              </w:rPr>
              <w:t>ia publică locală</w:t>
            </w:r>
          </w:p>
        </w:tc>
      </w:tr>
      <w:tr w:rsidR="00061C28" w:rsidRPr="00064DD6" w14:paraId="34D9D41F"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532EB823"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BERD</w:t>
            </w:r>
          </w:p>
        </w:tc>
        <w:tc>
          <w:tcPr>
            <w:tcW w:w="7154" w:type="dxa"/>
            <w:tcBorders>
              <w:top w:val="single" w:sz="4" w:space="0" w:color="auto"/>
              <w:left w:val="single" w:sz="4" w:space="0" w:color="auto"/>
              <w:bottom w:val="single" w:sz="4" w:space="0" w:color="auto"/>
              <w:right w:val="single" w:sz="4" w:space="0" w:color="auto"/>
            </w:tcBorders>
            <w:hideMark/>
          </w:tcPr>
          <w:p w14:paraId="425AEA43" w14:textId="650905BA"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Banca Europeană pentru Reconstruc</w:t>
            </w:r>
            <w:r w:rsidR="00F86CD1">
              <w:rPr>
                <w:rFonts w:asciiTheme="majorHAnsi" w:hAnsiTheme="majorHAnsi" w:cstheme="majorHAnsi"/>
                <w:noProof/>
                <w:lang w:val="ro-MD"/>
              </w:rPr>
              <w:t>ț</w:t>
            </w:r>
            <w:r w:rsidRPr="00064DD6">
              <w:rPr>
                <w:rFonts w:asciiTheme="majorHAnsi" w:hAnsiTheme="majorHAnsi" w:cstheme="majorHAnsi"/>
                <w:noProof/>
                <w:lang w:val="ro-MD"/>
              </w:rPr>
              <w:t xml:space="preserve">ie </w:t>
            </w:r>
            <w:r w:rsidR="00F86CD1">
              <w:rPr>
                <w:rFonts w:asciiTheme="majorHAnsi" w:hAnsiTheme="majorHAnsi" w:cstheme="majorHAnsi"/>
                <w:noProof/>
                <w:lang w:val="ro-MD"/>
              </w:rPr>
              <w:t>ș</w:t>
            </w:r>
            <w:r w:rsidRPr="00064DD6">
              <w:rPr>
                <w:rFonts w:asciiTheme="majorHAnsi" w:hAnsiTheme="majorHAnsi" w:cstheme="majorHAnsi"/>
                <w:noProof/>
                <w:lang w:val="ro-MD"/>
              </w:rPr>
              <w:t>i Dezvoltare</w:t>
            </w:r>
          </w:p>
        </w:tc>
      </w:tr>
      <w:tr w:rsidR="00061C28" w:rsidRPr="00064DD6" w14:paraId="5F5529A1"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23AB838D"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BEI</w:t>
            </w:r>
          </w:p>
        </w:tc>
        <w:tc>
          <w:tcPr>
            <w:tcW w:w="7154" w:type="dxa"/>
            <w:tcBorders>
              <w:top w:val="single" w:sz="4" w:space="0" w:color="auto"/>
              <w:left w:val="single" w:sz="4" w:space="0" w:color="auto"/>
              <w:bottom w:val="single" w:sz="4" w:space="0" w:color="auto"/>
              <w:right w:val="single" w:sz="4" w:space="0" w:color="auto"/>
            </w:tcBorders>
            <w:hideMark/>
          </w:tcPr>
          <w:p w14:paraId="05E28D58" w14:textId="642151FC"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Banca Europeană de Investi</w:t>
            </w:r>
            <w:r w:rsidR="00F86CD1">
              <w:rPr>
                <w:rFonts w:asciiTheme="majorHAnsi" w:hAnsiTheme="majorHAnsi" w:cstheme="majorHAnsi"/>
                <w:noProof/>
                <w:lang w:val="ro-MD"/>
              </w:rPr>
              <w:t>ț</w:t>
            </w:r>
            <w:r w:rsidRPr="00064DD6">
              <w:rPr>
                <w:rFonts w:asciiTheme="majorHAnsi" w:hAnsiTheme="majorHAnsi" w:cstheme="majorHAnsi"/>
                <w:noProof/>
                <w:lang w:val="ro-MD"/>
              </w:rPr>
              <w:t>ii</w:t>
            </w:r>
          </w:p>
        </w:tc>
      </w:tr>
      <w:tr w:rsidR="00061C28" w:rsidRPr="00064DD6" w14:paraId="3F7CFD84" w14:textId="77777777" w:rsidTr="003D35C2">
        <w:trPr>
          <w:trHeight w:val="276"/>
        </w:trPr>
        <w:tc>
          <w:tcPr>
            <w:tcW w:w="2694" w:type="dxa"/>
            <w:tcBorders>
              <w:top w:val="single" w:sz="4" w:space="0" w:color="auto"/>
              <w:left w:val="single" w:sz="4" w:space="0" w:color="auto"/>
              <w:bottom w:val="single" w:sz="4" w:space="0" w:color="auto"/>
              <w:right w:val="single" w:sz="4" w:space="0" w:color="auto"/>
            </w:tcBorders>
            <w:vAlign w:val="center"/>
          </w:tcPr>
          <w:p w14:paraId="612AFC53"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CMA</w:t>
            </w:r>
          </w:p>
        </w:tc>
        <w:tc>
          <w:tcPr>
            <w:tcW w:w="7154" w:type="dxa"/>
            <w:tcBorders>
              <w:top w:val="single" w:sz="4" w:space="0" w:color="auto"/>
              <w:left w:val="single" w:sz="4" w:space="0" w:color="auto"/>
              <w:bottom w:val="single" w:sz="4" w:space="0" w:color="auto"/>
              <w:right w:val="single" w:sz="4" w:space="0" w:color="auto"/>
            </w:tcBorders>
          </w:tcPr>
          <w:p w14:paraId="491ED923" w14:textId="44408986"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Concentra</w:t>
            </w:r>
            <w:r w:rsidR="00F86CD1">
              <w:rPr>
                <w:rFonts w:asciiTheme="majorHAnsi" w:hAnsiTheme="majorHAnsi" w:cstheme="majorHAnsi"/>
                <w:noProof/>
                <w:lang w:val="ro-MD"/>
              </w:rPr>
              <w:t>ț</w:t>
            </w:r>
            <w:r w:rsidRPr="00064DD6">
              <w:rPr>
                <w:rFonts w:asciiTheme="majorHAnsi" w:hAnsiTheme="majorHAnsi" w:cstheme="majorHAnsi"/>
                <w:noProof/>
                <w:lang w:val="ro-MD"/>
              </w:rPr>
              <w:t>ii maximal admisibile de poluan</w:t>
            </w:r>
            <w:r w:rsidR="00F86CD1">
              <w:rPr>
                <w:rFonts w:asciiTheme="majorHAnsi" w:hAnsiTheme="majorHAnsi" w:cstheme="majorHAnsi"/>
                <w:noProof/>
                <w:lang w:val="ro-MD"/>
              </w:rPr>
              <w:t>ț</w:t>
            </w:r>
            <w:r w:rsidRPr="00064DD6">
              <w:rPr>
                <w:rFonts w:asciiTheme="majorHAnsi" w:hAnsiTheme="majorHAnsi" w:cstheme="majorHAnsi"/>
                <w:noProof/>
                <w:lang w:val="ro-MD"/>
              </w:rPr>
              <w:t>i</w:t>
            </w:r>
          </w:p>
        </w:tc>
      </w:tr>
      <w:tr w:rsidR="00061C28" w:rsidRPr="00064DD6" w14:paraId="5FBD8A90" w14:textId="77777777" w:rsidTr="003D35C2">
        <w:trPr>
          <w:trHeight w:val="276"/>
        </w:trPr>
        <w:tc>
          <w:tcPr>
            <w:tcW w:w="2694" w:type="dxa"/>
            <w:tcBorders>
              <w:top w:val="single" w:sz="4" w:space="0" w:color="auto"/>
              <w:left w:val="single" w:sz="4" w:space="0" w:color="auto"/>
              <w:bottom w:val="single" w:sz="4" w:space="0" w:color="auto"/>
              <w:right w:val="single" w:sz="4" w:space="0" w:color="auto"/>
            </w:tcBorders>
            <w:vAlign w:val="center"/>
            <w:hideMark/>
          </w:tcPr>
          <w:p w14:paraId="391676B6"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CMC</w:t>
            </w:r>
          </w:p>
        </w:tc>
        <w:tc>
          <w:tcPr>
            <w:tcW w:w="7154" w:type="dxa"/>
            <w:tcBorders>
              <w:top w:val="single" w:sz="4" w:space="0" w:color="auto"/>
              <w:left w:val="single" w:sz="4" w:space="0" w:color="auto"/>
              <w:bottom w:val="single" w:sz="4" w:space="0" w:color="auto"/>
              <w:right w:val="single" w:sz="4" w:space="0" w:color="auto"/>
            </w:tcBorders>
            <w:hideMark/>
          </w:tcPr>
          <w:p w14:paraId="2DD50214" w14:textId="3CB92918"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 xml:space="preserve">Consiliul </w:t>
            </w:r>
            <w:r w:rsidR="005E34D2">
              <w:rPr>
                <w:rFonts w:asciiTheme="majorHAnsi" w:hAnsiTheme="majorHAnsi" w:cstheme="majorHAnsi"/>
                <w:noProof/>
                <w:lang w:val="ro-MD"/>
              </w:rPr>
              <w:t>M</w:t>
            </w:r>
            <w:r w:rsidRPr="00064DD6">
              <w:rPr>
                <w:rFonts w:asciiTheme="majorHAnsi" w:hAnsiTheme="majorHAnsi" w:cstheme="majorHAnsi"/>
                <w:noProof/>
                <w:lang w:val="ro-MD"/>
              </w:rPr>
              <w:t>unicipal Chi</w:t>
            </w:r>
            <w:r w:rsidR="00F86CD1">
              <w:rPr>
                <w:rFonts w:asciiTheme="majorHAnsi" w:hAnsiTheme="majorHAnsi" w:cstheme="majorHAnsi"/>
                <w:noProof/>
                <w:lang w:val="ro-MD"/>
              </w:rPr>
              <w:t>ș</w:t>
            </w:r>
            <w:r w:rsidRPr="00064DD6">
              <w:rPr>
                <w:rFonts w:asciiTheme="majorHAnsi" w:hAnsiTheme="majorHAnsi" w:cstheme="majorHAnsi"/>
                <w:noProof/>
                <w:lang w:val="ro-MD"/>
              </w:rPr>
              <w:t>inău</w:t>
            </w:r>
          </w:p>
        </w:tc>
      </w:tr>
      <w:tr w:rsidR="00061C28" w:rsidRPr="00064DD6" w14:paraId="5B137C03"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579933A"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CS</w:t>
            </w:r>
          </w:p>
        </w:tc>
        <w:tc>
          <w:tcPr>
            <w:tcW w:w="7154" w:type="dxa"/>
            <w:tcBorders>
              <w:top w:val="single" w:sz="4" w:space="0" w:color="auto"/>
              <w:left w:val="single" w:sz="4" w:space="0" w:color="auto"/>
              <w:bottom w:val="single" w:sz="4" w:space="0" w:color="auto"/>
              <w:right w:val="single" w:sz="4" w:space="0" w:color="auto"/>
            </w:tcBorders>
            <w:hideMark/>
          </w:tcPr>
          <w:p w14:paraId="2411D48A" w14:textId="4E3B6FF8"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Consiliul Societă</w:t>
            </w:r>
            <w:r w:rsidR="00F86CD1">
              <w:rPr>
                <w:rFonts w:asciiTheme="majorHAnsi" w:hAnsiTheme="majorHAnsi" w:cstheme="majorHAnsi"/>
                <w:noProof/>
                <w:lang w:val="ro-MD"/>
              </w:rPr>
              <w:t>ț</w:t>
            </w:r>
            <w:r w:rsidRPr="00064DD6">
              <w:rPr>
                <w:rFonts w:asciiTheme="majorHAnsi" w:hAnsiTheme="majorHAnsi" w:cstheme="majorHAnsi"/>
                <w:noProof/>
                <w:lang w:val="ro-MD"/>
              </w:rPr>
              <w:t>ii</w:t>
            </w:r>
          </w:p>
        </w:tc>
      </w:tr>
      <w:tr w:rsidR="00061C28" w:rsidRPr="00064DD6" w14:paraId="2EA5C447"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15895CAE"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CBO</w:t>
            </w:r>
          </w:p>
        </w:tc>
        <w:tc>
          <w:tcPr>
            <w:tcW w:w="7154" w:type="dxa"/>
            <w:tcBorders>
              <w:top w:val="single" w:sz="4" w:space="0" w:color="auto"/>
              <w:left w:val="single" w:sz="4" w:space="0" w:color="auto"/>
              <w:bottom w:val="single" w:sz="4" w:space="0" w:color="auto"/>
              <w:right w:val="single" w:sz="4" w:space="0" w:color="auto"/>
            </w:tcBorders>
          </w:tcPr>
          <w:p w14:paraId="51B52DAA" w14:textId="15485264"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eastAsia="Times New Roman" w:hAnsiTheme="majorHAnsi" w:cstheme="majorHAnsi"/>
                <w:noProof/>
                <w:lang w:val="ro-MD"/>
              </w:rPr>
              <w:t>Consum</w:t>
            </w:r>
            <w:r w:rsidR="00923E84">
              <w:rPr>
                <w:rFonts w:asciiTheme="majorHAnsi" w:eastAsia="Times New Roman" w:hAnsiTheme="majorHAnsi" w:cstheme="majorHAnsi"/>
                <w:noProof/>
                <w:lang w:val="ro-MD"/>
              </w:rPr>
              <w:t>ul</w:t>
            </w:r>
            <w:r w:rsidRPr="00064DD6">
              <w:rPr>
                <w:rFonts w:asciiTheme="majorHAnsi" w:eastAsia="Times New Roman" w:hAnsiTheme="majorHAnsi" w:cstheme="majorHAnsi"/>
                <w:noProof/>
                <w:lang w:val="ro-MD"/>
              </w:rPr>
              <w:t xml:space="preserve"> biochimic de oxigen</w:t>
            </w:r>
          </w:p>
        </w:tc>
      </w:tr>
      <w:tr w:rsidR="00061C28" w:rsidRPr="00064DD6" w14:paraId="2E8F22AA"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28679263"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CL</w:t>
            </w:r>
          </w:p>
        </w:tc>
        <w:tc>
          <w:tcPr>
            <w:tcW w:w="7154" w:type="dxa"/>
            <w:tcBorders>
              <w:top w:val="single" w:sz="4" w:space="0" w:color="auto"/>
              <w:left w:val="single" w:sz="4" w:space="0" w:color="auto"/>
              <w:bottom w:val="single" w:sz="4" w:space="0" w:color="auto"/>
              <w:right w:val="single" w:sz="4" w:space="0" w:color="auto"/>
            </w:tcBorders>
            <w:hideMark/>
          </w:tcPr>
          <w:p w14:paraId="2867BB74"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Consiliul local</w:t>
            </w:r>
          </w:p>
        </w:tc>
      </w:tr>
      <w:tr w:rsidR="00061C28" w:rsidRPr="00064DD6" w14:paraId="5B5763FE" w14:textId="77777777" w:rsidTr="003D35C2">
        <w:tc>
          <w:tcPr>
            <w:tcW w:w="2694" w:type="dxa"/>
            <w:tcBorders>
              <w:top w:val="single" w:sz="4" w:space="0" w:color="auto"/>
              <w:left w:val="single" w:sz="4" w:space="0" w:color="auto"/>
              <w:bottom w:val="single" w:sz="4" w:space="0" w:color="auto"/>
              <w:right w:val="single" w:sz="4" w:space="0" w:color="auto"/>
            </w:tcBorders>
          </w:tcPr>
          <w:p w14:paraId="44319F36"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CM</w:t>
            </w:r>
          </w:p>
        </w:tc>
        <w:tc>
          <w:tcPr>
            <w:tcW w:w="7154" w:type="dxa"/>
            <w:tcBorders>
              <w:top w:val="single" w:sz="4" w:space="0" w:color="auto"/>
              <w:left w:val="single" w:sz="4" w:space="0" w:color="auto"/>
              <w:bottom w:val="single" w:sz="4" w:space="0" w:color="auto"/>
              <w:right w:val="single" w:sz="4" w:space="0" w:color="auto"/>
            </w:tcBorders>
          </w:tcPr>
          <w:p w14:paraId="3EB5B116"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Consiliul municipal</w:t>
            </w:r>
          </w:p>
        </w:tc>
      </w:tr>
      <w:tr w:rsidR="00061C28" w:rsidRPr="00064DD6" w14:paraId="0521D99E"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42A400A8"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 xml:space="preserve">CO </w:t>
            </w:r>
          </w:p>
        </w:tc>
        <w:tc>
          <w:tcPr>
            <w:tcW w:w="7154" w:type="dxa"/>
            <w:tcBorders>
              <w:top w:val="single" w:sz="4" w:space="0" w:color="auto"/>
              <w:left w:val="single" w:sz="4" w:space="0" w:color="auto"/>
              <w:bottom w:val="single" w:sz="4" w:space="0" w:color="auto"/>
              <w:right w:val="single" w:sz="4" w:space="0" w:color="auto"/>
            </w:tcBorders>
            <w:hideMark/>
          </w:tcPr>
          <w:p w14:paraId="28BA10C3" w14:textId="553E4232"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Consiliul oră</w:t>
            </w:r>
            <w:r w:rsidR="00F86CD1">
              <w:rPr>
                <w:rFonts w:asciiTheme="majorHAnsi" w:hAnsiTheme="majorHAnsi" w:cstheme="majorHAnsi"/>
                <w:noProof/>
                <w:lang w:val="ro-MD"/>
              </w:rPr>
              <w:t>ș</w:t>
            </w:r>
            <w:r w:rsidRPr="00064DD6">
              <w:rPr>
                <w:rFonts w:asciiTheme="majorHAnsi" w:hAnsiTheme="majorHAnsi" w:cstheme="majorHAnsi"/>
                <w:noProof/>
                <w:lang w:val="ro-MD"/>
              </w:rPr>
              <w:t xml:space="preserve">enesc </w:t>
            </w:r>
          </w:p>
        </w:tc>
      </w:tr>
      <w:tr w:rsidR="00061C28" w:rsidRPr="00064DD6" w14:paraId="5746B076" w14:textId="0367EEAC" w:rsidTr="003D35C2">
        <w:tc>
          <w:tcPr>
            <w:tcW w:w="2694" w:type="dxa"/>
            <w:tcBorders>
              <w:top w:val="single" w:sz="4" w:space="0" w:color="auto"/>
              <w:left w:val="single" w:sz="4" w:space="0" w:color="auto"/>
              <w:bottom w:val="single" w:sz="4" w:space="0" w:color="auto"/>
              <w:right w:val="single" w:sz="4" w:space="0" w:color="auto"/>
            </w:tcBorders>
          </w:tcPr>
          <w:p w14:paraId="7EA62E87" w14:textId="2DA614EC"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CR</w:t>
            </w:r>
          </w:p>
        </w:tc>
        <w:tc>
          <w:tcPr>
            <w:tcW w:w="7154" w:type="dxa"/>
            <w:tcBorders>
              <w:top w:val="single" w:sz="4" w:space="0" w:color="auto"/>
              <w:left w:val="single" w:sz="4" w:space="0" w:color="auto"/>
              <w:bottom w:val="single" w:sz="4" w:space="0" w:color="auto"/>
              <w:right w:val="single" w:sz="4" w:space="0" w:color="auto"/>
            </w:tcBorders>
          </w:tcPr>
          <w:p w14:paraId="4853F0B8" w14:textId="577D77C0"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Consiliul raional</w:t>
            </w:r>
          </w:p>
        </w:tc>
      </w:tr>
      <w:tr w:rsidR="00061C28" w:rsidRPr="00064DD6" w14:paraId="595A8E0E"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7542BBFB"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FEN</w:t>
            </w:r>
          </w:p>
        </w:tc>
        <w:tc>
          <w:tcPr>
            <w:tcW w:w="7154" w:type="dxa"/>
            <w:tcBorders>
              <w:top w:val="single" w:sz="4" w:space="0" w:color="auto"/>
              <w:left w:val="single" w:sz="4" w:space="0" w:color="auto"/>
              <w:bottom w:val="single" w:sz="4" w:space="0" w:color="auto"/>
              <w:right w:val="single" w:sz="4" w:space="0" w:color="auto"/>
            </w:tcBorders>
            <w:hideMark/>
          </w:tcPr>
          <w:p w14:paraId="1C328665" w14:textId="06A7694B"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Fondul Ecologic Na</w:t>
            </w:r>
            <w:r w:rsidR="00F86CD1">
              <w:rPr>
                <w:rFonts w:asciiTheme="majorHAnsi" w:hAnsiTheme="majorHAnsi" w:cstheme="majorHAnsi"/>
                <w:noProof/>
                <w:lang w:val="ro-MD"/>
              </w:rPr>
              <w:t>ț</w:t>
            </w:r>
            <w:r w:rsidRPr="00064DD6">
              <w:rPr>
                <w:rFonts w:asciiTheme="majorHAnsi" w:hAnsiTheme="majorHAnsi" w:cstheme="majorHAnsi"/>
                <w:noProof/>
                <w:lang w:val="ro-MD"/>
              </w:rPr>
              <w:t>ional</w:t>
            </w:r>
          </w:p>
        </w:tc>
      </w:tr>
      <w:tr w:rsidR="00061C28" w:rsidRPr="00064DD6" w14:paraId="72FDC334"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208A63A"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HCC</w:t>
            </w:r>
          </w:p>
        </w:tc>
        <w:tc>
          <w:tcPr>
            <w:tcW w:w="7154" w:type="dxa"/>
            <w:tcBorders>
              <w:top w:val="single" w:sz="4" w:space="0" w:color="auto"/>
              <w:left w:val="single" w:sz="4" w:space="0" w:color="auto"/>
              <w:bottom w:val="single" w:sz="4" w:space="0" w:color="auto"/>
              <w:right w:val="single" w:sz="4" w:space="0" w:color="auto"/>
            </w:tcBorders>
            <w:hideMark/>
          </w:tcPr>
          <w:p w14:paraId="20DDAB35" w14:textId="2B20587B"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bCs/>
                <w:noProof/>
                <w:lang w:val="ro-MD"/>
              </w:rPr>
              <w:t>Hotărârea Cur</w:t>
            </w:r>
            <w:r w:rsidR="00F86CD1">
              <w:rPr>
                <w:rFonts w:asciiTheme="majorHAnsi" w:hAnsiTheme="majorHAnsi" w:cstheme="majorHAnsi"/>
                <w:bCs/>
                <w:noProof/>
                <w:lang w:val="ro-MD"/>
              </w:rPr>
              <w:t>ț</w:t>
            </w:r>
            <w:r w:rsidRPr="00064DD6">
              <w:rPr>
                <w:rFonts w:asciiTheme="majorHAnsi" w:hAnsiTheme="majorHAnsi" w:cstheme="majorHAnsi"/>
                <w:bCs/>
                <w:noProof/>
                <w:lang w:val="ro-MD"/>
              </w:rPr>
              <w:t>ii de Conturi</w:t>
            </w:r>
          </w:p>
        </w:tc>
      </w:tr>
      <w:tr w:rsidR="00061C28" w:rsidRPr="00064DD6" w14:paraId="148DB103" w14:textId="77777777" w:rsidTr="003D35C2">
        <w:tc>
          <w:tcPr>
            <w:tcW w:w="2694" w:type="dxa"/>
            <w:tcBorders>
              <w:top w:val="single" w:sz="4" w:space="0" w:color="auto"/>
              <w:left w:val="single" w:sz="4" w:space="0" w:color="auto"/>
              <w:bottom w:val="single" w:sz="4" w:space="0" w:color="auto"/>
              <w:right w:val="single" w:sz="4" w:space="0" w:color="auto"/>
            </w:tcBorders>
            <w:hideMark/>
          </w:tcPr>
          <w:p w14:paraId="0C36A684"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HG</w:t>
            </w:r>
          </w:p>
        </w:tc>
        <w:tc>
          <w:tcPr>
            <w:tcW w:w="7154" w:type="dxa"/>
            <w:tcBorders>
              <w:top w:val="single" w:sz="4" w:space="0" w:color="auto"/>
              <w:left w:val="single" w:sz="4" w:space="0" w:color="auto"/>
              <w:bottom w:val="single" w:sz="4" w:space="0" w:color="auto"/>
              <w:right w:val="single" w:sz="4" w:space="0" w:color="auto"/>
            </w:tcBorders>
            <w:hideMark/>
          </w:tcPr>
          <w:p w14:paraId="279EDCE9"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bCs/>
                <w:noProof/>
                <w:lang w:val="ro-MD"/>
              </w:rPr>
              <w:t>Hotărârea Guvernului</w:t>
            </w:r>
          </w:p>
        </w:tc>
      </w:tr>
      <w:tr w:rsidR="0078714A" w:rsidRPr="00064DD6" w14:paraId="32C2D2DE" w14:textId="77777777" w:rsidTr="00C27428">
        <w:tc>
          <w:tcPr>
            <w:tcW w:w="2694" w:type="dxa"/>
            <w:tcBorders>
              <w:top w:val="single" w:sz="4" w:space="0" w:color="auto"/>
              <w:left w:val="single" w:sz="4" w:space="0" w:color="auto"/>
              <w:bottom w:val="single" w:sz="4" w:space="0" w:color="auto"/>
              <w:right w:val="single" w:sz="4" w:space="0" w:color="auto"/>
            </w:tcBorders>
          </w:tcPr>
          <w:p w14:paraId="54382813" w14:textId="6EBFA23A" w:rsidR="0078714A" w:rsidRPr="00CF2CA1" w:rsidRDefault="0078714A" w:rsidP="0047191E">
            <w:pPr>
              <w:spacing w:after="0" w:line="240" w:lineRule="auto"/>
              <w:jc w:val="both"/>
              <w:rPr>
                <w:rFonts w:asciiTheme="majorHAnsi" w:hAnsiTheme="majorHAnsi" w:cstheme="majorHAnsi"/>
                <w:noProof/>
                <w:lang w:val="ro-MD"/>
              </w:rPr>
            </w:pPr>
            <w:r w:rsidRPr="00CF2CA1">
              <w:rPr>
                <w:rFonts w:asciiTheme="majorHAnsi" w:hAnsiTheme="majorHAnsi" w:cstheme="majorHAnsi"/>
                <w:noProof/>
                <w:lang w:val="ro-MD"/>
              </w:rPr>
              <w:t>IES</w:t>
            </w:r>
          </w:p>
        </w:tc>
        <w:tc>
          <w:tcPr>
            <w:tcW w:w="7154" w:type="dxa"/>
            <w:tcBorders>
              <w:top w:val="single" w:sz="4" w:space="0" w:color="auto"/>
              <w:left w:val="single" w:sz="4" w:space="0" w:color="auto"/>
              <w:bottom w:val="single" w:sz="4" w:space="0" w:color="auto"/>
              <w:right w:val="single" w:sz="4" w:space="0" w:color="auto"/>
            </w:tcBorders>
          </w:tcPr>
          <w:p w14:paraId="09664071" w14:textId="213BA1B5" w:rsidR="0078714A" w:rsidRPr="00064DD6" w:rsidRDefault="00CF2CA1" w:rsidP="0047191E">
            <w:pPr>
              <w:spacing w:after="0" w:line="240" w:lineRule="auto"/>
              <w:jc w:val="both"/>
              <w:rPr>
                <w:rFonts w:asciiTheme="majorHAnsi" w:hAnsiTheme="majorHAnsi" w:cstheme="majorHAnsi"/>
                <w:bCs/>
                <w:noProof/>
                <w:lang w:val="ro-MD"/>
              </w:rPr>
            </w:pPr>
            <w:r>
              <w:rPr>
                <w:rFonts w:asciiTheme="majorHAnsi" w:hAnsiTheme="majorHAnsi" w:cstheme="majorHAnsi"/>
                <w:bCs/>
                <w:noProof/>
                <w:lang w:val="ro-MD"/>
              </w:rPr>
              <w:t>Inspectoratul Ecologic de Stat</w:t>
            </w:r>
          </w:p>
        </w:tc>
      </w:tr>
      <w:tr w:rsidR="0078714A" w:rsidRPr="00064DD6" w14:paraId="7B6D0F7B" w14:textId="77777777" w:rsidTr="00C27428">
        <w:tc>
          <w:tcPr>
            <w:tcW w:w="2694" w:type="dxa"/>
            <w:tcBorders>
              <w:top w:val="single" w:sz="4" w:space="0" w:color="auto"/>
              <w:left w:val="single" w:sz="4" w:space="0" w:color="auto"/>
              <w:bottom w:val="single" w:sz="4" w:space="0" w:color="auto"/>
              <w:right w:val="single" w:sz="4" w:space="0" w:color="auto"/>
            </w:tcBorders>
          </w:tcPr>
          <w:p w14:paraId="5554B0C0" w14:textId="358FF411" w:rsidR="0078714A" w:rsidRPr="00CF2CA1" w:rsidRDefault="0078714A" w:rsidP="0047191E">
            <w:pPr>
              <w:spacing w:after="0" w:line="240" w:lineRule="auto"/>
              <w:jc w:val="both"/>
              <w:rPr>
                <w:rFonts w:asciiTheme="majorHAnsi" w:hAnsiTheme="majorHAnsi" w:cstheme="majorHAnsi"/>
                <w:noProof/>
                <w:lang w:val="ro-MD"/>
              </w:rPr>
            </w:pPr>
            <w:r w:rsidRPr="00CF2CA1">
              <w:rPr>
                <w:rFonts w:asciiTheme="majorHAnsi" w:hAnsiTheme="majorHAnsi" w:cstheme="majorHAnsi"/>
                <w:noProof/>
                <w:lang w:val="ro-MD"/>
              </w:rPr>
              <w:t>IPM</w:t>
            </w:r>
          </w:p>
        </w:tc>
        <w:tc>
          <w:tcPr>
            <w:tcW w:w="7154" w:type="dxa"/>
            <w:tcBorders>
              <w:top w:val="single" w:sz="4" w:space="0" w:color="auto"/>
              <w:left w:val="single" w:sz="4" w:space="0" w:color="auto"/>
              <w:bottom w:val="single" w:sz="4" w:space="0" w:color="auto"/>
              <w:right w:val="single" w:sz="4" w:space="0" w:color="auto"/>
            </w:tcBorders>
          </w:tcPr>
          <w:p w14:paraId="2D0D89D2" w14:textId="7ED32EA0" w:rsidR="0078714A" w:rsidRPr="00064DD6" w:rsidRDefault="00CF2CA1" w:rsidP="0047191E">
            <w:pPr>
              <w:spacing w:after="0" w:line="240" w:lineRule="auto"/>
              <w:jc w:val="both"/>
              <w:rPr>
                <w:rFonts w:asciiTheme="majorHAnsi" w:hAnsiTheme="majorHAnsi" w:cstheme="majorHAnsi"/>
                <w:bCs/>
                <w:noProof/>
                <w:lang w:val="ro-MD"/>
              </w:rPr>
            </w:pPr>
            <w:r>
              <w:rPr>
                <w:rFonts w:asciiTheme="majorHAnsi" w:hAnsiTheme="majorHAnsi" w:cstheme="majorHAnsi"/>
                <w:bCs/>
                <w:noProof/>
                <w:lang w:val="ro-MD"/>
              </w:rPr>
              <w:t>Inspectoratul pentru Protec</w:t>
            </w:r>
            <w:r w:rsidR="00F86CD1">
              <w:rPr>
                <w:rFonts w:asciiTheme="majorHAnsi" w:hAnsiTheme="majorHAnsi" w:cstheme="majorHAnsi"/>
                <w:bCs/>
                <w:noProof/>
                <w:lang w:val="ro-MD"/>
              </w:rPr>
              <w:t>ț</w:t>
            </w:r>
            <w:r>
              <w:rPr>
                <w:rFonts w:asciiTheme="majorHAnsi" w:hAnsiTheme="majorHAnsi" w:cstheme="majorHAnsi"/>
                <w:bCs/>
                <w:noProof/>
                <w:lang w:val="ro-MD"/>
              </w:rPr>
              <w:t>ia Mediului</w:t>
            </w:r>
          </w:p>
        </w:tc>
      </w:tr>
      <w:tr w:rsidR="00061C28" w:rsidRPr="00064DD6" w14:paraId="2B0B4570" w14:textId="77777777" w:rsidTr="00CF2CA1">
        <w:tc>
          <w:tcPr>
            <w:tcW w:w="2694" w:type="dxa"/>
            <w:tcBorders>
              <w:top w:val="single" w:sz="4" w:space="0" w:color="auto"/>
              <w:left w:val="single" w:sz="4" w:space="0" w:color="auto"/>
              <w:bottom w:val="single" w:sz="4" w:space="0" w:color="auto"/>
              <w:right w:val="single" w:sz="4" w:space="0" w:color="auto"/>
            </w:tcBorders>
            <w:hideMark/>
          </w:tcPr>
          <w:p w14:paraId="05E92B85"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ISSAI</w:t>
            </w:r>
          </w:p>
        </w:tc>
        <w:tc>
          <w:tcPr>
            <w:tcW w:w="7154" w:type="dxa"/>
            <w:tcBorders>
              <w:top w:val="single" w:sz="4" w:space="0" w:color="auto"/>
              <w:left w:val="single" w:sz="4" w:space="0" w:color="auto"/>
              <w:bottom w:val="single" w:sz="4" w:space="0" w:color="auto"/>
              <w:right w:val="single" w:sz="4" w:space="0" w:color="auto"/>
            </w:tcBorders>
            <w:hideMark/>
          </w:tcPr>
          <w:p w14:paraId="5D373C25" w14:textId="4E06C8F0"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Standardele Interna</w:t>
            </w:r>
            <w:r w:rsidR="00F86CD1">
              <w:rPr>
                <w:rFonts w:asciiTheme="majorHAnsi" w:hAnsiTheme="majorHAnsi" w:cstheme="majorHAnsi"/>
                <w:noProof/>
                <w:lang w:val="ro-MD"/>
              </w:rPr>
              <w:t>ț</w:t>
            </w:r>
            <w:r w:rsidRPr="00064DD6">
              <w:rPr>
                <w:rFonts w:asciiTheme="majorHAnsi" w:hAnsiTheme="majorHAnsi" w:cstheme="majorHAnsi"/>
                <w:noProof/>
                <w:lang w:val="ro-MD"/>
              </w:rPr>
              <w:t>ionale ale Institu</w:t>
            </w:r>
            <w:r w:rsidR="00F86CD1">
              <w:rPr>
                <w:rFonts w:asciiTheme="majorHAnsi" w:hAnsiTheme="majorHAnsi" w:cstheme="majorHAnsi"/>
                <w:noProof/>
                <w:lang w:val="ro-MD"/>
              </w:rPr>
              <w:t>ț</w:t>
            </w:r>
            <w:r w:rsidRPr="00064DD6">
              <w:rPr>
                <w:rFonts w:asciiTheme="majorHAnsi" w:hAnsiTheme="majorHAnsi" w:cstheme="majorHAnsi"/>
                <w:noProof/>
                <w:lang w:val="ro-MD"/>
              </w:rPr>
              <w:t>iilor Supreme de Audit</w:t>
            </w:r>
          </w:p>
        </w:tc>
      </w:tr>
      <w:tr w:rsidR="00061C28" w:rsidRPr="00064DD6" w14:paraId="616DB88D" w14:textId="77777777" w:rsidTr="00CF2CA1">
        <w:tc>
          <w:tcPr>
            <w:tcW w:w="2694" w:type="dxa"/>
            <w:tcBorders>
              <w:top w:val="single" w:sz="4" w:space="0" w:color="auto"/>
              <w:left w:val="single" w:sz="4" w:space="0" w:color="auto"/>
              <w:bottom w:val="single" w:sz="4" w:space="0" w:color="auto"/>
              <w:right w:val="single" w:sz="4" w:space="0" w:color="auto"/>
            </w:tcBorders>
            <w:hideMark/>
          </w:tcPr>
          <w:p w14:paraId="6A73A60A"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ÎMGFL</w:t>
            </w:r>
          </w:p>
        </w:tc>
        <w:tc>
          <w:tcPr>
            <w:tcW w:w="7154" w:type="dxa"/>
            <w:tcBorders>
              <w:top w:val="single" w:sz="4" w:space="0" w:color="auto"/>
              <w:left w:val="single" w:sz="4" w:space="0" w:color="auto"/>
              <w:bottom w:val="single" w:sz="4" w:space="0" w:color="auto"/>
              <w:right w:val="single" w:sz="4" w:space="0" w:color="auto"/>
            </w:tcBorders>
            <w:hideMark/>
          </w:tcPr>
          <w:p w14:paraId="71B5AAFE"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Întreprinderea Municipală de Gestionare a Fondului Locativ</w:t>
            </w:r>
          </w:p>
        </w:tc>
      </w:tr>
      <w:tr w:rsidR="004D5DFF" w:rsidRPr="00064DD6" w14:paraId="424F003C" w14:textId="77777777" w:rsidTr="00CF2CA1">
        <w:tc>
          <w:tcPr>
            <w:tcW w:w="2694" w:type="dxa"/>
            <w:tcBorders>
              <w:top w:val="single" w:sz="4" w:space="0" w:color="auto"/>
              <w:left w:val="single" w:sz="4" w:space="0" w:color="auto"/>
              <w:bottom w:val="single" w:sz="4" w:space="0" w:color="auto"/>
              <w:right w:val="single" w:sz="4" w:space="0" w:color="auto"/>
            </w:tcBorders>
          </w:tcPr>
          <w:p w14:paraId="75E6A740" w14:textId="787D5E36" w:rsidR="004D5DFF" w:rsidRPr="00064DD6" w:rsidRDefault="004D5DFF" w:rsidP="0047191E">
            <w:pPr>
              <w:spacing w:after="0" w:line="240" w:lineRule="auto"/>
              <w:jc w:val="both"/>
              <w:rPr>
                <w:rFonts w:asciiTheme="majorHAnsi" w:hAnsiTheme="majorHAnsi" w:cstheme="majorHAnsi"/>
                <w:noProof/>
                <w:lang w:val="ro-MD"/>
              </w:rPr>
            </w:pPr>
            <w:r>
              <w:rPr>
                <w:rFonts w:asciiTheme="majorHAnsi" w:hAnsiTheme="majorHAnsi" w:cstheme="majorHAnsi"/>
                <w:noProof/>
                <w:lang w:val="ro-MD"/>
              </w:rPr>
              <w:t>ÎI</w:t>
            </w:r>
          </w:p>
        </w:tc>
        <w:tc>
          <w:tcPr>
            <w:tcW w:w="7154" w:type="dxa"/>
            <w:tcBorders>
              <w:top w:val="single" w:sz="4" w:space="0" w:color="auto"/>
              <w:left w:val="single" w:sz="4" w:space="0" w:color="auto"/>
              <w:bottom w:val="single" w:sz="4" w:space="0" w:color="auto"/>
              <w:right w:val="single" w:sz="4" w:space="0" w:color="auto"/>
            </w:tcBorders>
          </w:tcPr>
          <w:p w14:paraId="2CAB4A52" w14:textId="5C45AF96" w:rsidR="004D5DFF" w:rsidRPr="00064DD6" w:rsidRDefault="004D5DFF" w:rsidP="0047191E">
            <w:pPr>
              <w:spacing w:after="0" w:line="240" w:lineRule="auto"/>
              <w:jc w:val="both"/>
              <w:rPr>
                <w:rFonts w:asciiTheme="majorHAnsi" w:hAnsiTheme="majorHAnsi" w:cstheme="majorHAnsi"/>
                <w:noProof/>
                <w:lang w:val="ro-MD"/>
              </w:rPr>
            </w:pPr>
            <w:r>
              <w:rPr>
                <w:rFonts w:asciiTheme="majorHAnsi" w:hAnsiTheme="majorHAnsi" w:cstheme="majorHAnsi"/>
                <w:noProof/>
                <w:lang w:val="ro-MD"/>
              </w:rPr>
              <w:t>Întreprinderea individuală</w:t>
            </w:r>
          </w:p>
        </w:tc>
      </w:tr>
      <w:tr w:rsidR="00061C28" w:rsidRPr="00064DD6" w14:paraId="3571ABB8"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494DD0D0"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ÎS</w:t>
            </w:r>
          </w:p>
        </w:tc>
        <w:tc>
          <w:tcPr>
            <w:tcW w:w="7154" w:type="dxa"/>
            <w:tcBorders>
              <w:top w:val="single" w:sz="4" w:space="0" w:color="auto"/>
              <w:left w:val="single" w:sz="4" w:space="0" w:color="auto"/>
              <w:bottom w:val="single" w:sz="4" w:space="0" w:color="auto"/>
              <w:right w:val="single" w:sz="4" w:space="0" w:color="auto"/>
            </w:tcBorders>
            <w:hideMark/>
          </w:tcPr>
          <w:p w14:paraId="4950A25D" w14:textId="2EA4FDD3"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Întreprindere</w:t>
            </w:r>
            <w:r w:rsidR="00923E84">
              <w:rPr>
                <w:rFonts w:asciiTheme="majorHAnsi" w:hAnsiTheme="majorHAnsi" w:cstheme="majorHAnsi"/>
                <w:noProof/>
                <w:lang w:val="ro-MD"/>
              </w:rPr>
              <w:t>a</w:t>
            </w:r>
            <w:r w:rsidRPr="00064DD6">
              <w:rPr>
                <w:rFonts w:asciiTheme="majorHAnsi" w:hAnsiTheme="majorHAnsi" w:cstheme="majorHAnsi"/>
                <w:noProof/>
                <w:lang w:val="ro-MD"/>
              </w:rPr>
              <w:t xml:space="preserve"> de </w:t>
            </w:r>
            <w:r w:rsidR="00281567">
              <w:rPr>
                <w:rFonts w:asciiTheme="majorHAnsi" w:hAnsiTheme="majorHAnsi" w:cstheme="majorHAnsi"/>
                <w:noProof/>
                <w:lang w:val="ro-MD"/>
              </w:rPr>
              <w:t>s</w:t>
            </w:r>
            <w:r w:rsidRPr="00064DD6">
              <w:rPr>
                <w:rFonts w:asciiTheme="majorHAnsi" w:hAnsiTheme="majorHAnsi" w:cstheme="majorHAnsi"/>
                <w:noProof/>
                <w:lang w:val="ro-MD"/>
              </w:rPr>
              <w:t>tat</w:t>
            </w:r>
          </w:p>
        </w:tc>
      </w:tr>
      <w:tr w:rsidR="00061C28" w:rsidRPr="00064DD6" w14:paraId="6A4C439F"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64D574D4"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ÎAC</w:t>
            </w:r>
          </w:p>
        </w:tc>
        <w:tc>
          <w:tcPr>
            <w:tcW w:w="7154" w:type="dxa"/>
            <w:tcBorders>
              <w:top w:val="single" w:sz="4" w:space="0" w:color="auto"/>
              <w:left w:val="single" w:sz="4" w:space="0" w:color="auto"/>
              <w:bottom w:val="single" w:sz="4" w:space="0" w:color="auto"/>
              <w:right w:val="single" w:sz="4" w:space="0" w:color="auto"/>
            </w:tcBorders>
            <w:hideMark/>
          </w:tcPr>
          <w:p w14:paraId="6BEFD1B0" w14:textId="184DCB59"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Întreprinderi</w:t>
            </w:r>
            <w:r w:rsidR="00923E84">
              <w:rPr>
                <w:rFonts w:asciiTheme="majorHAnsi" w:hAnsiTheme="majorHAnsi" w:cstheme="majorHAnsi"/>
                <w:noProof/>
                <w:lang w:val="ro-MD"/>
              </w:rPr>
              <w:t>le</w:t>
            </w:r>
            <w:r w:rsidRPr="00064DD6">
              <w:rPr>
                <w:rFonts w:asciiTheme="majorHAnsi" w:hAnsiTheme="majorHAnsi" w:cstheme="majorHAnsi"/>
                <w:noProof/>
                <w:lang w:val="ro-MD"/>
              </w:rPr>
              <w:t xml:space="preserve"> c</w:t>
            </w:r>
            <w:r w:rsidR="00923E84">
              <w:rPr>
                <w:rFonts w:asciiTheme="majorHAnsi" w:hAnsiTheme="majorHAnsi" w:cstheme="majorHAnsi"/>
                <w:noProof/>
                <w:lang w:val="ro-MD"/>
              </w:rPr>
              <w:t>ar</w:t>
            </w:r>
            <w:r w:rsidRPr="00064DD6">
              <w:rPr>
                <w:rFonts w:asciiTheme="majorHAnsi" w:hAnsiTheme="majorHAnsi" w:cstheme="majorHAnsi"/>
                <w:noProof/>
                <w:lang w:val="ro-MD"/>
              </w:rPr>
              <w:t xml:space="preserve">e prestează servicii de aprovizionare cu apă </w:t>
            </w:r>
            <w:r w:rsidR="00F86CD1">
              <w:rPr>
                <w:rFonts w:asciiTheme="majorHAnsi" w:hAnsiTheme="majorHAnsi" w:cstheme="majorHAnsi"/>
                <w:noProof/>
                <w:lang w:val="ro-MD"/>
              </w:rPr>
              <w:t>ș</w:t>
            </w:r>
            <w:r w:rsidRPr="00064DD6">
              <w:rPr>
                <w:rFonts w:asciiTheme="majorHAnsi" w:hAnsiTheme="majorHAnsi" w:cstheme="majorHAnsi"/>
                <w:noProof/>
                <w:lang w:val="ro-MD"/>
              </w:rPr>
              <w:t>i de canalizare</w:t>
            </w:r>
          </w:p>
        </w:tc>
      </w:tr>
      <w:tr w:rsidR="00061C28" w:rsidRPr="00064DD6" w14:paraId="27BF138E"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ACB202E"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w:t>
            </w:r>
          </w:p>
        </w:tc>
        <w:tc>
          <w:tcPr>
            <w:tcW w:w="7154" w:type="dxa"/>
            <w:tcBorders>
              <w:top w:val="single" w:sz="4" w:space="0" w:color="auto"/>
              <w:left w:val="single" w:sz="4" w:space="0" w:color="auto"/>
              <w:bottom w:val="single" w:sz="4" w:space="0" w:color="auto"/>
              <w:right w:val="single" w:sz="4" w:space="0" w:color="auto"/>
            </w:tcBorders>
            <w:hideMark/>
          </w:tcPr>
          <w:p w14:paraId="2D9E2A07" w14:textId="74B2859B"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Întreprindere</w:t>
            </w:r>
            <w:r w:rsidR="00923E84">
              <w:rPr>
                <w:rFonts w:asciiTheme="majorHAnsi" w:hAnsiTheme="majorHAnsi" w:cstheme="majorHAnsi"/>
                <w:noProof/>
                <w:lang w:val="ro-MD"/>
              </w:rPr>
              <w:t>a</w:t>
            </w:r>
            <w:r w:rsidRPr="00064DD6">
              <w:rPr>
                <w:rFonts w:asciiTheme="majorHAnsi" w:hAnsiTheme="majorHAnsi" w:cstheme="majorHAnsi"/>
                <w:noProof/>
                <w:lang w:val="ro-MD"/>
              </w:rPr>
              <w:t xml:space="preserve">  municipală</w:t>
            </w:r>
          </w:p>
        </w:tc>
      </w:tr>
      <w:tr w:rsidR="00061C28" w:rsidRPr="00064DD6" w14:paraId="405C7D25"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685DED39"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MF</w:t>
            </w:r>
          </w:p>
        </w:tc>
        <w:tc>
          <w:tcPr>
            <w:tcW w:w="7154" w:type="dxa"/>
            <w:tcBorders>
              <w:top w:val="single" w:sz="4" w:space="0" w:color="auto"/>
              <w:left w:val="single" w:sz="4" w:space="0" w:color="auto"/>
              <w:bottom w:val="single" w:sz="4" w:space="0" w:color="auto"/>
              <w:right w:val="single" w:sz="4" w:space="0" w:color="auto"/>
            </w:tcBorders>
            <w:hideMark/>
          </w:tcPr>
          <w:p w14:paraId="76629E36" w14:textId="382F6EB0"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Ministerul Finan</w:t>
            </w:r>
            <w:r w:rsidR="00F86CD1">
              <w:rPr>
                <w:rFonts w:asciiTheme="majorHAnsi" w:hAnsiTheme="majorHAnsi" w:cstheme="majorHAnsi"/>
                <w:noProof/>
                <w:lang w:val="ro-MD"/>
              </w:rPr>
              <w:t>ț</w:t>
            </w:r>
            <w:r w:rsidRPr="00064DD6">
              <w:rPr>
                <w:rFonts w:asciiTheme="majorHAnsi" w:hAnsiTheme="majorHAnsi" w:cstheme="majorHAnsi"/>
                <w:noProof/>
                <w:lang w:val="ro-MD"/>
              </w:rPr>
              <w:t>elor</w:t>
            </w:r>
          </w:p>
        </w:tc>
      </w:tr>
      <w:tr w:rsidR="00061C28" w:rsidRPr="00064DD6" w14:paraId="253BC2A9"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3739D447"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MADRM</w:t>
            </w:r>
          </w:p>
        </w:tc>
        <w:tc>
          <w:tcPr>
            <w:tcW w:w="7154" w:type="dxa"/>
            <w:tcBorders>
              <w:top w:val="single" w:sz="4" w:space="0" w:color="auto"/>
              <w:left w:val="single" w:sz="4" w:space="0" w:color="auto"/>
              <w:bottom w:val="single" w:sz="4" w:space="0" w:color="auto"/>
              <w:right w:val="single" w:sz="4" w:space="0" w:color="auto"/>
            </w:tcBorders>
            <w:hideMark/>
          </w:tcPr>
          <w:p w14:paraId="4091677B" w14:textId="4E120F05"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 xml:space="preserve">Ministerul Agriculturii, Dezvoltării Regionale </w:t>
            </w:r>
            <w:r w:rsidR="00F86CD1">
              <w:rPr>
                <w:rFonts w:asciiTheme="majorHAnsi" w:hAnsiTheme="majorHAnsi" w:cstheme="majorHAnsi"/>
                <w:noProof/>
                <w:lang w:val="ro-MD"/>
              </w:rPr>
              <w:t>ș</w:t>
            </w:r>
            <w:r w:rsidRPr="00064DD6">
              <w:rPr>
                <w:rFonts w:asciiTheme="majorHAnsi" w:hAnsiTheme="majorHAnsi" w:cstheme="majorHAnsi"/>
                <w:noProof/>
                <w:lang w:val="ro-MD"/>
              </w:rPr>
              <w:t>i Mediului</w:t>
            </w:r>
          </w:p>
        </w:tc>
      </w:tr>
      <w:tr w:rsidR="00061C28" w:rsidRPr="00064DD6" w14:paraId="0E41B62E"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0A7933B"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RM</w:t>
            </w:r>
          </w:p>
        </w:tc>
        <w:tc>
          <w:tcPr>
            <w:tcW w:w="7154" w:type="dxa"/>
            <w:tcBorders>
              <w:top w:val="single" w:sz="4" w:space="0" w:color="auto"/>
              <w:left w:val="single" w:sz="4" w:space="0" w:color="auto"/>
              <w:bottom w:val="single" w:sz="4" w:space="0" w:color="auto"/>
              <w:right w:val="single" w:sz="4" w:space="0" w:color="auto"/>
            </w:tcBorders>
            <w:hideMark/>
          </w:tcPr>
          <w:p w14:paraId="37C7FD00"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Republica Moldova</w:t>
            </w:r>
          </w:p>
        </w:tc>
      </w:tr>
      <w:tr w:rsidR="00061C28" w:rsidRPr="00064DD6" w14:paraId="639758CD"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9F6C51A"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SFS</w:t>
            </w:r>
          </w:p>
        </w:tc>
        <w:tc>
          <w:tcPr>
            <w:tcW w:w="7154" w:type="dxa"/>
            <w:tcBorders>
              <w:top w:val="single" w:sz="4" w:space="0" w:color="auto"/>
              <w:left w:val="single" w:sz="4" w:space="0" w:color="auto"/>
              <w:bottom w:val="single" w:sz="4" w:space="0" w:color="auto"/>
              <w:right w:val="single" w:sz="4" w:space="0" w:color="auto"/>
            </w:tcBorders>
            <w:hideMark/>
          </w:tcPr>
          <w:p w14:paraId="5AF4275F"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bCs/>
                <w:noProof/>
                <w:lang w:val="ro-MD"/>
              </w:rPr>
              <w:t>Serviciul Fiscal de Stat</w:t>
            </w:r>
          </w:p>
        </w:tc>
      </w:tr>
      <w:tr w:rsidR="00061C28" w:rsidRPr="00064DD6" w14:paraId="10ABE1D4"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4036A2E3"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w:t>
            </w:r>
          </w:p>
        </w:tc>
        <w:tc>
          <w:tcPr>
            <w:tcW w:w="7154" w:type="dxa"/>
            <w:tcBorders>
              <w:top w:val="single" w:sz="4" w:space="0" w:color="auto"/>
              <w:left w:val="single" w:sz="4" w:space="0" w:color="auto"/>
              <w:bottom w:val="single" w:sz="4" w:space="0" w:color="auto"/>
              <w:right w:val="single" w:sz="4" w:space="0" w:color="auto"/>
            </w:tcBorders>
            <w:hideMark/>
          </w:tcPr>
          <w:p w14:paraId="0B13C652" w14:textId="7FA6E7B3"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Societate</w:t>
            </w:r>
            <w:r w:rsidR="00923E84">
              <w:rPr>
                <w:rFonts w:asciiTheme="majorHAnsi" w:hAnsiTheme="majorHAnsi" w:cstheme="majorHAnsi"/>
                <w:noProof/>
                <w:lang w:val="ro-MD"/>
              </w:rPr>
              <w:t>a</w:t>
            </w:r>
            <w:r w:rsidRPr="00064DD6">
              <w:rPr>
                <w:rFonts w:asciiTheme="majorHAnsi" w:hAnsiTheme="majorHAnsi" w:cstheme="majorHAnsi"/>
                <w:noProof/>
                <w:lang w:val="ro-MD"/>
              </w:rPr>
              <w:t xml:space="preserve"> de </w:t>
            </w:r>
            <w:r w:rsidR="00281567">
              <w:rPr>
                <w:rFonts w:asciiTheme="majorHAnsi" w:hAnsiTheme="majorHAnsi" w:cstheme="majorHAnsi"/>
                <w:noProof/>
                <w:lang w:val="ro-MD"/>
              </w:rPr>
              <w:t>a</w:t>
            </w:r>
            <w:r w:rsidRPr="00064DD6">
              <w:rPr>
                <w:rFonts w:asciiTheme="majorHAnsi" w:hAnsiTheme="majorHAnsi" w:cstheme="majorHAnsi"/>
                <w:noProof/>
                <w:lang w:val="ro-MD"/>
              </w:rPr>
              <w:t>c</w:t>
            </w:r>
            <w:r w:rsidR="00F86CD1">
              <w:rPr>
                <w:rFonts w:asciiTheme="majorHAnsi" w:hAnsiTheme="majorHAnsi" w:cstheme="majorHAnsi"/>
                <w:noProof/>
                <w:lang w:val="ro-MD"/>
              </w:rPr>
              <w:t>ț</w:t>
            </w:r>
            <w:r w:rsidRPr="00064DD6">
              <w:rPr>
                <w:rFonts w:asciiTheme="majorHAnsi" w:hAnsiTheme="majorHAnsi" w:cstheme="majorHAnsi"/>
                <w:noProof/>
                <w:lang w:val="ro-MD"/>
              </w:rPr>
              <w:t>iuni</w:t>
            </w:r>
          </w:p>
        </w:tc>
      </w:tr>
      <w:tr w:rsidR="00061C28" w:rsidRPr="00064DD6" w14:paraId="2E716214"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0FADBCE0"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 xml:space="preserve">SRL </w:t>
            </w:r>
          </w:p>
        </w:tc>
        <w:tc>
          <w:tcPr>
            <w:tcW w:w="7154" w:type="dxa"/>
            <w:tcBorders>
              <w:top w:val="single" w:sz="4" w:space="0" w:color="auto"/>
              <w:left w:val="single" w:sz="4" w:space="0" w:color="auto"/>
              <w:bottom w:val="single" w:sz="4" w:space="0" w:color="auto"/>
              <w:right w:val="single" w:sz="4" w:space="0" w:color="auto"/>
            </w:tcBorders>
          </w:tcPr>
          <w:p w14:paraId="17338491" w14:textId="36E65F42"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Societate</w:t>
            </w:r>
            <w:r w:rsidR="00923E84">
              <w:rPr>
                <w:rFonts w:asciiTheme="majorHAnsi" w:hAnsiTheme="majorHAnsi" w:cstheme="majorHAnsi"/>
                <w:noProof/>
                <w:lang w:val="ro-MD"/>
              </w:rPr>
              <w:t>a</w:t>
            </w:r>
            <w:r w:rsidRPr="00064DD6">
              <w:rPr>
                <w:rFonts w:asciiTheme="majorHAnsi" w:hAnsiTheme="majorHAnsi" w:cstheme="majorHAnsi"/>
                <w:noProof/>
                <w:lang w:val="ro-MD"/>
              </w:rPr>
              <w:t xml:space="preserve"> cu răspundere limitată</w:t>
            </w:r>
          </w:p>
        </w:tc>
      </w:tr>
      <w:tr w:rsidR="00061C28" w:rsidRPr="00064DD6" w14:paraId="09EB4E2A"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4ECC63F8"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TVA</w:t>
            </w:r>
            <w:r w:rsidRPr="00064DD6">
              <w:rPr>
                <w:rFonts w:asciiTheme="majorHAnsi" w:hAnsiTheme="majorHAnsi" w:cstheme="majorHAnsi"/>
                <w:noProof/>
                <w:lang w:val="ro-MD"/>
              </w:rPr>
              <w:tab/>
            </w:r>
          </w:p>
        </w:tc>
        <w:tc>
          <w:tcPr>
            <w:tcW w:w="7154" w:type="dxa"/>
            <w:tcBorders>
              <w:top w:val="single" w:sz="4" w:space="0" w:color="auto"/>
              <w:left w:val="single" w:sz="4" w:space="0" w:color="auto"/>
              <w:bottom w:val="single" w:sz="4" w:space="0" w:color="auto"/>
              <w:right w:val="single" w:sz="4" w:space="0" w:color="auto"/>
            </w:tcBorders>
            <w:hideMark/>
          </w:tcPr>
          <w:p w14:paraId="1223FE9B"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Taxa pe valoarea adăugată</w:t>
            </w:r>
          </w:p>
        </w:tc>
      </w:tr>
      <w:tr w:rsidR="00061C28" w:rsidRPr="00064DD6" w14:paraId="6BD38DE6" w14:textId="77777777" w:rsidTr="0068592A">
        <w:tc>
          <w:tcPr>
            <w:tcW w:w="2694" w:type="dxa"/>
            <w:tcBorders>
              <w:top w:val="single" w:sz="4" w:space="0" w:color="auto"/>
              <w:left w:val="single" w:sz="4" w:space="0" w:color="auto"/>
              <w:bottom w:val="single" w:sz="4" w:space="0" w:color="auto"/>
              <w:right w:val="single" w:sz="4" w:space="0" w:color="auto"/>
            </w:tcBorders>
            <w:hideMark/>
          </w:tcPr>
          <w:p w14:paraId="23224A2C"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UAT</w:t>
            </w:r>
          </w:p>
        </w:tc>
        <w:tc>
          <w:tcPr>
            <w:tcW w:w="7154" w:type="dxa"/>
            <w:tcBorders>
              <w:top w:val="single" w:sz="4" w:space="0" w:color="auto"/>
              <w:left w:val="single" w:sz="4" w:space="0" w:color="auto"/>
              <w:bottom w:val="single" w:sz="4" w:space="0" w:color="auto"/>
              <w:right w:val="single" w:sz="4" w:space="0" w:color="auto"/>
            </w:tcBorders>
            <w:hideMark/>
          </w:tcPr>
          <w:p w14:paraId="75843433"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Unitatea administrativ-teritorială</w:t>
            </w:r>
          </w:p>
        </w:tc>
      </w:tr>
      <w:tr w:rsidR="00061C28" w:rsidRPr="00064DD6" w14:paraId="52F2F488" w14:textId="77777777" w:rsidTr="0068592A">
        <w:tc>
          <w:tcPr>
            <w:tcW w:w="2694" w:type="dxa"/>
            <w:tcBorders>
              <w:top w:val="single" w:sz="4" w:space="0" w:color="auto"/>
              <w:left w:val="single" w:sz="4" w:space="0" w:color="auto"/>
              <w:bottom w:val="single" w:sz="4" w:space="0" w:color="auto"/>
              <w:right w:val="single" w:sz="4" w:space="0" w:color="auto"/>
            </w:tcBorders>
          </w:tcPr>
          <w:p w14:paraId="788AA2B7" w14:textId="4771CAAB"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 AC Chi</w:t>
            </w:r>
            <w:r w:rsidR="00F86CD1">
              <w:rPr>
                <w:rFonts w:asciiTheme="majorHAnsi" w:hAnsiTheme="majorHAnsi" w:cstheme="majorHAnsi"/>
                <w:noProof/>
                <w:lang w:val="ro-MD"/>
              </w:rPr>
              <w:t>ș</w:t>
            </w:r>
            <w:r w:rsidRPr="00064DD6">
              <w:rPr>
                <w:rFonts w:asciiTheme="majorHAnsi" w:hAnsiTheme="majorHAnsi" w:cstheme="majorHAnsi"/>
                <w:noProof/>
                <w:lang w:val="ro-MD"/>
              </w:rPr>
              <w:t>inău</w:t>
            </w:r>
          </w:p>
        </w:tc>
        <w:tc>
          <w:tcPr>
            <w:tcW w:w="7154" w:type="dxa"/>
            <w:tcBorders>
              <w:top w:val="single" w:sz="4" w:space="0" w:color="auto"/>
              <w:left w:val="single" w:sz="4" w:space="0" w:color="auto"/>
              <w:bottom w:val="single" w:sz="4" w:space="0" w:color="auto"/>
              <w:right w:val="single" w:sz="4" w:space="0" w:color="auto"/>
            </w:tcBorders>
          </w:tcPr>
          <w:p w14:paraId="799136DF" w14:textId="7CB29405"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SA „Apă</w:t>
            </w:r>
            <w:r w:rsidR="004E3641">
              <w:rPr>
                <w:rFonts w:asciiTheme="majorHAnsi" w:hAnsiTheme="majorHAnsi" w:cstheme="majorHAnsi"/>
                <w:lang w:val="ro-MD"/>
              </w:rPr>
              <w:t>-</w:t>
            </w:r>
            <w:r w:rsidRPr="00064DD6">
              <w:rPr>
                <w:rFonts w:asciiTheme="majorHAnsi" w:hAnsiTheme="majorHAnsi" w:cstheme="majorHAnsi"/>
                <w:lang w:val="ro-MD"/>
              </w:rPr>
              <w:t>Canal Chi</w:t>
            </w:r>
            <w:r w:rsidR="00F86CD1">
              <w:rPr>
                <w:rFonts w:asciiTheme="majorHAnsi" w:hAnsiTheme="majorHAnsi" w:cstheme="majorHAnsi"/>
                <w:lang w:val="ro-MD"/>
              </w:rPr>
              <w:t>ș</w:t>
            </w:r>
            <w:r w:rsidRPr="00064DD6">
              <w:rPr>
                <w:rFonts w:asciiTheme="majorHAnsi" w:hAnsiTheme="majorHAnsi" w:cstheme="majorHAnsi"/>
                <w:lang w:val="ro-MD"/>
              </w:rPr>
              <w:t>inău”</w:t>
            </w:r>
          </w:p>
        </w:tc>
      </w:tr>
      <w:tr w:rsidR="00061C28" w:rsidRPr="00064DD6" w14:paraId="6074539A" w14:textId="77777777" w:rsidTr="0068592A">
        <w:tc>
          <w:tcPr>
            <w:tcW w:w="2694" w:type="dxa"/>
            <w:tcBorders>
              <w:top w:val="single" w:sz="4" w:space="0" w:color="auto"/>
              <w:left w:val="single" w:sz="4" w:space="0" w:color="auto"/>
              <w:bottom w:val="single" w:sz="4" w:space="0" w:color="auto"/>
              <w:right w:val="single" w:sz="4" w:space="0" w:color="auto"/>
            </w:tcBorders>
          </w:tcPr>
          <w:p w14:paraId="4D9BF86C" w14:textId="2F419A7D"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RAC Băl</w:t>
            </w:r>
            <w:r w:rsidR="00F86CD1">
              <w:rPr>
                <w:rFonts w:asciiTheme="majorHAnsi" w:hAnsiTheme="majorHAnsi" w:cstheme="majorHAnsi"/>
                <w:noProof/>
                <w:lang w:val="ro-MD"/>
              </w:rPr>
              <w:t>ț</w:t>
            </w:r>
            <w:r w:rsidRPr="00064DD6">
              <w:rPr>
                <w:rFonts w:asciiTheme="majorHAnsi" w:hAnsiTheme="majorHAnsi" w:cstheme="majorHAnsi"/>
                <w:noProof/>
                <w:lang w:val="ro-MD"/>
              </w:rPr>
              <w:t>i</w:t>
            </w:r>
          </w:p>
        </w:tc>
        <w:tc>
          <w:tcPr>
            <w:tcW w:w="7154" w:type="dxa"/>
            <w:tcBorders>
              <w:top w:val="single" w:sz="4" w:space="0" w:color="auto"/>
              <w:left w:val="single" w:sz="4" w:space="0" w:color="auto"/>
              <w:bottom w:val="single" w:sz="4" w:space="0" w:color="auto"/>
              <w:right w:val="single" w:sz="4" w:space="0" w:color="auto"/>
            </w:tcBorders>
          </w:tcPr>
          <w:p w14:paraId="73961A1A" w14:textId="14C7951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ÎM „Regia Apă Canal Băl</w:t>
            </w:r>
            <w:r w:rsidR="00F86CD1">
              <w:rPr>
                <w:rFonts w:asciiTheme="majorHAnsi" w:hAnsiTheme="majorHAnsi" w:cstheme="majorHAnsi"/>
                <w:lang w:val="ro-MD"/>
              </w:rPr>
              <w:t>ț</w:t>
            </w:r>
            <w:r w:rsidRPr="00064DD6">
              <w:rPr>
                <w:rFonts w:asciiTheme="majorHAnsi" w:hAnsiTheme="majorHAnsi" w:cstheme="majorHAnsi"/>
                <w:lang w:val="ro-MD"/>
              </w:rPr>
              <w:t>i”</w:t>
            </w:r>
          </w:p>
        </w:tc>
      </w:tr>
      <w:tr w:rsidR="00061C28" w:rsidRPr="00064DD6" w14:paraId="5EEC20C8" w14:textId="77777777" w:rsidTr="0068592A">
        <w:tc>
          <w:tcPr>
            <w:tcW w:w="2694" w:type="dxa"/>
            <w:tcBorders>
              <w:top w:val="single" w:sz="4" w:space="0" w:color="auto"/>
              <w:left w:val="single" w:sz="4" w:space="0" w:color="auto"/>
              <w:bottom w:val="single" w:sz="4" w:space="0" w:color="auto"/>
              <w:right w:val="single" w:sz="4" w:space="0" w:color="auto"/>
            </w:tcBorders>
          </w:tcPr>
          <w:p w14:paraId="69B81408" w14:textId="206D28B6" w:rsidR="00061C28" w:rsidRPr="00064DD6" w:rsidRDefault="00DC3D67"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w:t>
            </w:r>
            <w:r w:rsidR="00061C28" w:rsidRPr="00064DD6">
              <w:rPr>
                <w:rFonts w:asciiTheme="majorHAnsi" w:hAnsiTheme="majorHAnsi" w:cstheme="majorHAnsi"/>
                <w:noProof/>
                <w:lang w:val="ro-MD"/>
              </w:rPr>
              <w:t xml:space="preserve"> AC Cahul</w:t>
            </w:r>
          </w:p>
        </w:tc>
        <w:tc>
          <w:tcPr>
            <w:tcW w:w="7154" w:type="dxa"/>
            <w:tcBorders>
              <w:top w:val="single" w:sz="4" w:space="0" w:color="auto"/>
              <w:left w:val="single" w:sz="4" w:space="0" w:color="auto"/>
              <w:bottom w:val="single" w:sz="4" w:space="0" w:color="auto"/>
              <w:right w:val="single" w:sz="4" w:space="0" w:color="auto"/>
            </w:tcBorders>
          </w:tcPr>
          <w:p w14:paraId="55E575FC" w14:textId="2698E5E4" w:rsidR="00061C28" w:rsidRPr="00064DD6" w:rsidRDefault="00E31446"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SA „Apă</w:t>
            </w:r>
            <w:r w:rsidR="004E3641">
              <w:rPr>
                <w:rFonts w:asciiTheme="majorHAnsi" w:hAnsiTheme="majorHAnsi" w:cstheme="majorHAnsi"/>
                <w:lang w:val="ro-MD"/>
              </w:rPr>
              <w:t>-</w:t>
            </w:r>
            <w:r w:rsidRPr="00064DD6">
              <w:rPr>
                <w:rFonts w:asciiTheme="majorHAnsi" w:hAnsiTheme="majorHAnsi" w:cstheme="majorHAnsi"/>
                <w:lang w:val="ro-MD"/>
              </w:rPr>
              <w:t>Canal</w:t>
            </w:r>
            <w:r w:rsidR="004E3641">
              <w:rPr>
                <w:rFonts w:asciiTheme="majorHAnsi" w:hAnsiTheme="majorHAnsi" w:cstheme="majorHAnsi"/>
                <w:lang w:val="ro-MD"/>
              </w:rPr>
              <w:t xml:space="preserve"> </w:t>
            </w:r>
            <w:r w:rsidRPr="00064DD6">
              <w:rPr>
                <w:rFonts w:asciiTheme="majorHAnsi" w:hAnsiTheme="majorHAnsi" w:cstheme="majorHAnsi"/>
                <w:lang w:val="ro-MD"/>
              </w:rPr>
              <w:t>Cahul</w:t>
            </w:r>
            <w:r w:rsidR="004E3641">
              <w:rPr>
                <w:rFonts w:asciiTheme="majorHAnsi" w:hAnsiTheme="majorHAnsi" w:cstheme="majorHAnsi"/>
                <w:lang w:val="ro-MD"/>
              </w:rPr>
              <w:t>”</w:t>
            </w:r>
            <w:r w:rsidR="00061C28" w:rsidRPr="00064DD6">
              <w:rPr>
                <w:rFonts w:asciiTheme="majorHAnsi" w:hAnsiTheme="majorHAnsi" w:cstheme="majorHAnsi"/>
                <w:lang w:val="ro-MD"/>
              </w:rPr>
              <w:t xml:space="preserve"> </w:t>
            </w:r>
          </w:p>
        </w:tc>
      </w:tr>
      <w:tr w:rsidR="00061C28" w:rsidRPr="00064DD6" w14:paraId="41AA3206" w14:textId="77777777" w:rsidTr="0068592A">
        <w:tc>
          <w:tcPr>
            <w:tcW w:w="2694" w:type="dxa"/>
            <w:tcBorders>
              <w:top w:val="single" w:sz="4" w:space="0" w:color="auto"/>
              <w:left w:val="single" w:sz="4" w:space="0" w:color="auto"/>
              <w:bottom w:val="single" w:sz="4" w:space="0" w:color="auto"/>
              <w:right w:val="single" w:sz="4" w:space="0" w:color="auto"/>
            </w:tcBorders>
          </w:tcPr>
          <w:p w14:paraId="23B28980"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 RAC Orhei</w:t>
            </w:r>
          </w:p>
        </w:tc>
        <w:tc>
          <w:tcPr>
            <w:tcW w:w="7154" w:type="dxa"/>
            <w:tcBorders>
              <w:top w:val="single" w:sz="4" w:space="0" w:color="auto"/>
              <w:left w:val="single" w:sz="4" w:space="0" w:color="auto"/>
              <w:bottom w:val="single" w:sz="4" w:space="0" w:color="auto"/>
              <w:right w:val="single" w:sz="4" w:space="0" w:color="auto"/>
            </w:tcBorders>
          </w:tcPr>
          <w:p w14:paraId="1351BC1C" w14:textId="7777777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SA „Regia Apă Canal Orhei”</w:t>
            </w:r>
          </w:p>
        </w:tc>
      </w:tr>
      <w:tr w:rsidR="00061C28" w:rsidRPr="00064DD6" w14:paraId="599974DB" w14:textId="77777777" w:rsidTr="0068592A">
        <w:tc>
          <w:tcPr>
            <w:tcW w:w="2694" w:type="dxa"/>
            <w:tcBorders>
              <w:top w:val="single" w:sz="4" w:space="0" w:color="auto"/>
              <w:left w:val="single" w:sz="4" w:space="0" w:color="auto"/>
              <w:bottom w:val="single" w:sz="4" w:space="0" w:color="auto"/>
              <w:right w:val="single" w:sz="4" w:space="0" w:color="auto"/>
            </w:tcBorders>
          </w:tcPr>
          <w:p w14:paraId="394DDE55"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 RAC Soroca</w:t>
            </w:r>
          </w:p>
        </w:tc>
        <w:tc>
          <w:tcPr>
            <w:tcW w:w="7154" w:type="dxa"/>
            <w:tcBorders>
              <w:top w:val="single" w:sz="4" w:space="0" w:color="auto"/>
              <w:left w:val="single" w:sz="4" w:space="0" w:color="auto"/>
              <w:bottom w:val="single" w:sz="4" w:space="0" w:color="auto"/>
              <w:right w:val="single" w:sz="4" w:space="0" w:color="auto"/>
            </w:tcBorders>
          </w:tcPr>
          <w:p w14:paraId="7B5727A9" w14:textId="7777777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eastAsia="Courier New" w:hAnsiTheme="majorHAnsi" w:cstheme="majorHAnsi"/>
                <w:lang w:val="ro-MD"/>
              </w:rPr>
              <w:t>SA „Regia Apă Canal Soroca”</w:t>
            </w:r>
          </w:p>
        </w:tc>
      </w:tr>
      <w:tr w:rsidR="00061C28" w:rsidRPr="00064DD6" w14:paraId="46B4EC1F" w14:textId="77777777" w:rsidTr="0068592A">
        <w:tc>
          <w:tcPr>
            <w:tcW w:w="2694" w:type="dxa"/>
            <w:tcBorders>
              <w:top w:val="single" w:sz="4" w:space="0" w:color="auto"/>
              <w:left w:val="single" w:sz="4" w:space="0" w:color="auto"/>
              <w:bottom w:val="single" w:sz="4" w:space="0" w:color="auto"/>
              <w:right w:val="single" w:sz="4" w:space="0" w:color="auto"/>
            </w:tcBorders>
          </w:tcPr>
          <w:p w14:paraId="6F24D623"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AC Ungheni</w:t>
            </w:r>
          </w:p>
        </w:tc>
        <w:tc>
          <w:tcPr>
            <w:tcW w:w="7154" w:type="dxa"/>
            <w:tcBorders>
              <w:top w:val="single" w:sz="4" w:space="0" w:color="auto"/>
              <w:left w:val="single" w:sz="4" w:space="0" w:color="auto"/>
              <w:bottom w:val="single" w:sz="4" w:space="0" w:color="auto"/>
              <w:right w:val="single" w:sz="4" w:space="0" w:color="auto"/>
            </w:tcBorders>
          </w:tcPr>
          <w:p w14:paraId="73380216" w14:textId="7777777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ÎM „Apă-Canal Ungheni”</w:t>
            </w:r>
          </w:p>
        </w:tc>
      </w:tr>
      <w:tr w:rsidR="00061C28" w:rsidRPr="00064DD6" w14:paraId="30B45049" w14:textId="77777777" w:rsidTr="0068592A">
        <w:tc>
          <w:tcPr>
            <w:tcW w:w="2694" w:type="dxa"/>
            <w:tcBorders>
              <w:top w:val="single" w:sz="4" w:space="0" w:color="auto"/>
              <w:left w:val="single" w:sz="4" w:space="0" w:color="auto"/>
              <w:bottom w:val="single" w:sz="4" w:space="0" w:color="auto"/>
              <w:right w:val="single" w:sz="4" w:space="0" w:color="auto"/>
            </w:tcBorders>
          </w:tcPr>
          <w:p w14:paraId="3F840750"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AC Basarabeasca</w:t>
            </w:r>
          </w:p>
        </w:tc>
        <w:tc>
          <w:tcPr>
            <w:tcW w:w="7154" w:type="dxa"/>
            <w:tcBorders>
              <w:top w:val="single" w:sz="4" w:space="0" w:color="auto"/>
              <w:left w:val="single" w:sz="4" w:space="0" w:color="auto"/>
              <w:bottom w:val="single" w:sz="4" w:space="0" w:color="auto"/>
              <w:right w:val="single" w:sz="4" w:space="0" w:color="auto"/>
            </w:tcBorders>
          </w:tcPr>
          <w:p w14:paraId="47194D39" w14:textId="7777777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 xml:space="preserve">ÎM „Apă Canal din Basarabeasca” </w:t>
            </w:r>
          </w:p>
        </w:tc>
      </w:tr>
      <w:tr w:rsidR="00061C28" w:rsidRPr="00064DD6" w14:paraId="1568FB73" w14:textId="77777777" w:rsidTr="0068592A">
        <w:tc>
          <w:tcPr>
            <w:tcW w:w="2694" w:type="dxa"/>
            <w:tcBorders>
              <w:top w:val="single" w:sz="4" w:space="0" w:color="auto"/>
              <w:left w:val="single" w:sz="4" w:space="0" w:color="auto"/>
              <w:bottom w:val="single" w:sz="4" w:space="0" w:color="auto"/>
              <w:right w:val="single" w:sz="4" w:space="0" w:color="auto"/>
            </w:tcBorders>
          </w:tcPr>
          <w:p w14:paraId="1078CC6D" w14:textId="26767503"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AC Cău</w:t>
            </w:r>
            <w:r w:rsidR="00F86CD1">
              <w:rPr>
                <w:rFonts w:asciiTheme="majorHAnsi" w:hAnsiTheme="majorHAnsi" w:cstheme="majorHAnsi"/>
                <w:noProof/>
                <w:lang w:val="ro-MD"/>
              </w:rPr>
              <w:t>ș</w:t>
            </w:r>
            <w:r w:rsidRPr="00064DD6">
              <w:rPr>
                <w:rFonts w:asciiTheme="majorHAnsi" w:hAnsiTheme="majorHAnsi" w:cstheme="majorHAnsi"/>
                <w:noProof/>
                <w:lang w:val="ro-MD"/>
              </w:rPr>
              <w:t>eni</w:t>
            </w:r>
          </w:p>
        </w:tc>
        <w:tc>
          <w:tcPr>
            <w:tcW w:w="7154" w:type="dxa"/>
            <w:tcBorders>
              <w:top w:val="single" w:sz="4" w:space="0" w:color="auto"/>
              <w:left w:val="single" w:sz="4" w:space="0" w:color="auto"/>
              <w:bottom w:val="single" w:sz="4" w:space="0" w:color="auto"/>
              <w:right w:val="single" w:sz="4" w:space="0" w:color="auto"/>
            </w:tcBorders>
          </w:tcPr>
          <w:p w14:paraId="05472527" w14:textId="575A3B8B"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ÎM ,,Apă Canal” din or. Cău</w:t>
            </w:r>
            <w:r w:rsidR="00F86CD1">
              <w:rPr>
                <w:rFonts w:asciiTheme="majorHAnsi" w:hAnsiTheme="majorHAnsi" w:cstheme="majorHAnsi"/>
                <w:lang w:val="ro-MD"/>
              </w:rPr>
              <w:t>ș</w:t>
            </w:r>
            <w:r w:rsidRPr="00064DD6">
              <w:rPr>
                <w:rFonts w:asciiTheme="majorHAnsi" w:hAnsiTheme="majorHAnsi" w:cstheme="majorHAnsi"/>
                <w:lang w:val="ro-MD"/>
              </w:rPr>
              <w:t xml:space="preserve">eni  </w:t>
            </w:r>
          </w:p>
        </w:tc>
      </w:tr>
      <w:tr w:rsidR="00061C28" w:rsidRPr="00064DD6" w14:paraId="09D50FA8" w14:textId="77777777" w:rsidTr="0068592A">
        <w:tc>
          <w:tcPr>
            <w:tcW w:w="2694" w:type="dxa"/>
            <w:tcBorders>
              <w:top w:val="single" w:sz="4" w:space="0" w:color="auto"/>
              <w:left w:val="single" w:sz="4" w:space="0" w:color="auto"/>
              <w:bottom w:val="single" w:sz="4" w:space="0" w:color="auto"/>
              <w:right w:val="single" w:sz="4" w:space="0" w:color="auto"/>
            </w:tcBorders>
          </w:tcPr>
          <w:p w14:paraId="778319AE" w14:textId="2DF3250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DP GCL Făle</w:t>
            </w:r>
            <w:r w:rsidR="00F86CD1">
              <w:rPr>
                <w:rFonts w:asciiTheme="majorHAnsi" w:hAnsiTheme="majorHAnsi" w:cstheme="majorHAnsi"/>
                <w:noProof/>
                <w:lang w:val="ro-MD"/>
              </w:rPr>
              <w:t>ș</w:t>
            </w:r>
            <w:r w:rsidRPr="00064DD6">
              <w:rPr>
                <w:rFonts w:asciiTheme="majorHAnsi" w:hAnsiTheme="majorHAnsi" w:cstheme="majorHAnsi"/>
                <w:noProof/>
                <w:lang w:val="ro-MD"/>
              </w:rPr>
              <w:t>ti</w:t>
            </w:r>
          </w:p>
        </w:tc>
        <w:tc>
          <w:tcPr>
            <w:tcW w:w="7154" w:type="dxa"/>
            <w:tcBorders>
              <w:top w:val="single" w:sz="4" w:space="0" w:color="auto"/>
              <w:left w:val="single" w:sz="4" w:space="0" w:color="auto"/>
              <w:bottom w:val="single" w:sz="4" w:space="0" w:color="auto"/>
              <w:right w:val="single" w:sz="4" w:space="0" w:color="auto"/>
            </w:tcBorders>
          </w:tcPr>
          <w:p w14:paraId="7B7D1D2C" w14:textId="2FECC321"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eastAsia="Courier New" w:hAnsiTheme="majorHAnsi" w:cstheme="majorHAnsi"/>
                <w:lang w:val="ro-MD"/>
              </w:rPr>
              <w:t>ÎM „Direc</w:t>
            </w:r>
            <w:r w:rsidR="00F86CD1">
              <w:rPr>
                <w:rFonts w:asciiTheme="majorHAnsi" w:eastAsia="Courier New" w:hAnsiTheme="majorHAnsi" w:cstheme="majorHAnsi"/>
                <w:lang w:val="ro-MD"/>
              </w:rPr>
              <w:t>ț</w:t>
            </w:r>
            <w:r w:rsidRPr="00064DD6">
              <w:rPr>
                <w:rFonts w:asciiTheme="majorHAnsi" w:eastAsia="Courier New" w:hAnsiTheme="majorHAnsi" w:cstheme="majorHAnsi"/>
                <w:lang w:val="ro-MD"/>
              </w:rPr>
              <w:t>ia de Produc</w:t>
            </w:r>
            <w:r w:rsidR="00F86CD1">
              <w:rPr>
                <w:rFonts w:asciiTheme="majorHAnsi" w:eastAsia="Courier New" w:hAnsiTheme="majorHAnsi" w:cstheme="majorHAnsi"/>
                <w:lang w:val="ro-MD"/>
              </w:rPr>
              <w:t>ț</w:t>
            </w:r>
            <w:r w:rsidRPr="00064DD6">
              <w:rPr>
                <w:rFonts w:asciiTheme="majorHAnsi" w:eastAsia="Courier New" w:hAnsiTheme="majorHAnsi" w:cstheme="majorHAnsi"/>
                <w:lang w:val="ro-MD"/>
              </w:rPr>
              <w:t>ie Gospodăria Comunal-Locativă” or. Făle</w:t>
            </w:r>
            <w:r w:rsidR="00F86CD1">
              <w:rPr>
                <w:rFonts w:asciiTheme="majorHAnsi" w:eastAsia="Courier New" w:hAnsiTheme="majorHAnsi" w:cstheme="majorHAnsi"/>
                <w:lang w:val="ro-MD"/>
              </w:rPr>
              <w:t>ș</w:t>
            </w:r>
            <w:r w:rsidRPr="00064DD6">
              <w:rPr>
                <w:rFonts w:asciiTheme="majorHAnsi" w:eastAsia="Courier New" w:hAnsiTheme="majorHAnsi" w:cstheme="majorHAnsi"/>
                <w:lang w:val="ro-MD"/>
              </w:rPr>
              <w:t>ti</w:t>
            </w:r>
          </w:p>
        </w:tc>
      </w:tr>
      <w:tr w:rsidR="00061C28" w:rsidRPr="00064DD6" w14:paraId="0E597BFC" w14:textId="77777777" w:rsidTr="0068592A">
        <w:tc>
          <w:tcPr>
            <w:tcW w:w="2694" w:type="dxa"/>
            <w:tcBorders>
              <w:top w:val="single" w:sz="4" w:space="0" w:color="auto"/>
              <w:left w:val="single" w:sz="4" w:space="0" w:color="auto"/>
              <w:bottom w:val="single" w:sz="4" w:space="0" w:color="auto"/>
              <w:right w:val="single" w:sz="4" w:space="0" w:color="auto"/>
            </w:tcBorders>
          </w:tcPr>
          <w:p w14:paraId="4DC65E72" w14:textId="7CCCE5C4"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 SC Flore</w:t>
            </w:r>
            <w:r w:rsidR="00F86CD1">
              <w:rPr>
                <w:rFonts w:asciiTheme="majorHAnsi" w:hAnsiTheme="majorHAnsi" w:cstheme="majorHAnsi"/>
                <w:noProof/>
                <w:lang w:val="ro-MD"/>
              </w:rPr>
              <w:t>ș</w:t>
            </w:r>
            <w:r w:rsidRPr="00064DD6">
              <w:rPr>
                <w:rFonts w:asciiTheme="majorHAnsi" w:hAnsiTheme="majorHAnsi" w:cstheme="majorHAnsi"/>
                <w:noProof/>
                <w:lang w:val="ro-MD"/>
              </w:rPr>
              <w:t>ti</w:t>
            </w:r>
          </w:p>
        </w:tc>
        <w:tc>
          <w:tcPr>
            <w:tcW w:w="7154" w:type="dxa"/>
            <w:tcBorders>
              <w:top w:val="single" w:sz="4" w:space="0" w:color="auto"/>
              <w:left w:val="single" w:sz="4" w:space="0" w:color="auto"/>
              <w:bottom w:val="single" w:sz="4" w:space="0" w:color="auto"/>
              <w:right w:val="single" w:sz="4" w:space="0" w:color="auto"/>
            </w:tcBorders>
          </w:tcPr>
          <w:p w14:paraId="4E222104" w14:textId="5DA8F8D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SA „Servicii Comunale Flore</w:t>
            </w:r>
            <w:r w:rsidR="00F86CD1">
              <w:rPr>
                <w:rFonts w:asciiTheme="majorHAnsi" w:hAnsiTheme="majorHAnsi" w:cstheme="majorHAnsi"/>
                <w:lang w:val="ro-MD"/>
              </w:rPr>
              <w:t>ș</w:t>
            </w:r>
            <w:r w:rsidRPr="00064DD6">
              <w:rPr>
                <w:rFonts w:asciiTheme="majorHAnsi" w:hAnsiTheme="majorHAnsi" w:cstheme="majorHAnsi"/>
                <w:lang w:val="ro-MD"/>
              </w:rPr>
              <w:t xml:space="preserve">ti”  </w:t>
            </w:r>
          </w:p>
        </w:tc>
      </w:tr>
      <w:tr w:rsidR="00061C28" w:rsidRPr="00064DD6" w14:paraId="596807AA" w14:textId="77777777" w:rsidTr="0068592A">
        <w:tc>
          <w:tcPr>
            <w:tcW w:w="2694" w:type="dxa"/>
            <w:tcBorders>
              <w:top w:val="single" w:sz="4" w:space="0" w:color="auto"/>
              <w:left w:val="single" w:sz="4" w:space="0" w:color="auto"/>
              <w:bottom w:val="single" w:sz="4" w:space="0" w:color="auto"/>
              <w:right w:val="single" w:sz="4" w:space="0" w:color="auto"/>
            </w:tcBorders>
          </w:tcPr>
          <w:p w14:paraId="146A667F"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SA AC Nisporeni</w:t>
            </w:r>
          </w:p>
        </w:tc>
        <w:tc>
          <w:tcPr>
            <w:tcW w:w="7154" w:type="dxa"/>
            <w:tcBorders>
              <w:top w:val="single" w:sz="4" w:space="0" w:color="auto"/>
              <w:left w:val="single" w:sz="4" w:space="0" w:color="auto"/>
              <w:bottom w:val="single" w:sz="4" w:space="0" w:color="auto"/>
              <w:right w:val="single" w:sz="4" w:space="0" w:color="auto"/>
            </w:tcBorders>
          </w:tcPr>
          <w:p w14:paraId="50EAC3D8" w14:textId="77777777"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SA „Apă-Canal Nisporeni”</w:t>
            </w:r>
          </w:p>
        </w:tc>
      </w:tr>
      <w:tr w:rsidR="00061C28" w:rsidRPr="00064DD6" w14:paraId="62E04B76" w14:textId="77777777" w:rsidTr="0068592A">
        <w:tc>
          <w:tcPr>
            <w:tcW w:w="2694" w:type="dxa"/>
            <w:tcBorders>
              <w:top w:val="single" w:sz="4" w:space="0" w:color="auto"/>
              <w:left w:val="single" w:sz="4" w:space="0" w:color="auto"/>
              <w:bottom w:val="single" w:sz="4" w:space="0" w:color="auto"/>
              <w:right w:val="single" w:sz="4" w:space="0" w:color="auto"/>
            </w:tcBorders>
          </w:tcPr>
          <w:p w14:paraId="06FAE891" w14:textId="7B9C9D4C"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 xml:space="preserve">ÎM DP AC </w:t>
            </w:r>
            <w:r w:rsidR="00F86CD1">
              <w:rPr>
                <w:rFonts w:asciiTheme="majorHAnsi" w:hAnsiTheme="majorHAnsi" w:cstheme="majorHAnsi"/>
                <w:noProof/>
                <w:lang w:val="ro-MD"/>
              </w:rPr>
              <w:t>Ș</w:t>
            </w:r>
            <w:r w:rsidRPr="00064DD6">
              <w:rPr>
                <w:rFonts w:asciiTheme="majorHAnsi" w:hAnsiTheme="majorHAnsi" w:cstheme="majorHAnsi"/>
                <w:noProof/>
                <w:lang w:val="ro-MD"/>
              </w:rPr>
              <w:t>tefan Vodă</w:t>
            </w:r>
          </w:p>
        </w:tc>
        <w:tc>
          <w:tcPr>
            <w:tcW w:w="7154" w:type="dxa"/>
            <w:tcBorders>
              <w:top w:val="single" w:sz="4" w:space="0" w:color="auto"/>
              <w:left w:val="single" w:sz="4" w:space="0" w:color="auto"/>
              <w:bottom w:val="single" w:sz="4" w:space="0" w:color="auto"/>
              <w:right w:val="single" w:sz="4" w:space="0" w:color="auto"/>
            </w:tcBorders>
          </w:tcPr>
          <w:p w14:paraId="62B8B40D" w14:textId="64018911"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ÎM Direc</w:t>
            </w:r>
            <w:r w:rsidR="00F86CD1">
              <w:rPr>
                <w:rFonts w:asciiTheme="majorHAnsi" w:hAnsiTheme="majorHAnsi" w:cstheme="majorHAnsi"/>
                <w:lang w:val="ro-MD"/>
              </w:rPr>
              <w:t>ț</w:t>
            </w:r>
            <w:r w:rsidRPr="00064DD6">
              <w:rPr>
                <w:rFonts w:asciiTheme="majorHAnsi" w:hAnsiTheme="majorHAnsi" w:cstheme="majorHAnsi"/>
                <w:lang w:val="ro-MD"/>
              </w:rPr>
              <w:t>ia de Produc</w:t>
            </w:r>
            <w:r w:rsidR="00F86CD1">
              <w:rPr>
                <w:rFonts w:asciiTheme="majorHAnsi" w:hAnsiTheme="majorHAnsi" w:cstheme="majorHAnsi"/>
                <w:lang w:val="ro-MD"/>
              </w:rPr>
              <w:t>ț</w:t>
            </w:r>
            <w:r w:rsidRPr="00064DD6">
              <w:rPr>
                <w:rFonts w:asciiTheme="majorHAnsi" w:hAnsiTheme="majorHAnsi" w:cstheme="majorHAnsi"/>
                <w:lang w:val="ro-MD"/>
              </w:rPr>
              <w:t xml:space="preserve">ie ,,Apă Canal” din or. </w:t>
            </w:r>
            <w:r w:rsidR="00F86CD1">
              <w:rPr>
                <w:rFonts w:asciiTheme="majorHAnsi" w:hAnsiTheme="majorHAnsi" w:cstheme="majorHAnsi"/>
                <w:lang w:val="ro-MD"/>
              </w:rPr>
              <w:t>Ș</w:t>
            </w:r>
            <w:r w:rsidRPr="00064DD6">
              <w:rPr>
                <w:rFonts w:asciiTheme="majorHAnsi" w:hAnsiTheme="majorHAnsi" w:cstheme="majorHAnsi"/>
                <w:lang w:val="ro-MD"/>
              </w:rPr>
              <w:t>tefan Vodă</w:t>
            </w:r>
          </w:p>
        </w:tc>
      </w:tr>
      <w:tr w:rsidR="00061C28" w:rsidRPr="00064DD6" w14:paraId="51332734" w14:textId="77777777" w:rsidTr="0068592A">
        <w:tc>
          <w:tcPr>
            <w:tcW w:w="2694" w:type="dxa"/>
            <w:tcBorders>
              <w:top w:val="single" w:sz="4" w:space="0" w:color="auto"/>
              <w:left w:val="single" w:sz="4" w:space="0" w:color="auto"/>
              <w:bottom w:val="single" w:sz="4" w:space="0" w:color="auto"/>
              <w:right w:val="single" w:sz="4" w:space="0" w:color="auto"/>
            </w:tcBorders>
          </w:tcPr>
          <w:p w14:paraId="51BBC78E"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DP AC Anenii Noi</w:t>
            </w:r>
          </w:p>
        </w:tc>
        <w:tc>
          <w:tcPr>
            <w:tcW w:w="7154" w:type="dxa"/>
            <w:tcBorders>
              <w:top w:val="single" w:sz="4" w:space="0" w:color="auto"/>
              <w:left w:val="single" w:sz="4" w:space="0" w:color="auto"/>
              <w:bottom w:val="single" w:sz="4" w:space="0" w:color="auto"/>
              <w:right w:val="single" w:sz="4" w:space="0" w:color="auto"/>
            </w:tcBorders>
          </w:tcPr>
          <w:p w14:paraId="2BE37CB0" w14:textId="2D7EFDE1"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ÎM Direc</w:t>
            </w:r>
            <w:r w:rsidR="00F86CD1">
              <w:rPr>
                <w:rFonts w:asciiTheme="majorHAnsi" w:hAnsiTheme="majorHAnsi" w:cstheme="majorHAnsi"/>
                <w:lang w:val="ro-MD"/>
              </w:rPr>
              <w:t>ț</w:t>
            </w:r>
            <w:r w:rsidRPr="00064DD6">
              <w:rPr>
                <w:rFonts w:asciiTheme="majorHAnsi" w:hAnsiTheme="majorHAnsi" w:cstheme="majorHAnsi"/>
                <w:lang w:val="ro-MD"/>
              </w:rPr>
              <w:t>ia de Produc</w:t>
            </w:r>
            <w:r w:rsidR="00F86CD1">
              <w:rPr>
                <w:rFonts w:asciiTheme="majorHAnsi" w:hAnsiTheme="majorHAnsi" w:cstheme="majorHAnsi"/>
                <w:lang w:val="ro-MD"/>
              </w:rPr>
              <w:t>ț</w:t>
            </w:r>
            <w:r w:rsidRPr="00064DD6">
              <w:rPr>
                <w:rFonts w:asciiTheme="majorHAnsi" w:hAnsiTheme="majorHAnsi" w:cstheme="majorHAnsi"/>
                <w:lang w:val="ro-MD"/>
              </w:rPr>
              <w:t xml:space="preserve">ie ,,Apă Canal” </w:t>
            </w:r>
            <w:r w:rsidR="004E3641">
              <w:rPr>
                <w:rFonts w:asciiTheme="majorHAnsi" w:hAnsiTheme="majorHAnsi" w:cstheme="majorHAnsi"/>
                <w:lang w:val="ro-MD"/>
              </w:rPr>
              <w:t xml:space="preserve">din </w:t>
            </w:r>
            <w:r w:rsidRPr="00064DD6">
              <w:rPr>
                <w:rFonts w:asciiTheme="majorHAnsi" w:hAnsiTheme="majorHAnsi" w:cstheme="majorHAnsi"/>
                <w:lang w:val="ro-MD"/>
              </w:rPr>
              <w:t>Anenii Noi</w:t>
            </w:r>
          </w:p>
        </w:tc>
      </w:tr>
      <w:tr w:rsidR="00061C28" w:rsidRPr="00064DD6" w14:paraId="10163DC3" w14:textId="77777777" w:rsidTr="0068592A">
        <w:tc>
          <w:tcPr>
            <w:tcW w:w="2694" w:type="dxa"/>
            <w:tcBorders>
              <w:top w:val="single" w:sz="4" w:space="0" w:color="auto"/>
              <w:left w:val="single" w:sz="4" w:space="0" w:color="auto"/>
              <w:bottom w:val="single" w:sz="4" w:space="0" w:color="auto"/>
              <w:right w:val="single" w:sz="4" w:space="0" w:color="auto"/>
            </w:tcBorders>
          </w:tcPr>
          <w:p w14:paraId="3273E9BB" w14:textId="77777777" w:rsidR="00061C28" w:rsidRPr="00064DD6" w:rsidRDefault="00061C28" w:rsidP="0047191E">
            <w:pPr>
              <w:spacing w:after="0" w:line="240" w:lineRule="auto"/>
              <w:jc w:val="both"/>
              <w:rPr>
                <w:rFonts w:asciiTheme="majorHAnsi" w:hAnsiTheme="majorHAnsi" w:cstheme="majorHAnsi"/>
                <w:noProof/>
                <w:lang w:val="ro-MD"/>
              </w:rPr>
            </w:pPr>
            <w:r w:rsidRPr="00064DD6">
              <w:rPr>
                <w:rFonts w:asciiTheme="majorHAnsi" w:hAnsiTheme="majorHAnsi" w:cstheme="majorHAnsi"/>
                <w:noProof/>
                <w:lang w:val="ro-MD"/>
              </w:rPr>
              <w:t>ÎM SC Vatici</w:t>
            </w:r>
          </w:p>
        </w:tc>
        <w:tc>
          <w:tcPr>
            <w:tcW w:w="7154" w:type="dxa"/>
            <w:tcBorders>
              <w:top w:val="single" w:sz="4" w:space="0" w:color="auto"/>
              <w:left w:val="single" w:sz="4" w:space="0" w:color="auto"/>
              <w:bottom w:val="single" w:sz="4" w:space="0" w:color="auto"/>
              <w:right w:val="single" w:sz="4" w:space="0" w:color="auto"/>
            </w:tcBorders>
          </w:tcPr>
          <w:p w14:paraId="23DA7DBB" w14:textId="791609DD" w:rsidR="00061C28" w:rsidRPr="00064DD6" w:rsidRDefault="00061C28" w:rsidP="0047191E">
            <w:pPr>
              <w:spacing w:after="0" w:line="240" w:lineRule="auto"/>
              <w:jc w:val="both"/>
              <w:rPr>
                <w:rFonts w:asciiTheme="majorHAnsi" w:hAnsiTheme="majorHAnsi" w:cstheme="majorHAnsi"/>
                <w:lang w:val="ro-MD"/>
              </w:rPr>
            </w:pPr>
            <w:r w:rsidRPr="00064DD6">
              <w:rPr>
                <w:rFonts w:asciiTheme="majorHAnsi" w:hAnsiTheme="majorHAnsi" w:cstheme="majorHAnsi"/>
                <w:lang w:val="ro-MD"/>
              </w:rPr>
              <w:t xml:space="preserve">ÎM </w:t>
            </w:r>
            <w:r w:rsidR="004E3641">
              <w:rPr>
                <w:rFonts w:asciiTheme="majorHAnsi" w:hAnsiTheme="majorHAnsi" w:cstheme="majorHAnsi"/>
                <w:lang w:val="ro-MD"/>
              </w:rPr>
              <w:t>„</w:t>
            </w:r>
            <w:r w:rsidRPr="00064DD6">
              <w:rPr>
                <w:rFonts w:asciiTheme="majorHAnsi" w:hAnsiTheme="majorHAnsi" w:cstheme="majorHAnsi"/>
                <w:lang w:val="ro-MD"/>
              </w:rPr>
              <w:t>Servicii Comunale Vatici</w:t>
            </w:r>
            <w:r w:rsidR="004E3641">
              <w:rPr>
                <w:rFonts w:asciiTheme="majorHAnsi" w:hAnsiTheme="majorHAnsi" w:cstheme="majorHAnsi"/>
                <w:lang w:val="ro-MD"/>
              </w:rPr>
              <w:t>”</w:t>
            </w:r>
          </w:p>
        </w:tc>
      </w:tr>
    </w:tbl>
    <w:p w14:paraId="404C189D" w14:textId="77777777" w:rsidR="00061C28" w:rsidRPr="00064DD6" w:rsidRDefault="00061C28" w:rsidP="00061C28">
      <w:pPr>
        <w:spacing w:after="0" w:line="240" w:lineRule="auto"/>
        <w:jc w:val="both"/>
        <w:rPr>
          <w:rFonts w:asciiTheme="majorHAnsi" w:hAnsiTheme="majorHAnsi" w:cstheme="majorHAnsi"/>
          <w:b/>
          <w:sz w:val="20"/>
          <w:szCs w:val="20"/>
          <w:lang w:val="ro-MD"/>
        </w:rPr>
      </w:pPr>
      <w:r w:rsidRPr="00064DD6">
        <w:rPr>
          <w:rFonts w:asciiTheme="majorHAnsi" w:hAnsiTheme="majorHAnsi" w:cstheme="majorHAnsi"/>
          <w:b/>
          <w:sz w:val="20"/>
          <w:szCs w:val="20"/>
          <w:lang w:val="ro-MD"/>
        </w:rPr>
        <w:br w:type="page"/>
      </w:r>
    </w:p>
    <w:p w14:paraId="42591068" w14:textId="77777777" w:rsidR="00061C28" w:rsidRPr="00064DD6" w:rsidRDefault="00061C28" w:rsidP="00061C28">
      <w:pPr>
        <w:keepNext/>
        <w:keepLines/>
        <w:spacing w:after="0" w:line="240" w:lineRule="auto"/>
        <w:ind w:right="-612"/>
        <w:jc w:val="center"/>
        <w:outlineLvl w:val="0"/>
        <w:rPr>
          <w:rFonts w:asciiTheme="majorHAnsi" w:eastAsiaTheme="majorEastAsia" w:hAnsiTheme="majorHAnsi" w:cstheme="majorHAnsi"/>
          <w:i/>
          <w:iCs/>
          <w:noProof/>
          <w:color w:val="2E74B5" w:themeColor="accent1" w:themeShade="BF"/>
          <w:sz w:val="24"/>
          <w:szCs w:val="24"/>
          <w:lang w:val="ro-MD"/>
        </w:rPr>
      </w:pPr>
      <w:bookmarkStart w:id="3" w:name="_Toc493461099"/>
      <w:bookmarkStart w:id="4" w:name="_Toc528011708"/>
      <w:bookmarkStart w:id="5" w:name="_Toc38458801"/>
      <w:r w:rsidRPr="00064DD6">
        <w:rPr>
          <w:rFonts w:asciiTheme="majorHAnsi" w:eastAsiaTheme="majorEastAsia" w:hAnsiTheme="majorHAnsi" w:cstheme="majorHAnsi"/>
          <w:b/>
          <w:noProof/>
          <w:sz w:val="24"/>
          <w:szCs w:val="24"/>
          <w:lang w:val="ro-MD"/>
        </w:rPr>
        <w:t>SINTEZĂ</w:t>
      </w:r>
      <w:bookmarkEnd w:id="3"/>
      <w:bookmarkEnd w:id="4"/>
      <w:bookmarkEnd w:id="5"/>
    </w:p>
    <w:p w14:paraId="6DD749A8" w14:textId="164BA3F9" w:rsidR="00061C28" w:rsidRPr="00064DD6" w:rsidRDefault="00061C28" w:rsidP="00E31446">
      <w:pPr>
        <w:spacing w:after="0" w:line="240" w:lineRule="auto"/>
        <w:ind w:right="-22" w:firstLine="56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Rezultatele misiunii de follow-up relevă că, din totalul de 419 cerin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e/recomandări de audit înaintate prin </w:t>
      </w:r>
      <w:r w:rsidRPr="00064DD6">
        <w:rPr>
          <w:rFonts w:asciiTheme="majorHAnsi" w:eastAsia="Times New Roman" w:hAnsiTheme="majorHAnsi" w:cstheme="majorHAnsi"/>
          <w:b/>
          <w:bCs/>
          <w:sz w:val="24"/>
          <w:szCs w:val="24"/>
          <w:lang w:val="ro-MD"/>
        </w:rPr>
        <w:t>Hotărârea Cur</w:t>
      </w:r>
      <w:r w:rsidR="00F86CD1">
        <w:rPr>
          <w:rFonts w:asciiTheme="majorHAnsi" w:eastAsia="Times New Roman" w:hAnsiTheme="majorHAnsi" w:cstheme="majorHAnsi"/>
          <w:b/>
          <w:bCs/>
          <w:sz w:val="24"/>
          <w:szCs w:val="24"/>
          <w:lang w:val="ro-MD"/>
        </w:rPr>
        <w:t>ț</w:t>
      </w:r>
      <w:r w:rsidRPr="00064DD6">
        <w:rPr>
          <w:rFonts w:asciiTheme="majorHAnsi" w:eastAsia="Times New Roman" w:hAnsiTheme="majorHAnsi" w:cstheme="majorHAnsi"/>
          <w:b/>
          <w:bCs/>
          <w:sz w:val="24"/>
          <w:szCs w:val="24"/>
          <w:lang w:val="ro-MD"/>
        </w:rPr>
        <w:t>i de Conturi nr.43 din 22.09.2017</w:t>
      </w:r>
      <w:r w:rsidRPr="00064DD6">
        <w:rPr>
          <w:rFonts w:asciiTheme="majorHAnsi" w:hAnsiTheme="majorHAnsi" w:cstheme="majorHAnsi"/>
          <w:b/>
          <w:bCs/>
          <w:sz w:val="24"/>
          <w:szCs w:val="24"/>
          <w:vertAlign w:val="superscript"/>
          <w:lang w:val="ro-MD"/>
        </w:rPr>
        <w:footnoteReference w:id="1"/>
      </w:r>
      <w:r w:rsidRPr="00064DD6">
        <w:rPr>
          <w:rFonts w:asciiTheme="majorHAnsi" w:eastAsia="Times New Roman" w:hAnsiTheme="majorHAnsi" w:cstheme="majorHAnsi"/>
          <w:b/>
          <w:bCs/>
          <w:sz w:val="24"/>
          <w:szCs w:val="24"/>
          <w:lang w:val="ro-MD"/>
        </w:rPr>
        <w:t>,</w:t>
      </w:r>
      <w:r w:rsidRPr="00064DD6">
        <w:rPr>
          <w:rFonts w:asciiTheme="majorHAnsi" w:eastAsia="Times New Roman" w:hAnsiTheme="majorHAnsi" w:cstheme="majorHAnsi"/>
          <w:sz w:val="24"/>
          <w:szCs w:val="24"/>
          <w:lang w:val="ro-MD"/>
        </w:rPr>
        <w:t xml:space="preserve"> la 33 de entită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au fost </w:t>
      </w:r>
      <w:r w:rsidRPr="00064DD6">
        <w:rPr>
          <w:rFonts w:asciiTheme="majorHAnsi" w:eastAsia="Times New Roman" w:hAnsiTheme="majorHAnsi" w:cstheme="majorHAnsi"/>
          <w:bCs/>
          <w:sz w:val="24"/>
          <w:szCs w:val="24"/>
          <w:lang w:val="ro-MD"/>
        </w:rPr>
        <w:t xml:space="preserve">implementate </w:t>
      </w:r>
      <w:r w:rsidRPr="00064DD6">
        <w:rPr>
          <w:rFonts w:asciiTheme="majorHAnsi" w:eastAsia="Times New Roman" w:hAnsiTheme="majorHAnsi" w:cstheme="majorHAnsi"/>
          <w:b/>
          <w:bCs/>
          <w:sz w:val="24"/>
          <w:szCs w:val="24"/>
          <w:lang w:val="ro-MD"/>
        </w:rPr>
        <w:t>integral</w:t>
      </w:r>
      <w:r w:rsidRPr="00064DD6">
        <w:rPr>
          <w:rFonts w:asciiTheme="majorHAnsi" w:eastAsia="Times New Roman" w:hAnsiTheme="majorHAnsi" w:cstheme="majorHAnsi"/>
          <w:bCs/>
          <w:sz w:val="24"/>
          <w:szCs w:val="24"/>
          <w:lang w:val="ro-MD"/>
        </w:rPr>
        <w:t xml:space="preserve"> </w:t>
      </w:r>
      <w:r w:rsidR="005A514D" w:rsidRPr="00064DD6">
        <w:rPr>
          <w:rFonts w:asciiTheme="majorHAnsi" w:eastAsia="Times New Roman" w:hAnsiTheme="majorHAnsi" w:cstheme="majorHAnsi"/>
          <w:bCs/>
          <w:sz w:val="24"/>
          <w:szCs w:val="24"/>
          <w:lang w:val="ro-MD"/>
        </w:rPr>
        <w:t>67</w:t>
      </w:r>
      <w:r w:rsidR="000E0051">
        <w:rPr>
          <w:rFonts w:asciiTheme="majorHAnsi" w:eastAsia="Times New Roman" w:hAnsiTheme="majorHAnsi" w:cstheme="majorHAnsi"/>
          <w:bCs/>
          <w:sz w:val="24"/>
          <w:szCs w:val="24"/>
          <w:lang w:val="ro-MD"/>
        </w:rPr>
        <w:t xml:space="preserve"> de</w:t>
      </w:r>
      <w:r w:rsidRPr="00064DD6">
        <w:rPr>
          <w:rFonts w:asciiTheme="majorHAnsi" w:eastAsia="Times New Roman" w:hAnsiTheme="majorHAnsi" w:cstheme="majorHAnsi"/>
          <w:bCs/>
          <w:sz w:val="24"/>
          <w:szCs w:val="24"/>
          <w:lang w:val="ro-MD"/>
        </w:rPr>
        <w:t xml:space="preserve"> cerin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e/recomandări, </w:t>
      </w:r>
      <w:r w:rsidR="00C27428">
        <w:rPr>
          <w:rFonts w:asciiTheme="majorHAnsi" w:eastAsia="Times New Roman" w:hAnsiTheme="majorHAnsi" w:cstheme="majorHAnsi"/>
          <w:bCs/>
          <w:sz w:val="24"/>
          <w:szCs w:val="24"/>
          <w:lang w:val="ro-MD"/>
        </w:rPr>
        <w:t xml:space="preserve">implementate </w:t>
      </w:r>
      <w:r w:rsidRPr="00064DD6">
        <w:rPr>
          <w:rFonts w:asciiTheme="majorHAnsi" w:eastAsia="Times New Roman" w:hAnsiTheme="majorHAnsi" w:cstheme="majorHAnsi"/>
          <w:b/>
          <w:bCs/>
          <w:sz w:val="24"/>
          <w:szCs w:val="24"/>
          <w:lang w:val="ro-MD"/>
        </w:rPr>
        <w:t>par</w:t>
      </w:r>
      <w:r w:rsidR="00F86CD1">
        <w:rPr>
          <w:rFonts w:asciiTheme="majorHAnsi" w:eastAsia="Times New Roman" w:hAnsiTheme="majorHAnsi" w:cstheme="majorHAnsi"/>
          <w:b/>
          <w:bCs/>
          <w:sz w:val="24"/>
          <w:szCs w:val="24"/>
          <w:lang w:val="ro-MD"/>
        </w:rPr>
        <w:t>ț</w:t>
      </w:r>
      <w:r w:rsidRPr="00064DD6">
        <w:rPr>
          <w:rFonts w:asciiTheme="majorHAnsi" w:eastAsia="Times New Roman" w:hAnsiTheme="majorHAnsi" w:cstheme="majorHAnsi"/>
          <w:b/>
          <w:bCs/>
          <w:sz w:val="24"/>
          <w:szCs w:val="24"/>
          <w:lang w:val="ro-MD"/>
        </w:rPr>
        <w:t>ial</w:t>
      </w:r>
      <w:r w:rsidRPr="00064DD6">
        <w:rPr>
          <w:rFonts w:asciiTheme="majorHAnsi" w:eastAsia="Times New Roman" w:hAnsiTheme="majorHAnsi" w:cstheme="majorHAnsi"/>
          <w:bCs/>
          <w:sz w:val="24"/>
          <w:szCs w:val="24"/>
          <w:lang w:val="ro-MD"/>
        </w:rPr>
        <w:t xml:space="preserve"> – </w:t>
      </w:r>
      <w:r w:rsidR="005A514D" w:rsidRPr="00064DD6">
        <w:rPr>
          <w:rFonts w:asciiTheme="majorHAnsi" w:eastAsia="Times New Roman" w:hAnsiTheme="majorHAnsi" w:cstheme="majorHAnsi"/>
          <w:bCs/>
          <w:sz w:val="24"/>
          <w:szCs w:val="24"/>
          <w:lang w:val="ro-MD"/>
        </w:rPr>
        <w:t>13</w:t>
      </w:r>
      <w:r w:rsidR="00C14129">
        <w:rPr>
          <w:rFonts w:asciiTheme="majorHAnsi" w:eastAsia="Times New Roman" w:hAnsiTheme="majorHAnsi" w:cstheme="majorHAnsi"/>
          <w:bCs/>
          <w:sz w:val="24"/>
          <w:szCs w:val="24"/>
          <w:lang w:val="ro-MD"/>
        </w:rPr>
        <w:t>8</w:t>
      </w:r>
      <w:r w:rsidRPr="00064DD6">
        <w:rPr>
          <w:rFonts w:asciiTheme="majorHAnsi" w:eastAsia="Times New Roman" w:hAnsiTheme="majorHAnsi" w:cstheme="majorHAnsi"/>
          <w:bCs/>
          <w:sz w:val="24"/>
          <w:szCs w:val="24"/>
          <w:lang w:val="ro-MD"/>
        </w:rPr>
        <w:t xml:space="preserve"> de cerin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e/recomandări, iar </w:t>
      </w:r>
      <w:r w:rsidR="005A514D" w:rsidRPr="00064DD6">
        <w:rPr>
          <w:rFonts w:asciiTheme="majorHAnsi" w:eastAsia="Times New Roman" w:hAnsiTheme="majorHAnsi" w:cstheme="majorHAnsi"/>
          <w:bCs/>
          <w:sz w:val="24"/>
          <w:szCs w:val="24"/>
          <w:lang w:val="ro-MD"/>
        </w:rPr>
        <w:t>21</w:t>
      </w:r>
      <w:r w:rsidR="00C14129">
        <w:rPr>
          <w:rFonts w:asciiTheme="majorHAnsi" w:eastAsia="Times New Roman" w:hAnsiTheme="majorHAnsi" w:cstheme="majorHAnsi"/>
          <w:bCs/>
          <w:sz w:val="24"/>
          <w:szCs w:val="24"/>
          <w:lang w:val="ro-MD"/>
        </w:rPr>
        <w:t>4</w:t>
      </w:r>
      <w:r w:rsidRPr="00064DD6">
        <w:rPr>
          <w:rFonts w:asciiTheme="majorHAnsi" w:eastAsia="Times New Roman" w:hAnsiTheme="majorHAnsi" w:cstheme="majorHAnsi"/>
          <w:bCs/>
          <w:sz w:val="24"/>
          <w:szCs w:val="24"/>
          <w:lang w:val="ro-MD"/>
        </w:rPr>
        <w:t xml:space="preserve"> cerin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e/recomandări au rămas  </w:t>
      </w:r>
      <w:r w:rsidRPr="00064DD6">
        <w:rPr>
          <w:rFonts w:asciiTheme="majorHAnsi" w:eastAsia="Times New Roman" w:hAnsiTheme="majorHAnsi" w:cstheme="majorHAnsi"/>
          <w:b/>
          <w:bCs/>
          <w:sz w:val="24"/>
          <w:szCs w:val="24"/>
          <w:lang w:val="ro-MD"/>
        </w:rPr>
        <w:t>neimplementate</w:t>
      </w:r>
      <w:r w:rsidRPr="00064DD6">
        <w:rPr>
          <w:rFonts w:asciiTheme="majorHAnsi" w:eastAsia="Times New Roman" w:hAnsiTheme="majorHAnsi" w:cstheme="majorHAnsi"/>
          <w:sz w:val="24"/>
          <w:szCs w:val="24"/>
          <w:lang w:val="ro-MD"/>
        </w:rPr>
        <w:t>.</w:t>
      </w:r>
    </w:p>
    <w:p w14:paraId="7731B71A" w14:textId="70D0CDA9" w:rsidR="00061C28" w:rsidRPr="00064DD6" w:rsidRDefault="00061C28" w:rsidP="00E31446">
      <w:pPr>
        <w:spacing w:after="0" w:line="240" w:lineRule="auto"/>
        <w:ind w:right="-22" w:firstLine="56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Principala cauză care a determinat implementarea modestă a cerin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recomandărilor este </w:t>
      </w:r>
      <w:r w:rsidRPr="00064DD6">
        <w:rPr>
          <w:rFonts w:asciiTheme="majorHAnsi" w:eastAsia="Times New Roman" w:hAnsiTheme="majorHAnsi" w:cstheme="majorHAnsi"/>
          <w:i/>
          <w:sz w:val="24"/>
          <w:szCs w:val="24"/>
          <w:lang w:val="ro-MD" w:eastAsia="ru-RU"/>
        </w:rPr>
        <w:t>voin</w:t>
      </w:r>
      <w:r w:rsidR="00F86CD1">
        <w:rPr>
          <w:rFonts w:asciiTheme="majorHAnsi" w:eastAsia="Times New Roman" w:hAnsiTheme="majorHAnsi" w:cstheme="majorHAnsi"/>
          <w:i/>
          <w:sz w:val="24"/>
          <w:szCs w:val="24"/>
          <w:lang w:val="ro-MD" w:eastAsia="ru-RU"/>
        </w:rPr>
        <w:t>ț</w:t>
      </w:r>
      <w:r w:rsidRPr="00064DD6">
        <w:rPr>
          <w:rFonts w:asciiTheme="majorHAnsi" w:eastAsia="Times New Roman" w:hAnsiTheme="majorHAnsi" w:cstheme="majorHAnsi"/>
          <w:i/>
          <w:sz w:val="24"/>
          <w:szCs w:val="24"/>
          <w:lang w:val="ro-MD" w:eastAsia="ru-RU"/>
        </w:rPr>
        <w:t>a scăzută a autorită</w:t>
      </w:r>
      <w:r w:rsidR="00F86CD1">
        <w:rPr>
          <w:rFonts w:asciiTheme="majorHAnsi" w:eastAsia="Times New Roman" w:hAnsiTheme="majorHAnsi" w:cstheme="majorHAnsi"/>
          <w:i/>
          <w:sz w:val="24"/>
          <w:szCs w:val="24"/>
          <w:lang w:val="ro-MD" w:eastAsia="ru-RU"/>
        </w:rPr>
        <w:t>ț</w:t>
      </w:r>
      <w:r w:rsidRPr="00064DD6">
        <w:rPr>
          <w:rFonts w:asciiTheme="majorHAnsi" w:eastAsia="Times New Roman" w:hAnsiTheme="majorHAnsi" w:cstheme="majorHAnsi"/>
          <w:i/>
          <w:sz w:val="24"/>
          <w:szCs w:val="24"/>
          <w:lang w:val="ro-MD" w:eastAsia="ru-RU"/>
        </w:rPr>
        <w:t>ilor</w:t>
      </w:r>
      <w:r w:rsidRPr="00064DD6">
        <w:rPr>
          <w:rFonts w:asciiTheme="majorHAnsi" w:eastAsia="Times New Roman" w:hAnsiTheme="majorHAnsi" w:cstheme="majorHAnsi"/>
          <w:sz w:val="24"/>
          <w:szCs w:val="24"/>
          <w:lang w:val="ro-MD" w:eastAsia="ru-RU"/>
        </w:rPr>
        <w:t xml:space="preserve"> </w:t>
      </w:r>
      <w:r w:rsidR="00F86CD1">
        <w:rPr>
          <w:rFonts w:asciiTheme="majorHAnsi" w:eastAsia="Times New Roman" w:hAnsiTheme="majorHAnsi" w:cstheme="majorHAnsi"/>
          <w:i/>
          <w:sz w:val="24"/>
          <w:szCs w:val="24"/>
          <w:lang w:val="ro-MD" w:eastAsia="ru-RU"/>
        </w:rPr>
        <w:t>ș</w:t>
      </w:r>
      <w:r w:rsidRPr="00064DD6">
        <w:rPr>
          <w:rFonts w:asciiTheme="majorHAnsi" w:eastAsia="Times New Roman" w:hAnsiTheme="majorHAnsi" w:cstheme="majorHAnsi"/>
          <w:i/>
          <w:sz w:val="24"/>
          <w:szCs w:val="24"/>
          <w:lang w:val="ro-MD" w:eastAsia="ru-RU"/>
        </w:rPr>
        <w:t>i a managerilor ÎAC</w:t>
      </w:r>
      <w:r w:rsidRPr="00064DD6">
        <w:rPr>
          <w:rFonts w:asciiTheme="majorHAnsi" w:eastAsia="Times New Roman" w:hAnsiTheme="majorHAnsi" w:cstheme="majorHAnsi"/>
          <w:sz w:val="24"/>
          <w:szCs w:val="24"/>
          <w:lang w:val="ro-MD" w:eastAsia="ru-RU"/>
        </w:rPr>
        <w:t xml:space="preserve"> de a pune în practică aceste recomandări, precum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de a monitoriza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administra ac</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iunile de implementare</w:t>
      </w:r>
      <w:r w:rsidRPr="00064DD6">
        <w:rPr>
          <w:rFonts w:asciiTheme="majorHAnsi" w:eastAsia="Times New Roman" w:hAnsiTheme="majorHAnsi" w:cstheme="majorHAnsi"/>
          <w:sz w:val="24"/>
          <w:szCs w:val="24"/>
          <w:lang w:val="ro-MD"/>
        </w:rPr>
        <w:t xml:space="preserve"> a lor.</w:t>
      </w:r>
    </w:p>
    <w:p w14:paraId="494A5110" w14:textId="77777777" w:rsidR="00061C28" w:rsidRPr="00064DD6" w:rsidRDefault="00061C28" w:rsidP="00061C28">
      <w:pPr>
        <w:pStyle w:val="ab"/>
        <w:spacing w:after="0" w:line="240" w:lineRule="auto"/>
        <w:ind w:left="709" w:right="-612"/>
        <w:jc w:val="both"/>
        <w:rPr>
          <w:rFonts w:asciiTheme="majorHAnsi" w:eastAsia="Times New Roman" w:hAnsiTheme="majorHAnsi" w:cstheme="majorHAnsi"/>
          <w:sz w:val="24"/>
          <w:szCs w:val="24"/>
          <w:lang w:val="ro-MD"/>
        </w:rPr>
      </w:pPr>
    </w:p>
    <w:p w14:paraId="0B3BD3D3" w14:textId="77777777" w:rsidR="00061C28" w:rsidRPr="00064DD6" w:rsidRDefault="00061C28" w:rsidP="00061C28">
      <w:pPr>
        <w:widowControl w:val="0"/>
        <w:spacing w:after="120" w:line="240" w:lineRule="auto"/>
        <w:ind w:right="-612"/>
        <w:jc w:val="center"/>
        <w:outlineLvl w:val="0"/>
        <w:rPr>
          <w:rFonts w:asciiTheme="majorHAnsi" w:eastAsia="Times New Roman" w:hAnsiTheme="majorHAnsi" w:cstheme="majorHAnsi"/>
          <w:i/>
          <w:sz w:val="24"/>
          <w:szCs w:val="24"/>
          <w:lang w:val="ro-MD" w:eastAsia="ru-RU"/>
        </w:rPr>
      </w:pPr>
      <w:bookmarkStart w:id="6" w:name="_Toc528011709"/>
      <w:bookmarkStart w:id="7" w:name="_Toc38458802"/>
      <w:r w:rsidRPr="00064DD6">
        <w:rPr>
          <w:rFonts w:asciiTheme="majorHAnsi" w:eastAsia="Times New Roman" w:hAnsiTheme="majorHAnsi" w:cstheme="majorHAnsi"/>
          <w:b/>
          <w:noProof/>
          <w:sz w:val="24"/>
          <w:szCs w:val="24"/>
          <w:lang w:val="ro-MD" w:eastAsia="ru-RU"/>
        </w:rPr>
        <w:t>I.</w:t>
      </w:r>
      <w:r w:rsidRPr="00064DD6">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b/>
          <w:noProof/>
          <w:sz w:val="24"/>
          <w:szCs w:val="24"/>
          <w:lang w:val="ro-MD" w:eastAsia="ru-RU"/>
        </w:rPr>
        <w:t>INTRODUCERE</w:t>
      </w:r>
      <w:bookmarkEnd w:id="6"/>
      <w:bookmarkEnd w:id="7"/>
    </w:p>
    <w:p w14:paraId="113A0E90" w14:textId="5777F238" w:rsidR="00061C28" w:rsidRPr="00064DD6" w:rsidRDefault="00061C28" w:rsidP="00E31446">
      <w:pPr>
        <w:spacing w:after="0" w:line="240" w:lineRule="auto"/>
        <w:ind w:right="-22" w:firstLine="72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Auditul performan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ei „Eficien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gestiunii economico-financiare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administrării patrimoniului de către întreprinderile care prestează servicii de aprovizionare cu apă a popula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iei” s-a finalizat cu adoptarea Hotărârii Cur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de Conturi nr.</w:t>
      </w:r>
      <w:r w:rsidRPr="00064DD6">
        <w:rPr>
          <w:rFonts w:asciiTheme="majorHAnsi" w:eastAsia="Times New Roman" w:hAnsiTheme="majorHAnsi" w:cstheme="majorHAnsi"/>
          <w:b/>
          <w:bCs/>
          <w:sz w:val="24"/>
          <w:szCs w:val="24"/>
          <w:lang w:val="ro-MD"/>
        </w:rPr>
        <w:t xml:space="preserve"> 43 din 22.09.2017</w:t>
      </w:r>
      <w:r w:rsidRPr="00064DD6">
        <w:rPr>
          <w:rFonts w:asciiTheme="majorHAnsi" w:hAnsiTheme="majorHAnsi" w:cstheme="majorHAnsi"/>
          <w:sz w:val="24"/>
          <w:szCs w:val="24"/>
          <w:lang w:val="ro-MD"/>
        </w:rPr>
        <w:t>.</w:t>
      </w:r>
    </w:p>
    <w:p w14:paraId="7B4D53AB" w14:textId="3323F1D5" w:rsidR="00061C28" w:rsidRPr="00064DD6" w:rsidRDefault="00061C28" w:rsidP="00E31446">
      <w:pPr>
        <w:spacing w:after="0" w:line="240" w:lineRule="auto"/>
        <w:ind w:right="-22" w:firstLine="720"/>
        <w:jc w:val="both"/>
        <w:rPr>
          <w:rFonts w:asciiTheme="majorHAnsi" w:eastAsia="Times New Roman" w:hAnsiTheme="majorHAnsi" w:cstheme="majorHAnsi"/>
          <w:sz w:val="24"/>
          <w:szCs w:val="24"/>
          <w:lang w:val="ro-MD" w:eastAsia="ru-RU"/>
        </w:rPr>
      </w:pPr>
      <w:r w:rsidRPr="00064DD6">
        <w:rPr>
          <w:rFonts w:asciiTheme="majorHAnsi" w:hAnsiTheme="majorHAnsi" w:cstheme="majorHAnsi"/>
          <w:b/>
          <w:sz w:val="24"/>
          <w:szCs w:val="24"/>
          <w:lang w:val="ro-MD"/>
        </w:rPr>
        <w:t>Obiectivul general al auditului</w:t>
      </w:r>
      <w:r w:rsidRPr="00064DD6">
        <w:rPr>
          <w:rFonts w:asciiTheme="majorHAnsi" w:hAnsiTheme="majorHAnsi" w:cstheme="majorHAnsi"/>
          <w:sz w:val="24"/>
          <w:szCs w:val="24"/>
          <w:lang w:val="ro-MD"/>
        </w:rPr>
        <w:t xml:space="preserve"> precedent a constat </w:t>
      </w:r>
      <w:r w:rsidRPr="00064DD6">
        <w:rPr>
          <w:rFonts w:asciiTheme="majorHAnsi" w:hAnsiTheme="majorHAnsi" w:cstheme="majorHAnsi"/>
          <w:bCs/>
          <w:noProof/>
          <w:color w:val="000000"/>
          <w:sz w:val="24"/>
          <w:szCs w:val="24"/>
          <w:lang w:val="ro-MD" w:eastAsia="ro-RO" w:bidi="ro-RO"/>
        </w:rPr>
        <w:t>în</w:t>
      </w:r>
      <w:r w:rsidRPr="00064DD6">
        <w:rPr>
          <w:rFonts w:asciiTheme="majorHAnsi" w:hAnsiTheme="majorHAnsi" w:cstheme="majorHAnsi"/>
          <w:noProof/>
          <w:color w:val="000000"/>
          <w:sz w:val="24"/>
          <w:szCs w:val="24"/>
          <w:lang w:val="ro-MD" w:eastAsia="ro-RO" w:bidi="ro-RO"/>
        </w:rPr>
        <w:t xml:space="preserve"> evaluarea calită</w:t>
      </w:r>
      <w:r w:rsidR="00F86CD1">
        <w:rPr>
          <w:rFonts w:asciiTheme="majorHAnsi" w:hAnsiTheme="majorHAnsi" w:cstheme="majorHAnsi"/>
          <w:noProof/>
          <w:color w:val="000000"/>
          <w:sz w:val="24"/>
          <w:szCs w:val="24"/>
          <w:lang w:val="ro-MD" w:eastAsia="ro-RO" w:bidi="ro-RO"/>
        </w:rPr>
        <w:t>ț</w:t>
      </w:r>
      <w:r w:rsidRPr="00064DD6">
        <w:rPr>
          <w:rFonts w:asciiTheme="majorHAnsi" w:hAnsiTheme="majorHAnsi" w:cstheme="majorHAnsi"/>
          <w:noProof/>
          <w:color w:val="000000"/>
          <w:sz w:val="24"/>
          <w:szCs w:val="24"/>
          <w:lang w:val="ro-MD" w:eastAsia="ro-RO" w:bidi="ro-RO"/>
        </w:rPr>
        <w:t xml:space="preserve">ii </w:t>
      </w:r>
      <w:r w:rsidR="00F86CD1">
        <w:rPr>
          <w:rFonts w:asciiTheme="majorHAnsi" w:hAnsiTheme="majorHAnsi" w:cstheme="majorHAnsi"/>
          <w:noProof/>
          <w:color w:val="000000"/>
          <w:sz w:val="24"/>
          <w:szCs w:val="24"/>
          <w:lang w:val="ro-MD" w:eastAsia="ro-RO" w:bidi="ro-RO"/>
        </w:rPr>
        <w:t>ș</w:t>
      </w:r>
      <w:r w:rsidRPr="00064DD6">
        <w:rPr>
          <w:rFonts w:asciiTheme="majorHAnsi" w:hAnsiTheme="majorHAnsi" w:cstheme="majorHAnsi"/>
          <w:noProof/>
          <w:color w:val="000000"/>
          <w:sz w:val="24"/>
          <w:szCs w:val="24"/>
          <w:lang w:val="ro-MD" w:eastAsia="ro-RO" w:bidi="ro-RO"/>
        </w:rPr>
        <w:t>i cost-eficien</w:t>
      </w:r>
      <w:r w:rsidR="00F86CD1">
        <w:rPr>
          <w:rFonts w:asciiTheme="majorHAnsi" w:hAnsiTheme="majorHAnsi" w:cstheme="majorHAnsi"/>
          <w:noProof/>
          <w:color w:val="000000"/>
          <w:sz w:val="24"/>
          <w:szCs w:val="24"/>
          <w:lang w:val="ro-MD" w:eastAsia="ro-RO" w:bidi="ro-RO"/>
        </w:rPr>
        <w:t>ț</w:t>
      </w:r>
      <w:r w:rsidRPr="00064DD6">
        <w:rPr>
          <w:rFonts w:asciiTheme="majorHAnsi" w:hAnsiTheme="majorHAnsi" w:cstheme="majorHAnsi"/>
          <w:noProof/>
          <w:color w:val="000000"/>
          <w:sz w:val="24"/>
          <w:szCs w:val="24"/>
          <w:lang w:val="ro-MD" w:eastAsia="ro-RO" w:bidi="ro-RO"/>
        </w:rPr>
        <w:t>ei serviciului public de alimentare cu apă.</w:t>
      </w:r>
      <w:r w:rsidRPr="00064DD6">
        <w:rPr>
          <w:rFonts w:asciiTheme="majorHAnsi" w:hAnsiTheme="majorHAnsi" w:cstheme="majorHAnsi"/>
          <w:noProof/>
          <w:sz w:val="24"/>
          <w:szCs w:val="24"/>
          <w:lang w:val="ro-MD"/>
        </w:rPr>
        <w:t xml:space="preserve"> Măsurarea performan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ei activită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ilor desfă</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urate de operator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a furnizării serviciului public de alimentare cu apă este un obiectiv major, care </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ine de calitatea serviciului public de gospodărie comunală prestat în localitate. Performan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a presupune men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inerea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îmbunătă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irea continuă a parametrilor serviciului public de alimentare cu </w:t>
      </w:r>
      <w:r w:rsidRPr="003E63C3">
        <w:rPr>
          <w:rFonts w:asciiTheme="majorHAnsi" w:hAnsiTheme="majorHAnsi" w:cstheme="majorHAnsi"/>
          <w:noProof/>
          <w:sz w:val="24"/>
          <w:szCs w:val="24"/>
          <w:lang w:val="ro-MD"/>
        </w:rPr>
        <w:t>apă furnizat</w:t>
      </w:r>
      <w:r w:rsidRPr="001C1E37">
        <w:rPr>
          <w:rFonts w:asciiTheme="majorHAnsi" w:hAnsiTheme="majorHAnsi" w:cstheme="majorHAnsi"/>
          <w:noProof/>
          <w:sz w:val="24"/>
          <w:szCs w:val="24"/>
          <w:lang w:val="ro-MD"/>
        </w:rPr>
        <w:t>,</w:t>
      </w:r>
      <w:r w:rsidRPr="00064DD6">
        <w:rPr>
          <w:rFonts w:asciiTheme="majorHAnsi" w:hAnsiTheme="majorHAnsi" w:cstheme="majorHAnsi"/>
          <w:noProof/>
          <w:sz w:val="24"/>
          <w:szCs w:val="24"/>
          <w:lang w:val="ro-MD"/>
        </w:rPr>
        <w:t xml:space="preserve"> în ce prive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te </w:t>
      </w:r>
      <w:r w:rsidRPr="000A4DCB">
        <w:rPr>
          <w:rFonts w:asciiTheme="majorHAnsi" w:hAnsiTheme="majorHAnsi" w:cstheme="majorHAnsi"/>
          <w:noProof/>
          <w:sz w:val="24"/>
          <w:szCs w:val="24"/>
          <w:lang w:val="ro-MD"/>
        </w:rPr>
        <w:t xml:space="preserve">atât  eficacitatea </w:t>
      </w:r>
      <w:r w:rsidR="00F86CD1">
        <w:rPr>
          <w:rFonts w:asciiTheme="majorHAnsi" w:hAnsiTheme="majorHAnsi" w:cstheme="majorHAnsi"/>
          <w:noProof/>
          <w:sz w:val="24"/>
          <w:szCs w:val="24"/>
          <w:lang w:val="ro-MD"/>
        </w:rPr>
        <w:t>ș</w:t>
      </w:r>
      <w:r w:rsidRPr="000A4DCB">
        <w:rPr>
          <w:rFonts w:asciiTheme="majorHAnsi" w:hAnsiTheme="majorHAnsi" w:cstheme="majorHAnsi"/>
          <w:noProof/>
          <w:sz w:val="24"/>
          <w:szCs w:val="24"/>
          <w:lang w:val="ro-MD"/>
        </w:rPr>
        <w:t>i eficien</w:t>
      </w:r>
      <w:r w:rsidR="00F86CD1">
        <w:rPr>
          <w:rFonts w:asciiTheme="majorHAnsi" w:hAnsiTheme="majorHAnsi" w:cstheme="majorHAnsi"/>
          <w:noProof/>
          <w:sz w:val="24"/>
          <w:szCs w:val="24"/>
          <w:lang w:val="ro-MD"/>
        </w:rPr>
        <w:t>ț</w:t>
      </w:r>
      <w:r w:rsidRPr="000A4DCB">
        <w:rPr>
          <w:rFonts w:asciiTheme="majorHAnsi" w:hAnsiTheme="majorHAnsi" w:cstheme="majorHAnsi"/>
          <w:noProof/>
          <w:sz w:val="24"/>
          <w:szCs w:val="24"/>
          <w:lang w:val="ro-MD"/>
        </w:rPr>
        <w:t xml:space="preserve">a, cât </w:t>
      </w:r>
      <w:r w:rsidR="00F86CD1">
        <w:rPr>
          <w:rFonts w:asciiTheme="majorHAnsi" w:hAnsiTheme="majorHAnsi" w:cstheme="majorHAnsi"/>
          <w:noProof/>
          <w:sz w:val="24"/>
          <w:szCs w:val="24"/>
          <w:lang w:val="ro-MD"/>
        </w:rPr>
        <w:t>ș</w:t>
      </w:r>
      <w:r w:rsidRPr="000A4DCB">
        <w:rPr>
          <w:rFonts w:asciiTheme="majorHAnsi" w:hAnsiTheme="majorHAnsi" w:cstheme="majorHAnsi"/>
          <w:noProof/>
          <w:sz w:val="24"/>
          <w:szCs w:val="24"/>
          <w:lang w:val="ro-MD"/>
        </w:rPr>
        <w:t>i  buna gestionare a serviciului comunal.</w:t>
      </w:r>
    </w:p>
    <w:p w14:paraId="608FD183" w14:textId="146FEEC4" w:rsidR="00061C28" w:rsidRPr="00064DD6" w:rsidRDefault="00061C28" w:rsidP="00E31446">
      <w:pPr>
        <w:spacing w:after="0" w:line="240" w:lineRule="auto"/>
        <w:ind w:right="-22" w:firstLine="720"/>
        <w:jc w:val="both"/>
        <w:rPr>
          <w:rFonts w:asciiTheme="majorHAnsi" w:eastAsia="Times New Roman" w:hAnsiTheme="majorHAnsi" w:cstheme="majorHAnsi"/>
          <w:sz w:val="24"/>
          <w:szCs w:val="24"/>
          <w:highlight w:val="yellow"/>
          <w:lang w:val="ro-MD" w:eastAsia="ru-RU"/>
        </w:rPr>
      </w:pPr>
      <w:r w:rsidRPr="00064DD6">
        <w:rPr>
          <w:rFonts w:asciiTheme="majorHAnsi" w:eastAsia="Times New Roman" w:hAnsiTheme="majorHAnsi" w:cstheme="majorHAnsi"/>
          <w:sz w:val="24"/>
          <w:szCs w:val="24"/>
          <w:lang w:val="ro-MD" w:eastAsia="ru-RU"/>
        </w:rPr>
        <w:t>Misiunea de audit precedentă s-a axat pe evaluarea calită</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ii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cost-eficien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ei serviciului public de alimentare cu apă, având drept scop </w:t>
      </w:r>
      <w:r w:rsidRPr="00064DD6">
        <w:rPr>
          <w:rFonts w:asciiTheme="majorHAnsi" w:hAnsiTheme="majorHAnsi" w:cstheme="majorHAnsi"/>
          <w:noProof/>
          <w:sz w:val="24"/>
          <w:szCs w:val="24"/>
          <w:lang w:val="ro-MD"/>
        </w:rPr>
        <w:t>oferirea unei asigurări rezonabile asupra faptului că administrarea întreprinderilor c</w:t>
      </w:r>
      <w:r w:rsidR="0077097F">
        <w:rPr>
          <w:rFonts w:asciiTheme="majorHAnsi" w:hAnsiTheme="majorHAnsi" w:cstheme="majorHAnsi"/>
          <w:noProof/>
          <w:sz w:val="24"/>
          <w:szCs w:val="24"/>
          <w:lang w:val="ro-MD"/>
        </w:rPr>
        <w:t>ar</w:t>
      </w:r>
      <w:r w:rsidRPr="00064DD6">
        <w:rPr>
          <w:rFonts w:asciiTheme="majorHAnsi" w:hAnsiTheme="majorHAnsi" w:cstheme="majorHAnsi"/>
          <w:noProof/>
          <w:sz w:val="24"/>
          <w:szCs w:val="24"/>
          <w:lang w:val="ro-MD"/>
        </w:rPr>
        <w:t xml:space="preserve">e prestează servicii de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de canalizare a fost realizată de către AAPL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APC conform clauzelor sistemului de management corporativ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financiar, precum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în spiritul eficacită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legalită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 administrării patrimoniului public.</w:t>
      </w:r>
      <w:r w:rsidRPr="00064DD6">
        <w:rPr>
          <w:rFonts w:asciiTheme="majorHAnsi" w:eastAsia="Times New Roman" w:hAnsiTheme="majorHAnsi" w:cstheme="majorHAnsi"/>
          <w:sz w:val="24"/>
          <w:szCs w:val="24"/>
          <w:highlight w:val="yellow"/>
          <w:lang w:val="ro-MD" w:eastAsia="ru-RU"/>
        </w:rPr>
        <w:t xml:space="preserve"> </w:t>
      </w:r>
    </w:p>
    <w:p w14:paraId="3838750B" w14:textId="383FE68A" w:rsidR="00061C28" w:rsidRPr="000A4DCB" w:rsidRDefault="00061C28" w:rsidP="00B47C01">
      <w:pPr>
        <w:ind w:firstLine="720"/>
        <w:jc w:val="both"/>
        <w:rPr>
          <w:rFonts w:asciiTheme="majorHAnsi" w:hAnsiTheme="majorHAnsi"/>
          <w:lang w:val="ro-MD" w:eastAsia="ja-JP"/>
        </w:rPr>
      </w:pPr>
      <w:r w:rsidRPr="000A4DCB">
        <w:rPr>
          <w:rFonts w:asciiTheme="majorHAnsi" w:hAnsiTheme="majorHAnsi"/>
          <w:sz w:val="24"/>
          <w:szCs w:val="24"/>
          <w:lang w:val="ro-MD" w:eastAsia="ja-JP"/>
        </w:rPr>
        <w:t>Auditul a identificat punctele slabe, care au generat impedimente semnificative în realizarea principiilor eficien</w:t>
      </w:r>
      <w:r w:rsidR="00F86CD1">
        <w:rPr>
          <w:rFonts w:asciiTheme="majorHAnsi" w:hAnsiTheme="majorHAnsi"/>
          <w:sz w:val="24"/>
          <w:szCs w:val="24"/>
          <w:lang w:val="ro-MD" w:eastAsia="ja-JP"/>
        </w:rPr>
        <w:t>ț</w:t>
      </w:r>
      <w:r w:rsidRPr="000A4DCB">
        <w:rPr>
          <w:rFonts w:asciiTheme="majorHAnsi" w:hAnsiTheme="majorHAnsi"/>
          <w:sz w:val="24"/>
          <w:szCs w:val="24"/>
          <w:lang w:val="ro-MD" w:eastAsia="ja-JP"/>
        </w:rPr>
        <w:t xml:space="preserve">ei </w:t>
      </w:r>
      <w:r w:rsidR="00F86CD1">
        <w:rPr>
          <w:rFonts w:asciiTheme="majorHAnsi" w:hAnsiTheme="majorHAnsi"/>
          <w:sz w:val="24"/>
          <w:szCs w:val="24"/>
          <w:lang w:val="ro-MD" w:eastAsia="ja-JP"/>
        </w:rPr>
        <w:t>ș</w:t>
      </w:r>
      <w:r w:rsidRPr="000A4DCB">
        <w:rPr>
          <w:rFonts w:asciiTheme="majorHAnsi" w:hAnsiTheme="majorHAnsi"/>
          <w:sz w:val="24"/>
          <w:szCs w:val="24"/>
          <w:lang w:val="ro-MD" w:eastAsia="ja-JP"/>
        </w:rPr>
        <w:t>i eficacită</w:t>
      </w:r>
      <w:r w:rsidR="00F86CD1">
        <w:rPr>
          <w:rFonts w:asciiTheme="majorHAnsi" w:hAnsiTheme="majorHAnsi"/>
          <w:sz w:val="24"/>
          <w:szCs w:val="24"/>
          <w:lang w:val="ro-MD" w:eastAsia="ja-JP"/>
        </w:rPr>
        <w:t>ț</w:t>
      </w:r>
      <w:r w:rsidRPr="000A4DCB">
        <w:rPr>
          <w:rFonts w:asciiTheme="majorHAnsi" w:hAnsiTheme="majorHAnsi"/>
          <w:sz w:val="24"/>
          <w:szCs w:val="24"/>
          <w:lang w:val="ro-MD" w:eastAsia="ja-JP"/>
        </w:rPr>
        <w:t xml:space="preserve">ii serviciilor publice de alimentare cu apă </w:t>
      </w:r>
      <w:r w:rsidR="00F86CD1">
        <w:rPr>
          <w:rFonts w:asciiTheme="majorHAnsi" w:hAnsiTheme="majorHAnsi"/>
          <w:sz w:val="24"/>
          <w:szCs w:val="24"/>
          <w:lang w:val="ro-MD" w:eastAsia="ja-JP"/>
        </w:rPr>
        <w:t>ș</w:t>
      </w:r>
      <w:r w:rsidRPr="000A4DCB">
        <w:rPr>
          <w:rFonts w:asciiTheme="majorHAnsi" w:hAnsiTheme="majorHAnsi"/>
          <w:sz w:val="24"/>
          <w:szCs w:val="24"/>
          <w:lang w:val="ro-MD" w:eastAsia="ja-JP"/>
        </w:rPr>
        <w:t>i de canalizare, astfel resursele alocate necontribuind la atingerea unor obiective strategice, care, în principal, se referă la</w:t>
      </w:r>
      <w:r w:rsidRPr="000A4DCB">
        <w:rPr>
          <w:rFonts w:asciiTheme="majorHAnsi" w:hAnsiTheme="majorHAnsi"/>
          <w:lang w:val="ro-MD" w:eastAsia="ja-JP"/>
        </w:rPr>
        <w:t>:</w:t>
      </w:r>
    </w:p>
    <w:p w14:paraId="68EEFDB0" w14:textId="455A6FDC" w:rsidR="00061C28" w:rsidRPr="00064DD6" w:rsidRDefault="00061C28" w:rsidP="00E31446">
      <w:pPr>
        <w:numPr>
          <w:ilvl w:val="0"/>
          <w:numId w:val="13"/>
        </w:numPr>
        <w:spacing w:after="0" w:line="240" w:lineRule="auto"/>
        <w:ind w:left="576" w:right="-22"/>
        <w:contextualSpacing/>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sz w:val="24"/>
          <w:szCs w:val="24"/>
          <w:lang w:val="ro-MD"/>
        </w:rPr>
        <w:t xml:space="preserve">ambiguitatea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 xml:space="preserve">i implementarea neuniformă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 xml:space="preserve">i neconsecventă </w:t>
      </w:r>
      <w:r w:rsidRPr="00064DD6">
        <w:rPr>
          <w:rFonts w:asciiTheme="majorHAnsi" w:eastAsia="Times New Roman" w:hAnsiTheme="majorHAnsi" w:cstheme="majorHAnsi"/>
          <w:color w:val="000000"/>
          <w:sz w:val="24"/>
          <w:szCs w:val="24"/>
          <w:lang w:val="ro-MD"/>
        </w:rPr>
        <w:t xml:space="preserve">de către APC de profil, </w:t>
      </w:r>
      <w:r w:rsidRPr="00281567">
        <w:rPr>
          <w:rFonts w:asciiTheme="majorHAnsi" w:eastAsia="Times New Roman" w:hAnsiTheme="majorHAnsi" w:cstheme="majorHAnsi"/>
          <w:color w:val="000000"/>
          <w:sz w:val="24"/>
          <w:szCs w:val="24"/>
          <w:lang w:val="ro-MD"/>
        </w:rPr>
        <w:t>APL</w:t>
      </w:r>
      <w:r w:rsidRPr="00064DD6">
        <w:rPr>
          <w:rFonts w:asciiTheme="majorHAnsi" w:eastAsia="Times New Roman" w:hAnsiTheme="majorHAnsi" w:cstheme="majorHAnsi"/>
          <w:color w:val="000000"/>
          <w:sz w:val="24"/>
          <w:szCs w:val="24"/>
          <w:lang w:val="ro-MD"/>
        </w:rPr>
        <w:t xml:space="preserve">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w:t>
      </w:r>
      <w:r w:rsidRPr="00064DD6">
        <w:rPr>
          <w:rFonts w:asciiTheme="majorHAnsi" w:eastAsiaTheme="minorEastAsia" w:hAnsiTheme="majorHAnsi" w:cstheme="majorHAnsi"/>
          <w:sz w:val="24"/>
          <w:szCs w:val="24"/>
          <w:lang w:val="ro-MD"/>
        </w:rPr>
        <w:t xml:space="preserve"> organele de conducere ale ÎAC a cadrului legal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 xml:space="preserve">i normativ care reglementează prestarea serviciilor de aprovizionare cu apă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de canalizare;</w:t>
      </w:r>
    </w:p>
    <w:p w14:paraId="338728D9" w14:textId="2C312EAF" w:rsidR="00061C28" w:rsidRPr="00064DD6" w:rsidRDefault="00061C28" w:rsidP="00E31446">
      <w:pPr>
        <w:numPr>
          <w:ilvl w:val="0"/>
          <w:numId w:val="13"/>
        </w:numPr>
        <w:spacing w:after="0" w:line="240" w:lineRule="auto"/>
        <w:ind w:left="576" w:right="-22"/>
        <w:contextualSpacing/>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sz w:val="24"/>
          <w:szCs w:val="24"/>
          <w:lang w:val="ro-MD"/>
        </w:rPr>
        <w:t>lipsa unor</w:t>
      </w:r>
      <w:r w:rsidRPr="00064DD6">
        <w:rPr>
          <w:rFonts w:asciiTheme="majorHAnsi" w:eastAsia="Times New Roman" w:hAnsiTheme="majorHAnsi" w:cstheme="majorHAnsi"/>
          <w:color w:val="000000"/>
          <w:sz w:val="24"/>
          <w:szCs w:val="24"/>
          <w:lang w:val="ro-MD"/>
        </w:rPr>
        <w:t xml:space="preserve"> politici exhaustive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 xml:space="preserve">i a reglementărilor de rigoare aferente administrării patrimoniului public per ansamblu, cumulat cu un management corporativ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 financiar nesistemic, care nu este orientat spre ob</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inerea de rezultate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 eficien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ă;</w:t>
      </w:r>
    </w:p>
    <w:p w14:paraId="6336D37D" w14:textId="616290D3" w:rsidR="00061C28" w:rsidRPr="00064DD6" w:rsidRDefault="00061C28" w:rsidP="00E31446">
      <w:pPr>
        <w:numPr>
          <w:ilvl w:val="0"/>
          <w:numId w:val="13"/>
        </w:numPr>
        <w:spacing w:after="0" w:line="240" w:lineRule="auto"/>
        <w:ind w:left="576" w:right="-22"/>
        <w:contextualSpacing/>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sz w:val="24"/>
          <w:szCs w:val="24"/>
          <w:lang w:val="ro-MD"/>
        </w:rPr>
        <w:t xml:space="preserve">necorespunderea tarifelor pentru serviciile </w:t>
      </w:r>
      <w:r w:rsidR="005149F2" w:rsidRPr="000A4DCB">
        <w:rPr>
          <w:rFonts w:asciiTheme="majorHAnsi" w:eastAsiaTheme="minorEastAsia" w:hAnsiTheme="majorHAnsi" w:cstheme="majorHAnsi"/>
          <w:sz w:val="24"/>
          <w:szCs w:val="24"/>
          <w:lang w:val="ro-MD"/>
        </w:rPr>
        <w:t>furniz</w:t>
      </w:r>
      <w:r w:rsidRPr="00281567">
        <w:rPr>
          <w:rFonts w:asciiTheme="majorHAnsi" w:eastAsiaTheme="minorEastAsia" w:hAnsiTheme="majorHAnsi" w:cstheme="majorHAnsi"/>
          <w:sz w:val="24"/>
          <w:szCs w:val="24"/>
          <w:lang w:val="ro-MD"/>
        </w:rPr>
        <w:t>ate chelt</w:t>
      </w:r>
      <w:r w:rsidRPr="00064DD6">
        <w:rPr>
          <w:rFonts w:asciiTheme="majorHAnsi" w:eastAsiaTheme="minorEastAsia" w:hAnsiTheme="majorHAnsi" w:cstheme="majorHAnsi"/>
          <w:sz w:val="24"/>
          <w:szCs w:val="24"/>
          <w:lang w:val="ro-MD"/>
        </w:rPr>
        <w:t xml:space="preserve">uielilor real suportate, cauzată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de lipsa unei eviden</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e contabile conforme a cheltuielilor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veniturilor pe fiecare tip de serviciu prestat;</w:t>
      </w:r>
    </w:p>
    <w:p w14:paraId="495C4743" w14:textId="42B2AE71" w:rsidR="00061C28" w:rsidRPr="00064DD6" w:rsidRDefault="00061C28" w:rsidP="00E31446">
      <w:pPr>
        <w:numPr>
          <w:ilvl w:val="0"/>
          <w:numId w:val="13"/>
        </w:numPr>
        <w:spacing w:after="0" w:line="240" w:lineRule="auto"/>
        <w:ind w:left="576" w:right="-22"/>
        <w:contextualSpacing/>
        <w:jc w:val="both"/>
        <w:rPr>
          <w:rFonts w:asciiTheme="majorHAnsi" w:eastAsiaTheme="minorEastAsia" w:hAnsiTheme="majorHAnsi" w:cstheme="majorHAnsi"/>
          <w:sz w:val="24"/>
          <w:szCs w:val="24"/>
          <w:lang w:val="ro-MD"/>
        </w:rPr>
      </w:pPr>
      <w:r w:rsidRPr="00064DD6">
        <w:rPr>
          <w:rFonts w:asciiTheme="majorHAnsi" w:eastAsia="Times New Roman" w:hAnsiTheme="majorHAnsi" w:cstheme="majorHAnsi"/>
          <w:color w:val="000000"/>
          <w:sz w:val="24"/>
          <w:szCs w:val="24"/>
          <w:lang w:val="ro-MD" w:eastAsia="ja-JP"/>
        </w:rPr>
        <w:t>atitudinea necorespunzătoare a factorilor decizionali din cadrul autorită</w:t>
      </w:r>
      <w:r w:rsidR="00F86CD1">
        <w:rPr>
          <w:rFonts w:asciiTheme="majorHAnsi" w:eastAsia="Times New Roman" w:hAnsiTheme="majorHAnsi" w:cstheme="majorHAnsi"/>
          <w:color w:val="000000"/>
          <w:sz w:val="24"/>
          <w:szCs w:val="24"/>
          <w:lang w:val="ro-MD" w:eastAsia="ja-JP"/>
        </w:rPr>
        <w:t>ț</w:t>
      </w:r>
      <w:r w:rsidRPr="00064DD6">
        <w:rPr>
          <w:rFonts w:asciiTheme="majorHAnsi" w:eastAsia="Times New Roman" w:hAnsiTheme="majorHAnsi" w:cstheme="majorHAnsi"/>
          <w:color w:val="000000"/>
          <w:sz w:val="24"/>
          <w:szCs w:val="24"/>
          <w:lang w:val="ro-MD" w:eastAsia="ja-JP"/>
        </w:rPr>
        <w:t xml:space="preserve">ilor publice centrale </w:t>
      </w:r>
      <w:r w:rsidR="00F86CD1">
        <w:rPr>
          <w:rFonts w:asciiTheme="majorHAnsi" w:eastAsia="Times New Roman" w:hAnsiTheme="majorHAnsi" w:cstheme="majorHAnsi"/>
          <w:color w:val="000000"/>
          <w:sz w:val="24"/>
          <w:szCs w:val="24"/>
          <w:lang w:val="ro-MD" w:eastAsia="ja-JP"/>
        </w:rPr>
        <w:t>ș</w:t>
      </w:r>
      <w:r w:rsidRPr="00064DD6">
        <w:rPr>
          <w:rFonts w:asciiTheme="majorHAnsi" w:eastAsia="Times New Roman" w:hAnsiTheme="majorHAnsi" w:cstheme="majorHAnsi"/>
          <w:color w:val="000000"/>
          <w:sz w:val="24"/>
          <w:szCs w:val="24"/>
          <w:lang w:val="ro-MD" w:eastAsia="ja-JP"/>
        </w:rPr>
        <w:t>i locale în conformarea la hotărârile anterioare ale Cur</w:t>
      </w:r>
      <w:r w:rsidR="00F86CD1">
        <w:rPr>
          <w:rFonts w:asciiTheme="majorHAnsi" w:eastAsia="Times New Roman" w:hAnsiTheme="majorHAnsi" w:cstheme="majorHAnsi"/>
          <w:color w:val="000000"/>
          <w:sz w:val="24"/>
          <w:szCs w:val="24"/>
          <w:lang w:val="ro-MD" w:eastAsia="ja-JP"/>
        </w:rPr>
        <w:t>ț</w:t>
      </w:r>
      <w:r w:rsidRPr="00064DD6">
        <w:rPr>
          <w:rFonts w:asciiTheme="majorHAnsi" w:eastAsia="Times New Roman" w:hAnsiTheme="majorHAnsi" w:cstheme="majorHAnsi"/>
          <w:color w:val="000000"/>
          <w:sz w:val="24"/>
          <w:szCs w:val="24"/>
          <w:lang w:val="ro-MD" w:eastAsia="ja-JP"/>
        </w:rPr>
        <w:t>ii de Conturi, pentru remedierea iregularită</w:t>
      </w:r>
      <w:r w:rsidR="00F86CD1">
        <w:rPr>
          <w:rFonts w:asciiTheme="majorHAnsi" w:eastAsia="Times New Roman" w:hAnsiTheme="majorHAnsi" w:cstheme="majorHAnsi"/>
          <w:color w:val="000000"/>
          <w:sz w:val="24"/>
          <w:szCs w:val="24"/>
          <w:lang w:val="ro-MD" w:eastAsia="ja-JP"/>
        </w:rPr>
        <w:t>ț</w:t>
      </w:r>
      <w:r w:rsidRPr="00064DD6">
        <w:rPr>
          <w:rFonts w:asciiTheme="majorHAnsi" w:eastAsia="Times New Roman" w:hAnsiTheme="majorHAnsi" w:cstheme="majorHAnsi"/>
          <w:color w:val="000000"/>
          <w:sz w:val="24"/>
          <w:szCs w:val="24"/>
          <w:lang w:val="ro-MD" w:eastAsia="ja-JP"/>
        </w:rPr>
        <w:t>ilor atestate în cadrul misiunilor de audit anterioare.</w:t>
      </w:r>
      <w:r w:rsidRPr="00064DD6">
        <w:rPr>
          <w:rFonts w:asciiTheme="majorHAnsi" w:eastAsia="Times New Roman" w:hAnsiTheme="majorHAnsi" w:cstheme="majorHAnsi"/>
          <w:sz w:val="24"/>
          <w:szCs w:val="24"/>
          <w:highlight w:val="yellow"/>
          <w:lang w:val="ro-MD" w:eastAsia="ru-RU"/>
        </w:rPr>
        <w:t xml:space="preserve"> </w:t>
      </w:r>
    </w:p>
    <w:p w14:paraId="7426C1E8" w14:textId="792C9C9F" w:rsidR="00061C28" w:rsidRPr="00064DD6" w:rsidRDefault="00061C28" w:rsidP="00E31446">
      <w:pPr>
        <w:spacing w:after="0" w:line="240" w:lineRule="auto"/>
        <w:ind w:right="-22" w:firstLine="720"/>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4"/>
          <w:szCs w:val="24"/>
          <w:lang w:val="ro-MD" w:eastAsia="ru-RU"/>
        </w:rPr>
        <w:t>În vederea remedierii situa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iilor atestate, prin Hotărârea Cur</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 de Conturi nr.43 din 22.09.2017, autorită</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ilor responsabile din  33 de entită</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 le-au fost înaintate, pentru implementare, în total, 38 </w:t>
      </w:r>
      <w:r w:rsidR="005149F2">
        <w:rPr>
          <w:rFonts w:asciiTheme="majorHAnsi" w:eastAsia="Times New Roman" w:hAnsiTheme="majorHAnsi" w:cstheme="majorHAnsi"/>
          <w:sz w:val="24"/>
          <w:szCs w:val="24"/>
          <w:lang w:val="ro-MD" w:eastAsia="ru-RU"/>
        </w:rPr>
        <w:t xml:space="preserve">de </w:t>
      </w:r>
      <w:r w:rsidRPr="00064DD6">
        <w:rPr>
          <w:rFonts w:asciiTheme="majorHAnsi" w:eastAsia="Times New Roman" w:hAnsiTheme="majorHAnsi" w:cstheme="majorHAnsi"/>
          <w:sz w:val="24"/>
          <w:szCs w:val="24"/>
          <w:lang w:val="ro-MD" w:eastAsia="ru-RU"/>
        </w:rPr>
        <w:t>cerin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e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381 </w:t>
      </w:r>
      <w:r w:rsidR="005149F2">
        <w:rPr>
          <w:rFonts w:asciiTheme="majorHAnsi" w:eastAsia="Times New Roman" w:hAnsiTheme="majorHAnsi" w:cstheme="majorHAnsi"/>
          <w:sz w:val="24"/>
          <w:szCs w:val="24"/>
          <w:lang w:val="ro-MD" w:eastAsia="ru-RU"/>
        </w:rPr>
        <w:t xml:space="preserve">de </w:t>
      </w:r>
      <w:r w:rsidRPr="00064DD6">
        <w:rPr>
          <w:rFonts w:asciiTheme="majorHAnsi" w:eastAsia="Times New Roman" w:hAnsiTheme="majorHAnsi" w:cstheme="majorHAnsi"/>
          <w:sz w:val="24"/>
          <w:szCs w:val="24"/>
          <w:lang w:val="ro-MD" w:eastAsia="ru-RU"/>
        </w:rPr>
        <w:t>recomandări.</w:t>
      </w:r>
    </w:p>
    <w:p w14:paraId="0DE9E90E" w14:textId="39D1D703" w:rsidR="00061C28" w:rsidRPr="00064DD6" w:rsidRDefault="00061C28" w:rsidP="00E31446">
      <w:pPr>
        <w:pStyle w:val="a5"/>
        <w:ind w:right="-22" w:firstLine="720"/>
        <w:jc w:val="both"/>
        <w:rPr>
          <w:rFonts w:asciiTheme="majorHAnsi" w:hAnsiTheme="majorHAnsi" w:cstheme="majorHAnsi"/>
          <w:sz w:val="24"/>
          <w:szCs w:val="24"/>
          <w:lang w:val="ro-MD"/>
        </w:rPr>
      </w:pPr>
      <w:r w:rsidRPr="00064DD6">
        <w:rPr>
          <w:rFonts w:asciiTheme="majorHAnsi" w:eastAsia="Times New Roman" w:hAnsiTheme="majorHAnsi" w:cstheme="majorHAnsi"/>
          <w:bCs/>
          <w:noProof/>
          <w:sz w:val="24"/>
          <w:szCs w:val="24"/>
          <w:lang w:val="ro-MD" w:eastAsia="ru-RU"/>
        </w:rPr>
        <w:t xml:space="preserve">Prezenta misiune de </w:t>
      </w:r>
      <w:r w:rsidRPr="00064DD6">
        <w:rPr>
          <w:rFonts w:asciiTheme="majorHAnsi" w:eastAsia="Times New Roman" w:hAnsiTheme="majorHAnsi" w:cstheme="majorHAnsi"/>
          <w:sz w:val="24"/>
          <w:szCs w:val="24"/>
          <w:lang w:val="ro-MD"/>
        </w:rPr>
        <w:t>follow-up</w:t>
      </w:r>
      <w:r w:rsidRPr="00064DD6">
        <w:rPr>
          <w:rFonts w:asciiTheme="majorHAnsi" w:eastAsia="Times New Roman" w:hAnsiTheme="majorHAnsi" w:cstheme="majorHAnsi"/>
          <w:bCs/>
          <w:noProof/>
          <w:sz w:val="24"/>
          <w:szCs w:val="24"/>
          <w:lang w:val="ro-MD" w:eastAsia="ru-RU"/>
        </w:rPr>
        <w:t xml:space="preserve"> a fost ini</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iată î</w:t>
      </w:r>
      <w:r w:rsidRPr="00064DD6">
        <w:rPr>
          <w:rFonts w:asciiTheme="majorHAnsi" w:hAnsiTheme="majorHAnsi" w:cstheme="majorHAnsi"/>
          <w:sz w:val="24"/>
          <w:szCs w:val="24"/>
          <w:lang w:val="ro-MD"/>
        </w:rPr>
        <w:t xml:space="preserve">n conformitate cu </w:t>
      </w:r>
      <w:r w:rsidRPr="00064DD6">
        <w:rPr>
          <w:rFonts w:asciiTheme="majorHAnsi" w:eastAsia="Times New Roman" w:hAnsiTheme="majorHAnsi" w:cstheme="majorHAnsi"/>
          <w:sz w:val="24"/>
          <w:szCs w:val="24"/>
          <w:lang w:val="ro-MD" w:eastAsia="ru-RU"/>
        </w:rPr>
        <w:t xml:space="preserve">art.31 alin.(2)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art.32 din Legea </w:t>
      </w:r>
      <w:r w:rsidRPr="00064DD6">
        <w:rPr>
          <w:rFonts w:asciiTheme="majorHAnsi" w:eastAsia="Times New Roman" w:hAnsiTheme="majorHAnsi" w:cstheme="majorHAnsi"/>
          <w:sz w:val="24"/>
          <w:szCs w:val="24"/>
          <w:lang w:val="ro-MD"/>
        </w:rPr>
        <w:t xml:space="preserve">privind organizarea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ionarea Cur</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de Conturi a Republicii Moldova </w:t>
      </w:r>
      <w:r w:rsidRPr="00064DD6">
        <w:rPr>
          <w:rFonts w:asciiTheme="majorHAnsi" w:eastAsia="Times New Roman" w:hAnsiTheme="majorHAnsi" w:cstheme="majorHAnsi"/>
          <w:sz w:val="24"/>
          <w:szCs w:val="24"/>
          <w:lang w:val="ro-MD" w:eastAsia="ru-RU"/>
        </w:rPr>
        <w:t xml:space="preserve">nr.260 din 07.12.2017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în conformitate cu Programul activită</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 de audit pe anul 2019, aprobat prin Hotărârea Cur</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 de Conturi nr.100 din 21.12.2018</w:t>
      </w:r>
      <w:r w:rsidRPr="00064DD6">
        <w:rPr>
          <w:rFonts w:asciiTheme="majorHAnsi" w:hAnsiTheme="majorHAnsi" w:cstheme="majorHAnsi"/>
          <w:sz w:val="24"/>
          <w:szCs w:val="24"/>
          <w:lang w:val="ro-MD"/>
        </w:rPr>
        <w:t>.</w:t>
      </w:r>
    </w:p>
    <w:p w14:paraId="173AEA31" w14:textId="21D59221" w:rsidR="00061C28" w:rsidRPr="00064DD6" w:rsidRDefault="00061C28" w:rsidP="00587718">
      <w:pPr>
        <w:shd w:val="clear" w:color="auto" w:fill="FFFFFF" w:themeFill="background1"/>
        <w:spacing w:after="120" w:line="240" w:lineRule="auto"/>
        <w:ind w:right="-22" w:firstLine="706"/>
        <w:jc w:val="center"/>
        <w:outlineLvl w:val="0"/>
        <w:rPr>
          <w:rFonts w:asciiTheme="majorHAnsi" w:eastAsia="Times New Roman" w:hAnsiTheme="majorHAnsi" w:cstheme="majorHAnsi"/>
          <w:sz w:val="24"/>
          <w:szCs w:val="24"/>
          <w:lang w:val="ro-MD" w:eastAsia="ru-RU"/>
        </w:rPr>
      </w:pPr>
      <w:bookmarkStart w:id="8" w:name="_Toc493461101"/>
      <w:bookmarkStart w:id="9" w:name="_Toc528011710"/>
      <w:bookmarkStart w:id="10" w:name="_Toc38458803"/>
      <w:r w:rsidRPr="00064DD6">
        <w:rPr>
          <w:rFonts w:asciiTheme="majorHAnsi" w:eastAsia="Times New Roman" w:hAnsiTheme="majorHAnsi" w:cstheme="majorHAnsi"/>
          <w:b/>
          <w:noProof/>
          <w:sz w:val="24"/>
          <w:szCs w:val="24"/>
          <w:lang w:val="ro-MD" w:eastAsia="ru-RU"/>
        </w:rPr>
        <w:t xml:space="preserve">II. OBIECTIVELE </w:t>
      </w:r>
      <w:r w:rsidR="00F86CD1">
        <w:rPr>
          <w:rFonts w:asciiTheme="majorHAnsi" w:eastAsia="Times New Roman" w:hAnsiTheme="majorHAnsi" w:cstheme="majorHAnsi"/>
          <w:b/>
          <w:noProof/>
          <w:sz w:val="24"/>
          <w:szCs w:val="24"/>
          <w:lang w:val="ro-MD" w:eastAsia="ru-RU"/>
        </w:rPr>
        <w:t>Ș</w:t>
      </w:r>
      <w:r w:rsidRPr="00064DD6">
        <w:rPr>
          <w:rFonts w:asciiTheme="majorHAnsi" w:eastAsia="Times New Roman" w:hAnsiTheme="majorHAnsi" w:cstheme="majorHAnsi"/>
          <w:b/>
          <w:noProof/>
          <w:sz w:val="24"/>
          <w:szCs w:val="24"/>
          <w:lang w:val="ro-MD" w:eastAsia="ru-RU"/>
        </w:rPr>
        <w:t xml:space="preserve">I SFERA </w:t>
      </w:r>
      <w:bookmarkEnd w:id="8"/>
      <w:r w:rsidRPr="00064DD6">
        <w:rPr>
          <w:rFonts w:asciiTheme="majorHAnsi" w:eastAsia="Times New Roman" w:hAnsiTheme="majorHAnsi" w:cstheme="majorHAnsi"/>
          <w:b/>
          <w:noProof/>
          <w:sz w:val="24"/>
          <w:szCs w:val="24"/>
          <w:lang w:val="ro-MD" w:eastAsia="ru-RU"/>
        </w:rPr>
        <w:t xml:space="preserve">MISIUNII DE </w:t>
      </w:r>
      <w:r w:rsidRPr="00064DD6">
        <w:rPr>
          <w:rFonts w:asciiTheme="majorHAnsi" w:eastAsia="Times New Roman" w:hAnsiTheme="majorHAnsi" w:cstheme="majorHAnsi"/>
          <w:b/>
          <w:sz w:val="24"/>
          <w:szCs w:val="24"/>
          <w:lang w:val="ro-MD"/>
        </w:rPr>
        <w:t>FOLLOW-UP</w:t>
      </w:r>
      <w:bookmarkEnd w:id="9"/>
      <w:bookmarkEnd w:id="10"/>
    </w:p>
    <w:p w14:paraId="4A372780" w14:textId="3B2E9204" w:rsidR="00061C28" w:rsidRPr="00064DD6" w:rsidRDefault="00061C28" w:rsidP="00587718">
      <w:pPr>
        <w:pStyle w:val="a3"/>
        <w:ind w:right="-22"/>
        <w:rPr>
          <w:rFonts w:asciiTheme="majorHAnsi" w:hAnsiTheme="majorHAnsi" w:cstheme="majorHAnsi"/>
          <w:b/>
          <w:i/>
          <w:lang w:val="ro-MD"/>
        </w:rPr>
      </w:pPr>
      <w:r w:rsidRPr="00064DD6">
        <w:rPr>
          <w:rFonts w:asciiTheme="majorHAnsi" w:hAnsiTheme="majorHAnsi" w:cstheme="majorHAnsi"/>
          <w:b/>
          <w:i/>
          <w:lang w:val="ro-MD"/>
        </w:rPr>
        <w:t>O</w:t>
      </w:r>
      <w:r w:rsidRPr="00064DD6">
        <w:rPr>
          <w:rFonts w:asciiTheme="majorHAnsi" w:hAnsiTheme="majorHAnsi" w:cstheme="majorHAnsi"/>
          <w:b/>
          <w:bCs/>
          <w:i/>
          <w:iCs/>
          <w:lang w:val="ro-MD"/>
        </w:rPr>
        <w:t>biectivul general al misiunii de follow-up</w:t>
      </w:r>
      <w:r w:rsidRPr="00064DD6">
        <w:rPr>
          <w:rFonts w:asciiTheme="majorHAnsi" w:hAnsiTheme="majorHAnsi" w:cstheme="majorHAnsi"/>
          <w:lang w:val="ro-MD"/>
        </w:rPr>
        <w:t xml:space="preserve"> a constat în oferirea unei asigurări rezonabile că responsabilii din cadrul entită</w:t>
      </w:r>
      <w:r w:rsidR="00F86CD1">
        <w:rPr>
          <w:rFonts w:asciiTheme="majorHAnsi" w:hAnsiTheme="majorHAnsi" w:cstheme="majorHAnsi"/>
          <w:lang w:val="ro-MD"/>
        </w:rPr>
        <w:t>ț</w:t>
      </w:r>
      <w:r w:rsidRPr="00064DD6">
        <w:rPr>
          <w:rFonts w:asciiTheme="majorHAnsi" w:hAnsiTheme="majorHAnsi" w:cstheme="majorHAnsi"/>
          <w:lang w:val="ro-MD"/>
        </w:rPr>
        <w:t>ilor vizate în Hotărârea Cur</w:t>
      </w:r>
      <w:r w:rsidR="00F86CD1">
        <w:rPr>
          <w:rFonts w:asciiTheme="majorHAnsi" w:hAnsiTheme="majorHAnsi" w:cstheme="majorHAnsi"/>
          <w:lang w:val="ro-MD"/>
        </w:rPr>
        <w:t>ț</w:t>
      </w:r>
      <w:r w:rsidRPr="00064DD6">
        <w:rPr>
          <w:rFonts w:asciiTheme="majorHAnsi" w:hAnsiTheme="majorHAnsi" w:cstheme="majorHAnsi"/>
          <w:lang w:val="ro-MD"/>
        </w:rPr>
        <w:t>ii de Conturi au întreprins toate măsurile necesare în vederea executării cerin</w:t>
      </w:r>
      <w:r w:rsidR="00F86CD1">
        <w:rPr>
          <w:rFonts w:asciiTheme="majorHAnsi" w:hAnsiTheme="majorHAnsi" w:cstheme="majorHAnsi"/>
          <w:lang w:val="ro-MD"/>
        </w:rPr>
        <w:t>ț</w:t>
      </w:r>
      <w:r w:rsidRPr="00064DD6">
        <w:rPr>
          <w:rFonts w:asciiTheme="majorHAnsi" w:hAnsiTheme="majorHAnsi" w:cstheme="majorHAnsi"/>
          <w:lang w:val="ro-MD"/>
        </w:rPr>
        <w:t xml:space="preserve">elor </w:t>
      </w:r>
      <w:r w:rsidR="00F86CD1">
        <w:rPr>
          <w:rFonts w:asciiTheme="majorHAnsi" w:hAnsiTheme="majorHAnsi" w:cstheme="majorHAnsi"/>
          <w:lang w:val="ro-MD"/>
        </w:rPr>
        <w:t>ș</w:t>
      </w:r>
      <w:r w:rsidRPr="00064DD6">
        <w:rPr>
          <w:rFonts w:asciiTheme="majorHAnsi" w:hAnsiTheme="majorHAnsi" w:cstheme="majorHAnsi"/>
          <w:lang w:val="ro-MD"/>
        </w:rPr>
        <w:t>i implementării recomandărilor de audit.</w:t>
      </w:r>
    </w:p>
    <w:p w14:paraId="40F34133" w14:textId="7EF0BB76" w:rsidR="00061C28" w:rsidRPr="00064DD6" w:rsidRDefault="00061C28" w:rsidP="00587718">
      <w:pPr>
        <w:pStyle w:val="a3"/>
        <w:ind w:right="-22"/>
        <w:rPr>
          <w:rFonts w:asciiTheme="majorHAnsi" w:hAnsiTheme="majorHAnsi" w:cstheme="majorHAnsi"/>
          <w:lang w:val="ro-MD"/>
        </w:rPr>
      </w:pPr>
      <w:r w:rsidRPr="00064DD6">
        <w:rPr>
          <w:rFonts w:asciiTheme="majorHAnsi" w:hAnsiTheme="majorHAnsi" w:cstheme="majorHAnsi"/>
          <w:lang w:val="ro-MD"/>
        </w:rPr>
        <w:t xml:space="preserve">Scopul misiunii de folow-up constă în evaluarea de către echipa de audit a modului în care au fost abordate </w:t>
      </w:r>
      <w:r w:rsidR="00F86CD1">
        <w:rPr>
          <w:rFonts w:asciiTheme="majorHAnsi" w:hAnsiTheme="majorHAnsi" w:cstheme="majorHAnsi"/>
          <w:lang w:val="ro-MD"/>
        </w:rPr>
        <w:t>ș</w:t>
      </w:r>
      <w:r w:rsidRPr="00064DD6">
        <w:rPr>
          <w:rFonts w:asciiTheme="majorHAnsi" w:hAnsiTheme="majorHAnsi" w:cstheme="majorHAnsi"/>
          <w:lang w:val="ro-MD"/>
        </w:rPr>
        <w:t>i executate/implementate cerin</w:t>
      </w:r>
      <w:r w:rsidR="00F86CD1">
        <w:rPr>
          <w:rFonts w:asciiTheme="majorHAnsi" w:hAnsiTheme="majorHAnsi" w:cstheme="majorHAnsi"/>
          <w:lang w:val="ro-MD"/>
        </w:rPr>
        <w:t>ț</w:t>
      </w:r>
      <w:r w:rsidRPr="00064DD6">
        <w:rPr>
          <w:rFonts w:asciiTheme="majorHAnsi" w:hAnsiTheme="majorHAnsi" w:cstheme="majorHAnsi"/>
          <w:lang w:val="ro-MD"/>
        </w:rPr>
        <w:t>ele/recomandările înaintate de C</w:t>
      </w:r>
      <w:r w:rsidR="001C1E37">
        <w:rPr>
          <w:rFonts w:asciiTheme="majorHAnsi" w:hAnsiTheme="majorHAnsi" w:cstheme="majorHAnsi"/>
          <w:lang w:val="ro-MD"/>
        </w:rPr>
        <w:t>urtea de Conturi</w:t>
      </w:r>
      <w:r w:rsidRPr="00064DD6">
        <w:rPr>
          <w:rFonts w:asciiTheme="majorHAnsi" w:hAnsiTheme="majorHAnsi" w:cstheme="majorHAnsi"/>
          <w:lang w:val="ro-MD"/>
        </w:rPr>
        <w:t xml:space="preserve">, </w:t>
      </w:r>
      <w:r w:rsidRPr="001C1E37">
        <w:rPr>
          <w:rFonts w:asciiTheme="majorHAnsi" w:hAnsiTheme="majorHAnsi" w:cstheme="majorHAnsi"/>
          <w:lang w:val="ro-MD"/>
        </w:rPr>
        <w:t xml:space="preserve">precum </w:t>
      </w:r>
      <w:r w:rsidR="00F86CD1">
        <w:rPr>
          <w:rFonts w:asciiTheme="majorHAnsi" w:hAnsiTheme="majorHAnsi" w:cstheme="majorHAnsi"/>
          <w:lang w:val="ro-MD"/>
        </w:rPr>
        <w:t>ș</w:t>
      </w:r>
      <w:r w:rsidRPr="001C1E37">
        <w:rPr>
          <w:rFonts w:asciiTheme="majorHAnsi" w:hAnsiTheme="majorHAnsi" w:cstheme="majorHAnsi"/>
          <w:lang w:val="ro-MD"/>
        </w:rPr>
        <w:t xml:space="preserve">i </w:t>
      </w:r>
      <w:r w:rsidR="005149F2" w:rsidRPr="001C1E37">
        <w:rPr>
          <w:rFonts w:asciiTheme="majorHAnsi" w:hAnsiTheme="majorHAnsi" w:cstheme="majorHAnsi"/>
          <w:lang w:val="ro-MD"/>
        </w:rPr>
        <w:t xml:space="preserve">a </w:t>
      </w:r>
      <w:r w:rsidRPr="001C1E37">
        <w:rPr>
          <w:rFonts w:asciiTheme="majorHAnsi" w:hAnsiTheme="majorHAnsi" w:cstheme="majorHAnsi"/>
          <w:lang w:val="ro-MD"/>
        </w:rPr>
        <w:t>impactul</w:t>
      </w:r>
      <w:r w:rsidR="005149F2" w:rsidRPr="001C1E37">
        <w:rPr>
          <w:rFonts w:asciiTheme="majorHAnsi" w:hAnsiTheme="majorHAnsi" w:cstheme="majorHAnsi"/>
          <w:lang w:val="ro-MD"/>
        </w:rPr>
        <w:t>ui</w:t>
      </w:r>
      <w:r w:rsidRPr="001C1E37">
        <w:rPr>
          <w:rFonts w:asciiTheme="majorHAnsi" w:hAnsiTheme="majorHAnsi" w:cstheme="majorHAnsi"/>
          <w:lang w:val="ro-MD"/>
        </w:rPr>
        <w:t xml:space="preserve"> </w:t>
      </w:r>
      <w:r w:rsidR="005149F2" w:rsidRPr="001C1E37">
        <w:rPr>
          <w:rFonts w:asciiTheme="majorHAnsi" w:hAnsiTheme="majorHAnsi" w:cstheme="majorHAnsi"/>
          <w:lang w:val="ro-MD"/>
        </w:rPr>
        <w:t xml:space="preserve">implementării </w:t>
      </w:r>
      <w:r w:rsidRPr="001C1E37">
        <w:rPr>
          <w:rFonts w:asciiTheme="majorHAnsi" w:hAnsiTheme="majorHAnsi" w:cstheme="majorHAnsi"/>
          <w:lang w:val="ro-MD"/>
        </w:rPr>
        <w:t>acestora.</w:t>
      </w:r>
      <w:r w:rsidRPr="00064DD6">
        <w:rPr>
          <w:rFonts w:asciiTheme="majorHAnsi" w:hAnsiTheme="majorHAnsi" w:cstheme="majorHAnsi"/>
          <w:lang w:val="ro-MD"/>
        </w:rPr>
        <w:t xml:space="preserve"> </w:t>
      </w:r>
    </w:p>
    <w:p w14:paraId="4F192A5A" w14:textId="6E2F7FA0" w:rsidR="00061C28" w:rsidRPr="00064DD6" w:rsidRDefault="00061C28" w:rsidP="00587718">
      <w:pPr>
        <w:spacing w:after="0" w:line="240" w:lineRule="auto"/>
        <w:ind w:right="-22" w:firstLine="567"/>
        <w:jc w:val="both"/>
        <w:rPr>
          <w:rFonts w:asciiTheme="majorHAnsi" w:eastAsia="Times New Roman" w:hAnsiTheme="majorHAnsi" w:cstheme="majorHAnsi"/>
          <w:sz w:val="24"/>
          <w:szCs w:val="24"/>
          <w:lang w:val="ro-MD"/>
        </w:rPr>
      </w:pPr>
      <w:r w:rsidRPr="000A4DCB">
        <w:rPr>
          <w:rFonts w:asciiTheme="majorHAnsi" w:eastAsia="Times New Roman" w:hAnsiTheme="majorHAnsi" w:cstheme="majorHAnsi"/>
          <w:b/>
          <w:bCs/>
          <w:i/>
          <w:sz w:val="24"/>
          <w:szCs w:val="24"/>
          <w:lang w:val="ro-MD"/>
        </w:rPr>
        <w:t>Sfera</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bCs/>
          <w:sz w:val="24"/>
          <w:szCs w:val="24"/>
          <w:lang w:val="ro-MD"/>
        </w:rPr>
        <w:t>misiunii de</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sz w:val="24"/>
          <w:szCs w:val="24"/>
          <w:lang w:val="ro-MD"/>
        </w:rPr>
        <w:t>follow-up a cuprins ac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iunile realizate în perioada </w:t>
      </w:r>
      <w:r w:rsidR="005149F2">
        <w:rPr>
          <w:rFonts w:asciiTheme="majorHAnsi" w:eastAsia="Times New Roman" w:hAnsiTheme="majorHAnsi" w:cstheme="majorHAnsi"/>
          <w:sz w:val="24"/>
          <w:szCs w:val="24"/>
          <w:lang w:val="ro-MD"/>
        </w:rPr>
        <w:t xml:space="preserve">anilor </w:t>
      </w:r>
      <w:r w:rsidRPr="00064DD6">
        <w:rPr>
          <w:rFonts w:asciiTheme="majorHAnsi" w:eastAsia="Times New Roman" w:hAnsiTheme="majorHAnsi" w:cstheme="majorHAnsi"/>
          <w:sz w:val="24"/>
          <w:szCs w:val="24"/>
          <w:lang w:val="ro-MD"/>
        </w:rPr>
        <w:t>2017-2019 de către entită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ile vizate în dispozitivul Hotărârii Cur</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de Conturi nr.43 din 22.09.2017, în vederea asigurării implementării cerin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recomandărilor de audit înaintate prin </w:t>
      </w:r>
      <w:r w:rsidR="00452B8E">
        <w:rPr>
          <w:rFonts w:asciiTheme="majorHAnsi" w:eastAsia="Times New Roman" w:hAnsiTheme="majorHAnsi" w:cstheme="majorHAnsi"/>
          <w:sz w:val="24"/>
          <w:szCs w:val="24"/>
          <w:lang w:val="ro-MD"/>
        </w:rPr>
        <w:t>h</w:t>
      </w:r>
      <w:r w:rsidRPr="00064DD6">
        <w:rPr>
          <w:rFonts w:asciiTheme="majorHAnsi" w:eastAsia="Times New Roman" w:hAnsiTheme="majorHAnsi" w:cstheme="majorHAnsi"/>
          <w:sz w:val="24"/>
          <w:szCs w:val="24"/>
          <w:lang w:val="ro-MD"/>
        </w:rPr>
        <w:t xml:space="preserve">otărârea </w:t>
      </w:r>
      <w:r w:rsidR="00452B8E">
        <w:rPr>
          <w:rFonts w:asciiTheme="majorHAnsi" w:eastAsia="Times New Roman" w:hAnsiTheme="majorHAnsi" w:cstheme="majorHAnsi"/>
          <w:sz w:val="24"/>
          <w:szCs w:val="24"/>
          <w:lang w:val="ro-MD"/>
        </w:rPr>
        <w:t>men</w:t>
      </w:r>
      <w:r w:rsidR="00F86CD1">
        <w:rPr>
          <w:rFonts w:asciiTheme="majorHAnsi" w:eastAsia="Times New Roman" w:hAnsiTheme="majorHAnsi" w:cstheme="majorHAnsi"/>
          <w:sz w:val="24"/>
          <w:szCs w:val="24"/>
          <w:lang w:val="ro-MD"/>
        </w:rPr>
        <w:t>ț</w:t>
      </w:r>
      <w:r w:rsidR="00452B8E">
        <w:rPr>
          <w:rFonts w:asciiTheme="majorHAnsi" w:eastAsia="Times New Roman" w:hAnsiTheme="majorHAnsi" w:cstheme="majorHAnsi"/>
          <w:sz w:val="24"/>
          <w:szCs w:val="24"/>
          <w:lang w:val="ro-MD"/>
        </w:rPr>
        <w:t>ion</w:t>
      </w:r>
      <w:r w:rsidRPr="00064DD6">
        <w:rPr>
          <w:rFonts w:asciiTheme="majorHAnsi" w:eastAsia="Times New Roman" w:hAnsiTheme="majorHAnsi" w:cstheme="majorHAnsi"/>
          <w:sz w:val="24"/>
          <w:szCs w:val="24"/>
          <w:lang w:val="ro-MD"/>
        </w:rPr>
        <w:t>ată.</w:t>
      </w:r>
    </w:p>
    <w:p w14:paraId="137A9CF5" w14:textId="3394DBFA" w:rsidR="00061C28" w:rsidRPr="00064DD6" w:rsidRDefault="00061C28" w:rsidP="00587718">
      <w:pPr>
        <w:pStyle w:val="a3"/>
        <w:ind w:right="-22"/>
        <w:rPr>
          <w:rStyle w:val="af7"/>
          <w:rFonts w:asciiTheme="majorHAnsi" w:hAnsiTheme="majorHAnsi" w:cstheme="majorHAnsi"/>
          <w:bCs/>
          <w:color w:val="000000"/>
          <w:lang w:val="ro-MD"/>
        </w:rPr>
      </w:pPr>
      <w:r w:rsidRPr="00064DD6">
        <w:rPr>
          <w:rFonts w:asciiTheme="majorHAnsi" w:hAnsiTheme="majorHAnsi" w:cstheme="majorHAnsi"/>
          <w:lang w:val="ro-MD"/>
        </w:rPr>
        <w:t xml:space="preserve">Probele de audit au fost colectate </w:t>
      </w:r>
      <w:r w:rsidRPr="00064DD6">
        <w:rPr>
          <w:rFonts w:asciiTheme="majorHAnsi" w:hAnsiTheme="majorHAnsi" w:cstheme="majorHAnsi"/>
          <w:color w:val="000000"/>
          <w:lang w:val="ro-MD"/>
        </w:rPr>
        <w:t xml:space="preserve">la </w:t>
      </w:r>
      <w:r w:rsidRPr="00064DD6">
        <w:rPr>
          <w:rStyle w:val="af6"/>
          <w:rFonts w:asciiTheme="majorHAnsi" w:hAnsiTheme="majorHAnsi" w:cstheme="majorHAnsi"/>
          <w:color w:val="000000"/>
          <w:lang w:val="ro-MD"/>
        </w:rPr>
        <w:t xml:space="preserve">Ministerul Agriculturii, Dezvoltării Regionale </w:t>
      </w:r>
      <w:r w:rsidR="00F86CD1">
        <w:rPr>
          <w:rStyle w:val="af6"/>
          <w:rFonts w:asciiTheme="majorHAnsi" w:hAnsiTheme="majorHAnsi" w:cstheme="majorHAnsi"/>
          <w:color w:val="000000"/>
          <w:lang w:val="ro-MD"/>
        </w:rPr>
        <w:t>ș</w:t>
      </w:r>
      <w:r w:rsidRPr="00064DD6">
        <w:rPr>
          <w:rStyle w:val="af6"/>
          <w:rFonts w:asciiTheme="majorHAnsi" w:hAnsiTheme="majorHAnsi" w:cstheme="majorHAnsi"/>
          <w:color w:val="000000"/>
          <w:lang w:val="ro-MD"/>
        </w:rPr>
        <w:t>i Mediului</w:t>
      </w:r>
      <w:r w:rsidRPr="00064DD6">
        <w:rPr>
          <w:rFonts w:asciiTheme="majorHAnsi" w:hAnsiTheme="majorHAnsi" w:cstheme="majorHAnsi"/>
          <w:b/>
          <w:color w:val="000000"/>
          <w:lang w:val="ro-MD"/>
        </w:rPr>
        <w:t>,</w:t>
      </w:r>
      <w:r w:rsidRPr="00064DD6">
        <w:rPr>
          <w:rFonts w:asciiTheme="majorHAnsi" w:hAnsiTheme="majorHAnsi" w:cstheme="majorHAnsi"/>
          <w:color w:val="000000"/>
          <w:lang w:val="ro-MD"/>
        </w:rPr>
        <w:t xml:space="preserve"> </w:t>
      </w:r>
      <w:r w:rsidRPr="00064DD6">
        <w:rPr>
          <w:rStyle w:val="af7"/>
          <w:rFonts w:asciiTheme="majorHAnsi" w:hAnsiTheme="majorHAnsi" w:cstheme="majorHAnsi"/>
          <w:bCs/>
          <w:color w:val="000000"/>
          <w:lang w:val="ro-MD"/>
        </w:rPr>
        <w:t>Agen</w:t>
      </w:r>
      <w:r w:rsidR="00F86CD1">
        <w:rPr>
          <w:rStyle w:val="af7"/>
          <w:rFonts w:asciiTheme="majorHAnsi" w:hAnsiTheme="majorHAnsi" w:cstheme="majorHAnsi"/>
          <w:bCs/>
          <w:color w:val="000000"/>
          <w:lang w:val="ro-MD"/>
        </w:rPr>
        <w:t>ț</w:t>
      </w:r>
      <w:r w:rsidRPr="00064DD6">
        <w:rPr>
          <w:rStyle w:val="af7"/>
          <w:rFonts w:asciiTheme="majorHAnsi" w:hAnsiTheme="majorHAnsi" w:cstheme="majorHAnsi"/>
          <w:bCs/>
          <w:color w:val="000000"/>
          <w:lang w:val="ro-MD"/>
        </w:rPr>
        <w:t>ia „Apele Moldovei”,</w:t>
      </w:r>
      <w:r w:rsidRPr="00064DD6">
        <w:rPr>
          <w:rFonts w:asciiTheme="majorHAnsi" w:hAnsiTheme="majorHAnsi" w:cstheme="majorHAnsi"/>
          <w:i/>
          <w:lang w:val="ro-MD"/>
        </w:rPr>
        <w:t xml:space="preserve"> </w:t>
      </w:r>
      <w:r w:rsidRPr="00064DD6">
        <w:rPr>
          <w:rFonts w:asciiTheme="majorHAnsi" w:hAnsiTheme="majorHAnsi" w:cstheme="majorHAnsi"/>
          <w:i/>
          <w:color w:val="000000" w:themeColor="text1"/>
          <w:lang w:val="ro-MD"/>
        </w:rPr>
        <w:t>Agen</w:t>
      </w:r>
      <w:r w:rsidR="00F86CD1">
        <w:rPr>
          <w:rFonts w:asciiTheme="majorHAnsi" w:hAnsiTheme="majorHAnsi" w:cstheme="majorHAnsi"/>
          <w:i/>
          <w:color w:val="000000" w:themeColor="text1"/>
          <w:lang w:val="ro-MD"/>
        </w:rPr>
        <w:t>ț</w:t>
      </w:r>
      <w:r w:rsidRPr="00064DD6">
        <w:rPr>
          <w:rFonts w:asciiTheme="majorHAnsi" w:hAnsiTheme="majorHAnsi" w:cstheme="majorHAnsi"/>
          <w:i/>
          <w:color w:val="000000" w:themeColor="text1"/>
          <w:lang w:val="ro-MD"/>
        </w:rPr>
        <w:t>ia de Mediu, Inspectoratul pentru Protec</w:t>
      </w:r>
      <w:r w:rsidR="00F86CD1">
        <w:rPr>
          <w:rFonts w:asciiTheme="majorHAnsi" w:hAnsiTheme="majorHAnsi" w:cstheme="majorHAnsi"/>
          <w:i/>
          <w:color w:val="000000" w:themeColor="text1"/>
          <w:lang w:val="ro-MD"/>
        </w:rPr>
        <w:t>ț</w:t>
      </w:r>
      <w:r w:rsidRPr="00064DD6">
        <w:rPr>
          <w:rFonts w:asciiTheme="majorHAnsi" w:hAnsiTheme="majorHAnsi" w:cstheme="majorHAnsi"/>
          <w:i/>
          <w:color w:val="000000" w:themeColor="text1"/>
          <w:lang w:val="ro-MD"/>
        </w:rPr>
        <w:t>ia Mediului</w:t>
      </w:r>
      <w:r w:rsidRPr="00064DD6">
        <w:rPr>
          <w:rFonts w:asciiTheme="majorHAnsi" w:hAnsiTheme="majorHAnsi" w:cstheme="majorHAnsi"/>
          <w:lang w:val="ro-MD"/>
        </w:rPr>
        <w:t xml:space="preserve">, </w:t>
      </w:r>
      <w:r w:rsidRPr="00064DD6">
        <w:rPr>
          <w:rStyle w:val="af6"/>
          <w:rFonts w:asciiTheme="majorHAnsi" w:hAnsiTheme="majorHAnsi" w:cstheme="majorHAnsi"/>
          <w:color w:val="000000"/>
          <w:lang w:val="ro-MD"/>
        </w:rPr>
        <w:t>Ministerul Finan</w:t>
      </w:r>
      <w:r w:rsidR="00F86CD1">
        <w:rPr>
          <w:rStyle w:val="af6"/>
          <w:rFonts w:asciiTheme="majorHAnsi" w:hAnsiTheme="majorHAnsi" w:cstheme="majorHAnsi"/>
          <w:color w:val="000000"/>
          <w:lang w:val="ro-MD"/>
        </w:rPr>
        <w:t>ț</w:t>
      </w:r>
      <w:r w:rsidRPr="00064DD6">
        <w:rPr>
          <w:rStyle w:val="af6"/>
          <w:rFonts w:asciiTheme="majorHAnsi" w:hAnsiTheme="majorHAnsi" w:cstheme="majorHAnsi"/>
          <w:color w:val="000000"/>
          <w:lang w:val="ro-MD"/>
        </w:rPr>
        <w:t>elor, Serviciul Fiscal de Stat</w:t>
      </w:r>
      <w:r w:rsidRPr="00064DD6">
        <w:rPr>
          <w:rFonts w:asciiTheme="majorHAnsi" w:hAnsiTheme="majorHAnsi" w:cstheme="majorHAnsi"/>
          <w:b/>
          <w:color w:val="000000"/>
          <w:lang w:val="ro-MD"/>
        </w:rPr>
        <w:t xml:space="preserve">, </w:t>
      </w:r>
      <w:r w:rsidRPr="00064DD6">
        <w:rPr>
          <w:rStyle w:val="af6"/>
          <w:rFonts w:asciiTheme="majorHAnsi" w:hAnsiTheme="majorHAnsi" w:cstheme="majorHAnsi"/>
          <w:color w:val="000000"/>
          <w:lang w:val="ro-MD"/>
        </w:rPr>
        <w:t>Agen</w:t>
      </w:r>
      <w:r w:rsidR="00F86CD1">
        <w:rPr>
          <w:rStyle w:val="af6"/>
          <w:rFonts w:asciiTheme="majorHAnsi" w:hAnsiTheme="majorHAnsi" w:cstheme="majorHAnsi"/>
          <w:color w:val="000000"/>
          <w:lang w:val="ro-MD"/>
        </w:rPr>
        <w:t>ț</w:t>
      </w:r>
      <w:r w:rsidRPr="00064DD6">
        <w:rPr>
          <w:rStyle w:val="af6"/>
          <w:rFonts w:asciiTheme="majorHAnsi" w:hAnsiTheme="majorHAnsi" w:cstheme="majorHAnsi"/>
          <w:color w:val="000000"/>
          <w:lang w:val="ro-MD"/>
        </w:rPr>
        <w:t>ia Na</w:t>
      </w:r>
      <w:r w:rsidR="00F86CD1">
        <w:rPr>
          <w:rStyle w:val="af6"/>
          <w:rFonts w:asciiTheme="majorHAnsi" w:hAnsiTheme="majorHAnsi" w:cstheme="majorHAnsi"/>
          <w:color w:val="000000"/>
          <w:lang w:val="ro-MD"/>
        </w:rPr>
        <w:t>ț</w:t>
      </w:r>
      <w:r w:rsidRPr="00064DD6">
        <w:rPr>
          <w:rStyle w:val="af6"/>
          <w:rFonts w:asciiTheme="majorHAnsi" w:hAnsiTheme="majorHAnsi" w:cstheme="majorHAnsi"/>
          <w:color w:val="000000"/>
          <w:lang w:val="ro-MD"/>
        </w:rPr>
        <w:t>ională pentru Reglementare în Energetică</w:t>
      </w:r>
      <w:r w:rsidRPr="00064DD6">
        <w:rPr>
          <w:rFonts w:asciiTheme="majorHAnsi" w:hAnsiTheme="majorHAnsi" w:cstheme="majorHAnsi"/>
          <w:b/>
          <w:color w:val="000000"/>
          <w:lang w:val="ro-MD"/>
        </w:rPr>
        <w:t>,</w:t>
      </w:r>
      <w:r w:rsidRPr="00064DD6">
        <w:rPr>
          <w:rFonts w:asciiTheme="majorHAnsi" w:hAnsiTheme="majorHAnsi" w:cstheme="majorHAnsi"/>
          <w:color w:val="000000"/>
          <w:lang w:val="ro-MD"/>
        </w:rPr>
        <w:t xml:space="preserve"> </w:t>
      </w:r>
      <w:r w:rsidRPr="00064DD6">
        <w:rPr>
          <w:rFonts w:asciiTheme="majorHAnsi" w:hAnsiTheme="majorHAnsi" w:cstheme="majorHAnsi"/>
          <w:lang w:val="ro-MD"/>
        </w:rPr>
        <w:t>Agen</w:t>
      </w:r>
      <w:r w:rsidR="00F86CD1">
        <w:rPr>
          <w:rFonts w:asciiTheme="majorHAnsi" w:hAnsiTheme="majorHAnsi" w:cstheme="majorHAnsi"/>
          <w:lang w:val="ro-MD"/>
        </w:rPr>
        <w:t>ț</w:t>
      </w:r>
      <w:r w:rsidRPr="00064DD6">
        <w:rPr>
          <w:rFonts w:asciiTheme="majorHAnsi" w:hAnsiTheme="majorHAnsi" w:cstheme="majorHAnsi"/>
          <w:lang w:val="ro-MD"/>
        </w:rPr>
        <w:t>ia pentru Supraveghere Tehnică</w:t>
      </w:r>
      <w:r w:rsidRPr="00064DD6">
        <w:rPr>
          <w:rFonts w:asciiTheme="majorHAnsi" w:hAnsiTheme="majorHAnsi" w:cstheme="majorHAnsi"/>
          <w:color w:val="000000"/>
          <w:lang w:val="ro-MD"/>
        </w:rPr>
        <w:t>, ÎS „Acva Nord”, SA „Apă-Canal Chi</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inău”, ÎM „Regia Apă</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Canal Băl</w:t>
      </w:r>
      <w:r w:rsidR="00F86CD1">
        <w:rPr>
          <w:rFonts w:asciiTheme="majorHAnsi" w:hAnsiTheme="majorHAnsi" w:cstheme="majorHAnsi"/>
          <w:color w:val="000000"/>
          <w:lang w:val="ro-MD"/>
        </w:rPr>
        <w:t>ț</w:t>
      </w:r>
      <w:r w:rsidRPr="00064DD6">
        <w:rPr>
          <w:rFonts w:asciiTheme="majorHAnsi" w:hAnsiTheme="majorHAnsi" w:cstheme="majorHAnsi"/>
          <w:color w:val="000000"/>
          <w:lang w:val="ro-MD"/>
        </w:rPr>
        <w:t>i”, SA</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„Apă-Canal</w:t>
      </w:r>
      <w:r w:rsidR="00452B8E">
        <w:rPr>
          <w:rFonts w:asciiTheme="majorHAnsi" w:hAnsiTheme="majorHAnsi" w:cstheme="majorHAnsi"/>
          <w:color w:val="000000"/>
          <w:lang w:val="ro-MD"/>
        </w:rPr>
        <w:t xml:space="preserve"> </w:t>
      </w:r>
      <w:r w:rsidRPr="00064DD6">
        <w:rPr>
          <w:rFonts w:asciiTheme="majorHAnsi" w:hAnsiTheme="majorHAnsi" w:cstheme="majorHAnsi"/>
          <w:color w:val="000000"/>
          <w:lang w:val="ro-MD"/>
        </w:rPr>
        <w:t>Cahul</w:t>
      </w:r>
      <w:r w:rsidR="00452B8E">
        <w:rPr>
          <w:rFonts w:asciiTheme="majorHAnsi" w:hAnsiTheme="majorHAnsi" w:cstheme="majorHAnsi"/>
          <w:color w:val="000000"/>
          <w:lang w:val="ro-MD"/>
        </w:rPr>
        <w:t>”</w:t>
      </w:r>
      <w:r w:rsidRPr="00064DD6">
        <w:rPr>
          <w:rFonts w:asciiTheme="majorHAnsi" w:hAnsiTheme="majorHAnsi" w:cstheme="majorHAnsi"/>
          <w:color w:val="000000"/>
          <w:lang w:val="ro-MD"/>
        </w:rPr>
        <w:t>,  SA „Regia Apă</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 xml:space="preserve">Canal Orhei”, </w:t>
      </w:r>
      <w:r w:rsidRPr="00064DD6">
        <w:rPr>
          <w:rFonts w:asciiTheme="majorHAnsi" w:eastAsia="Courier New" w:hAnsiTheme="majorHAnsi" w:cstheme="majorHAnsi"/>
          <w:color w:val="000000"/>
          <w:lang w:val="ro-MD"/>
        </w:rPr>
        <w:t>SA „Regia Apă</w:t>
      </w:r>
      <w:r w:rsidR="00C40BCE">
        <w:rPr>
          <w:rFonts w:asciiTheme="majorHAnsi" w:eastAsia="Courier New" w:hAnsiTheme="majorHAnsi" w:cstheme="majorHAnsi"/>
          <w:color w:val="000000"/>
          <w:lang w:val="ro-MD"/>
        </w:rPr>
        <w:t xml:space="preserve"> </w:t>
      </w:r>
      <w:r w:rsidRPr="00064DD6">
        <w:rPr>
          <w:rFonts w:asciiTheme="majorHAnsi" w:eastAsia="Courier New" w:hAnsiTheme="majorHAnsi" w:cstheme="majorHAnsi"/>
          <w:color w:val="000000"/>
          <w:lang w:val="ro-MD"/>
        </w:rPr>
        <w:t xml:space="preserve">Canal Soroca”, </w:t>
      </w:r>
      <w:r w:rsidRPr="00064DD6">
        <w:rPr>
          <w:rFonts w:asciiTheme="majorHAnsi" w:hAnsiTheme="majorHAnsi" w:cstheme="majorHAnsi"/>
          <w:color w:val="000000"/>
          <w:lang w:val="ro-MD"/>
        </w:rPr>
        <w:t>ÎM „Apă-Canal Ungheni”, ÎM „AQUA Basarabeasca”, ÎM „Apă</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Canal din Basarabeasca”,  ÎM ,,Apă</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Canal” din or. Cău</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 xml:space="preserve">eni,  </w:t>
      </w:r>
      <w:r w:rsidRPr="00064DD6">
        <w:rPr>
          <w:rFonts w:asciiTheme="majorHAnsi" w:eastAsia="Courier New" w:hAnsiTheme="majorHAnsi" w:cstheme="majorHAnsi"/>
          <w:color w:val="000000"/>
          <w:lang w:val="ro-MD"/>
        </w:rPr>
        <w:t>ÎM „Direc</w:t>
      </w:r>
      <w:r w:rsidR="00F86CD1">
        <w:rPr>
          <w:rFonts w:asciiTheme="majorHAnsi" w:eastAsia="Courier New" w:hAnsiTheme="majorHAnsi" w:cstheme="majorHAnsi"/>
          <w:color w:val="000000"/>
          <w:lang w:val="ro-MD"/>
        </w:rPr>
        <w:t>ț</w:t>
      </w:r>
      <w:r w:rsidRPr="00064DD6">
        <w:rPr>
          <w:rFonts w:asciiTheme="majorHAnsi" w:eastAsia="Courier New" w:hAnsiTheme="majorHAnsi" w:cstheme="majorHAnsi"/>
          <w:color w:val="000000"/>
          <w:lang w:val="ro-MD"/>
        </w:rPr>
        <w:t>ia de Produc</w:t>
      </w:r>
      <w:r w:rsidR="00F86CD1">
        <w:rPr>
          <w:rFonts w:asciiTheme="majorHAnsi" w:eastAsia="Courier New" w:hAnsiTheme="majorHAnsi" w:cstheme="majorHAnsi"/>
          <w:color w:val="000000"/>
          <w:lang w:val="ro-MD"/>
        </w:rPr>
        <w:t>ț</w:t>
      </w:r>
      <w:r w:rsidRPr="00064DD6">
        <w:rPr>
          <w:rFonts w:asciiTheme="majorHAnsi" w:eastAsia="Courier New" w:hAnsiTheme="majorHAnsi" w:cstheme="majorHAnsi"/>
          <w:color w:val="000000"/>
          <w:lang w:val="ro-MD"/>
        </w:rPr>
        <w:t>ie Gospodăria Comunal-Locativă” or. Făle</w:t>
      </w:r>
      <w:r w:rsidR="00F86CD1">
        <w:rPr>
          <w:rFonts w:asciiTheme="majorHAnsi" w:eastAsia="Courier New" w:hAnsiTheme="majorHAnsi" w:cstheme="majorHAnsi"/>
          <w:color w:val="000000"/>
          <w:lang w:val="ro-MD"/>
        </w:rPr>
        <w:t>ș</w:t>
      </w:r>
      <w:r w:rsidRPr="00064DD6">
        <w:rPr>
          <w:rFonts w:asciiTheme="majorHAnsi" w:eastAsia="Courier New" w:hAnsiTheme="majorHAnsi" w:cstheme="majorHAnsi"/>
          <w:color w:val="000000"/>
          <w:lang w:val="ro-MD"/>
        </w:rPr>
        <w:t xml:space="preserve">ti, </w:t>
      </w:r>
      <w:r w:rsidRPr="00064DD6">
        <w:rPr>
          <w:rFonts w:asciiTheme="majorHAnsi" w:hAnsiTheme="majorHAnsi" w:cstheme="majorHAnsi"/>
          <w:color w:val="000000"/>
          <w:lang w:val="ro-MD"/>
        </w:rPr>
        <w:t>SA „Servicii Comunale Flore</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ti”,  ÎM „Gospodăria Comunală” din or. Nisporeni, SA „Apă-Canal Nisporeni”, ÎM Direc</w:t>
      </w:r>
      <w:r w:rsidR="00F86CD1">
        <w:rPr>
          <w:rFonts w:asciiTheme="majorHAnsi" w:hAnsiTheme="majorHAnsi" w:cstheme="majorHAnsi"/>
          <w:color w:val="000000"/>
          <w:lang w:val="ro-MD"/>
        </w:rPr>
        <w:t>ț</w:t>
      </w:r>
      <w:r w:rsidRPr="00064DD6">
        <w:rPr>
          <w:rFonts w:asciiTheme="majorHAnsi" w:hAnsiTheme="majorHAnsi" w:cstheme="majorHAnsi"/>
          <w:color w:val="000000"/>
          <w:lang w:val="ro-MD"/>
        </w:rPr>
        <w:t>ia de Produc</w:t>
      </w:r>
      <w:r w:rsidR="00F86CD1">
        <w:rPr>
          <w:rFonts w:asciiTheme="majorHAnsi" w:hAnsiTheme="majorHAnsi" w:cstheme="majorHAnsi"/>
          <w:color w:val="000000"/>
          <w:lang w:val="ro-MD"/>
        </w:rPr>
        <w:t>ț</w:t>
      </w:r>
      <w:r w:rsidRPr="00064DD6">
        <w:rPr>
          <w:rFonts w:asciiTheme="majorHAnsi" w:hAnsiTheme="majorHAnsi" w:cstheme="majorHAnsi"/>
          <w:color w:val="000000"/>
          <w:lang w:val="ro-MD"/>
        </w:rPr>
        <w:t>ie ,,Apă</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 xml:space="preserve">Canal” din or. </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 xml:space="preserve">tefan Vodă, </w:t>
      </w:r>
      <w:r w:rsidRPr="003E63C3">
        <w:rPr>
          <w:rFonts w:asciiTheme="majorHAnsi" w:hAnsiTheme="majorHAnsi" w:cstheme="majorHAnsi"/>
          <w:color w:val="000000" w:themeColor="text1"/>
          <w:lang w:val="ro-MD"/>
        </w:rPr>
        <w:t>Î</w:t>
      </w:r>
      <w:r w:rsidRPr="001C1E37">
        <w:rPr>
          <w:rFonts w:asciiTheme="majorHAnsi" w:hAnsiTheme="majorHAnsi" w:cstheme="majorHAnsi"/>
          <w:color w:val="000000" w:themeColor="text1"/>
          <w:lang w:val="ro-MD"/>
        </w:rPr>
        <w:t>M Direc</w:t>
      </w:r>
      <w:r w:rsidR="00F86CD1">
        <w:rPr>
          <w:rFonts w:asciiTheme="majorHAnsi" w:hAnsiTheme="majorHAnsi" w:cstheme="majorHAnsi"/>
          <w:color w:val="000000" w:themeColor="text1"/>
          <w:lang w:val="ro-MD"/>
        </w:rPr>
        <w:t>ț</w:t>
      </w:r>
      <w:r w:rsidRPr="001C1E37">
        <w:rPr>
          <w:rFonts w:asciiTheme="majorHAnsi" w:hAnsiTheme="majorHAnsi" w:cstheme="majorHAnsi"/>
          <w:color w:val="000000" w:themeColor="text1"/>
          <w:lang w:val="ro-MD"/>
        </w:rPr>
        <w:t>ia de Produc</w:t>
      </w:r>
      <w:r w:rsidR="00F86CD1">
        <w:rPr>
          <w:rFonts w:asciiTheme="majorHAnsi" w:hAnsiTheme="majorHAnsi" w:cstheme="majorHAnsi"/>
          <w:color w:val="000000" w:themeColor="text1"/>
          <w:lang w:val="ro-MD"/>
        </w:rPr>
        <w:t>ț</w:t>
      </w:r>
      <w:r w:rsidRPr="001C1E37">
        <w:rPr>
          <w:rFonts w:asciiTheme="majorHAnsi" w:hAnsiTheme="majorHAnsi" w:cstheme="majorHAnsi"/>
          <w:color w:val="000000" w:themeColor="text1"/>
          <w:lang w:val="ro-MD"/>
        </w:rPr>
        <w:t xml:space="preserve">ie </w:t>
      </w:r>
      <w:r w:rsidR="00C40BCE" w:rsidRPr="001C1E37">
        <w:rPr>
          <w:rFonts w:asciiTheme="majorHAnsi" w:hAnsiTheme="majorHAnsi" w:cstheme="majorHAnsi"/>
          <w:color w:val="000000" w:themeColor="text1"/>
          <w:lang w:val="ro-MD"/>
        </w:rPr>
        <w:t xml:space="preserve">„Apă </w:t>
      </w:r>
      <w:r w:rsidR="00452B8E" w:rsidRPr="00F6389D">
        <w:rPr>
          <w:rFonts w:asciiTheme="majorHAnsi" w:hAnsiTheme="majorHAnsi" w:cstheme="majorHAnsi"/>
          <w:color w:val="000000" w:themeColor="text1"/>
          <w:lang w:val="ro-MD"/>
        </w:rPr>
        <w:t xml:space="preserve">Canal” </w:t>
      </w:r>
      <w:r w:rsidRPr="003E63C3">
        <w:rPr>
          <w:rFonts w:asciiTheme="majorHAnsi" w:hAnsiTheme="majorHAnsi" w:cstheme="majorHAnsi"/>
          <w:color w:val="000000" w:themeColor="text1"/>
          <w:lang w:val="ro-MD"/>
        </w:rPr>
        <w:t>din</w:t>
      </w:r>
      <w:r w:rsidR="00737297">
        <w:rPr>
          <w:rFonts w:asciiTheme="majorHAnsi" w:hAnsiTheme="majorHAnsi" w:cstheme="majorHAnsi"/>
          <w:color w:val="000000" w:themeColor="text1"/>
          <w:lang w:val="ro-MD"/>
        </w:rPr>
        <w:t xml:space="preserve"> </w:t>
      </w:r>
      <w:r w:rsidRPr="001C1E37">
        <w:rPr>
          <w:rFonts w:asciiTheme="majorHAnsi" w:hAnsiTheme="majorHAnsi" w:cstheme="majorHAnsi"/>
          <w:color w:val="000000" w:themeColor="text1"/>
          <w:lang w:val="ro-MD"/>
        </w:rPr>
        <w:t>Anenii Noi,</w:t>
      </w:r>
      <w:r w:rsidRPr="00064DD6">
        <w:rPr>
          <w:rFonts w:asciiTheme="majorHAnsi" w:hAnsiTheme="majorHAnsi" w:cstheme="majorHAnsi"/>
          <w:color w:val="000000" w:themeColor="text1"/>
          <w:lang w:val="ro-MD"/>
        </w:rPr>
        <w:t xml:space="preserve"> ÎM „Servicii Comunale Vatici”, ÎM </w:t>
      </w:r>
      <w:r w:rsidRPr="00064DD6">
        <w:rPr>
          <w:rFonts w:asciiTheme="majorHAnsi" w:hAnsiTheme="majorHAnsi" w:cstheme="majorHAnsi"/>
          <w:color w:val="000000"/>
          <w:lang w:val="ro-MD"/>
        </w:rPr>
        <w:t>„I</w:t>
      </w:r>
      <w:r w:rsidR="0078714A">
        <w:rPr>
          <w:rFonts w:asciiTheme="majorHAnsi" w:hAnsiTheme="majorHAnsi" w:cstheme="majorHAnsi"/>
          <w:color w:val="000000"/>
          <w:lang w:val="ro-MD"/>
        </w:rPr>
        <w:t>NFOCOM</w:t>
      </w:r>
      <w:r w:rsidRPr="00064DD6">
        <w:rPr>
          <w:rFonts w:asciiTheme="majorHAnsi" w:hAnsiTheme="majorHAnsi" w:cstheme="majorHAnsi"/>
          <w:color w:val="000000"/>
          <w:lang w:val="ro-MD"/>
        </w:rPr>
        <w:t>”, ÎMGFL nr.1</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w:t>
      </w:r>
      <w:r w:rsidR="00C40BCE">
        <w:rPr>
          <w:rFonts w:asciiTheme="majorHAnsi" w:hAnsiTheme="majorHAnsi" w:cstheme="majorHAnsi"/>
          <w:color w:val="000000"/>
          <w:lang w:val="ro-MD"/>
        </w:rPr>
        <w:t xml:space="preserve"> nr.</w:t>
      </w:r>
      <w:r w:rsidRPr="00064DD6">
        <w:rPr>
          <w:rFonts w:asciiTheme="majorHAnsi" w:hAnsiTheme="majorHAnsi" w:cstheme="majorHAnsi"/>
          <w:color w:val="000000"/>
          <w:lang w:val="ro-MD"/>
        </w:rPr>
        <w:t>23 din mun. Chi</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inău, autorită</w:t>
      </w:r>
      <w:r w:rsidR="00F86CD1">
        <w:rPr>
          <w:rFonts w:asciiTheme="majorHAnsi" w:hAnsiTheme="majorHAnsi" w:cstheme="majorHAnsi"/>
          <w:color w:val="000000"/>
          <w:lang w:val="ro-MD"/>
        </w:rPr>
        <w:t>ț</w:t>
      </w:r>
      <w:r w:rsidRPr="00064DD6">
        <w:rPr>
          <w:rFonts w:asciiTheme="majorHAnsi" w:hAnsiTheme="majorHAnsi" w:cstheme="majorHAnsi"/>
          <w:color w:val="000000"/>
          <w:lang w:val="ro-MD"/>
        </w:rPr>
        <w:t>ile administra</w:t>
      </w:r>
      <w:r w:rsidR="00F86CD1">
        <w:rPr>
          <w:rFonts w:asciiTheme="majorHAnsi" w:hAnsiTheme="majorHAnsi" w:cstheme="majorHAnsi"/>
          <w:color w:val="000000"/>
          <w:lang w:val="ro-MD"/>
        </w:rPr>
        <w:t>ț</w:t>
      </w:r>
      <w:r w:rsidRPr="00064DD6">
        <w:rPr>
          <w:rFonts w:asciiTheme="majorHAnsi" w:hAnsiTheme="majorHAnsi" w:cstheme="majorHAnsi"/>
          <w:color w:val="000000"/>
          <w:lang w:val="ro-MD"/>
        </w:rPr>
        <w:t xml:space="preserve">iei publice locale de nivelul I </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i de nivelul II (inclusiv din municipiile Chi</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inău, Băl</w:t>
      </w:r>
      <w:r w:rsidR="00F86CD1">
        <w:rPr>
          <w:rFonts w:asciiTheme="majorHAnsi" w:hAnsiTheme="majorHAnsi" w:cstheme="majorHAnsi"/>
          <w:color w:val="000000"/>
          <w:lang w:val="ro-MD"/>
        </w:rPr>
        <w:t>ț</w:t>
      </w:r>
      <w:r w:rsidRPr="00064DD6">
        <w:rPr>
          <w:rFonts w:asciiTheme="majorHAnsi" w:hAnsiTheme="majorHAnsi" w:cstheme="majorHAnsi"/>
          <w:color w:val="000000"/>
          <w:lang w:val="ro-MD"/>
        </w:rPr>
        <w:t>i, Cahul, Orhei, Soroca</w:t>
      </w:r>
      <w:r w:rsidR="00C40BCE">
        <w:rPr>
          <w:rFonts w:asciiTheme="majorHAnsi" w:hAnsiTheme="majorHAnsi" w:cstheme="majorHAnsi"/>
          <w:color w:val="000000"/>
          <w:lang w:val="ro-MD"/>
        </w:rPr>
        <w:t>,</w:t>
      </w:r>
      <w:r w:rsidRPr="00064DD6">
        <w:rPr>
          <w:rFonts w:asciiTheme="majorHAnsi" w:hAnsiTheme="majorHAnsi" w:cstheme="majorHAnsi"/>
          <w:color w:val="000000"/>
          <w:lang w:val="ro-MD"/>
        </w:rPr>
        <w:t xml:space="preserve"> Ungheni,</w:t>
      </w:r>
      <w:r w:rsidR="00C40BCE">
        <w:rPr>
          <w:rFonts w:asciiTheme="majorHAnsi" w:hAnsiTheme="majorHAnsi" w:cstheme="majorHAnsi"/>
          <w:color w:val="000000"/>
          <w:lang w:val="ro-MD"/>
        </w:rPr>
        <w:t xml:space="preserve"> </w:t>
      </w:r>
      <w:r w:rsidRPr="00064DD6">
        <w:rPr>
          <w:rFonts w:asciiTheme="majorHAnsi" w:hAnsiTheme="majorHAnsi" w:cstheme="majorHAnsi"/>
          <w:color w:val="000000"/>
          <w:lang w:val="ro-MD"/>
        </w:rPr>
        <w:t>ora</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ele Basarabeasca, Cău</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eni, Făle</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ti, Flore</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ti, Nisporeni</w:t>
      </w:r>
      <w:r w:rsidR="00C40BCE">
        <w:rPr>
          <w:rFonts w:asciiTheme="majorHAnsi" w:hAnsiTheme="majorHAnsi" w:cstheme="majorHAnsi"/>
          <w:color w:val="000000"/>
          <w:lang w:val="ro-MD"/>
        </w:rPr>
        <w:t xml:space="preserve">, </w:t>
      </w:r>
      <w:r w:rsidR="00F86CD1">
        <w:rPr>
          <w:rFonts w:asciiTheme="majorHAnsi" w:hAnsiTheme="majorHAnsi" w:cstheme="majorHAnsi"/>
          <w:color w:val="000000"/>
          <w:lang w:val="ro-MD"/>
        </w:rPr>
        <w:t>Ș</w:t>
      </w:r>
      <w:r w:rsidRPr="00064DD6">
        <w:rPr>
          <w:rFonts w:asciiTheme="majorHAnsi" w:hAnsiTheme="majorHAnsi" w:cstheme="majorHAnsi"/>
          <w:color w:val="000000"/>
          <w:lang w:val="ro-MD"/>
        </w:rPr>
        <w:t xml:space="preserve">tefan Vodă, Anenii Noi, </w:t>
      </w:r>
      <w:r w:rsidRPr="00FF2969">
        <w:rPr>
          <w:rStyle w:val="af7"/>
          <w:rFonts w:asciiTheme="majorHAnsi" w:hAnsiTheme="majorHAnsi" w:cstheme="majorHAnsi"/>
          <w:bCs/>
          <w:i w:val="0"/>
          <w:color w:val="000000"/>
          <w:lang w:val="ro-MD"/>
        </w:rPr>
        <w:t>comun</w:t>
      </w:r>
      <w:r w:rsidR="00FF2969">
        <w:rPr>
          <w:rStyle w:val="af7"/>
          <w:rFonts w:asciiTheme="majorHAnsi" w:hAnsiTheme="majorHAnsi" w:cstheme="majorHAnsi"/>
          <w:bCs/>
          <w:i w:val="0"/>
          <w:color w:val="000000"/>
          <w:lang w:val="ro-MD"/>
        </w:rPr>
        <w:t>ele</w:t>
      </w:r>
      <w:r w:rsidRPr="00FF2969">
        <w:rPr>
          <w:rStyle w:val="af7"/>
          <w:rFonts w:asciiTheme="majorHAnsi" w:hAnsiTheme="majorHAnsi" w:cstheme="majorHAnsi"/>
          <w:bCs/>
          <w:i w:val="0"/>
          <w:color w:val="000000"/>
          <w:lang w:val="ro-MD"/>
        </w:rPr>
        <w:t xml:space="preserve"> Seli</w:t>
      </w:r>
      <w:r w:rsidR="00F86CD1">
        <w:rPr>
          <w:rStyle w:val="af7"/>
          <w:rFonts w:asciiTheme="majorHAnsi" w:hAnsiTheme="majorHAnsi" w:cstheme="majorHAnsi"/>
          <w:bCs/>
          <w:i w:val="0"/>
          <w:color w:val="000000"/>
          <w:lang w:val="ro-MD"/>
        </w:rPr>
        <w:t>ș</w:t>
      </w:r>
      <w:r w:rsidRPr="00FF2969">
        <w:rPr>
          <w:rStyle w:val="af7"/>
          <w:rFonts w:asciiTheme="majorHAnsi" w:hAnsiTheme="majorHAnsi" w:cstheme="majorHAnsi"/>
          <w:bCs/>
          <w:i w:val="0"/>
          <w:color w:val="000000"/>
          <w:lang w:val="ro-MD"/>
        </w:rPr>
        <w:t>te</w:t>
      </w:r>
      <w:r w:rsidR="00FF2969" w:rsidRPr="00FF2969">
        <w:rPr>
          <w:rStyle w:val="af7"/>
          <w:rFonts w:asciiTheme="majorHAnsi" w:hAnsiTheme="majorHAnsi" w:cstheme="majorHAnsi"/>
          <w:bCs/>
          <w:i w:val="0"/>
          <w:color w:val="000000"/>
          <w:lang w:val="ro-MD"/>
        </w:rPr>
        <w:t xml:space="preserve"> </w:t>
      </w:r>
      <w:r w:rsidR="00F86CD1">
        <w:rPr>
          <w:rStyle w:val="af7"/>
          <w:rFonts w:asciiTheme="majorHAnsi" w:hAnsiTheme="majorHAnsi" w:cstheme="majorHAnsi"/>
          <w:bCs/>
          <w:i w:val="0"/>
          <w:color w:val="000000"/>
          <w:lang w:val="ro-MD"/>
        </w:rPr>
        <w:t>ș</w:t>
      </w:r>
      <w:r w:rsidR="00FF2969" w:rsidRPr="00FF2969">
        <w:rPr>
          <w:rStyle w:val="af7"/>
          <w:rFonts w:asciiTheme="majorHAnsi" w:hAnsiTheme="majorHAnsi" w:cstheme="majorHAnsi"/>
          <w:bCs/>
          <w:i w:val="0"/>
          <w:color w:val="000000"/>
          <w:lang w:val="ro-MD"/>
        </w:rPr>
        <w:t>i Vatici</w:t>
      </w:r>
      <w:r w:rsidRPr="00FF2969">
        <w:rPr>
          <w:rStyle w:val="af7"/>
          <w:rFonts w:asciiTheme="majorHAnsi" w:hAnsiTheme="majorHAnsi" w:cstheme="majorHAnsi"/>
          <w:bCs/>
          <w:i w:val="0"/>
          <w:color w:val="000000"/>
          <w:lang w:val="ro-MD"/>
        </w:rPr>
        <w:t>,</w:t>
      </w:r>
      <w:r w:rsidR="00921A74" w:rsidRPr="00FF2969">
        <w:rPr>
          <w:rStyle w:val="af7"/>
          <w:rFonts w:asciiTheme="majorHAnsi" w:hAnsiTheme="majorHAnsi" w:cstheme="majorHAnsi"/>
          <w:bCs/>
          <w:i w:val="0"/>
          <w:color w:val="000000"/>
          <w:lang w:val="ro-MD"/>
        </w:rPr>
        <w:t xml:space="preserve"> r-nul Orhe</w:t>
      </w:r>
      <w:r w:rsidR="00F6389D" w:rsidRPr="00FF2969">
        <w:rPr>
          <w:rStyle w:val="af7"/>
          <w:rFonts w:asciiTheme="majorHAnsi" w:hAnsiTheme="majorHAnsi" w:cstheme="majorHAnsi"/>
          <w:bCs/>
          <w:i w:val="0"/>
          <w:color w:val="000000"/>
          <w:lang w:val="ro-MD"/>
        </w:rPr>
        <w:t>i</w:t>
      </w:r>
      <w:r w:rsidRPr="00FF2969">
        <w:rPr>
          <w:rStyle w:val="af7"/>
          <w:rFonts w:asciiTheme="majorHAnsi" w:hAnsiTheme="majorHAnsi" w:cstheme="majorHAnsi"/>
          <w:bCs/>
          <w:color w:val="000000"/>
          <w:lang w:val="ro-MD"/>
        </w:rPr>
        <w:t>.</w:t>
      </w:r>
    </w:p>
    <w:p w14:paraId="61E429CF" w14:textId="77777777" w:rsidR="00061C28" w:rsidRPr="00064DD6" w:rsidRDefault="00061C28" w:rsidP="00061C28">
      <w:pPr>
        <w:pStyle w:val="a3"/>
        <w:ind w:right="-612"/>
        <w:rPr>
          <w:rFonts w:asciiTheme="majorHAnsi" w:hAnsiTheme="majorHAnsi" w:cstheme="majorHAnsi"/>
          <w:lang w:val="ro-MD" w:eastAsia="ja-JP"/>
        </w:rPr>
      </w:pPr>
    </w:p>
    <w:p w14:paraId="0924DCFE" w14:textId="77777777" w:rsidR="00061C28" w:rsidRPr="00064DD6" w:rsidRDefault="00061C28" w:rsidP="00061C28">
      <w:pPr>
        <w:spacing w:after="120" w:line="240" w:lineRule="auto"/>
        <w:jc w:val="center"/>
        <w:outlineLvl w:val="0"/>
        <w:rPr>
          <w:rFonts w:asciiTheme="majorHAnsi" w:eastAsia="Times New Roman" w:hAnsiTheme="majorHAnsi" w:cstheme="majorHAnsi"/>
          <w:b/>
          <w:sz w:val="24"/>
          <w:szCs w:val="24"/>
          <w:lang w:val="ro-MD" w:eastAsia="ru-RU"/>
        </w:rPr>
      </w:pPr>
      <w:bookmarkStart w:id="11" w:name="_Toc528011711"/>
      <w:bookmarkStart w:id="12" w:name="_Toc38458804"/>
      <w:r w:rsidRPr="00064DD6">
        <w:rPr>
          <w:rFonts w:asciiTheme="majorHAnsi" w:eastAsia="Times New Roman" w:hAnsiTheme="majorHAnsi" w:cstheme="majorHAnsi"/>
          <w:b/>
          <w:sz w:val="24"/>
          <w:szCs w:val="24"/>
          <w:lang w:val="ro-MD" w:eastAsia="ru-RU"/>
        </w:rPr>
        <w:t>III. CONSTATĂRILE MISIUNII DE FOLLOW-UP</w:t>
      </w:r>
      <w:bookmarkEnd w:id="11"/>
      <w:bookmarkEnd w:id="12"/>
    </w:p>
    <w:p w14:paraId="663EBA3D" w14:textId="171C61FB" w:rsidR="00061C28" w:rsidRPr="00064DD6" w:rsidRDefault="00061C28" w:rsidP="00006A25">
      <w:pPr>
        <w:pStyle w:val="2"/>
        <w:jc w:val="center"/>
        <w:rPr>
          <w:rFonts w:eastAsia="Times New Roman" w:cstheme="majorHAnsi"/>
          <w:lang w:val="ro-MD"/>
        </w:rPr>
      </w:pPr>
      <w:bookmarkStart w:id="13" w:name="_Toc38458805"/>
      <w:r w:rsidRPr="00276D7C">
        <w:rPr>
          <w:rFonts w:eastAsia="Times New Roman" w:cstheme="majorHAnsi"/>
          <w:lang w:val="ro-MD"/>
        </w:rPr>
        <w:t>EXECUTAREA</w:t>
      </w:r>
      <w:r w:rsidRPr="00064DD6">
        <w:rPr>
          <w:rFonts w:eastAsia="Times New Roman" w:cstheme="majorHAnsi"/>
          <w:lang w:val="ro-MD"/>
        </w:rPr>
        <w:t xml:space="preserve"> CERIN</w:t>
      </w:r>
      <w:r w:rsidR="00F86CD1">
        <w:rPr>
          <w:rFonts w:eastAsia="Times New Roman" w:cstheme="majorHAnsi"/>
          <w:lang w:val="ro-MD"/>
        </w:rPr>
        <w:t>Ț</w:t>
      </w:r>
      <w:r w:rsidRPr="00064DD6">
        <w:rPr>
          <w:rFonts w:eastAsia="Times New Roman" w:cstheme="majorHAnsi"/>
          <w:lang w:val="ro-MD"/>
        </w:rPr>
        <w:t>ELOR</w:t>
      </w:r>
      <w:bookmarkEnd w:id="13"/>
    </w:p>
    <w:p w14:paraId="0F7B9852" w14:textId="77777777" w:rsidR="00061C28" w:rsidRPr="00064DD6" w:rsidRDefault="00061C28" w:rsidP="00061C28">
      <w:pPr>
        <w:spacing w:after="0" w:line="240" w:lineRule="auto"/>
        <w:rPr>
          <w:rFonts w:asciiTheme="majorHAnsi" w:eastAsia="Times New Roman" w:hAnsiTheme="majorHAnsi" w:cstheme="majorHAnsi"/>
          <w:b/>
          <w:bCs/>
          <w:sz w:val="24"/>
          <w:szCs w:val="24"/>
          <w:lang w:val="ro-MD"/>
        </w:rPr>
      </w:pPr>
    </w:p>
    <w:p w14:paraId="138F3352" w14:textId="476E3515" w:rsidR="00061C28" w:rsidRPr="00064DD6" w:rsidRDefault="00061C28" w:rsidP="00061C28">
      <w:pPr>
        <w:spacing w:after="0" w:line="240" w:lineRule="auto"/>
        <w:ind w:left="360"/>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 xml:space="preserve">1. </w:t>
      </w:r>
    </w:p>
    <w:tbl>
      <w:tblPr>
        <w:tblStyle w:val="TableGrid36"/>
        <w:tblW w:w="9787" w:type="dxa"/>
        <w:tblLook w:val="04A0" w:firstRow="1" w:lastRow="0" w:firstColumn="1" w:lastColumn="0" w:noHBand="0" w:noVBand="1"/>
      </w:tblPr>
      <w:tblGrid>
        <w:gridCol w:w="6091"/>
        <w:gridCol w:w="3686"/>
        <w:gridCol w:w="10"/>
      </w:tblGrid>
      <w:tr w:rsidR="00061C28" w:rsidRPr="00064DD6" w14:paraId="34DA277E" w14:textId="77777777" w:rsidTr="00B47C01">
        <w:trPr>
          <w:gridAfter w:val="1"/>
          <w:wAfter w:w="10" w:type="dxa"/>
          <w:trHeight w:val="133"/>
        </w:trPr>
        <w:tc>
          <w:tcPr>
            <w:tcW w:w="6091" w:type="dxa"/>
          </w:tcPr>
          <w:p w14:paraId="4A2DD21B" w14:textId="6B8E8570"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3686" w:type="dxa"/>
          </w:tcPr>
          <w:p w14:paraId="5AE240BB" w14:textId="41AC2C58"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7A59B2AB" w14:textId="77777777" w:rsidTr="00B47C01">
        <w:trPr>
          <w:gridAfter w:val="1"/>
          <w:wAfter w:w="10" w:type="dxa"/>
        </w:trPr>
        <w:tc>
          <w:tcPr>
            <w:tcW w:w="6091" w:type="dxa"/>
          </w:tcPr>
          <w:p w14:paraId="1328CF5B" w14:textId="55CE555A" w:rsidR="00061C28" w:rsidRPr="00064DD6" w:rsidRDefault="00061C28" w:rsidP="00636B36">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sz w:val="24"/>
                <w:szCs w:val="24"/>
                <w:lang w:val="ro-MD"/>
              </w:rPr>
              <w:t xml:space="preserve">2.1. </w:t>
            </w:r>
            <w:r w:rsidRPr="00064DD6">
              <w:rPr>
                <w:rFonts w:asciiTheme="majorHAnsi" w:eastAsia="Times New Roman" w:hAnsiTheme="majorHAnsi" w:cstheme="majorHAnsi"/>
                <w:b/>
                <w:sz w:val="24"/>
                <w:szCs w:val="24"/>
                <w:lang w:val="ro-MD" w:eastAsia="ja-JP"/>
              </w:rPr>
              <w:t>Agen</w:t>
            </w:r>
            <w:r w:rsidR="00F86CD1">
              <w:rPr>
                <w:rFonts w:asciiTheme="majorHAnsi" w:eastAsia="Times New Roman" w:hAnsiTheme="majorHAnsi" w:cstheme="majorHAnsi"/>
                <w:b/>
                <w:sz w:val="24"/>
                <w:szCs w:val="24"/>
                <w:lang w:val="ro-MD" w:eastAsia="ja-JP"/>
              </w:rPr>
              <w:t>ț</w:t>
            </w:r>
            <w:r w:rsidRPr="00064DD6">
              <w:rPr>
                <w:rFonts w:asciiTheme="majorHAnsi" w:eastAsia="Times New Roman" w:hAnsiTheme="majorHAnsi" w:cstheme="majorHAnsi"/>
                <w:b/>
                <w:sz w:val="24"/>
                <w:szCs w:val="24"/>
                <w:lang w:val="ro-MD" w:eastAsia="ja-JP"/>
              </w:rPr>
              <w:t xml:space="preserve">iei „Apele Moldovei”, </w:t>
            </w:r>
            <w:r w:rsidRPr="00281567">
              <w:rPr>
                <w:rFonts w:asciiTheme="majorHAnsi" w:eastAsia="Times New Roman" w:hAnsiTheme="majorHAnsi" w:cstheme="majorHAnsi"/>
                <w:b/>
                <w:sz w:val="24"/>
                <w:szCs w:val="24"/>
                <w:lang w:val="ro-MD" w:eastAsia="ja-JP"/>
              </w:rPr>
              <w:t>APL</w:t>
            </w:r>
            <w:r w:rsidRPr="00064DD6">
              <w:rPr>
                <w:rFonts w:asciiTheme="majorHAnsi" w:eastAsia="Times New Roman" w:hAnsiTheme="majorHAnsi" w:cstheme="majorHAnsi"/>
                <w:b/>
                <w:sz w:val="24"/>
                <w:szCs w:val="24"/>
                <w:vertAlign w:val="superscript"/>
                <w:lang w:val="ro-MD" w:eastAsia="ja-JP"/>
              </w:rPr>
              <w:footnoteReference w:id="2"/>
            </w:r>
            <w:r w:rsidRPr="00064DD6">
              <w:rPr>
                <w:rFonts w:asciiTheme="majorHAnsi" w:eastAsia="Times New Roman" w:hAnsiTheme="majorHAnsi" w:cstheme="majorHAnsi"/>
                <w:b/>
                <w:sz w:val="24"/>
                <w:szCs w:val="24"/>
                <w:lang w:val="ro-MD" w:eastAsia="ja-JP"/>
              </w:rPr>
              <w:t xml:space="preserve"> </w:t>
            </w:r>
            <w:r w:rsidR="00F86CD1">
              <w:rPr>
                <w:rFonts w:asciiTheme="majorHAnsi" w:eastAsia="Times New Roman" w:hAnsiTheme="majorHAnsi" w:cstheme="majorHAnsi"/>
                <w:b/>
                <w:sz w:val="24"/>
                <w:szCs w:val="24"/>
                <w:lang w:val="ro-MD" w:eastAsia="ja-JP"/>
              </w:rPr>
              <w:t>ș</w:t>
            </w:r>
            <w:r w:rsidRPr="00064DD6">
              <w:rPr>
                <w:rFonts w:asciiTheme="majorHAnsi" w:eastAsia="Times New Roman" w:hAnsiTheme="majorHAnsi" w:cstheme="majorHAnsi"/>
                <w:b/>
                <w:sz w:val="24"/>
                <w:szCs w:val="24"/>
                <w:lang w:val="ro-MD" w:eastAsia="ja-JP"/>
              </w:rPr>
              <w:t>i ÎAC</w:t>
            </w:r>
            <w:r w:rsidRPr="00064DD6">
              <w:rPr>
                <w:rFonts w:asciiTheme="majorHAnsi" w:eastAsia="Times New Roman" w:hAnsiTheme="majorHAnsi" w:cstheme="majorHAnsi"/>
                <w:b/>
                <w:sz w:val="24"/>
                <w:szCs w:val="24"/>
                <w:vertAlign w:val="superscript"/>
                <w:lang w:val="ro-MD" w:eastAsia="ja-JP"/>
              </w:rPr>
              <w:footnoteReference w:id="3"/>
            </w:r>
            <w:r w:rsidRPr="00064DD6">
              <w:rPr>
                <w:rFonts w:asciiTheme="majorHAnsi" w:eastAsia="Times New Roman" w:hAnsiTheme="majorHAnsi" w:cstheme="majorHAnsi"/>
                <w:sz w:val="24"/>
                <w:szCs w:val="24"/>
                <w:lang w:val="ro-MD" w:eastAsia="ja-JP"/>
              </w:rPr>
              <w:t xml:space="preserve">, </w:t>
            </w:r>
            <w:r w:rsidRPr="00064DD6">
              <w:rPr>
                <w:rFonts w:asciiTheme="majorHAnsi" w:eastAsia="Times New Roman" w:hAnsiTheme="majorHAnsi" w:cstheme="majorHAnsi"/>
                <w:color w:val="000000"/>
                <w:sz w:val="24"/>
                <w:szCs w:val="24"/>
                <w:lang w:val="ro-MD" w:eastAsia="ja-JP"/>
              </w:rPr>
              <w:t>pentru informare, implementarea punctuală a recomandărilor, remedierea deficien</w:t>
            </w:r>
            <w:r w:rsidR="00F86CD1">
              <w:rPr>
                <w:rFonts w:asciiTheme="majorHAnsi" w:eastAsia="Times New Roman" w:hAnsiTheme="majorHAnsi" w:cstheme="majorHAnsi"/>
                <w:color w:val="000000"/>
                <w:sz w:val="24"/>
                <w:szCs w:val="24"/>
                <w:lang w:val="ro-MD" w:eastAsia="ja-JP"/>
              </w:rPr>
              <w:t>ț</w:t>
            </w:r>
            <w:r w:rsidRPr="00064DD6">
              <w:rPr>
                <w:rFonts w:asciiTheme="majorHAnsi" w:eastAsia="Times New Roman" w:hAnsiTheme="majorHAnsi" w:cstheme="majorHAnsi"/>
                <w:color w:val="000000"/>
                <w:sz w:val="24"/>
                <w:szCs w:val="24"/>
                <w:lang w:val="ro-MD" w:eastAsia="ja-JP"/>
              </w:rPr>
              <w:t xml:space="preserve">elor elucidate în Raportul de audit </w:t>
            </w:r>
            <w:r w:rsidR="00F86CD1">
              <w:rPr>
                <w:rFonts w:asciiTheme="majorHAnsi" w:eastAsia="Times New Roman" w:hAnsiTheme="majorHAnsi" w:cstheme="majorHAnsi"/>
                <w:color w:val="000000"/>
                <w:sz w:val="24"/>
                <w:szCs w:val="24"/>
                <w:lang w:val="ro-MD" w:eastAsia="ja-JP"/>
              </w:rPr>
              <w:t>ș</w:t>
            </w:r>
            <w:r w:rsidRPr="00064DD6">
              <w:rPr>
                <w:rFonts w:asciiTheme="majorHAnsi" w:eastAsia="Times New Roman" w:hAnsiTheme="majorHAnsi" w:cstheme="majorHAnsi"/>
                <w:color w:val="000000"/>
                <w:sz w:val="24"/>
                <w:szCs w:val="24"/>
                <w:lang w:val="ro-MD" w:eastAsia="ja-JP"/>
              </w:rPr>
              <w:t xml:space="preserve">i examinarea în </w:t>
            </w:r>
            <w:r w:rsidR="00F86CD1">
              <w:rPr>
                <w:rFonts w:asciiTheme="majorHAnsi" w:eastAsia="Times New Roman" w:hAnsiTheme="majorHAnsi" w:cstheme="majorHAnsi"/>
                <w:color w:val="000000"/>
                <w:sz w:val="24"/>
                <w:szCs w:val="24"/>
                <w:lang w:val="ro-MD" w:eastAsia="ja-JP"/>
              </w:rPr>
              <w:t>ș</w:t>
            </w:r>
            <w:r w:rsidRPr="00064DD6">
              <w:rPr>
                <w:rFonts w:asciiTheme="majorHAnsi" w:eastAsia="Times New Roman" w:hAnsiTheme="majorHAnsi" w:cstheme="majorHAnsi"/>
                <w:color w:val="000000"/>
                <w:sz w:val="24"/>
                <w:szCs w:val="24"/>
                <w:lang w:val="ro-MD" w:eastAsia="ja-JP"/>
              </w:rPr>
              <w:t>edin</w:t>
            </w:r>
            <w:r w:rsidR="00F86CD1">
              <w:rPr>
                <w:rFonts w:asciiTheme="majorHAnsi" w:eastAsia="Times New Roman" w:hAnsiTheme="majorHAnsi" w:cstheme="majorHAnsi"/>
                <w:color w:val="000000"/>
                <w:sz w:val="24"/>
                <w:szCs w:val="24"/>
                <w:lang w:val="ro-MD" w:eastAsia="ja-JP"/>
              </w:rPr>
              <w:t>ț</w:t>
            </w:r>
            <w:r w:rsidRPr="00064DD6">
              <w:rPr>
                <w:rFonts w:asciiTheme="majorHAnsi" w:eastAsia="Times New Roman" w:hAnsiTheme="majorHAnsi" w:cstheme="majorHAnsi"/>
                <w:color w:val="000000"/>
                <w:sz w:val="24"/>
                <w:szCs w:val="24"/>
                <w:lang w:val="ro-MD" w:eastAsia="ja-JP"/>
              </w:rPr>
              <w:t xml:space="preserve">ele consiliilor locale a rezultatelor auditului </w:t>
            </w:r>
            <w:r w:rsidR="00F86CD1">
              <w:rPr>
                <w:rFonts w:asciiTheme="majorHAnsi" w:eastAsia="Times New Roman" w:hAnsiTheme="majorHAnsi" w:cstheme="majorHAnsi"/>
                <w:color w:val="000000"/>
                <w:sz w:val="24"/>
                <w:szCs w:val="24"/>
                <w:lang w:val="ro-MD" w:eastAsia="ja-JP"/>
              </w:rPr>
              <w:t>ș</w:t>
            </w:r>
            <w:r w:rsidRPr="00064DD6">
              <w:rPr>
                <w:rFonts w:asciiTheme="majorHAnsi" w:eastAsia="Times New Roman" w:hAnsiTheme="majorHAnsi" w:cstheme="majorHAnsi"/>
                <w:color w:val="000000"/>
                <w:sz w:val="24"/>
                <w:szCs w:val="24"/>
                <w:lang w:val="ro-MD" w:eastAsia="ja-JP"/>
              </w:rPr>
              <w:t xml:space="preserve">i a dărilor de seamă privind activitatea întreprinderilor care prestează servicii de aprovizionare cu apă </w:t>
            </w:r>
            <w:r w:rsidR="00F86CD1">
              <w:rPr>
                <w:rFonts w:asciiTheme="majorHAnsi" w:eastAsia="Times New Roman" w:hAnsiTheme="majorHAnsi" w:cstheme="majorHAnsi"/>
                <w:color w:val="000000"/>
                <w:sz w:val="24"/>
                <w:szCs w:val="24"/>
                <w:lang w:val="ro-MD" w:eastAsia="ja-JP"/>
              </w:rPr>
              <w:t>ș</w:t>
            </w:r>
            <w:r w:rsidRPr="00064DD6">
              <w:rPr>
                <w:rFonts w:asciiTheme="majorHAnsi" w:eastAsia="Times New Roman" w:hAnsiTheme="majorHAnsi" w:cstheme="majorHAnsi"/>
                <w:color w:val="000000"/>
                <w:sz w:val="24"/>
                <w:szCs w:val="24"/>
                <w:lang w:val="ro-MD" w:eastAsia="ja-JP"/>
              </w:rPr>
              <w:t>i de canalizare;</w:t>
            </w:r>
          </w:p>
        </w:tc>
        <w:tc>
          <w:tcPr>
            <w:tcW w:w="3686" w:type="dxa"/>
          </w:tcPr>
          <w:p w14:paraId="1FA7905B" w14:textId="7ABF7876" w:rsidR="00061C28" w:rsidRPr="00064DD6" w:rsidRDefault="00061C28" w:rsidP="000439B9">
            <w:pPr>
              <w:ind w:left="-108" w:firstLine="14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ile enumerate au întreprins anumite măsuri în vederea implementării </w:t>
            </w:r>
            <w:r w:rsidR="005A514D"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recomandări</w:t>
            </w:r>
            <w:r w:rsidR="005A514D" w:rsidRPr="00064DD6">
              <w:rPr>
                <w:rFonts w:asciiTheme="majorHAnsi" w:hAnsiTheme="majorHAnsi" w:cstheme="majorHAnsi"/>
                <w:sz w:val="24"/>
                <w:szCs w:val="24"/>
                <w:lang w:val="ro-MD"/>
              </w:rPr>
              <w:t>lor</w:t>
            </w:r>
            <w:r w:rsidRPr="00064DD6">
              <w:rPr>
                <w:rFonts w:asciiTheme="majorHAnsi" w:hAnsiTheme="majorHAnsi" w:cstheme="majorHAnsi"/>
                <w:sz w:val="24"/>
                <w:szCs w:val="24"/>
                <w:lang w:val="ro-MD"/>
              </w:rPr>
              <w:t xml:space="preserve"> înaintate, însă acestea  nu au fost suficiente pentru eliminarea integrală a deficien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elor constatate de auditul precedent.</w:t>
            </w:r>
          </w:p>
        </w:tc>
      </w:tr>
      <w:tr w:rsidR="00061C28" w:rsidRPr="00064DD6" w14:paraId="4BF175BA" w14:textId="77777777" w:rsidTr="00B47C01">
        <w:tc>
          <w:tcPr>
            <w:tcW w:w="9787" w:type="dxa"/>
            <w:gridSpan w:val="3"/>
          </w:tcPr>
          <w:p w14:paraId="5E28527D" w14:textId="4A86C8FD" w:rsidR="00061C28" w:rsidRPr="00064DD6" w:rsidRDefault="00061C28" w:rsidP="00C14129">
            <w:pPr>
              <w:jc w:val="both"/>
              <w:rPr>
                <w:rFonts w:asciiTheme="majorHAnsi" w:eastAsia="Times New Roman" w:hAnsiTheme="majorHAnsi" w:cstheme="majorHAnsi"/>
                <w:b/>
                <w:bCs/>
                <w:sz w:val="24"/>
                <w:szCs w:val="24"/>
                <w:lang w:val="ro-MD"/>
              </w:rPr>
            </w:pPr>
            <w:r w:rsidRPr="003D35C2">
              <w:rPr>
                <w:rFonts w:asciiTheme="majorHAnsi" w:eastAsia="Times New Roman" w:hAnsiTheme="majorHAnsi" w:cstheme="majorHAnsi"/>
                <w:b/>
                <w:bCs/>
                <w:sz w:val="24"/>
                <w:szCs w:val="24"/>
                <w:lang w:val="ro-MD"/>
              </w:rPr>
              <w:t xml:space="preserve">Efectul măsurilor întreprinse: </w:t>
            </w:r>
            <w:r w:rsidRPr="003D35C2">
              <w:rPr>
                <w:rFonts w:asciiTheme="majorHAnsi" w:hAnsiTheme="majorHAnsi" w:cstheme="majorHAnsi"/>
                <w:sz w:val="24"/>
                <w:szCs w:val="24"/>
                <w:lang w:val="ro-MD"/>
              </w:rPr>
              <w:t>Insuficien</w:t>
            </w:r>
            <w:r w:rsidR="00F86CD1">
              <w:rPr>
                <w:rFonts w:asciiTheme="majorHAnsi" w:hAnsiTheme="majorHAnsi" w:cstheme="majorHAnsi"/>
                <w:sz w:val="24"/>
                <w:szCs w:val="24"/>
                <w:lang w:val="ro-MD"/>
              </w:rPr>
              <w:t>ț</w:t>
            </w:r>
            <w:r w:rsidRPr="003D35C2">
              <w:rPr>
                <w:rFonts w:asciiTheme="majorHAnsi" w:hAnsiTheme="majorHAnsi" w:cstheme="majorHAnsi"/>
                <w:sz w:val="24"/>
                <w:szCs w:val="24"/>
                <w:lang w:val="ro-MD"/>
              </w:rPr>
              <w:t>a măsurilor întreprinse de către entită</w:t>
            </w:r>
            <w:r w:rsidR="00F86CD1">
              <w:rPr>
                <w:rFonts w:asciiTheme="majorHAnsi" w:hAnsiTheme="majorHAnsi" w:cstheme="majorHAnsi"/>
                <w:sz w:val="24"/>
                <w:szCs w:val="24"/>
                <w:lang w:val="ro-MD"/>
              </w:rPr>
              <w:t>ț</w:t>
            </w:r>
            <w:r w:rsidRPr="003D35C2">
              <w:rPr>
                <w:rFonts w:asciiTheme="majorHAnsi" w:hAnsiTheme="majorHAnsi" w:cstheme="majorHAnsi"/>
                <w:sz w:val="24"/>
                <w:szCs w:val="24"/>
                <w:lang w:val="ro-MD"/>
              </w:rPr>
              <w:t>ile vizate în Raportul de audit a condi</w:t>
            </w:r>
            <w:r w:rsidR="00F86CD1">
              <w:rPr>
                <w:rFonts w:asciiTheme="majorHAnsi" w:hAnsiTheme="majorHAnsi" w:cstheme="majorHAnsi"/>
                <w:sz w:val="24"/>
                <w:szCs w:val="24"/>
                <w:lang w:val="ro-MD"/>
              </w:rPr>
              <w:t>ț</w:t>
            </w:r>
            <w:r w:rsidRPr="003D35C2">
              <w:rPr>
                <w:rFonts w:asciiTheme="majorHAnsi" w:hAnsiTheme="majorHAnsi" w:cstheme="majorHAnsi"/>
                <w:sz w:val="24"/>
                <w:szCs w:val="24"/>
                <w:lang w:val="ro-MD"/>
              </w:rPr>
              <w:t>ionat nivel</w:t>
            </w:r>
            <w:r w:rsidR="00100EBF" w:rsidRPr="003D35C2">
              <w:rPr>
                <w:rFonts w:asciiTheme="majorHAnsi" w:hAnsiTheme="majorHAnsi" w:cstheme="majorHAnsi"/>
                <w:sz w:val="24"/>
                <w:szCs w:val="24"/>
                <w:lang w:val="ro-MD"/>
              </w:rPr>
              <w:t>ul</w:t>
            </w:r>
            <w:r w:rsidRPr="003D35C2">
              <w:rPr>
                <w:rFonts w:asciiTheme="majorHAnsi" w:hAnsiTheme="majorHAnsi" w:cstheme="majorHAnsi"/>
                <w:sz w:val="24"/>
                <w:szCs w:val="24"/>
                <w:lang w:val="ro-MD"/>
              </w:rPr>
              <w:t xml:space="preserve"> modest de implementare a recomandărilor înaintate de auditul precedent. </w:t>
            </w:r>
            <w:r w:rsidR="00100EBF" w:rsidRPr="003D35C2">
              <w:rPr>
                <w:rFonts w:asciiTheme="majorHAnsi" w:hAnsiTheme="majorHAnsi" w:cstheme="majorHAnsi"/>
                <w:sz w:val="24"/>
                <w:szCs w:val="24"/>
                <w:lang w:val="ro-MD"/>
              </w:rPr>
              <w:t>Astfel, d</w:t>
            </w:r>
            <w:r w:rsidRPr="003D35C2">
              <w:rPr>
                <w:rFonts w:asciiTheme="majorHAnsi" w:hAnsiTheme="majorHAnsi" w:cstheme="majorHAnsi"/>
                <w:sz w:val="24"/>
                <w:szCs w:val="24"/>
                <w:lang w:val="ro-MD"/>
              </w:rPr>
              <w:t xml:space="preserve">in totalul de </w:t>
            </w:r>
            <w:r w:rsidR="005A514D" w:rsidRPr="003D35C2">
              <w:rPr>
                <w:rFonts w:asciiTheme="majorHAnsi" w:hAnsiTheme="majorHAnsi" w:cstheme="majorHAnsi"/>
                <w:b/>
                <w:sz w:val="24"/>
                <w:szCs w:val="24"/>
                <w:lang w:val="ro-MD"/>
              </w:rPr>
              <w:t>381</w:t>
            </w:r>
            <w:r w:rsidRPr="003D35C2">
              <w:rPr>
                <w:rFonts w:asciiTheme="majorHAnsi" w:hAnsiTheme="majorHAnsi" w:cstheme="majorHAnsi"/>
                <w:b/>
                <w:sz w:val="24"/>
                <w:szCs w:val="24"/>
                <w:lang w:val="ro-MD"/>
              </w:rPr>
              <w:t xml:space="preserve"> </w:t>
            </w:r>
            <w:r w:rsidR="00100EBF" w:rsidRPr="003D35C2">
              <w:rPr>
                <w:rFonts w:asciiTheme="majorHAnsi" w:hAnsiTheme="majorHAnsi" w:cstheme="majorHAnsi"/>
                <w:b/>
                <w:sz w:val="24"/>
                <w:szCs w:val="24"/>
                <w:lang w:val="ro-MD"/>
              </w:rPr>
              <w:t xml:space="preserve">de </w:t>
            </w:r>
            <w:r w:rsidRPr="003D35C2">
              <w:rPr>
                <w:rFonts w:asciiTheme="majorHAnsi" w:hAnsiTheme="majorHAnsi" w:cstheme="majorHAnsi"/>
                <w:b/>
                <w:sz w:val="24"/>
                <w:szCs w:val="24"/>
                <w:lang w:val="ro-MD"/>
              </w:rPr>
              <w:t>recomandări</w:t>
            </w:r>
            <w:r w:rsidRPr="003D35C2">
              <w:rPr>
                <w:rFonts w:asciiTheme="majorHAnsi" w:hAnsiTheme="majorHAnsi" w:cstheme="majorHAnsi"/>
                <w:sz w:val="24"/>
                <w:szCs w:val="24"/>
                <w:lang w:val="ro-MD"/>
              </w:rPr>
              <w:t xml:space="preserve"> ale  auditului precedent, au fost implementate </w:t>
            </w:r>
            <w:r w:rsidRPr="003D35C2">
              <w:rPr>
                <w:rFonts w:asciiTheme="majorHAnsi" w:eastAsia="Times New Roman" w:hAnsiTheme="majorHAnsi" w:cstheme="majorHAnsi"/>
                <w:b/>
                <w:bCs/>
                <w:sz w:val="24"/>
                <w:szCs w:val="24"/>
                <w:lang w:val="ro-MD"/>
              </w:rPr>
              <w:t>integral</w:t>
            </w:r>
            <w:r w:rsidRPr="003D35C2">
              <w:rPr>
                <w:rFonts w:asciiTheme="majorHAnsi" w:eastAsia="Times New Roman" w:hAnsiTheme="majorHAnsi" w:cstheme="majorHAnsi"/>
                <w:bCs/>
                <w:sz w:val="24"/>
                <w:szCs w:val="24"/>
                <w:lang w:val="ro-MD"/>
              </w:rPr>
              <w:t xml:space="preserve"> – </w:t>
            </w:r>
            <w:r w:rsidR="005A514D" w:rsidRPr="003D35C2">
              <w:rPr>
                <w:rFonts w:asciiTheme="majorHAnsi" w:eastAsia="Times New Roman" w:hAnsiTheme="majorHAnsi" w:cstheme="majorHAnsi"/>
                <w:b/>
                <w:sz w:val="24"/>
                <w:szCs w:val="24"/>
                <w:lang w:val="ro-MD"/>
              </w:rPr>
              <w:t>66</w:t>
            </w:r>
            <w:r w:rsidRPr="003D35C2">
              <w:rPr>
                <w:rFonts w:asciiTheme="majorHAnsi" w:eastAsia="Times New Roman" w:hAnsiTheme="majorHAnsi" w:cstheme="majorHAnsi"/>
                <w:b/>
                <w:sz w:val="24"/>
                <w:szCs w:val="24"/>
                <w:lang w:val="ro-MD"/>
              </w:rPr>
              <w:t xml:space="preserve"> (</w:t>
            </w:r>
            <w:r w:rsidR="005A514D" w:rsidRPr="003D35C2">
              <w:rPr>
                <w:rFonts w:asciiTheme="majorHAnsi" w:eastAsia="Times New Roman" w:hAnsiTheme="majorHAnsi" w:cstheme="majorHAnsi"/>
                <w:b/>
                <w:sz w:val="24"/>
                <w:szCs w:val="24"/>
                <w:lang w:val="ro-MD"/>
              </w:rPr>
              <w:t>17</w:t>
            </w:r>
            <w:r w:rsidRPr="003D35C2">
              <w:rPr>
                <w:rFonts w:asciiTheme="majorHAnsi" w:eastAsia="Times New Roman" w:hAnsiTheme="majorHAnsi" w:cstheme="majorHAnsi"/>
                <w:b/>
                <w:sz w:val="24"/>
                <w:szCs w:val="24"/>
                <w:lang w:val="ro-MD"/>
              </w:rPr>
              <w:t>%)</w:t>
            </w:r>
            <w:r w:rsidRPr="003D35C2">
              <w:rPr>
                <w:rFonts w:asciiTheme="majorHAnsi" w:eastAsia="Times New Roman" w:hAnsiTheme="majorHAnsi" w:cstheme="majorHAnsi"/>
                <w:bCs/>
                <w:sz w:val="24"/>
                <w:szCs w:val="24"/>
                <w:lang w:val="ro-MD"/>
              </w:rPr>
              <w:t>, implementate</w:t>
            </w:r>
            <w:r w:rsidRPr="003D35C2">
              <w:rPr>
                <w:rFonts w:asciiTheme="majorHAnsi" w:eastAsia="Times New Roman" w:hAnsiTheme="majorHAnsi" w:cstheme="majorHAnsi"/>
                <w:b/>
                <w:bCs/>
                <w:sz w:val="24"/>
                <w:szCs w:val="24"/>
                <w:lang w:val="ro-MD"/>
              </w:rPr>
              <w:t xml:space="preserve"> par</w:t>
            </w:r>
            <w:r w:rsidR="00F86CD1">
              <w:rPr>
                <w:rFonts w:asciiTheme="majorHAnsi" w:eastAsia="Times New Roman" w:hAnsiTheme="majorHAnsi" w:cstheme="majorHAnsi"/>
                <w:b/>
                <w:bCs/>
                <w:sz w:val="24"/>
                <w:szCs w:val="24"/>
                <w:lang w:val="ro-MD"/>
              </w:rPr>
              <w:t>ț</w:t>
            </w:r>
            <w:r w:rsidRPr="003D35C2">
              <w:rPr>
                <w:rFonts w:asciiTheme="majorHAnsi" w:eastAsia="Times New Roman" w:hAnsiTheme="majorHAnsi" w:cstheme="majorHAnsi"/>
                <w:b/>
                <w:bCs/>
                <w:sz w:val="24"/>
                <w:szCs w:val="24"/>
                <w:lang w:val="ro-MD"/>
              </w:rPr>
              <w:t>ial</w:t>
            </w:r>
            <w:r w:rsidRPr="003D35C2">
              <w:rPr>
                <w:rFonts w:asciiTheme="majorHAnsi" w:eastAsia="Times New Roman" w:hAnsiTheme="majorHAnsi" w:cstheme="majorHAnsi"/>
                <w:bCs/>
                <w:sz w:val="24"/>
                <w:szCs w:val="24"/>
                <w:lang w:val="ro-MD"/>
              </w:rPr>
              <w:t xml:space="preserve"> – </w:t>
            </w:r>
            <w:r w:rsidR="005A514D" w:rsidRPr="003D35C2">
              <w:rPr>
                <w:rFonts w:asciiTheme="majorHAnsi" w:eastAsia="Times New Roman" w:hAnsiTheme="majorHAnsi" w:cstheme="majorHAnsi"/>
                <w:b/>
                <w:sz w:val="24"/>
                <w:szCs w:val="24"/>
                <w:lang w:val="ro-MD"/>
              </w:rPr>
              <w:t>12</w:t>
            </w:r>
            <w:r w:rsidR="00C14129" w:rsidRPr="003D35C2">
              <w:rPr>
                <w:rFonts w:asciiTheme="majorHAnsi" w:eastAsia="Times New Roman" w:hAnsiTheme="majorHAnsi" w:cstheme="majorHAnsi"/>
                <w:b/>
                <w:sz w:val="24"/>
                <w:szCs w:val="24"/>
                <w:lang w:val="ro-MD"/>
              </w:rPr>
              <w:t>5</w:t>
            </w:r>
            <w:r w:rsidRPr="003D35C2">
              <w:rPr>
                <w:rFonts w:asciiTheme="majorHAnsi" w:eastAsia="Times New Roman" w:hAnsiTheme="majorHAnsi" w:cstheme="majorHAnsi"/>
                <w:b/>
                <w:sz w:val="24"/>
                <w:szCs w:val="24"/>
                <w:lang w:val="ro-MD"/>
              </w:rPr>
              <w:t xml:space="preserve"> (</w:t>
            </w:r>
            <w:r w:rsidR="005A514D" w:rsidRPr="003D35C2">
              <w:rPr>
                <w:rFonts w:asciiTheme="majorHAnsi" w:eastAsia="Times New Roman" w:hAnsiTheme="majorHAnsi" w:cstheme="majorHAnsi"/>
                <w:b/>
                <w:sz w:val="24"/>
                <w:szCs w:val="24"/>
                <w:lang w:val="ro-MD"/>
              </w:rPr>
              <w:t>3</w:t>
            </w:r>
            <w:r w:rsidR="00C14129" w:rsidRPr="003D35C2">
              <w:rPr>
                <w:rFonts w:asciiTheme="majorHAnsi" w:eastAsia="Times New Roman" w:hAnsiTheme="majorHAnsi" w:cstheme="majorHAnsi"/>
                <w:b/>
                <w:sz w:val="24"/>
                <w:szCs w:val="24"/>
                <w:lang w:val="ro-MD"/>
              </w:rPr>
              <w:t>3</w:t>
            </w:r>
            <w:r w:rsidRPr="003D35C2">
              <w:rPr>
                <w:rFonts w:asciiTheme="majorHAnsi" w:eastAsia="Times New Roman" w:hAnsiTheme="majorHAnsi" w:cstheme="majorHAnsi"/>
                <w:b/>
                <w:sz w:val="24"/>
                <w:szCs w:val="24"/>
                <w:lang w:val="ro-MD"/>
              </w:rPr>
              <w:t>%)</w:t>
            </w:r>
            <w:r w:rsidRPr="003D35C2">
              <w:rPr>
                <w:rFonts w:asciiTheme="majorHAnsi" w:eastAsia="Times New Roman" w:hAnsiTheme="majorHAnsi" w:cstheme="majorHAnsi"/>
                <w:bCs/>
                <w:sz w:val="24"/>
                <w:szCs w:val="24"/>
                <w:lang w:val="ro-MD"/>
              </w:rPr>
              <w:t xml:space="preserve">, au rămas </w:t>
            </w:r>
            <w:r w:rsidRPr="003D35C2">
              <w:rPr>
                <w:rFonts w:asciiTheme="majorHAnsi" w:eastAsia="Times New Roman" w:hAnsiTheme="majorHAnsi" w:cstheme="majorHAnsi"/>
                <w:b/>
                <w:bCs/>
                <w:sz w:val="24"/>
                <w:szCs w:val="24"/>
                <w:lang w:val="ro-MD"/>
              </w:rPr>
              <w:t>neimplementate</w:t>
            </w:r>
            <w:r w:rsidRPr="003D35C2">
              <w:rPr>
                <w:rFonts w:asciiTheme="majorHAnsi" w:eastAsia="Times New Roman" w:hAnsiTheme="majorHAnsi" w:cstheme="majorHAnsi"/>
                <w:bCs/>
                <w:sz w:val="24"/>
                <w:szCs w:val="24"/>
                <w:lang w:val="ro-MD"/>
              </w:rPr>
              <w:t xml:space="preserve"> – </w:t>
            </w:r>
            <w:r w:rsidR="005A514D" w:rsidRPr="003D35C2">
              <w:rPr>
                <w:rFonts w:asciiTheme="majorHAnsi" w:eastAsia="Times New Roman" w:hAnsiTheme="majorHAnsi" w:cstheme="majorHAnsi"/>
                <w:b/>
                <w:sz w:val="24"/>
                <w:szCs w:val="24"/>
                <w:lang w:val="ro-MD"/>
              </w:rPr>
              <w:t>19</w:t>
            </w:r>
            <w:r w:rsidR="00C14129" w:rsidRPr="003D35C2">
              <w:rPr>
                <w:rFonts w:asciiTheme="majorHAnsi" w:eastAsia="Times New Roman" w:hAnsiTheme="majorHAnsi" w:cstheme="majorHAnsi"/>
                <w:b/>
                <w:sz w:val="24"/>
                <w:szCs w:val="24"/>
                <w:lang w:val="ro-MD"/>
              </w:rPr>
              <w:t>0</w:t>
            </w:r>
            <w:r w:rsidR="005A514D" w:rsidRPr="003D35C2">
              <w:rPr>
                <w:rFonts w:asciiTheme="majorHAnsi" w:eastAsia="Times New Roman" w:hAnsiTheme="majorHAnsi" w:cstheme="majorHAnsi"/>
                <w:b/>
                <w:sz w:val="24"/>
                <w:szCs w:val="24"/>
                <w:lang w:val="ro-MD"/>
              </w:rPr>
              <w:t xml:space="preserve"> </w:t>
            </w:r>
            <w:r w:rsidRPr="003D35C2">
              <w:rPr>
                <w:rFonts w:asciiTheme="majorHAnsi" w:eastAsia="Times New Roman" w:hAnsiTheme="majorHAnsi" w:cstheme="majorHAnsi"/>
                <w:b/>
                <w:sz w:val="24"/>
                <w:szCs w:val="24"/>
                <w:lang w:val="ro-MD"/>
              </w:rPr>
              <w:t>(</w:t>
            </w:r>
            <w:r w:rsidR="005A514D" w:rsidRPr="003D35C2">
              <w:rPr>
                <w:rFonts w:asciiTheme="majorHAnsi" w:eastAsia="Times New Roman" w:hAnsiTheme="majorHAnsi" w:cstheme="majorHAnsi"/>
                <w:b/>
                <w:sz w:val="24"/>
                <w:szCs w:val="24"/>
                <w:lang w:val="ro-MD"/>
              </w:rPr>
              <w:t>5</w:t>
            </w:r>
            <w:r w:rsidR="00C14129" w:rsidRPr="003D35C2">
              <w:rPr>
                <w:rFonts w:asciiTheme="majorHAnsi" w:eastAsia="Times New Roman" w:hAnsiTheme="majorHAnsi" w:cstheme="majorHAnsi"/>
                <w:b/>
                <w:sz w:val="24"/>
                <w:szCs w:val="24"/>
                <w:lang w:val="ro-MD"/>
              </w:rPr>
              <w:t>0</w:t>
            </w:r>
            <w:r w:rsidRPr="003D35C2">
              <w:rPr>
                <w:rFonts w:asciiTheme="majorHAnsi" w:eastAsia="Times New Roman" w:hAnsiTheme="majorHAnsi" w:cstheme="majorHAnsi"/>
                <w:b/>
                <w:sz w:val="24"/>
                <w:szCs w:val="24"/>
                <w:lang w:val="ro-MD"/>
              </w:rPr>
              <w:t>%)</w:t>
            </w:r>
            <w:r w:rsidRPr="003D35C2">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p>
        </w:tc>
      </w:tr>
    </w:tbl>
    <w:p w14:paraId="093E4521" w14:textId="77777777" w:rsidR="00061C28" w:rsidRPr="00064DD6" w:rsidRDefault="00061C28" w:rsidP="00061C28">
      <w:pPr>
        <w:spacing w:after="0" w:line="240" w:lineRule="auto"/>
        <w:jc w:val="both"/>
        <w:rPr>
          <w:rFonts w:asciiTheme="majorHAnsi" w:eastAsia="Times New Roman" w:hAnsiTheme="majorHAnsi" w:cstheme="majorHAnsi"/>
          <w:b/>
          <w:bCs/>
          <w:sz w:val="24"/>
          <w:szCs w:val="24"/>
          <w:lang w:val="ro-MD"/>
        </w:rPr>
      </w:pPr>
    </w:p>
    <w:p w14:paraId="34EEAD53" w14:textId="426C3D68"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w:t>
      </w:r>
      <w:r w:rsidRPr="001C1E37">
        <w:rPr>
          <w:rFonts w:asciiTheme="majorHAnsi" w:eastAsia="Times New Roman" w:hAnsiTheme="majorHAnsi" w:cstheme="majorHAnsi"/>
          <w:b/>
          <w:i/>
          <w:sz w:val="24"/>
          <w:szCs w:val="24"/>
          <w:lang w:val="ro-MD"/>
        </w:rPr>
        <w:t xml:space="preserve">implementare </w:t>
      </w:r>
      <w:r w:rsidRPr="00E5286E">
        <w:rPr>
          <w:rFonts w:asciiTheme="majorHAnsi" w:eastAsia="Times New Roman" w:hAnsiTheme="majorHAnsi" w:cstheme="majorHAnsi"/>
          <w:b/>
          <w:i/>
          <w:sz w:val="24"/>
          <w:szCs w:val="24"/>
          <w:lang w:val="ro-MD"/>
        </w:rPr>
        <w:t xml:space="preserve">a </w:t>
      </w:r>
      <w:r w:rsidR="00100EBF" w:rsidRPr="00E5286E">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100EBF" w:rsidRPr="00E5286E">
        <w:rPr>
          <w:rFonts w:asciiTheme="majorHAnsi" w:eastAsia="Times New Roman" w:hAnsiTheme="majorHAnsi" w:cstheme="majorHAnsi"/>
          <w:b/>
          <w:i/>
          <w:sz w:val="24"/>
          <w:szCs w:val="24"/>
          <w:lang w:val="ro-MD"/>
        </w:rPr>
        <w:t>ei</w:t>
      </w:r>
    </w:p>
    <w:p w14:paraId="437C14AE" w14:textId="7C5207C4" w:rsidR="00061C28" w:rsidRPr="00DF4179" w:rsidRDefault="00061C28" w:rsidP="00061C28">
      <w:pPr>
        <w:spacing w:after="0" w:line="240" w:lineRule="auto"/>
        <w:jc w:val="both"/>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ind din informa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ia prezentată, auditul constată </w:t>
      </w:r>
      <w:r w:rsidR="005A514D" w:rsidRPr="001C1E37">
        <w:rPr>
          <w:rFonts w:asciiTheme="majorHAnsi" w:eastAsia="Times New Roman" w:hAnsiTheme="majorHAnsi" w:cstheme="majorHAnsi"/>
          <w:b/>
          <w:bCs/>
          <w:sz w:val="24"/>
          <w:szCs w:val="24"/>
          <w:lang w:val="ro-MD"/>
        </w:rPr>
        <w:t>neimplementa</w:t>
      </w:r>
      <w:r w:rsidR="005A514D" w:rsidRPr="00064DD6">
        <w:rPr>
          <w:rFonts w:asciiTheme="majorHAnsi" w:eastAsia="Times New Roman" w:hAnsiTheme="majorHAnsi" w:cstheme="majorHAnsi"/>
          <w:b/>
          <w:bCs/>
          <w:sz w:val="24"/>
          <w:szCs w:val="24"/>
          <w:lang w:val="ro-MD"/>
        </w:rPr>
        <w:t>rea</w:t>
      </w:r>
      <w:r w:rsidRPr="00064DD6">
        <w:rPr>
          <w:rFonts w:asciiTheme="majorHAnsi" w:eastAsia="Times New Roman" w:hAnsiTheme="majorHAnsi" w:cstheme="majorHAnsi"/>
          <w:bCs/>
          <w:sz w:val="24"/>
          <w:szCs w:val="24"/>
          <w:lang w:val="ro-MD"/>
        </w:rPr>
        <w:t xml:space="preserve"> </w:t>
      </w:r>
      <w:r w:rsidRPr="00E5286E">
        <w:rPr>
          <w:rFonts w:asciiTheme="majorHAnsi" w:eastAsia="Times New Roman" w:hAnsiTheme="majorHAnsi" w:cstheme="majorHAnsi"/>
          <w:b/>
          <w:bCs/>
          <w:sz w:val="24"/>
          <w:szCs w:val="24"/>
          <w:lang w:val="ro-MD"/>
        </w:rPr>
        <w:t>cerin</w:t>
      </w:r>
      <w:r w:rsidR="00F86CD1">
        <w:rPr>
          <w:rFonts w:asciiTheme="majorHAnsi" w:eastAsia="Times New Roman" w:hAnsiTheme="majorHAnsi" w:cstheme="majorHAnsi"/>
          <w:b/>
          <w:bCs/>
          <w:sz w:val="24"/>
          <w:szCs w:val="24"/>
          <w:lang w:val="ro-MD"/>
        </w:rPr>
        <w:t>ț</w:t>
      </w:r>
      <w:r w:rsidRPr="00E5286E">
        <w:rPr>
          <w:rFonts w:asciiTheme="majorHAnsi" w:eastAsia="Times New Roman" w:hAnsiTheme="majorHAnsi" w:cstheme="majorHAnsi"/>
          <w:b/>
          <w:bCs/>
          <w:sz w:val="24"/>
          <w:szCs w:val="24"/>
          <w:lang w:val="ro-MD"/>
        </w:rPr>
        <w:t xml:space="preserve">ei </w:t>
      </w:r>
      <w:r w:rsidRPr="00E5286E">
        <w:rPr>
          <w:rFonts w:asciiTheme="majorHAnsi" w:hAnsiTheme="majorHAnsi" w:cstheme="majorHAnsi"/>
          <w:b/>
          <w:sz w:val="24"/>
          <w:szCs w:val="24"/>
          <w:lang w:val="ro-MD"/>
        </w:rPr>
        <w:t>2.1.</w:t>
      </w:r>
    </w:p>
    <w:p w14:paraId="0A3234A6" w14:textId="77777777" w:rsidR="00061C28" w:rsidRPr="00064DD6" w:rsidRDefault="00061C28" w:rsidP="00061C28">
      <w:pPr>
        <w:spacing w:after="0" w:line="240" w:lineRule="auto"/>
        <w:jc w:val="center"/>
        <w:rPr>
          <w:rFonts w:asciiTheme="majorHAnsi" w:eastAsia="Times New Roman" w:hAnsiTheme="majorHAnsi" w:cstheme="majorHAnsi"/>
          <w:b/>
          <w:bCs/>
          <w:sz w:val="20"/>
          <w:szCs w:val="20"/>
          <w:lang w:val="ro-MD"/>
        </w:rPr>
      </w:pPr>
    </w:p>
    <w:p w14:paraId="431A8B30" w14:textId="77777777" w:rsidR="00061C28" w:rsidRPr="00064DD6" w:rsidRDefault="00061C28" w:rsidP="00061C28">
      <w:pPr>
        <w:spacing w:after="0" w:line="240" w:lineRule="auto"/>
        <w:ind w:left="360"/>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2. Descrierea abaterii constatate</w:t>
      </w:r>
    </w:p>
    <w:p w14:paraId="67806296" w14:textId="2EEE1439" w:rsidR="00061C28" w:rsidRPr="00064DD6" w:rsidRDefault="00061C28" w:rsidP="00587718">
      <w:pPr>
        <w:spacing w:after="0" w:line="240" w:lineRule="auto"/>
        <w:ind w:right="-22" w:firstLine="709"/>
        <w:jc w:val="both"/>
        <w:rPr>
          <w:rFonts w:asciiTheme="majorHAnsi" w:hAnsiTheme="majorHAnsi" w:cstheme="majorHAnsi"/>
          <w:sz w:val="20"/>
          <w:szCs w:val="20"/>
          <w:lang w:val="ro-MD"/>
        </w:rPr>
      </w:pPr>
      <w:r w:rsidRPr="00064DD6">
        <w:rPr>
          <w:rFonts w:asciiTheme="majorHAnsi" w:eastAsia="Times New Roman" w:hAnsiTheme="majorHAnsi" w:cstheme="majorHAnsi"/>
          <w:noProof/>
          <w:sz w:val="24"/>
          <w:szCs w:val="24"/>
          <w:lang w:val="ro-MD"/>
        </w:rPr>
        <w:t>Auditul precedent a constatat că un număr mare de entită</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i, de</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 xml:space="preserve">i exploatează sonde de captare a apelor subterane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i deversează apele uzate în sistemele publice de canalizare, nu dispun de autoriza</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iile de folosin</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 xml:space="preserve">ă specială a apei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i/sau de</w:t>
      </w:r>
      <w:r w:rsidRPr="00064DD6">
        <w:rPr>
          <w:rFonts w:asciiTheme="majorHAnsi" w:eastAsia="Times New Roman" w:hAnsiTheme="majorHAnsi" w:cstheme="majorHAnsi"/>
          <w:i/>
          <w:noProof/>
          <w:sz w:val="24"/>
          <w:szCs w:val="24"/>
          <w:lang w:val="ro-MD"/>
        </w:rPr>
        <w:t xml:space="preserve"> </w:t>
      </w:r>
      <w:r w:rsidRPr="00064DD6">
        <w:rPr>
          <w:rFonts w:asciiTheme="majorHAnsi" w:eastAsia="Times New Roman" w:hAnsiTheme="majorHAnsi" w:cstheme="majorHAnsi"/>
          <w:noProof/>
          <w:sz w:val="24"/>
          <w:szCs w:val="24"/>
          <w:lang w:val="ro-MD"/>
        </w:rPr>
        <w:t>autoriza</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 xml:space="preserve">ia de deversare în </w:t>
      </w:r>
      <w:r w:rsidRPr="00064DD6">
        <w:rPr>
          <w:rFonts w:asciiTheme="majorHAnsi" w:hAnsiTheme="majorHAnsi" w:cstheme="majorHAnsi"/>
          <w:noProof/>
          <w:sz w:val="24"/>
          <w:szCs w:val="24"/>
          <w:lang w:val="ro-MD"/>
        </w:rPr>
        <w:t>sistemele publice de canalizare,</w:t>
      </w:r>
      <w:r w:rsidRPr="00064DD6">
        <w:rPr>
          <w:rFonts w:asciiTheme="majorHAnsi" w:eastAsia="Times New Roman" w:hAnsiTheme="majorHAnsi" w:cstheme="majorHAnsi"/>
          <w:noProof/>
          <w:sz w:val="24"/>
          <w:szCs w:val="24"/>
          <w:lang w:val="ro-MD"/>
        </w:rPr>
        <w:t xml:space="preserve"> fapt ce contravine prevederilor actelor legislative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i normative în vigoare</w:t>
      </w:r>
      <w:r w:rsidRPr="00064DD6">
        <w:rPr>
          <w:rStyle w:val="a7"/>
          <w:rFonts w:asciiTheme="majorHAnsi" w:eastAsia="Times New Roman" w:hAnsiTheme="majorHAnsi" w:cstheme="majorHAnsi"/>
          <w:noProof/>
          <w:sz w:val="24"/>
          <w:szCs w:val="24"/>
          <w:lang w:val="ro-MD"/>
        </w:rPr>
        <w:footnoteReference w:id="4"/>
      </w:r>
      <w:r w:rsidRPr="00064DD6">
        <w:rPr>
          <w:rFonts w:asciiTheme="majorHAnsi" w:eastAsia="Times New Roman" w:hAnsiTheme="majorHAnsi" w:cstheme="majorHAnsi"/>
          <w:noProof/>
          <w:sz w:val="24"/>
          <w:szCs w:val="24"/>
          <w:lang w:val="ro-MD"/>
        </w:rPr>
        <w:t>.</w:t>
      </w:r>
    </w:p>
    <w:tbl>
      <w:tblPr>
        <w:tblStyle w:val="ad"/>
        <w:tblW w:w="9776" w:type="dxa"/>
        <w:tblLook w:val="04A0" w:firstRow="1" w:lastRow="0" w:firstColumn="1" w:lastColumn="0" w:noHBand="0" w:noVBand="1"/>
      </w:tblPr>
      <w:tblGrid>
        <w:gridCol w:w="3823"/>
        <w:gridCol w:w="5953"/>
      </w:tblGrid>
      <w:tr w:rsidR="00061C28" w:rsidRPr="00064DD6" w14:paraId="5E3969ED" w14:textId="77777777" w:rsidTr="00B47C01">
        <w:trPr>
          <w:trHeight w:val="133"/>
        </w:trPr>
        <w:tc>
          <w:tcPr>
            <w:tcW w:w="3823" w:type="dxa"/>
          </w:tcPr>
          <w:p w14:paraId="4352F706" w14:textId="1CA63657"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5953" w:type="dxa"/>
          </w:tcPr>
          <w:p w14:paraId="60DB758C" w14:textId="4753FE15" w:rsidR="00061C28" w:rsidRPr="00064DD6" w:rsidRDefault="00061C28" w:rsidP="0047191E">
            <w:pPr>
              <w:jc w:val="center"/>
              <w:rPr>
                <w:rFonts w:asciiTheme="majorHAnsi" w:hAnsiTheme="majorHAnsi" w:cstheme="majorHAnsi"/>
                <w:b/>
                <w:color w:val="2E74B5" w:themeColor="accent1" w:themeShade="BF"/>
                <w:sz w:val="20"/>
                <w:szCs w:val="20"/>
                <w:lang w:val="ro-MD"/>
              </w:rPr>
            </w:pPr>
            <w:r w:rsidRPr="00064DD6">
              <w:rPr>
                <w:rFonts w:asciiTheme="majorHAnsi" w:hAnsiTheme="majorHAnsi" w:cstheme="majorHAnsi"/>
                <w:b/>
                <w:color w:val="2E74B5" w:themeColor="accent1" w:themeShade="BF"/>
                <w:sz w:val="20"/>
                <w:szCs w:val="20"/>
                <w:lang w:val="ro-MD"/>
              </w:rPr>
              <w:t>Ac</w:t>
            </w:r>
            <w:r w:rsidR="00F86CD1">
              <w:rPr>
                <w:rFonts w:asciiTheme="majorHAnsi" w:hAnsiTheme="majorHAnsi" w:cstheme="majorHAnsi"/>
                <w:b/>
                <w:color w:val="2E74B5" w:themeColor="accent1" w:themeShade="BF"/>
                <w:sz w:val="20"/>
                <w:szCs w:val="20"/>
                <w:lang w:val="ro-MD"/>
              </w:rPr>
              <w:t>ț</w:t>
            </w:r>
            <w:r w:rsidRPr="00064DD6">
              <w:rPr>
                <w:rFonts w:asciiTheme="majorHAnsi" w:hAnsiTheme="majorHAnsi" w:cstheme="majorHAnsi"/>
                <w:b/>
                <w:color w:val="2E74B5" w:themeColor="accent1" w:themeShade="BF"/>
                <w:sz w:val="20"/>
                <w:szCs w:val="20"/>
                <w:lang w:val="ro-MD"/>
              </w:rPr>
              <w:t>iuni întreprinse</w:t>
            </w:r>
          </w:p>
        </w:tc>
      </w:tr>
      <w:tr w:rsidR="00061C28" w:rsidRPr="00026617" w14:paraId="63681D16" w14:textId="77777777" w:rsidTr="00B47C01">
        <w:tc>
          <w:tcPr>
            <w:tcW w:w="3823" w:type="dxa"/>
          </w:tcPr>
          <w:p w14:paraId="794556D7" w14:textId="26AAA8F7" w:rsidR="00061C28" w:rsidRPr="00064DD6" w:rsidRDefault="00061C28" w:rsidP="00636B36">
            <w:pPr>
              <w:jc w:val="both"/>
              <w:rPr>
                <w:rFonts w:asciiTheme="majorHAnsi" w:eastAsiaTheme="minorEastAsia" w:hAnsiTheme="majorHAnsi" w:cstheme="majorHAnsi"/>
                <w:sz w:val="24"/>
                <w:szCs w:val="24"/>
                <w:lang w:val="ro-MD"/>
              </w:rPr>
            </w:pPr>
            <w:r w:rsidRPr="00064DD6">
              <w:rPr>
                <w:rFonts w:asciiTheme="majorHAnsi" w:eastAsia="Times New Roman" w:hAnsiTheme="majorHAnsi" w:cstheme="majorHAnsi"/>
                <w:b/>
                <w:sz w:val="24"/>
                <w:szCs w:val="24"/>
                <w:lang w:val="ro-MD"/>
              </w:rPr>
              <w:t>2.2.1</w:t>
            </w:r>
            <w:r w:rsidR="00026617">
              <w:rPr>
                <w:rFonts w:asciiTheme="majorHAnsi" w:eastAsia="Times New Roman" w:hAnsiTheme="majorHAnsi" w:cstheme="majorHAnsi"/>
                <w:b/>
                <w:sz w:val="24"/>
                <w:szCs w:val="24"/>
                <w:lang w:val="ro-MD"/>
              </w:rPr>
              <w:t>.</w:t>
            </w:r>
            <w:r w:rsidR="00636B36">
              <w:rPr>
                <w:rFonts w:asciiTheme="majorHAnsi" w:eastAsia="Times New Roman" w:hAnsiTheme="majorHAnsi" w:cstheme="majorHAnsi"/>
                <w:b/>
                <w:sz w:val="24"/>
                <w:szCs w:val="24"/>
                <w:lang w:val="ro-MD"/>
              </w:rPr>
              <w:t xml:space="preserve"> </w:t>
            </w:r>
            <w:r w:rsidRPr="00064DD6">
              <w:rPr>
                <w:rFonts w:asciiTheme="majorHAnsi" w:eastAsiaTheme="minorEastAsia" w:hAnsiTheme="majorHAnsi" w:cstheme="majorHAnsi"/>
                <w:b/>
                <w:sz w:val="24"/>
                <w:szCs w:val="24"/>
                <w:lang w:val="ro-MD"/>
              </w:rPr>
              <w:t xml:space="preserve">Ministerului Agriculturii, Dezvoltării Regionale </w:t>
            </w:r>
            <w:r w:rsidR="00F86CD1">
              <w:rPr>
                <w:rFonts w:asciiTheme="majorHAnsi" w:eastAsiaTheme="minorEastAsia" w:hAnsiTheme="majorHAnsi" w:cstheme="majorHAnsi"/>
                <w:b/>
                <w:sz w:val="24"/>
                <w:szCs w:val="24"/>
                <w:lang w:val="ro-MD"/>
              </w:rPr>
              <w:t>ș</w:t>
            </w:r>
            <w:r w:rsidRPr="00064DD6">
              <w:rPr>
                <w:rFonts w:asciiTheme="majorHAnsi" w:eastAsiaTheme="minorEastAsia" w:hAnsiTheme="majorHAnsi" w:cstheme="majorHAnsi"/>
                <w:b/>
                <w:sz w:val="24"/>
                <w:szCs w:val="24"/>
                <w:lang w:val="ro-MD"/>
              </w:rPr>
              <w:t>i Mediului</w:t>
            </w:r>
            <w:r w:rsidRPr="00064DD6">
              <w:rPr>
                <w:rFonts w:asciiTheme="majorHAnsi" w:eastAsiaTheme="minorEastAsia" w:hAnsiTheme="majorHAnsi" w:cstheme="majorHAnsi"/>
                <w:sz w:val="24"/>
                <w:szCs w:val="24"/>
                <w:lang w:val="ro-MD"/>
              </w:rPr>
              <w:t>, revizuirea cadrului legal-normativ privind acordarea autoriza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iei de mediu pentru folosirea specială a apei pentru zonele unde există sisteme centralizate de aprovizionare cu apă;</w:t>
            </w:r>
          </w:p>
        </w:tc>
        <w:tc>
          <w:tcPr>
            <w:tcW w:w="5953" w:type="dxa"/>
          </w:tcPr>
          <w:p w14:paraId="52A257C1" w14:textId="2755846B" w:rsidR="00061C28" w:rsidRPr="00064DD6" w:rsidRDefault="00061C28" w:rsidP="00F96C8E">
            <w:pPr>
              <w:pStyle w:val="af8"/>
              <w:jc w:val="both"/>
              <w:rPr>
                <w:rFonts w:asciiTheme="majorHAnsi" w:eastAsiaTheme="minorEastAsia" w:hAnsiTheme="majorHAnsi" w:cstheme="majorHAnsi"/>
                <w:sz w:val="24"/>
                <w:szCs w:val="24"/>
                <w:lang w:val="ro-MD"/>
              </w:rPr>
            </w:pPr>
            <w:r w:rsidRPr="00064DD6">
              <w:rPr>
                <w:rFonts w:asciiTheme="majorHAnsi" w:hAnsiTheme="majorHAnsi" w:cstheme="majorHAnsi"/>
                <w:sz w:val="24"/>
                <w:szCs w:val="24"/>
                <w:lang w:val="ro-MD"/>
              </w:rPr>
              <w:t xml:space="preserve">          Echipei de audit nu i-au fost prezentate probe care ar confirma ini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ierea sau revizuirea cadrului normativ privind acordarea </w:t>
            </w:r>
            <w:r w:rsidRPr="00064DD6">
              <w:rPr>
                <w:rFonts w:asciiTheme="majorHAnsi" w:eastAsiaTheme="minorEastAsia" w:hAnsiTheme="majorHAnsi" w:cstheme="majorHAnsi"/>
                <w:sz w:val="24"/>
                <w:szCs w:val="24"/>
                <w:lang w:val="ro-MD"/>
              </w:rPr>
              <w:t>autoriza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iei de mediu pentru folosirea specială a apei pentru zonele unde există sisteme centralizate de aprovizionare cu apă.</w:t>
            </w:r>
          </w:p>
          <w:p w14:paraId="6EF2605F" w14:textId="3C74F0B0" w:rsidR="00A414CE" w:rsidRPr="00064DD6" w:rsidRDefault="00A414CE" w:rsidP="000D535E">
            <w:pPr>
              <w:pStyle w:val="af8"/>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sz w:val="24"/>
                <w:szCs w:val="24"/>
                <w:lang w:val="ro-MD"/>
              </w:rPr>
              <w:t>De asemenea</w:t>
            </w:r>
            <w:r w:rsidR="000D535E">
              <w:rPr>
                <w:rFonts w:asciiTheme="majorHAnsi" w:eastAsiaTheme="minorEastAsia" w:hAnsiTheme="majorHAnsi" w:cstheme="majorHAnsi"/>
                <w:sz w:val="24"/>
                <w:szCs w:val="24"/>
                <w:lang w:val="ro-MD"/>
              </w:rPr>
              <w:t xml:space="preserve">, </w:t>
            </w:r>
            <w:r w:rsidR="000D535E" w:rsidRPr="00064DD6">
              <w:rPr>
                <w:rFonts w:asciiTheme="majorHAnsi" w:eastAsiaTheme="minorEastAsia" w:hAnsiTheme="majorHAnsi" w:cstheme="majorHAnsi"/>
                <w:sz w:val="24"/>
                <w:szCs w:val="24"/>
                <w:lang w:val="ro-MD"/>
              </w:rPr>
              <w:t>la acordarea autoriza</w:t>
            </w:r>
            <w:r w:rsidR="00F86CD1">
              <w:rPr>
                <w:rFonts w:asciiTheme="majorHAnsi" w:eastAsiaTheme="minorEastAsia" w:hAnsiTheme="majorHAnsi" w:cstheme="majorHAnsi"/>
                <w:sz w:val="24"/>
                <w:szCs w:val="24"/>
                <w:lang w:val="ro-MD"/>
              </w:rPr>
              <w:t>ț</w:t>
            </w:r>
            <w:r w:rsidR="000D535E" w:rsidRPr="00064DD6">
              <w:rPr>
                <w:rFonts w:asciiTheme="majorHAnsi" w:eastAsiaTheme="minorEastAsia" w:hAnsiTheme="majorHAnsi" w:cstheme="majorHAnsi"/>
                <w:sz w:val="24"/>
                <w:szCs w:val="24"/>
                <w:lang w:val="ro-MD"/>
              </w:rPr>
              <w:t>iei de mediu pentru folosirea specială a apei</w:t>
            </w:r>
            <w:r w:rsidR="00026617">
              <w:rPr>
                <w:rFonts w:asciiTheme="majorHAnsi" w:eastAsiaTheme="minorEastAsia" w:hAnsiTheme="majorHAnsi" w:cstheme="majorHAnsi"/>
                <w:sz w:val="24"/>
                <w:szCs w:val="24"/>
                <w:lang w:val="ro-MD"/>
              </w:rPr>
              <w:t>,</w:t>
            </w:r>
            <w:r w:rsidRPr="00064DD6">
              <w:rPr>
                <w:rFonts w:asciiTheme="majorHAnsi" w:eastAsiaTheme="minorEastAsia" w:hAnsiTheme="majorHAnsi" w:cstheme="majorHAnsi"/>
                <w:sz w:val="24"/>
                <w:szCs w:val="24"/>
                <w:lang w:val="ro-MD"/>
              </w:rPr>
              <w:t xml:space="preserve"> </w:t>
            </w:r>
            <w:r w:rsidRPr="000D535E">
              <w:rPr>
                <w:rFonts w:asciiTheme="majorHAnsi" w:eastAsiaTheme="minorEastAsia" w:hAnsiTheme="majorHAnsi" w:cstheme="majorHAnsi"/>
                <w:sz w:val="24"/>
                <w:szCs w:val="24"/>
                <w:lang w:val="ro-MD"/>
              </w:rPr>
              <w:t>în continuare</w:t>
            </w:r>
            <w:r w:rsidRPr="00064DD6">
              <w:rPr>
                <w:rFonts w:asciiTheme="majorHAnsi" w:eastAsiaTheme="minorEastAsia" w:hAnsiTheme="majorHAnsi" w:cstheme="majorHAnsi"/>
                <w:sz w:val="24"/>
                <w:szCs w:val="24"/>
                <w:lang w:val="ro-MD"/>
              </w:rPr>
              <w:t xml:space="preserve"> nu se cere acordul AAPL.</w:t>
            </w:r>
          </w:p>
        </w:tc>
      </w:tr>
      <w:tr w:rsidR="00061C28" w:rsidRPr="00064DD6" w14:paraId="66AF4502" w14:textId="77777777" w:rsidTr="00B47C01">
        <w:tc>
          <w:tcPr>
            <w:tcW w:w="9776" w:type="dxa"/>
            <w:gridSpan w:val="2"/>
          </w:tcPr>
          <w:p w14:paraId="2C30C982" w14:textId="14DA664D" w:rsidR="00061C28" w:rsidRPr="00064DD6" w:rsidRDefault="00061C28" w:rsidP="0047191E">
            <w:pPr>
              <w:pStyle w:val="af8"/>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b/>
                <w:bCs/>
                <w:sz w:val="24"/>
                <w:szCs w:val="24"/>
                <w:lang w:val="ro-MD"/>
              </w:rPr>
              <w:t>Efectul măsurilor întreprinse</w:t>
            </w:r>
            <w:r w:rsidRPr="001C1E37">
              <w:rPr>
                <w:rFonts w:asciiTheme="majorHAnsi" w:eastAsia="Times New Roman" w:hAnsiTheme="majorHAnsi" w:cstheme="majorHAnsi"/>
                <w:b/>
                <w:bCs/>
                <w:sz w:val="24"/>
                <w:szCs w:val="24"/>
                <w:lang w:val="ro-MD"/>
              </w:rPr>
              <w:t xml:space="preserve">: </w:t>
            </w:r>
            <w:r w:rsidR="003E63C3">
              <w:rPr>
                <w:rFonts w:asciiTheme="majorHAnsi" w:eastAsia="Times New Roman" w:hAnsiTheme="majorHAnsi" w:cstheme="majorHAnsi"/>
                <w:bCs/>
                <w:sz w:val="24"/>
                <w:szCs w:val="24"/>
                <w:lang w:val="ro-MD"/>
              </w:rPr>
              <w:t>D</w:t>
            </w:r>
            <w:r w:rsidRPr="001C1E37">
              <w:rPr>
                <w:rFonts w:asciiTheme="majorHAnsi" w:eastAsia="Times New Roman" w:hAnsiTheme="majorHAnsi" w:cstheme="majorHAnsi"/>
                <w:bCs/>
                <w:sz w:val="24"/>
                <w:szCs w:val="24"/>
                <w:lang w:val="ro-MD"/>
              </w:rPr>
              <w:t>e</w:t>
            </w:r>
            <w:r w:rsidR="00F86CD1">
              <w:rPr>
                <w:rFonts w:asciiTheme="majorHAnsi" w:eastAsia="Times New Roman" w:hAnsiTheme="majorHAnsi" w:cstheme="majorHAnsi"/>
                <w:bCs/>
                <w:sz w:val="24"/>
                <w:szCs w:val="24"/>
                <w:lang w:val="ro-MD"/>
              </w:rPr>
              <w:t>ț</w:t>
            </w:r>
            <w:r w:rsidRPr="001C1E37">
              <w:rPr>
                <w:rFonts w:asciiTheme="majorHAnsi" w:eastAsia="Times New Roman" w:hAnsiTheme="majorHAnsi" w:cstheme="majorHAnsi"/>
                <w:bCs/>
                <w:sz w:val="24"/>
                <w:szCs w:val="24"/>
                <w:lang w:val="ro-MD"/>
              </w:rPr>
              <w:t>inătorii</w:t>
            </w:r>
            <w:r w:rsidRPr="00064DD6">
              <w:rPr>
                <w:rFonts w:asciiTheme="majorHAnsi" w:eastAsia="Times New Roman" w:hAnsiTheme="majorHAnsi" w:cstheme="majorHAnsi"/>
                <w:bCs/>
                <w:sz w:val="24"/>
                <w:szCs w:val="24"/>
                <w:lang w:val="ro-MD"/>
              </w:rPr>
              <w:t xml:space="preserve"> de sonde/fântâni arteziene </w:t>
            </w:r>
            <w:r w:rsidRPr="000D535E">
              <w:rPr>
                <w:rFonts w:asciiTheme="majorHAnsi" w:eastAsia="Times New Roman" w:hAnsiTheme="majorHAnsi" w:cstheme="majorHAnsi"/>
                <w:bCs/>
                <w:sz w:val="24"/>
                <w:szCs w:val="24"/>
                <w:lang w:val="ro-MD"/>
              </w:rPr>
              <w:t xml:space="preserve">proprii </w:t>
            </w:r>
            <w:r w:rsidRPr="00EF7C2F">
              <w:rPr>
                <w:rFonts w:asciiTheme="majorHAnsi" w:eastAsia="Times New Roman" w:hAnsiTheme="majorHAnsi" w:cstheme="majorHAnsi"/>
                <w:bCs/>
                <w:sz w:val="24"/>
                <w:szCs w:val="24"/>
                <w:lang w:val="ro-MD"/>
              </w:rPr>
              <w:t xml:space="preserve">în continuare </w:t>
            </w:r>
            <w:r w:rsidRPr="00064DD6">
              <w:rPr>
                <w:rFonts w:asciiTheme="majorHAnsi" w:eastAsia="Times New Roman" w:hAnsiTheme="majorHAnsi" w:cstheme="majorHAnsi"/>
                <w:bCs/>
                <w:sz w:val="24"/>
                <w:szCs w:val="24"/>
                <w:lang w:val="ro-MD"/>
              </w:rPr>
              <w:t>captează apă din surse</w:t>
            </w:r>
            <w:r w:rsidR="00026617">
              <w:rPr>
                <w:rFonts w:asciiTheme="majorHAnsi" w:eastAsia="Times New Roman" w:hAnsiTheme="majorHAnsi" w:cstheme="majorHAnsi"/>
                <w:bCs/>
                <w:sz w:val="24"/>
                <w:szCs w:val="24"/>
                <w:lang w:val="ro-MD"/>
              </w:rPr>
              <w:t>le</w:t>
            </w:r>
            <w:r w:rsidRPr="00064DD6">
              <w:rPr>
                <w:rFonts w:asciiTheme="majorHAnsi" w:eastAsia="Times New Roman" w:hAnsiTheme="majorHAnsi" w:cstheme="majorHAnsi"/>
                <w:bCs/>
                <w:sz w:val="24"/>
                <w:szCs w:val="24"/>
                <w:lang w:val="ro-MD"/>
              </w:rPr>
              <w:t xml:space="preserve"> subterane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deversează apele uzate în sistemul public de canalizare în lipsa autoriza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iilor de mediu pentru folosirea specială a apei.</w:t>
            </w:r>
          </w:p>
        </w:tc>
      </w:tr>
    </w:tbl>
    <w:p w14:paraId="6CF75430" w14:textId="77777777"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p>
    <w:p w14:paraId="676595F1" w14:textId="49B07454" w:rsidR="00061C28" w:rsidRPr="00064DD6" w:rsidRDefault="00061C28" w:rsidP="00061C28">
      <w:pPr>
        <w:spacing w:after="0" w:line="240" w:lineRule="auto"/>
        <w:ind w:right="-612"/>
        <w:jc w:val="both"/>
        <w:rPr>
          <w:rFonts w:asciiTheme="majorHAnsi" w:eastAsia="Times New Roman" w:hAnsiTheme="majorHAnsi" w:cstheme="majorHAnsi"/>
          <w:b/>
          <w:i/>
          <w:sz w:val="20"/>
          <w:szCs w:val="20"/>
          <w:lang w:val="ro-MD"/>
        </w:rPr>
      </w:pPr>
      <w:r w:rsidRPr="00064DD6">
        <w:rPr>
          <w:rFonts w:asciiTheme="majorHAnsi" w:eastAsia="Times New Roman" w:hAnsiTheme="majorHAnsi" w:cstheme="majorHAnsi"/>
          <w:b/>
          <w:i/>
          <w:sz w:val="24"/>
          <w:szCs w:val="24"/>
          <w:lang w:val="ro-MD"/>
        </w:rPr>
        <w:t xml:space="preserve">Gradul de </w:t>
      </w:r>
      <w:r w:rsidRPr="00F91B23">
        <w:rPr>
          <w:rFonts w:asciiTheme="majorHAnsi" w:eastAsia="Times New Roman" w:hAnsiTheme="majorHAnsi" w:cstheme="majorHAnsi"/>
          <w:b/>
          <w:i/>
          <w:sz w:val="24"/>
          <w:szCs w:val="24"/>
          <w:lang w:val="ro-MD"/>
        </w:rPr>
        <w:t xml:space="preserve">implementare </w:t>
      </w:r>
      <w:r w:rsidRPr="00E5286E">
        <w:rPr>
          <w:rFonts w:asciiTheme="majorHAnsi" w:eastAsia="Times New Roman" w:hAnsiTheme="majorHAnsi" w:cstheme="majorHAnsi"/>
          <w:b/>
          <w:i/>
          <w:sz w:val="24"/>
          <w:szCs w:val="24"/>
          <w:lang w:val="ro-MD"/>
        </w:rPr>
        <w:t xml:space="preserve">a </w:t>
      </w:r>
      <w:r w:rsidR="008E601F" w:rsidRPr="00E5286E">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8E601F" w:rsidRPr="00E5286E">
        <w:rPr>
          <w:rFonts w:asciiTheme="majorHAnsi" w:eastAsia="Times New Roman" w:hAnsiTheme="majorHAnsi" w:cstheme="majorHAnsi"/>
          <w:b/>
          <w:i/>
          <w:sz w:val="24"/>
          <w:szCs w:val="24"/>
          <w:lang w:val="ro-MD"/>
        </w:rPr>
        <w:t>ei</w:t>
      </w:r>
    </w:p>
    <w:p w14:paraId="3F363CF5" w14:textId="6A3F1B71" w:rsidR="00061C28" w:rsidRPr="00E5286E" w:rsidRDefault="00061C28" w:rsidP="00587718">
      <w:pPr>
        <w:spacing w:after="0" w:line="240" w:lineRule="auto"/>
        <w:ind w:right="-22" w:firstLine="284"/>
        <w:jc w:val="both"/>
        <w:rPr>
          <w:rFonts w:asciiTheme="majorHAnsi" w:eastAsia="Times New Roman" w:hAnsiTheme="majorHAnsi" w:cstheme="majorHAnsi"/>
          <w:b/>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 se atestă</w:t>
      </w:r>
      <w:r w:rsidRPr="00064DD6">
        <w:rPr>
          <w:rFonts w:asciiTheme="majorHAnsi" w:eastAsia="Times New Roman" w:hAnsiTheme="majorHAnsi" w:cstheme="majorHAnsi"/>
          <w:b/>
          <w:sz w:val="24"/>
          <w:szCs w:val="24"/>
          <w:lang w:val="ro-MD"/>
        </w:rPr>
        <w:t xml:space="preserve"> </w:t>
      </w:r>
      <w:r w:rsidRPr="00F91B23">
        <w:rPr>
          <w:rFonts w:asciiTheme="majorHAnsi" w:eastAsia="Times New Roman" w:hAnsiTheme="majorHAnsi" w:cstheme="majorHAnsi"/>
          <w:b/>
          <w:sz w:val="24"/>
          <w:szCs w:val="24"/>
          <w:lang w:val="ro-MD"/>
        </w:rPr>
        <w:t>neimplementa</w:t>
      </w:r>
      <w:r w:rsidRPr="00064DD6">
        <w:rPr>
          <w:rFonts w:asciiTheme="majorHAnsi" w:eastAsia="Times New Roman" w:hAnsiTheme="majorHAnsi" w:cstheme="majorHAnsi"/>
          <w:b/>
          <w:sz w:val="24"/>
          <w:szCs w:val="24"/>
          <w:lang w:val="ro-MD"/>
        </w:rPr>
        <w:t xml:space="preserve">rea </w:t>
      </w:r>
      <w:r w:rsidRPr="00E5286E">
        <w:rPr>
          <w:rFonts w:asciiTheme="majorHAnsi" w:eastAsia="Times New Roman" w:hAnsiTheme="majorHAnsi" w:cstheme="majorHAnsi"/>
          <w:b/>
          <w:sz w:val="24"/>
          <w:szCs w:val="24"/>
          <w:lang w:val="ro-MD"/>
        </w:rPr>
        <w:t>cerin</w:t>
      </w:r>
      <w:r w:rsidR="00F86CD1">
        <w:rPr>
          <w:rFonts w:asciiTheme="majorHAnsi" w:eastAsia="Times New Roman" w:hAnsiTheme="majorHAnsi" w:cstheme="majorHAnsi"/>
          <w:b/>
          <w:sz w:val="24"/>
          <w:szCs w:val="24"/>
          <w:lang w:val="ro-MD"/>
        </w:rPr>
        <w:t>ț</w:t>
      </w:r>
      <w:r w:rsidRPr="00E5286E">
        <w:rPr>
          <w:rFonts w:asciiTheme="majorHAnsi" w:eastAsia="Times New Roman" w:hAnsiTheme="majorHAnsi" w:cstheme="majorHAnsi"/>
          <w:b/>
          <w:sz w:val="24"/>
          <w:szCs w:val="24"/>
          <w:lang w:val="ro-MD"/>
        </w:rPr>
        <w:t xml:space="preserve">ei </w:t>
      </w:r>
      <w:r w:rsidR="008E601F" w:rsidRPr="00E5286E">
        <w:rPr>
          <w:rFonts w:asciiTheme="majorHAnsi" w:eastAsia="Times New Roman" w:hAnsiTheme="majorHAnsi" w:cstheme="majorHAnsi"/>
          <w:b/>
          <w:sz w:val="24"/>
          <w:szCs w:val="24"/>
          <w:lang w:val="ro-MD"/>
        </w:rPr>
        <w:t>2.2.1</w:t>
      </w:r>
      <w:r w:rsidRPr="00E5286E">
        <w:rPr>
          <w:rFonts w:asciiTheme="majorHAnsi" w:eastAsia="Times New Roman" w:hAnsiTheme="majorHAnsi" w:cstheme="majorHAnsi"/>
          <w:b/>
          <w:sz w:val="24"/>
          <w:szCs w:val="24"/>
          <w:lang w:val="ro-MD"/>
        </w:rPr>
        <w:t>.</w:t>
      </w:r>
    </w:p>
    <w:p w14:paraId="1ECD46E4" w14:textId="77777777" w:rsidR="00061C28" w:rsidRPr="00064DD6" w:rsidRDefault="00061C28" w:rsidP="00061C28">
      <w:pPr>
        <w:spacing w:after="0" w:line="240" w:lineRule="auto"/>
        <w:ind w:right="-612"/>
        <w:jc w:val="both"/>
        <w:rPr>
          <w:rFonts w:asciiTheme="majorHAnsi" w:eastAsia="Times New Roman" w:hAnsiTheme="majorHAnsi" w:cstheme="majorHAnsi"/>
          <w:i/>
          <w:sz w:val="24"/>
          <w:szCs w:val="24"/>
          <w:lang w:val="ro-MD"/>
        </w:rPr>
      </w:pPr>
    </w:p>
    <w:p w14:paraId="44256208" w14:textId="77777777" w:rsidR="00061C28" w:rsidRPr="00064DD6" w:rsidRDefault="00061C28" w:rsidP="00061C28">
      <w:pPr>
        <w:spacing w:after="0" w:line="240" w:lineRule="auto"/>
        <w:ind w:right="-61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3.</w:t>
      </w:r>
      <w:r w:rsidRPr="00064DD6">
        <w:rPr>
          <w:rFonts w:asciiTheme="majorHAnsi" w:eastAsia="Times New Roman" w:hAnsiTheme="majorHAnsi" w:cstheme="majorHAnsi"/>
          <w: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40690069" w14:textId="1426681F" w:rsidR="00061C28" w:rsidRPr="00064DD6" w:rsidRDefault="00061C28" w:rsidP="00587718">
      <w:pPr>
        <w:spacing w:after="0" w:line="240" w:lineRule="auto"/>
        <w:ind w:right="-22" w:firstLine="709"/>
        <w:jc w:val="both"/>
        <w:rPr>
          <w:rFonts w:asciiTheme="majorHAnsi" w:hAnsiTheme="majorHAnsi" w:cstheme="majorHAnsi"/>
          <w:noProof/>
          <w:sz w:val="24"/>
          <w:szCs w:val="24"/>
          <w:lang w:val="ro-MD" w:eastAsia="lv-LV"/>
        </w:rPr>
      </w:pPr>
      <w:r w:rsidRPr="00064DD6">
        <w:rPr>
          <w:rFonts w:asciiTheme="majorHAnsi" w:hAnsiTheme="majorHAnsi" w:cstheme="majorHAnsi"/>
          <w:sz w:val="24"/>
          <w:szCs w:val="24"/>
          <w:lang w:val="ro-MD" w:eastAsia="ru-RU"/>
        </w:rPr>
        <w:t>Constatările auditului precedent denotă că</w:t>
      </w:r>
      <w:r w:rsidRPr="00064DD6">
        <w:rPr>
          <w:rFonts w:asciiTheme="majorHAnsi" w:hAnsiTheme="majorHAnsi" w:cstheme="majorHAnsi"/>
          <w:noProof/>
          <w:sz w:val="24"/>
          <w:szCs w:val="24"/>
          <w:lang w:val="ro-MD"/>
        </w:rPr>
        <w:t xml:space="preserve"> în Planul de ac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iuni pentru anii 2014-2018 privind implementarea Strategiei de alimentare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sanita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w:t>
      </w:r>
      <w:r w:rsidRPr="00064DD6">
        <w:rPr>
          <w:rFonts w:asciiTheme="majorHAnsi" w:hAnsiTheme="majorHAnsi" w:cstheme="majorHAnsi"/>
          <w:noProof/>
          <w:sz w:val="24"/>
          <w:szCs w:val="24"/>
          <w:vertAlign w:val="superscript"/>
          <w:lang w:val="ro-MD"/>
        </w:rPr>
        <w:footnoteReference w:id="5"/>
      </w:r>
      <w:r w:rsidRPr="00064DD6">
        <w:rPr>
          <w:rFonts w:asciiTheme="majorHAnsi" w:hAnsiTheme="majorHAnsi" w:cstheme="majorHAnsi"/>
          <w:noProof/>
          <w:sz w:val="24"/>
          <w:szCs w:val="24"/>
          <w:lang w:val="ro-MD"/>
        </w:rPr>
        <w:t xml:space="preserve"> nu se indică care proiecte investi</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ionale urmează a fi implementate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în ce valoare, precum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nu este  specificat care dintre acestea sunt prioritare, pe când în </w:t>
      </w:r>
      <w:r w:rsidRPr="00E5286E">
        <w:rPr>
          <w:rFonts w:asciiTheme="majorHAnsi" w:hAnsiTheme="majorHAnsi" w:cstheme="majorHAnsi"/>
          <w:noProof/>
          <w:sz w:val="24"/>
          <w:szCs w:val="24"/>
          <w:lang w:val="ro-MD"/>
        </w:rPr>
        <w:t xml:space="preserve">Strategia pentru apă </w:t>
      </w:r>
      <w:r w:rsidR="00F86CD1">
        <w:rPr>
          <w:rFonts w:asciiTheme="majorHAnsi" w:hAnsiTheme="majorHAnsi" w:cstheme="majorHAnsi"/>
          <w:noProof/>
          <w:sz w:val="24"/>
          <w:szCs w:val="24"/>
          <w:lang w:val="ro-MD"/>
        </w:rPr>
        <w:t>ș</w:t>
      </w:r>
      <w:r w:rsidRPr="00E5286E">
        <w:rPr>
          <w:rFonts w:asciiTheme="majorHAnsi" w:hAnsiTheme="majorHAnsi" w:cstheme="majorHAnsi"/>
          <w:noProof/>
          <w:sz w:val="24"/>
          <w:szCs w:val="24"/>
          <w:lang w:val="ro-MD"/>
        </w:rPr>
        <w:t>i canalizare 2008-2012</w:t>
      </w:r>
      <w:r w:rsidRPr="00064DD6">
        <w:rPr>
          <w:rFonts w:asciiTheme="majorHAnsi" w:hAnsiTheme="majorHAnsi" w:cstheme="majorHAnsi"/>
          <w:noProof/>
          <w:sz w:val="24"/>
          <w:szCs w:val="24"/>
          <w:lang w:val="ro-MD"/>
        </w:rPr>
        <w:t xml:space="preserve"> era stabilită lista localită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ilor prioritare pentru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canalizare, însă fără o evaluare a mijloacelor necesare pentru implementarea strategiei.</w:t>
      </w:r>
      <w:r w:rsidRPr="00064DD6">
        <w:rPr>
          <w:rFonts w:asciiTheme="majorHAnsi" w:hAnsiTheme="majorHAnsi" w:cstheme="majorHAnsi"/>
          <w:noProof/>
          <w:sz w:val="24"/>
          <w:szCs w:val="24"/>
          <w:lang w:val="ro-MD" w:eastAsia="lv-LV"/>
        </w:rPr>
        <w:t xml:space="preserve"> </w:t>
      </w:r>
    </w:p>
    <w:p w14:paraId="174183EE" w14:textId="4B21E58D" w:rsidR="00061C28" w:rsidRPr="00064DD6" w:rsidRDefault="00061C28" w:rsidP="00587718">
      <w:pPr>
        <w:spacing w:after="0" w:line="240" w:lineRule="auto"/>
        <w:ind w:right="-22" w:firstLine="709"/>
        <w:jc w:val="both"/>
        <w:rPr>
          <w:rFonts w:asciiTheme="majorHAnsi" w:eastAsia="Times New Roman" w:hAnsiTheme="majorHAnsi" w:cstheme="majorHAnsi"/>
          <w:sz w:val="24"/>
          <w:szCs w:val="24"/>
          <w:lang w:val="ro-MD"/>
        </w:rPr>
      </w:pPr>
      <w:r w:rsidRPr="00064DD6">
        <w:rPr>
          <w:rFonts w:asciiTheme="majorHAnsi" w:hAnsiTheme="majorHAnsi" w:cstheme="majorHAnsi"/>
          <w:noProof/>
          <w:sz w:val="24"/>
          <w:szCs w:val="24"/>
          <w:lang w:val="ro-MD" w:eastAsia="lv-LV"/>
        </w:rPr>
        <w:t>Planurile existente privind aprovizionarea popula</w:t>
      </w:r>
      <w:r w:rsidR="00F86CD1">
        <w:rPr>
          <w:rFonts w:asciiTheme="majorHAnsi" w:hAnsiTheme="majorHAnsi" w:cstheme="majorHAnsi"/>
          <w:noProof/>
          <w:sz w:val="24"/>
          <w:szCs w:val="24"/>
          <w:lang w:val="ro-MD" w:eastAsia="lv-LV"/>
        </w:rPr>
        <w:t>ț</w:t>
      </w:r>
      <w:r w:rsidRPr="00064DD6">
        <w:rPr>
          <w:rFonts w:asciiTheme="majorHAnsi" w:hAnsiTheme="majorHAnsi" w:cstheme="majorHAnsi"/>
          <w:noProof/>
          <w:sz w:val="24"/>
          <w:szCs w:val="24"/>
          <w:lang w:val="ro-MD" w:eastAsia="lv-LV"/>
        </w:rPr>
        <w:t xml:space="preserve">iei cu apă </w:t>
      </w:r>
      <w:r w:rsidRPr="00064DD6">
        <w:rPr>
          <w:rFonts w:asciiTheme="majorHAnsi" w:hAnsiTheme="majorHAnsi" w:cstheme="majorHAnsi"/>
          <w:sz w:val="24"/>
          <w:szCs w:val="24"/>
          <w:lang w:val="ro-MD"/>
        </w:rPr>
        <w:t>sunt periclitate de faptul că ac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iunile AAPL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APC nu sunt îndreptate spre</w:t>
      </w:r>
      <w:r w:rsidRPr="00064DD6">
        <w:rPr>
          <w:rFonts w:asciiTheme="majorHAnsi" w:hAnsiTheme="majorHAnsi" w:cstheme="majorHAnsi"/>
          <w:color w:val="FF0000"/>
          <w:sz w:val="24"/>
          <w:szCs w:val="24"/>
          <w:lang w:val="ro-MD"/>
        </w:rPr>
        <w:t xml:space="preserve"> </w:t>
      </w:r>
      <w:r w:rsidRPr="00064DD6">
        <w:rPr>
          <w:rFonts w:asciiTheme="majorHAnsi" w:hAnsiTheme="majorHAnsi" w:cstheme="majorHAnsi"/>
          <w:sz w:val="24"/>
          <w:szCs w:val="24"/>
          <w:lang w:val="ro-MD"/>
        </w:rPr>
        <w:t>finalizarea obiectivelor investi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ionale demarate în domeniu.  Auditul a constatat că sunt efectuate investi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ineficiente, inclusiv din surse creditare. </w:t>
      </w:r>
    </w:p>
    <w:p w14:paraId="476EF563"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ad"/>
        <w:tblW w:w="9783" w:type="dxa"/>
        <w:tblLook w:val="04A0" w:firstRow="1" w:lastRow="0" w:firstColumn="1" w:lastColumn="0" w:noHBand="0" w:noVBand="1"/>
      </w:tblPr>
      <w:tblGrid>
        <w:gridCol w:w="4390"/>
        <w:gridCol w:w="5387"/>
        <w:gridCol w:w="6"/>
      </w:tblGrid>
      <w:tr w:rsidR="00061C28" w:rsidRPr="00064DD6" w14:paraId="204D6582" w14:textId="77777777" w:rsidTr="00B47C01">
        <w:trPr>
          <w:gridAfter w:val="1"/>
          <w:wAfter w:w="6" w:type="dxa"/>
          <w:trHeight w:val="133"/>
        </w:trPr>
        <w:tc>
          <w:tcPr>
            <w:tcW w:w="4390" w:type="dxa"/>
          </w:tcPr>
          <w:p w14:paraId="06C8AC16" w14:textId="28942626" w:rsidR="00061C28" w:rsidRPr="00064DD6" w:rsidRDefault="00061C28" w:rsidP="0047191E">
            <w:pPr>
              <w:jc w:val="center"/>
              <w:rPr>
                <w:rFonts w:asciiTheme="majorHAnsi" w:hAnsiTheme="majorHAnsi" w:cstheme="majorHAnsi"/>
                <w:b/>
                <w:color w:val="2E74B5" w:themeColor="accent1" w:themeShade="BF"/>
                <w:sz w:val="20"/>
                <w:szCs w:val="20"/>
                <w:lang w:val="ro-MD"/>
              </w:rPr>
            </w:pPr>
            <w:r w:rsidRPr="00064DD6">
              <w:rPr>
                <w:rFonts w:asciiTheme="majorHAnsi" w:hAnsiTheme="majorHAnsi" w:cstheme="majorHAnsi"/>
                <w:b/>
                <w:color w:val="2E74B5" w:themeColor="accent1" w:themeShade="BF"/>
                <w:sz w:val="20"/>
                <w:szCs w:val="20"/>
                <w:lang w:val="ro-MD"/>
              </w:rPr>
              <w:t>Cerin</w:t>
            </w:r>
            <w:r w:rsidR="00F86CD1">
              <w:rPr>
                <w:rFonts w:asciiTheme="majorHAnsi" w:hAnsiTheme="majorHAnsi" w:cstheme="majorHAnsi"/>
                <w:b/>
                <w:color w:val="2E74B5" w:themeColor="accent1" w:themeShade="BF"/>
                <w:sz w:val="20"/>
                <w:szCs w:val="20"/>
                <w:lang w:val="ro-MD"/>
              </w:rPr>
              <w:t>ț</w:t>
            </w:r>
            <w:r w:rsidRPr="00064DD6">
              <w:rPr>
                <w:rFonts w:asciiTheme="majorHAnsi" w:hAnsiTheme="majorHAnsi" w:cstheme="majorHAnsi"/>
                <w:b/>
                <w:color w:val="2E74B5" w:themeColor="accent1" w:themeShade="BF"/>
                <w:sz w:val="20"/>
                <w:szCs w:val="20"/>
                <w:lang w:val="ro-MD"/>
              </w:rPr>
              <w:t>a auditului precedent</w:t>
            </w:r>
          </w:p>
        </w:tc>
        <w:tc>
          <w:tcPr>
            <w:tcW w:w="5387" w:type="dxa"/>
          </w:tcPr>
          <w:p w14:paraId="5B7E88A7" w14:textId="45B079F6" w:rsidR="00061C28" w:rsidRPr="00064DD6" w:rsidRDefault="00061C28" w:rsidP="0047191E">
            <w:pPr>
              <w:jc w:val="center"/>
              <w:rPr>
                <w:rFonts w:asciiTheme="majorHAnsi" w:hAnsiTheme="majorHAnsi" w:cstheme="majorHAnsi"/>
                <w:b/>
                <w:color w:val="2E74B5" w:themeColor="accent1" w:themeShade="BF"/>
                <w:sz w:val="20"/>
                <w:szCs w:val="20"/>
                <w:lang w:val="ro-MD"/>
              </w:rPr>
            </w:pPr>
            <w:r w:rsidRPr="00064DD6">
              <w:rPr>
                <w:rFonts w:asciiTheme="majorHAnsi" w:hAnsiTheme="majorHAnsi" w:cstheme="majorHAnsi"/>
                <w:b/>
                <w:color w:val="2E74B5" w:themeColor="accent1" w:themeShade="BF"/>
                <w:sz w:val="20"/>
                <w:szCs w:val="20"/>
                <w:lang w:val="ro-MD"/>
              </w:rPr>
              <w:t>Ac</w:t>
            </w:r>
            <w:r w:rsidR="00F86CD1">
              <w:rPr>
                <w:rFonts w:asciiTheme="majorHAnsi" w:hAnsiTheme="majorHAnsi" w:cstheme="majorHAnsi"/>
                <w:b/>
                <w:color w:val="2E74B5" w:themeColor="accent1" w:themeShade="BF"/>
                <w:sz w:val="20"/>
                <w:szCs w:val="20"/>
                <w:lang w:val="ro-MD"/>
              </w:rPr>
              <w:t>ț</w:t>
            </w:r>
            <w:r w:rsidRPr="00064DD6">
              <w:rPr>
                <w:rFonts w:asciiTheme="majorHAnsi" w:hAnsiTheme="majorHAnsi" w:cstheme="majorHAnsi"/>
                <w:b/>
                <w:color w:val="2E74B5" w:themeColor="accent1" w:themeShade="BF"/>
                <w:sz w:val="20"/>
                <w:szCs w:val="20"/>
                <w:lang w:val="ro-MD"/>
              </w:rPr>
              <w:t>iuni întreprinse</w:t>
            </w:r>
          </w:p>
        </w:tc>
      </w:tr>
      <w:tr w:rsidR="00061C28" w:rsidRPr="00064DD6" w14:paraId="6559A74F" w14:textId="77777777" w:rsidTr="00B47C01">
        <w:trPr>
          <w:gridAfter w:val="1"/>
          <w:wAfter w:w="6" w:type="dxa"/>
        </w:trPr>
        <w:tc>
          <w:tcPr>
            <w:tcW w:w="4390" w:type="dxa"/>
          </w:tcPr>
          <w:p w14:paraId="187A88A2" w14:textId="62C4178C" w:rsidR="00061C28" w:rsidRPr="00064DD6" w:rsidRDefault="00061C28" w:rsidP="00636B36">
            <w:pPr>
              <w:jc w:val="both"/>
              <w:rPr>
                <w:rFonts w:asciiTheme="majorHAnsi" w:eastAsiaTheme="minorEastAsia" w:hAnsiTheme="majorHAnsi" w:cstheme="majorHAnsi"/>
                <w:sz w:val="24"/>
                <w:szCs w:val="24"/>
                <w:lang w:val="ro-MD"/>
              </w:rPr>
            </w:pPr>
            <w:r w:rsidRPr="00064DD6">
              <w:rPr>
                <w:rFonts w:asciiTheme="majorHAnsi" w:hAnsiTheme="majorHAnsi" w:cstheme="majorHAnsi"/>
                <w:b/>
                <w:sz w:val="24"/>
                <w:szCs w:val="24"/>
                <w:lang w:val="ro-MD"/>
              </w:rPr>
              <w:t>2.2.2</w:t>
            </w:r>
            <w:r w:rsidR="008E601F">
              <w:rPr>
                <w:rFonts w:asciiTheme="majorHAnsi" w:hAnsiTheme="majorHAnsi" w:cstheme="majorHAnsi"/>
                <w:b/>
                <w:sz w:val="24"/>
                <w:szCs w:val="24"/>
                <w:lang w:val="ro-MD"/>
              </w:rPr>
              <w:t>.</w:t>
            </w:r>
            <w:r w:rsidRPr="00064DD6">
              <w:rPr>
                <w:rFonts w:asciiTheme="majorHAnsi"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 xml:space="preserve">Ministerului Agriculturii, Dezvoltării Regionale </w:t>
            </w:r>
            <w:r w:rsidR="00F86CD1">
              <w:rPr>
                <w:rFonts w:asciiTheme="majorHAnsi" w:eastAsiaTheme="minorEastAsia" w:hAnsiTheme="majorHAnsi" w:cstheme="majorHAnsi"/>
                <w:b/>
                <w:sz w:val="24"/>
                <w:szCs w:val="24"/>
                <w:lang w:val="ro-MD"/>
              </w:rPr>
              <w:t>ș</w:t>
            </w:r>
            <w:r w:rsidRPr="00064DD6">
              <w:rPr>
                <w:rFonts w:asciiTheme="majorHAnsi" w:eastAsiaTheme="minorEastAsia" w:hAnsiTheme="majorHAnsi" w:cstheme="majorHAnsi"/>
                <w:b/>
                <w:sz w:val="24"/>
                <w:szCs w:val="24"/>
                <w:lang w:val="ro-MD"/>
              </w:rPr>
              <w:t>i Mediului</w:t>
            </w:r>
            <w:r w:rsidRPr="00064DD6">
              <w:rPr>
                <w:rFonts w:asciiTheme="majorHAnsi" w:eastAsiaTheme="minorEastAsia" w:hAnsiTheme="majorHAnsi" w:cstheme="majorHAnsi"/>
                <w:sz w:val="24"/>
                <w:szCs w:val="24"/>
                <w:lang w:val="ro-MD"/>
              </w:rPr>
              <w:t xml:space="preserve">, </w:t>
            </w:r>
          </w:p>
          <w:p w14:paraId="2FD8749C" w14:textId="730991CF" w:rsidR="00061C28" w:rsidRPr="00064DD6" w:rsidRDefault="00061C28" w:rsidP="0047191E">
            <w:pPr>
              <w:jc w:val="both"/>
              <w:rPr>
                <w:rFonts w:asciiTheme="majorHAnsi" w:eastAsia="Times New Roman" w:hAnsiTheme="majorHAnsi" w:cstheme="majorHAnsi"/>
                <w:b/>
                <w:sz w:val="20"/>
                <w:szCs w:val="20"/>
                <w:lang w:val="ro-MD"/>
              </w:rPr>
            </w:pPr>
            <w:r w:rsidRPr="00064DD6">
              <w:rPr>
                <w:rFonts w:asciiTheme="majorHAnsi" w:eastAsia="Times New Roman" w:hAnsiTheme="majorHAnsi" w:cstheme="majorHAnsi"/>
                <w:sz w:val="24"/>
                <w:szCs w:val="24"/>
                <w:lang w:val="ro-MD" w:eastAsia="ja-JP"/>
              </w:rPr>
              <w:t xml:space="preserve">revizuirea </w:t>
            </w:r>
            <w:r w:rsidRPr="00064DD6">
              <w:rPr>
                <w:rFonts w:asciiTheme="majorHAnsi" w:eastAsia="Times New Roman" w:hAnsiTheme="majorHAnsi" w:cstheme="majorHAnsi"/>
                <w:bCs/>
                <w:sz w:val="24"/>
                <w:szCs w:val="24"/>
                <w:lang w:val="ro-MD" w:eastAsia="ja-JP"/>
              </w:rPr>
              <w:t xml:space="preserve">Strategiei de alimentare cu apă </w:t>
            </w:r>
            <w:r w:rsidR="00F86CD1">
              <w:rPr>
                <w:rFonts w:asciiTheme="majorHAnsi" w:eastAsia="Times New Roman" w:hAnsiTheme="majorHAnsi" w:cstheme="majorHAnsi"/>
                <w:bCs/>
                <w:sz w:val="24"/>
                <w:szCs w:val="24"/>
                <w:lang w:val="ro-MD" w:eastAsia="ja-JP"/>
              </w:rPr>
              <w:t>ș</w:t>
            </w:r>
            <w:r w:rsidRPr="00064DD6">
              <w:rPr>
                <w:rFonts w:asciiTheme="majorHAnsi" w:eastAsia="Times New Roman" w:hAnsiTheme="majorHAnsi" w:cstheme="majorHAnsi"/>
                <w:bCs/>
                <w:sz w:val="24"/>
                <w:szCs w:val="24"/>
                <w:lang w:val="ro-MD" w:eastAsia="ja-JP"/>
              </w:rPr>
              <w:t>i sanita</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ie pe anii 2014 – 2028</w:t>
            </w:r>
            <w:r w:rsidRPr="00064DD6">
              <w:rPr>
                <w:rFonts w:asciiTheme="majorHAnsi" w:eastAsia="Times New Roman" w:hAnsiTheme="majorHAnsi" w:cstheme="majorHAnsi"/>
                <w:bCs/>
                <w:sz w:val="24"/>
                <w:szCs w:val="24"/>
                <w:vertAlign w:val="superscript"/>
                <w:lang w:val="ro-MD" w:eastAsia="ja-JP"/>
              </w:rPr>
              <w:footnoteReference w:id="6"/>
            </w:r>
            <w:r w:rsidRPr="00064DD6">
              <w:rPr>
                <w:rFonts w:asciiTheme="majorHAnsi" w:eastAsia="Times New Roman" w:hAnsiTheme="majorHAnsi" w:cstheme="majorHAnsi"/>
                <w:bCs/>
                <w:sz w:val="24"/>
                <w:szCs w:val="24"/>
                <w:lang w:val="ro-MD" w:eastAsia="ja-JP"/>
              </w:rPr>
              <w:t>, prin indicarea exhaustivă a listei obiectelor investi</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 xml:space="preserve">ionale de apă </w:t>
            </w:r>
            <w:r w:rsidR="00F86CD1">
              <w:rPr>
                <w:rFonts w:asciiTheme="majorHAnsi" w:eastAsia="Times New Roman" w:hAnsiTheme="majorHAnsi" w:cstheme="majorHAnsi"/>
                <w:bCs/>
                <w:sz w:val="24"/>
                <w:szCs w:val="24"/>
                <w:lang w:val="ro-MD" w:eastAsia="ja-JP"/>
              </w:rPr>
              <w:t>ș</w:t>
            </w:r>
            <w:r w:rsidRPr="00064DD6">
              <w:rPr>
                <w:rFonts w:asciiTheme="majorHAnsi" w:eastAsia="Times New Roman" w:hAnsiTheme="majorHAnsi" w:cstheme="majorHAnsi"/>
                <w:bCs/>
                <w:sz w:val="24"/>
                <w:szCs w:val="24"/>
                <w:lang w:val="ro-MD" w:eastAsia="ja-JP"/>
              </w:rPr>
              <w:t xml:space="preserve">i de canalizare care urmează a fi construite, </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 xml:space="preserve">inându-se cont de sursele financiare disponibile în bugetul de stat </w:t>
            </w:r>
            <w:r w:rsidR="00F86CD1">
              <w:rPr>
                <w:rFonts w:asciiTheme="majorHAnsi" w:eastAsia="Times New Roman" w:hAnsiTheme="majorHAnsi" w:cstheme="majorHAnsi"/>
                <w:bCs/>
                <w:sz w:val="24"/>
                <w:szCs w:val="24"/>
                <w:lang w:val="ro-MD" w:eastAsia="ja-JP"/>
              </w:rPr>
              <w:t>ș</w:t>
            </w:r>
            <w:r w:rsidRPr="00064DD6">
              <w:rPr>
                <w:rFonts w:asciiTheme="majorHAnsi" w:eastAsia="Times New Roman" w:hAnsiTheme="majorHAnsi" w:cstheme="majorHAnsi"/>
                <w:bCs/>
                <w:sz w:val="24"/>
                <w:szCs w:val="24"/>
                <w:lang w:val="ro-MD" w:eastAsia="ja-JP"/>
              </w:rPr>
              <w:t>i în bugetele locale;</w:t>
            </w:r>
            <w:r w:rsidRPr="00064DD6">
              <w:rPr>
                <w:rFonts w:asciiTheme="majorHAnsi" w:eastAsia="Times New Roman" w:hAnsiTheme="majorHAnsi" w:cstheme="majorHAnsi"/>
                <w:sz w:val="20"/>
                <w:szCs w:val="20"/>
                <w:lang w:val="ro-MD" w:eastAsia="ja-JP"/>
              </w:rPr>
              <w:t xml:space="preserve"> </w:t>
            </w:r>
          </w:p>
        </w:tc>
        <w:tc>
          <w:tcPr>
            <w:tcW w:w="5387" w:type="dxa"/>
          </w:tcPr>
          <w:p w14:paraId="1DFE62A2" w14:textId="77B6B9EE" w:rsidR="00061C28" w:rsidRPr="00064DD6" w:rsidRDefault="00061C28" w:rsidP="00587718">
            <w:pPr>
              <w:ind w:right="33"/>
              <w:jc w:val="both"/>
              <w:rPr>
                <w:rFonts w:asciiTheme="majorHAnsi" w:eastAsia="Times New Roman" w:hAnsiTheme="majorHAnsi" w:cstheme="majorHAnsi"/>
                <w:bCs/>
                <w:sz w:val="24"/>
                <w:szCs w:val="24"/>
                <w:lang w:val="ro-MD" w:eastAsia="ja-JP"/>
              </w:rPr>
            </w:pPr>
            <w:r w:rsidRPr="00064DD6">
              <w:rPr>
                <w:rFonts w:asciiTheme="majorHAnsi" w:eastAsia="Times New Roman" w:hAnsiTheme="majorHAnsi" w:cstheme="majorHAnsi"/>
                <w:bCs/>
                <w:sz w:val="20"/>
                <w:szCs w:val="20"/>
                <w:lang w:val="ro-MD" w:eastAsia="ja-JP"/>
              </w:rPr>
              <w:t xml:space="preserve">       </w:t>
            </w:r>
            <w:r w:rsidRPr="00064DD6">
              <w:rPr>
                <w:rFonts w:asciiTheme="majorHAnsi" w:eastAsia="Times New Roman" w:hAnsiTheme="majorHAnsi" w:cstheme="majorHAnsi"/>
                <w:bCs/>
                <w:sz w:val="24"/>
                <w:szCs w:val="24"/>
                <w:lang w:val="ro-MD" w:eastAsia="ja-JP"/>
              </w:rPr>
              <w:t xml:space="preserve">Auditului nu </w:t>
            </w:r>
            <w:r w:rsidR="008E601F">
              <w:rPr>
                <w:rFonts w:asciiTheme="majorHAnsi" w:eastAsia="Times New Roman" w:hAnsiTheme="majorHAnsi" w:cstheme="majorHAnsi"/>
                <w:bCs/>
                <w:sz w:val="24"/>
                <w:szCs w:val="24"/>
                <w:lang w:val="ro-MD" w:eastAsia="ja-JP"/>
              </w:rPr>
              <w:t>i-</w:t>
            </w:r>
            <w:r w:rsidRPr="00064DD6">
              <w:rPr>
                <w:rFonts w:asciiTheme="majorHAnsi" w:eastAsia="Times New Roman" w:hAnsiTheme="majorHAnsi" w:cstheme="majorHAnsi"/>
                <w:bCs/>
                <w:sz w:val="24"/>
                <w:szCs w:val="24"/>
                <w:lang w:val="ro-MD" w:eastAsia="ja-JP"/>
              </w:rPr>
              <w:t xml:space="preserve">au fost prezentate probe care ar demonstra revizuirea Strategiei de alimentare cu apă </w:t>
            </w:r>
            <w:r w:rsidR="00F86CD1">
              <w:rPr>
                <w:rFonts w:asciiTheme="majorHAnsi" w:eastAsia="Times New Roman" w:hAnsiTheme="majorHAnsi" w:cstheme="majorHAnsi"/>
                <w:bCs/>
                <w:sz w:val="24"/>
                <w:szCs w:val="24"/>
                <w:lang w:val="ro-MD" w:eastAsia="ja-JP"/>
              </w:rPr>
              <w:t>ș</w:t>
            </w:r>
            <w:r w:rsidRPr="00064DD6">
              <w:rPr>
                <w:rFonts w:asciiTheme="majorHAnsi" w:eastAsia="Times New Roman" w:hAnsiTheme="majorHAnsi" w:cstheme="majorHAnsi"/>
                <w:bCs/>
                <w:sz w:val="24"/>
                <w:szCs w:val="24"/>
                <w:lang w:val="ro-MD" w:eastAsia="ja-JP"/>
              </w:rPr>
              <w:t>i sanita</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ie pe anii 2014-2018, prin indicarea exhaustivă a listei obiectelor investi</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 xml:space="preserve">ionale de apă </w:t>
            </w:r>
            <w:r w:rsidR="00F86CD1">
              <w:rPr>
                <w:rFonts w:asciiTheme="majorHAnsi" w:eastAsia="Times New Roman" w:hAnsiTheme="majorHAnsi" w:cstheme="majorHAnsi"/>
                <w:bCs/>
                <w:sz w:val="24"/>
                <w:szCs w:val="24"/>
                <w:lang w:val="ro-MD" w:eastAsia="ja-JP"/>
              </w:rPr>
              <w:t>ș</w:t>
            </w:r>
            <w:r w:rsidRPr="00064DD6">
              <w:rPr>
                <w:rFonts w:asciiTheme="majorHAnsi" w:eastAsia="Times New Roman" w:hAnsiTheme="majorHAnsi" w:cstheme="majorHAnsi"/>
                <w:bCs/>
                <w:sz w:val="24"/>
                <w:szCs w:val="24"/>
                <w:lang w:val="ro-MD" w:eastAsia="ja-JP"/>
              </w:rPr>
              <w:t xml:space="preserve">i de canalizare care urmează a fi construite, </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 xml:space="preserve">inându-se cont de sursele financiare disponibile în bugetul de stat </w:t>
            </w:r>
            <w:r w:rsidR="00F86CD1">
              <w:rPr>
                <w:rFonts w:asciiTheme="majorHAnsi" w:eastAsia="Times New Roman" w:hAnsiTheme="majorHAnsi" w:cstheme="majorHAnsi"/>
                <w:bCs/>
                <w:sz w:val="24"/>
                <w:szCs w:val="24"/>
                <w:lang w:val="ro-MD" w:eastAsia="ja-JP"/>
              </w:rPr>
              <w:t>ș</w:t>
            </w:r>
            <w:r w:rsidRPr="00064DD6">
              <w:rPr>
                <w:rFonts w:asciiTheme="majorHAnsi" w:eastAsia="Times New Roman" w:hAnsiTheme="majorHAnsi" w:cstheme="majorHAnsi"/>
                <w:bCs/>
                <w:sz w:val="24"/>
                <w:szCs w:val="24"/>
                <w:lang w:val="ro-MD" w:eastAsia="ja-JP"/>
              </w:rPr>
              <w:t>i în bugetele locale.</w:t>
            </w:r>
          </w:p>
          <w:p w14:paraId="71E002D0" w14:textId="21BA6778" w:rsidR="00061C28" w:rsidRDefault="00061C28" w:rsidP="0047191E">
            <w:pPr>
              <w:jc w:val="both"/>
              <w:rPr>
                <w:rFonts w:asciiTheme="majorHAnsi" w:eastAsia="Times New Roman" w:hAnsiTheme="majorHAnsi" w:cstheme="majorHAnsi"/>
                <w:bCs/>
                <w:sz w:val="24"/>
                <w:szCs w:val="24"/>
                <w:lang w:val="ro-MD" w:eastAsia="ja-JP"/>
              </w:rPr>
            </w:pPr>
            <w:r w:rsidRPr="00064DD6">
              <w:rPr>
                <w:rFonts w:asciiTheme="majorHAnsi" w:eastAsia="Times New Roman" w:hAnsiTheme="majorHAnsi" w:cstheme="majorHAnsi"/>
                <w:bCs/>
                <w:sz w:val="24"/>
                <w:szCs w:val="24"/>
                <w:lang w:val="ro-MD" w:eastAsia="ja-JP"/>
              </w:rPr>
              <w:t xml:space="preserve">       Potrivit informa</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iilor prezentate de către MADRM (21.10.2019)</w:t>
            </w:r>
            <w:r w:rsidR="003E63C3">
              <w:rPr>
                <w:rFonts w:asciiTheme="majorHAnsi" w:eastAsia="Times New Roman" w:hAnsiTheme="majorHAnsi" w:cstheme="majorHAnsi"/>
                <w:bCs/>
                <w:sz w:val="24"/>
                <w:szCs w:val="24"/>
                <w:lang w:val="ro-MD" w:eastAsia="ja-JP"/>
              </w:rPr>
              <w:t>,</w:t>
            </w:r>
            <w:r w:rsidRPr="00064DD6">
              <w:rPr>
                <w:rFonts w:asciiTheme="majorHAnsi" w:eastAsia="Times New Roman" w:hAnsiTheme="majorHAnsi" w:cstheme="majorHAnsi"/>
                <w:bCs/>
                <w:sz w:val="24"/>
                <w:szCs w:val="24"/>
                <w:lang w:val="ro-MD" w:eastAsia="ja-JP"/>
              </w:rPr>
              <w:t xml:space="preserve"> la moment</w:t>
            </w:r>
            <w:r w:rsidR="003E63C3">
              <w:rPr>
                <w:rFonts w:asciiTheme="majorHAnsi" w:eastAsia="Times New Roman" w:hAnsiTheme="majorHAnsi" w:cstheme="majorHAnsi"/>
                <w:bCs/>
                <w:sz w:val="24"/>
                <w:szCs w:val="24"/>
                <w:lang w:val="ro-MD" w:eastAsia="ja-JP"/>
              </w:rPr>
              <w:t>ul actual,</w:t>
            </w:r>
            <w:r w:rsidRPr="00064DD6">
              <w:rPr>
                <w:rFonts w:asciiTheme="majorHAnsi" w:eastAsia="Times New Roman" w:hAnsiTheme="majorHAnsi" w:cstheme="majorHAnsi"/>
                <w:bCs/>
                <w:sz w:val="24"/>
                <w:szCs w:val="24"/>
                <w:lang w:val="ro-MD" w:eastAsia="ja-JP"/>
              </w:rPr>
              <w:t xml:space="preserve"> este în promovare modificarea HG 199/2014</w:t>
            </w:r>
            <w:r w:rsidR="003E63C3">
              <w:rPr>
                <w:rFonts w:asciiTheme="majorHAnsi" w:eastAsia="Times New Roman" w:hAnsiTheme="majorHAnsi" w:cstheme="majorHAnsi"/>
                <w:bCs/>
                <w:sz w:val="24"/>
                <w:szCs w:val="24"/>
                <w:lang w:val="ro-MD" w:eastAsia="ja-JP"/>
              </w:rPr>
              <w:t xml:space="preserve">, </w:t>
            </w:r>
            <w:r w:rsidR="003E63C3" w:rsidRPr="00CF2CA1">
              <w:rPr>
                <w:rFonts w:asciiTheme="majorHAnsi" w:eastAsia="Times New Roman" w:hAnsiTheme="majorHAnsi" w:cstheme="majorHAnsi"/>
                <w:bCs/>
                <w:sz w:val="24"/>
                <w:szCs w:val="24"/>
                <w:lang w:val="ro-MD" w:eastAsia="ja-JP"/>
              </w:rPr>
              <w:t>care stabile</w:t>
            </w:r>
            <w:r w:rsidR="00F86CD1">
              <w:rPr>
                <w:rFonts w:asciiTheme="majorHAnsi" w:eastAsia="Times New Roman" w:hAnsiTheme="majorHAnsi" w:cstheme="majorHAnsi"/>
                <w:bCs/>
                <w:sz w:val="24"/>
                <w:szCs w:val="24"/>
                <w:lang w:val="ro-MD" w:eastAsia="ja-JP"/>
              </w:rPr>
              <w:t>ș</w:t>
            </w:r>
            <w:r w:rsidR="003E63C3" w:rsidRPr="00CF2CA1">
              <w:rPr>
                <w:rFonts w:asciiTheme="majorHAnsi" w:eastAsia="Times New Roman" w:hAnsiTheme="majorHAnsi" w:cstheme="majorHAnsi"/>
                <w:bCs/>
                <w:sz w:val="24"/>
                <w:szCs w:val="24"/>
                <w:lang w:val="ro-MD" w:eastAsia="ja-JP"/>
              </w:rPr>
              <w:t>te</w:t>
            </w:r>
            <w:r w:rsidRPr="00064DD6">
              <w:rPr>
                <w:rFonts w:asciiTheme="majorHAnsi" w:eastAsia="Times New Roman" w:hAnsiTheme="majorHAnsi" w:cstheme="majorHAnsi"/>
                <w:bCs/>
                <w:sz w:val="24"/>
                <w:szCs w:val="24"/>
                <w:lang w:val="ro-MD" w:eastAsia="ja-JP"/>
              </w:rPr>
              <w:t xml:space="preserve"> elabora</w:t>
            </w:r>
            <w:r w:rsidR="003E63C3">
              <w:rPr>
                <w:rFonts w:asciiTheme="majorHAnsi" w:eastAsia="Times New Roman" w:hAnsiTheme="majorHAnsi" w:cstheme="majorHAnsi"/>
                <w:bCs/>
                <w:sz w:val="24"/>
                <w:szCs w:val="24"/>
                <w:lang w:val="ro-MD" w:eastAsia="ja-JP"/>
              </w:rPr>
              <w:t>rea</w:t>
            </w:r>
            <w:r w:rsidRPr="00064DD6">
              <w:rPr>
                <w:rFonts w:asciiTheme="majorHAnsi" w:eastAsia="Times New Roman" w:hAnsiTheme="majorHAnsi" w:cstheme="majorHAnsi"/>
                <w:bCs/>
                <w:sz w:val="24"/>
                <w:szCs w:val="24"/>
                <w:lang w:val="ro-MD" w:eastAsia="ja-JP"/>
              </w:rPr>
              <w:t xml:space="preserve"> un</w:t>
            </w:r>
            <w:r w:rsidR="003E63C3">
              <w:rPr>
                <w:rFonts w:asciiTheme="majorHAnsi" w:eastAsia="Times New Roman" w:hAnsiTheme="majorHAnsi" w:cstheme="majorHAnsi"/>
                <w:bCs/>
                <w:sz w:val="24"/>
                <w:szCs w:val="24"/>
                <w:lang w:val="ro-MD" w:eastAsia="ja-JP"/>
              </w:rPr>
              <w:t>ui</w:t>
            </w:r>
            <w:r w:rsidRPr="00064DD6">
              <w:rPr>
                <w:rFonts w:asciiTheme="majorHAnsi" w:eastAsia="Times New Roman" w:hAnsiTheme="majorHAnsi" w:cstheme="majorHAnsi"/>
                <w:bCs/>
                <w:sz w:val="24"/>
                <w:szCs w:val="24"/>
                <w:lang w:val="ro-MD" w:eastAsia="ja-JP"/>
              </w:rPr>
              <w:t xml:space="preserve"> plan de ac</w:t>
            </w:r>
            <w:r w:rsidR="00F86CD1">
              <w:rPr>
                <w:rFonts w:asciiTheme="majorHAnsi" w:eastAsia="Times New Roman" w:hAnsiTheme="majorHAnsi" w:cstheme="majorHAnsi"/>
                <w:bCs/>
                <w:sz w:val="24"/>
                <w:szCs w:val="24"/>
                <w:lang w:val="ro-MD" w:eastAsia="ja-JP"/>
              </w:rPr>
              <w:t>ț</w:t>
            </w:r>
            <w:r w:rsidRPr="00064DD6">
              <w:rPr>
                <w:rFonts w:asciiTheme="majorHAnsi" w:eastAsia="Times New Roman" w:hAnsiTheme="majorHAnsi" w:cstheme="majorHAnsi"/>
                <w:bCs/>
                <w:sz w:val="24"/>
                <w:szCs w:val="24"/>
                <w:lang w:val="ro-MD" w:eastAsia="ja-JP"/>
              </w:rPr>
              <w:t xml:space="preserve">iuni pentru următorii 5 ani. </w:t>
            </w:r>
          </w:p>
          <w:p w14:paraId="723138B7" w14:textId="0F20A17D" w:rsidR="00B47C01" w:rsidRPr="00B47C01" w:rsidRDefault="00B47C01" w:rsidP="0047191E">
            <w:pPr>
              <w:jc w:val="both"/>
              <w:rPr>
                <w:rFonts w:asciiTheme="majorHAnsi" w:eastAsia="Times New Roman" w:hAnsiTheme="majorHAnsi" w:cstheme="majorHAnsi"/>
                <w:bCs/>
                <w:sz w:val="24"/>
                <w:szCs w:val="24"/>
                <w:lang w:val="ro-MD" w:eastAsia="ja-JP"/>
              </w:rPr>
            </w:pPr>
          </w:p>
        </w:tc>
      </w:tr>
      <w:tr w:rsidR="00061C28" w:rsidRPr="00064DD6" w14:paraId="7D46E801" w14:textId="77777777" w:rsidTr="00B47C01">
        <w:tc>
          <w:tcPr>
            <w:tcW w:w="9783" w:type="dxa"/>
            <w:gridSpan w:val="3"/>
            <w:shd w:val="clear" w:color="auto" w:fill="auto"/>
          </w:tcPr>
          <w:p w14:paraId="3B747204" w14:textId="0622A36F" w:rsidR="00061C28" w:rsidRPr="00064DD6" w:rsidRDefault="00061C28" w:rsidP="0047191E">
            <w:pPr>
              <w:pStyle w:val="af8"/>
              <w:jc w:val="both"/>
              <w:rPr>
                <w:rFonts w:asciiTheme="majorHAnsi"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eastAsia="ru-RU"/>
              </w:rPr>
              <w:t xml:space="preserve"> Lipsa unui plan investi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ional</w:t>
            </w:r>
            <w:r w:rsidR="003E63C3">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4"/>
                <w:szCs w:val="24"/>
                <w:lang w:val="ro-MD" w:eastAsia="ru-RU"/>
              </w:rPr>
              <w:t xml:space="preserve"> care ar include lista exhaustivă a obiectelor investi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ionale de apă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de canalizare ce urmează a fi construite, cu indicarea surselor financiare</w:t>
            </w:r>
            <w:r w:rsidRPr="00EF7C2F">
              <w:rPr>
                <w:rFonts w:asciiTheme="majorHAnsi" w:eastAsia="Times New Roman" w:hAnsiTheme="majorHAnsi" w:cstheme="majorHAnsi"/>
                <w:sz w:val="24"/>
                <w:szCs w:val="24"/>
                <w:lang w:val="ro-MD" w:eastAsia="ru-RU"/>
              </w:rPr>
              <w:t>, în continuare cauzează</w:t>
            </w:r>
            <w:r w:rsidRPr="00064DD6">
              <w:rPr>
                <w:rFonts w:asciiTheme="majorHAnsi" w:eastAsia="Times New Roman" w:hAnsiTheme="majorHAnsi" w:cstheme="majorHAnsi"/>
                <w:sz w:val="24"/>
                <w:szCs w:val="24"/>
                <w:lang w:val="ro-MD" w:eastAsia="ru-RU"/>
              </w:rPr>
              <w:t xml:space="preserve"> tergiversarea finalizării obiectelor deja demarate</w:t>
            </w:r>
            <w:r w:rsidR="003E63C3">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4"/>
                <w:szCs w:val="24"/>
                <w:lang w:val="ro-MD" w:eastAsia="ru-RU"/>
              </w:rPr>
              <w:t xml:space="preserve"> precum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efectuarea investi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iilor ineficiente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nefundamentate economic. </w:t>
            </w:r>
          </w:p>
        </w:tc>
      </w:tr>
    </w:tbl>
    <w:p w14:paraId="243F656D" w14:textId="77777777" w:rsidR="00061C28" w:rsidRPr="00064DD6" w:rsidRDefault="00061C28" w:rsidP="00061C28">
      <w:pPr>
        <w:spacing w:after="0" w:line="240" w:lineRule="auto"/>
        <w:jc w:val="both"/>
        <w:rPr>
          <w:rFonts w:asciiTheme="majorHAnsi" w:eastAsia="Times New Roman" w:hAnsiTheme="majorHAnsi" w:cstheme="majorHAnsi"/>
          <w:bCs/>
          <w:sz w:val="24"/>
          <w:szCs w:val="24"/>
          <w:lang w:val="ro-MD"/>
        </w:rPr>
      </w:pPr>
    </w:p>
    <w:p w14:paraId="2F22D234" w14:textId="24ABDAB7"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w:t>
      </w:r>
      <w:r w:rsidRPr="00CF2CA1">
        <w:rPr>
          <w:rFonts w:asciiTheme="majorHAnsi" w:eastAsia="Times New Roman" w:hAnsiTheme="majorHAnsi" w:cstheme="majorHAnsi"/>
          <w:b/>
          <w:i/>
          <w:sz w:val="24"/>
          <w:szCs w:val="24"/>
          <w:lang w:val="ro-MD"/>
        </w:rPr>
        <w:t xml:space="preserve">implementare a </w:t>
      </w:r>
      <w:r w:rsidR="003E63C3" w:rsidRPr="00CF2CA1">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3E63C3" w:rsidRPr="00CF2CA1">
        <w:rPr>
          <w:rFonts w:asciiTheme="majorHAnsi" w:eastAsia="Times New Roman" w:hAnsiTheme="majorHAnsi" w:cstheme="majorHAnsi"/>
          <w:b/>
          <w:i/>
          <w:sz w:val="24"/>
          <w:szCs w:val="24"/>
          <w:lang w:val="ro-MD"/>
        </w:rPr>
        <w:t>ei</w:t>
      </w:r>
      <w:r w:rsidRPr="00064DD6">
        <w:rPr>
          <w:rFonts w:asciiTheme="majorHAnsi" w:eastAsia="Times New Roman" w:hAnsiTheme="majorHAnsi" w:cstheme="majorHAnsi"/>
          <w:b/>
          <w:i/>
          <w:sz w:val="24"/>
          <w:szCs w:val="24"/>
          <w:lang w:val="ro-MD"/>
        </w:rPr>
        <w:t xml:space="preserve">     </w:t>
      </w:r>
    </w:p>
    <w:p w14:paraId="65E6D2EE" w14:textId="3274EF41" w:rsidR="00061C28" w:rsidRPr="00064DD6" w:rsidRDefault="00061C28" w:rsidP="00587718">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3E63C3">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neimplementarea cerin</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ei</w:t>
      </w:r>
      <w:r w:rsidR="00EF7C2F">
        <w:rPr>
          <w:rFonts w:asciiTheme="majorHAnsi" w:eastAsia="Times New Roman" w:hAnsiTheme="majorHAnsi" w:cstheme="majorHAnsi"/>
          <w:b/>
          <w:sz w:val="24"/>
          <w:szCs w:val="24"/>
          <w:lang w:val="ro-MD"/>
        </w:rPr>
        <w:t xml:space="preserve"> </w:t>
      </w:r>
      <w:r w:rsidR="00EF7C2F" w:rsidRPr="00CF2CA1">
        <w:rPr>
          <w:rFonts w:asciiTheme="majorHAnsi" w:eastAsia="Times New Roman" w:hAnsiTheme="majorHAnsi" w:cstheme="majorHAnsi"/>
          <w:b/>
          <w:sz w:val="24"/>
          <w:szCs w:val="24"/>
          <w:lang w:val="ro-MD"/>
        </w:rPr>
        <w:t>2.2.2</w:t>
      </w:r>
      <w:r w:rsidRPr="00CF2CA1">
        <w:rPr>
          <w:rFonts w:asciiTheme="majorHAnsi" w:eastAsia="Times New Roman" w:hAnsiTheme="majorHAnsi" w:cstheme="majorHAnsi"/>
          <w:sz w:val="24"/>
          <w:szCs w:val="24"/>
          <w:lang w:val="ro-MD"/>
        </w:rPr>
        <w:t>.</w:t>
      </w:r>
    </w:p>
    <w:p w14:paraId="6336DD95" w14:textId="77777777" w:rsidR="00061C28" w:rsidRPr="00064DD6" w:rsidRDefault="00061C28" w:rsidP="00CF2CA1">
      <w:pPr>
        <w:spacing w:after="0" w:line="240" w:lineRule="auto"/>
        <w:jc w:val="right"/>
        <w:rPr>
          <w:rFonts w:asciiTheme="majorHAnsi" w:eastAsia="Times New Roman" w:hAnsiTheme="majorHAnsi" w:cstheme="majorHAnsi"/>
          <w:b/>
          <w:bCs/>
          <w:sz w:val="20"/>
          <w:szCs w:val="20"/>
          <w:highlight w:val="red"/>
          <w:lang w:val="ro-MD" w:eastAsia="ja-JP"/>
        </w:rPr>
      </w:pPr>
    </w:p>
    <w:p w14:paraId="4ADF9743" w14:textId="77777777" w:rsidR="00061C28" w:rsidRPr="00064DD6" w:rsidRDefault="00061C28" w:rsidP="00061C28">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4.</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7EBAC206" w14:textId="338F6AF5" w:rsidR="00061C28" w:rsidRPr="00064DD6" w:rsidRDefault="00061C28" w:rsidP="00587718">
      <w:pPr>
        <w:spacing w:after="0" w:line="240" w:lineRule="auto"/>
        <w:ind w:right="-22" w:firstLine="709"/>
        <w:jc w:val="both"/>
        <w:rPr>
          <w:rFonts w:asciiTheme="majorHAnsi" w:eastAsia="Times New Roman" w:hAnsiTheme="majorHAnsi" w:cstheme="majorHAnsi"/>
          <w:noProof/>
          <w:sz w:val="24"/>
          <w:szCs w:val="24"/>
          <w:lang w:val="ro-MD"/>
        </w:rPr>
      </w:pPr>
      <w:r w:rsidRPr="00064DD6">
        <w:rPr>
          <w:rFonts w:asciiTheme="majorHAnsi" w:eastAsia="Times New Roman" w:hAnsiTheme="majorHAnsi" w:cstheme="majorHAnsi"/>
          <w:bCs/>
          <w:noProof/>
          <w:sz w:val="24"/>
          <w:szCs w:val="24"/>
          <w:lang w:val="ro-MD"/>
        </w:rPr>
        <w:t>Prezentul audit a identificat în domeniul folosirii apelor subterane acelea</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deficien</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e constatate de Curtea de Conturi în </w:t>
      </w:r>
      <w:r w:rsidRPr="00064DD6">
        <w:rPr>
          <w:rFonts w:asciiTheme="majorHAnsi" w:eastAsia="Times New Roman" w:hAnsiTheme="majorHAnsi" w:cstheme="majorHAnsi"/>
          <w:noProof/>
          <w:sz w:val="24"/>
          <w:szCs w:val="24"/>
          <w:lang w:val="ro-MD"/>
        </w:rPr>
        <w:t xml:space="preserve">Raportul auditului gestiunii resurselor naturale subterane în anii 2007-2008, aprobat prin HCC nr.55 din 24.12.2009. Până în prezent, </w:t>
      </w:r>
      <w:r w:rsidRPr="00064DD6">
        <w:rPr>
          <w:rFonts w:asciiTheme="majorHAnsi" w:eastAsia="Times New Roman" w:hAnsiTheme="majorHAnsi" w:cstheme="majorHAnsi"/>
          <w:bCs/>
          <w:noProof/>
          <w:sz w:val="24"/>
          <w:szCs w:val="24"/>
          <w:lang w:val="ro-MD"/>
        </w:rPr>
        <w:t>organele împuternicite cu eviden</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a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controlul stării apelor subterane (</w:t>
      </w:r>
      <w:r w:rsidRPr="00CF2CA1">
        <w:rPr>
          <w:rFonts w:asciiTheme="majorHAnsi" w:eastAsia="Times New Roman" w:hAnsiTheme="majorHAnsi" w:cstheme="majorHAnsi"/>
          <w:bCs/>
          <w:noProof/>
          <w:sz w:val="24"/>
          <w:szCs w:val="24"/>
          <w:lang w:val="ro-MD"/>
        </w:rPr>
        <w:t>IES,</w:t>
      </w:r>
      <w:r w:rsidRPr="00064DD6">
        <w:rPr>
          <w:rFonts w:asciiTheme="majorHAnsi" w:eastAsia="Times New Roman" w:hAnsiTheme="majorHAnsi" w:cstheme="majorHAnsi"/>
          <w:bCs/>
          <w:noProof/>
          <w:sz w:val="24"/>
          <w:szCs w:val="24"/>
          <w:lang w:val="ro-MD"/>
        </w:rPr>
        <w:t xml:space="preserve"> AGRM, AAPL) nu </w:t>
      </w:r>
      <w:r w:rsidRPr="00EF7C2F">
        <w:rPr>
          <w:rFonts w:asciiTheme="majorHAnsi" w:eastAsia="Times New Roman" w:hAnsiTheme="majorHAnsi" w:cstheme="majorHAnsi"/>
          <w:bCs/>
          <w:noProof/>
          <w:sz w:val="24"/>
          <w:szCs w:val="24"/>
          <w:lang w:val="ro-MD"/>
        </w:rPr>
        <w:t>confruntă informa</w:t>
      </w:r>
      <w:r w:rsidR="00F86CD1">
        <w:rPr>
          <w:rFonts w:asciiTheme="majorHAnsi" w:eastAsia="Times New Roman" w:hAnsiTheme="majorHAnsi" w:cstheme="majorHAnsi"/>
          <w:bCs/>
          <w:noProof/>
          <w:sz w:val="24"/>
          <w:szCs w:val="24"/>
          <w:lang w:val="ro-MD"/>
        </w:rPr>
        <w:t>ț</w:t>
      </w:r>
      <w:r w:rsidRPr="00EF7C2F">
        <w:rPr>
          <w:rFonts w:asciiTheme="majorHAnsi" w:eastAsia="Times New Roman" w:hAnsiTheme="majorHAnsi" w:cstheme="majorHAnsi"/>
          <w:bCs/>
          <w:noProof/>
          <w:sz w:val="24"/>
          <w:szCs w:val="24"/>
          <w:lang w:val="ro-MD"/>
        </w:rPr>
        <w:t>iile</w:t>
      </w:r>
      <w:r w:rsidRPr="00064DD6">
        <w:rPr>
          <w:rFonts w:asciiTheme="majorHAnsi" w:eastAsia="Times New Roman" w:hAnsiTheme="majorHAnsi" w:cstheme="majorHAnsi"/>
          <w:bCs/>
          <w:noProof/>
          <w:sz w:val="24"/>
          <w:szCs w:val="24"/>
          <w:lang w:val="ro-MD"/>
        </w:rPr>
        <w:t xml:space="preserve"> de</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inute, ceea ce determină lipsa unor date veridice privind utilizarea sondelor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starea apelor subterane la toate autorită</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ile responsabile, precum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denotă existen</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a riscului de nemonitorizare a activită</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ii unor beneficiari de ape subterane, precum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 xml:space="preserve">i </w:t>
      </w:r>
      <w:r w:rsidR="00AB7337">
        <w:rPr>
          <w:rFonts w:asciiTheme="majorHAnsi" w:eastAsia="Times New Roman" w:hAnsiTheme="majorHAnsi" w:cstheme="majorHAnsi"/>
          <w:bCs/>
          <w:noProof/>
          <w:sz w:val="24"/>
          <w:szCs w:val="24"/>
          <w:lang w:val="ro-MD"/>
        </w:rPr>
        <w:t xml:space="preserve">a celui </w:t>
      </w:r>
      <w:r w:rsidRPr="00064DD6">
        <w:rPr>
          <w:rFonts w:asciiTheme="majorHAnsi" w:eastAsia="Times New Roman" w:hAnsiTheme="majorHAnsi" w:cstheme="majorHAnsi"/>
          <w:bCs/>
          <w:noProof/>
          <w:sz w:val="24"/>
          <w:szCs w:val="24"/>
          <w:lang w:val="ro-MD"/>
        </w:rPr>
        <w:t>de contaminare a apelor.</w:t>
      </w:r>
    </w:p>
    <w:p w14:paraId="5DB25478"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ad"/>
        <w:tblW w:w="9776" w:type="dxa"/>
        <w:tblLook w:val="04A0" w:firstRow="1" w:lastRow="0" w:firstColumn="1" w:lastColumn="0" w:noHBand="0" w:noVBand="1"/>
      </w:tblPr>
      <w:tblGrid>
        <w:gridCol w:w="2689"/>
        <w:gridCol w:w="7087"/>
      </w:tblGrid>
      <w:tr w:rsidR="00061C28" w:rsidRPr="00064DD6" w14:paraId="0255DD47" w14:textId="77777777" w:rsidTr="00B47C01">
        <w:trPr>
          <w:trHeight w:val="133"/>
        </w:trPr>
        <w:tc>
          <w:tcPr>
            <w:tcW w:w="2689" w:type="dxa"/>
          </w:tcPr>
          <w:p w14:paraId="1D5F55D7" w14:textId="0F599AC7"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7087" w:type="dxa"/>
          </w:tcPr>
          <w:p w14:paraId="6D6CCF34" w14:textId="66718F30"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798C977D" w14:textId="77777777" w:rsidTr="00B47C01">
        <w:tc>
          <w:tcPr>
            <w:tcW w:w="2689" w:type="dxa"/>
          </w:tcPr>
          <w:p w14:paraId="0762797C" w14:textId="4887CFDE" w:rsidR="00061C28" w:rsidRPr="00064DD6" w:rsidRDefault="00061C28" w:rsidP="00636B36">
            <w:pPr>
              <w:jc w:val="both"/>
              <w:rPr>
                <w:rFonts w:asciiTheme="majorHAnsi" w:eastAsiaTheme="minorEastAsia" w:hAnsiTheme="majorHAnsi" w:cstheme="majorHAnsi"/>
                <w:sz w:val="24"/>
                <w:szCs w:val="24"/>
                <w:lang w:val="ro-MD"/>
              </w:rPr>
            </w:pPr>
            <w:r w:rsidRPr="00064DD6">
              <w:rPr>
                <w:rFonts w:asciiTheme="majorHAnsi" w:hAnsiTheme="majorHAnsi" w:cstheme="majorHAnsi"/>
                <w:b/>
                <w:sz w:val="24"/>
                <w:szCs w:val="24"/>
                <w:lang w:val="ro-MD"/>
              </w:rPr>
              <w:t>2.2.3</w:t>
            </w:r>
            <w:r w:rsidR="00AB7337">
              <w:rPr>
                <w:rFonts w:asciiTheme="majorHAnsi" w:hAnsiTheme="majorHAnsi" w:cstheme="majorHAnsi"/>
                <w:b/>
                <w:sz w:val="24"/>
                <w:szCs w:val="24"/>
                <w:lang w:val="ro-MD"/>
              </w:rPr>
              <w:t>.</w:t>
            </w:r>
            <w:r w:rsidRPr="00064DD6">
              <w:rPr>
                <w:rFonts w:asciiTheme="majorHAnsi"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 xml:space="preserve">Ministerului Agriculturii, Dezvoltării Regionale </w:t>
            </w:r>
            <w:r w:rsidR="00F86CD1">
              <w:rPr>
                <w:rFonts w:asciiTheme="majorHAnsi" w:eastAsiaTheme="minorEastAsia" w:hAnsiTheme="majorHAnsi" w:cstheme="majorHAnsi"/>
                <w:b/>
                <w:sz w:val="24"/>
                <w:szCs w:val="24"/>
                <w:lang w:val="ro-MD"/>
              </w:rPr>
              <w:t>ș</w:t>
            </w:r>
            <w:r w:rsidRPr="00064DD6">
              <w:rPr>
                <w:rFonts w:asciiTheme="majorHAnsi" w:eastAsiaTheme="minorEastAsia" w:hAnsiTheme="majorHAnsi" w:cstheme="majorHAnsi"/>
                <w:b/>
                <w:sz w:val="24"/>
                <w:szCs w:val="24"/>
                <w:lang w:val="ro-MD"/>
              </w:rPr>
              <w:t>i Mediului</w:t>
            </w:r>
            <w:r w:rsidRPr="00064DD6">
              <w:rPr>
                <w:rFonts w:asciiTheme="majorHAnsi" w:eastAsiaTheme="minorEastAsia" w:hAnsiTheme="majorHAnsi" w:cstheme="majorHAnsi"/>
                <w:sz w:val="24"/>
                <w:szCs w:val="24"/>
                <w:lang w:val="ro-MD"/>
              </w:rPr>
              <w:t xml:space="preserve">, </w:t>
            </w:r>
          </w:p>
          <w:p w14:paraId="67DB3A26" w14:textId="7AFCB7C0" w:rsidR="00061C28" w:rsidRPr="00064DD6" w:rsidRDefault="00061C28" w:rsidP="0047191E">
            <w:pPr>
              <w:jc w:val="both"/>
              <w:rPr>
                <w:rFonts w:asciiTheme="majorHAnsi" w:eastAsia="Times New Roman" w:hAnsiTheme="majorHAnsi" w:cstheme="majorHAnsi"/>
                <w:b/>
                <w:sz w:val="24"/>
                <w:szCs w:val="24"/>
                <w:lang w:val="ro-MD"/>
              </w:rPr>
            </w:pPr>
            <w:r w:rsidRPr="00064DD6">
              <w:rPr>
                <w:rFonts w:asciiTheme="majorHAnsi" w:hAnsiTheme="majorHAnsi" w:cstheme="majorHAnsi"/>
                <w:sz w:val="24"/>
                <w:szCs w:val="24"/>
                <w:lang w:val="ro-MD"/>
              </w:rPr>
              <w:t xml:space="preserve">asigurarea unei inventarieri a fântânilor arteziene existente, cu stabilirea stării lor actuale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conformită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exploatării acestora;</w:t>
            </w:r>
          </w:p>
        </w:tc>
        <w:tc>
          <w:tcPr>
            <w:tcW w:w="7087" w:type="dxa"/>
          </w:tcPr>
          <w:p w14:paraId="5FFD2C01" w14:textId="59524FEF" w:rsidR="00061C28" w:rsidRPr="00064DD6" w:rsidRDefault="00D66FA9" w:rsidP="0047191E">
            <w:pPr>
              <w:ind w:firstLine="284"/>
              <w:jc w:val="both"/>
              <w:rPr>
                <w:rFonts w:asciiTheme="majorHAnsi" w:hAnsiTheme="majorHAnsi" w:cstheme="majorHAnsi"/>
                <w:sz w:val="24"/>
                <w:szCs w:val="24"/>
                <w:lang w:val="ro-MD"/>
              </w:rPr>
            </w:pPr>
            <w:r>
              <w:rPr>
                <w:rFonts w:asciiTheme="majorHAnsi" w:hAnsiTheme="majorHAnsi" w:cstheme="majorHAnsi"/>
                <w:sz w:val="24"/>
                <w:szCs w:val="24"/>
                <w:lang w:val="ro-MD"/>
              </w:rPr>
              <w:t>Conform</w:t>
            </w:r>
            <w:r w:rsidR="00061C28" w:rsidRPr="00064DD6">
              <w:rPr>
                <w:rFonts w:asciiTheme="majorHAnsi" w:hAnsiTheme="majorHAnsi" w:cstheme="majorHAnsi"/>
                <w:sz w:val="24"/>
                <w:szCs w:val="24"/>
                <w:lang w:val="ro-MD"/>
              </w:rPr>
              <w:t xml:space="preserve"> informa</w:t>
            </w:r>
            <w:r w:rsidR="00F86CD1">
              <w:rPr>
                <w:rFonts w:asciiTheme="majorHAnsi" w:hAnsiTheme="majorHAnsi" w:cstheme="majorHAnsi"/>
                <w:sz w:val="24"/>
                <w:szCs w:val="24"/>
                <w:lang w:val="ro-MD"/>
              </w:rPr>
              <w:t>ț</w:t>
            </w:r>
            <w:r w:rsidR="00061C28" w:rsidRPr="00064DD6">
              <w:rPr>
                <w:rFonts w:asciiTheme="majorHAnsi" w:hAnsiTheme="majorHAnsi" w:cstheme="majorHAnsi"/>
                <w:sz w:val="24"/>
                <w:szCs w:val="24"/>
                <w:lang w:val="ro-MD"/>
              </w:rPr>
              <w:t>iei prezentate de către AGRM</w:t>
            </w:r>
            <w:r>
              <w:rPr>
                <w:rFonts w:asciiTheme="majorHAnsi" w:hAnsiTheme="majorHAnsi" w:cstheme="majorHAnsi"/>
                <w:sz w:val="24"/>
                <w:szCs w:val="24"/>
                <w:lang w:val="ro-MD"/>
              </w:rPr>
              <w:t>,</w:t>
            </w:r>
            <w:r w:rsidR="00061C28" w:rsidRPr="00064DD6">
              <w:rPr>
                <w:rFonts w:asciiTheme="majorHAnsi" w:hAnsiTheme="majorHAnsi" w:cstheme="majorHAnsi"/>
                <w:sz w:val="24"/>
                <w:szCs w:val="24"/>
                <w:lang w:val="ro-MD"/>
              </w:rPr>
              <w:t xml:space="preserve"> în perioada </w:t>
            </w:r>
            <w:r w:rsidR="00AB7337">
              <w:rPr>
                <w:rFonts w:asciiTheme="majorHAnsi" w:hAnsiTheme="majorHAnsi" w:cstheme="majorHAnsi"/>
                <w:sz w:val="24"/>
                <w:szCs w:val="24"/>
                <w:lang w:val="ro-MD"/>
              </w:rPr>
              <w:t xml:space="preserve">anilor </w:t>
            </w:r>
            <w:r w:rsidR="00061C28" w:rsidRPr="00064DD6">
              <w:rPr>
                <w:rFonts w:asciiTheme="majorHAnsi" w:hAnsiTheme="majorHAnsi" w:cstheme="majorHAnsi"/>
                <w:sz w:val="24"/>
                <w:szCs w:val="24"/>
                <w:lang w:val="ro-MD"/>
              </w:rPr>
              <w:t xml:space="preserve">1999-2019, </w:t>
            </w:r>
            <w:r w:rsidR="000A6C4D" w:rsidRPr="00064DD6">
              <w:rPr>
                <w:rFonts w:asciiTheme="majorHAnsi" w:hAnsiTheme="majorHAnsi" w:cstheme="majorHAnsi"/>
                <w:sz w:val="24"/>
                <w:szCs w:val="24"/>
                <w:lang w:val="ro-MD"/>
              </w:rPr>
              <w:t>a fost efectuată inventarierea fântânilor arteziene/sondelor din 15 raioane</w:t>
            </w:r>
            <w:r w:rsidR="000A6C4D" w:rsidRPr="00064DD6">
              <w:rPr>
                <w:rStyle w:val="a7"/>
                <w:rFonts w:asciiTheme="majorHAnsi" w:hAnsiTheme="majorHAnsi" w:cstheme="majorHAnsi"/>
                <w:sz w:val="24"/>
                <w:szCs w:val="24"/>
                <w:lang w:val="ro-MD"/>
              </w:rPr>
              <w:footnoteReference w:id="7"/>
            </w:r>
            <w:r w:rsidR="002738A2" w:rsidRPr="00064DD6">
              <w:rPr>
                <w:rFonts w:asciiTheme="majorHAnsi" w:hAnsiTheme="majorHAnsi" w:cstheme="majorHAnsi"/>
                <w:sz w:val="24"/>
                <w:szCs w:val="24"/>
                <w:lang w:val="ro-MD"/>
              </w:rPr>
              <w:t>. Astfel</w:t>
            </w:r>
            <w:r w:rsidR="000A6C4D" w:rsidRPr="00064DD6">
              <w:rPr>
                <w:rFonts w:asciiTheme="majorHAnsi" w:hAnsiTheme="majorHAnsi" w:cstheme="majorHAnsi"/>
                <w:sz w:val="24"/>
                <w:szCs w:val="24"/>
                <w:lang w:val="ro-MD"/>
              </w:rPr>
              <w:t xml:space="preserve">, </w:t>
            </w:r>
            <w:r w:rsidR="002738A2" w:rsidRPr="00064DD6">
              <w:rPr>
                <w:rFonts w:asciiTheme="majorHAnsi" w:hAnsiTheme="majorHAnsi" w:cstheme="majorHAnsi"/>
                <w:sz w:val="24"/>
                <w:szCs w:val="24"/>
                <w:lang w:val="ro-MD"/>
              </w:rPr>
              <w:t xml:space="preserve">din </w:t>
            </w:r>
            <w:r w:rsidR="000A6C4D" w:rsidRPr="00064DD6">
              <w:rPr>
                <w:rFonts w:asciiTheme="majorHAnsi" w:hAnsiTheme="majorHAnsi" w:cstheme="majorHAnsi"/>
                <w:sz w:val="24"/>
                <w:szCs w:val="24"/>
                <w:lang w:val="ro-MD"/>
              </w:rPr>
              <w:t xml:space="preserve">numărul total de sonde </w:t>
            </w:r>
            <w:r w:rsidR="002738A2" w:rsidRPr="00064DD6">
              <w:rPr>
                <w:rFonts w:asciiTheme="majorHAnsi" w:hAnsiTheme="majorHAnsi" w:cstheme="majorHAnsi"/>
                <w:sz w:val="24"/>
                <w:szCs w:val="24"/>
                <w:lang w:val="ro-MD"/>
              </w:rPr>
              <w:t>(</w:t>
            </w:r>
            <w:r w:rsidR="000A6C4D" w:rsidRPr="00064DD6">
              <w:rPr>
                <w:rFonts w:asciiTheme="majorHAnsi" w:hAnsiTheme="majorHAnsi" w:cstheme="majorHAnsi"/>
                <w:sz w:val="24"/>
                <w:szCs w:val="24"/>
                <w:lang w:val="ro-MD"/>
              </w:rPr>
              <w:t>3906 sonde</w:t>
            </w:r>
            <w:r w:rsidR="002738A2" w:rsidRPr="00064DD6">
              <w:rPr>
                <w:rFonts w:asciiTheme="majorHAnsi" w:hAnsiTheme="majorHAnsi" w:cstheme="majorHAnsi"/>
                <w:sz w:val="24"/>
                <w:szCs w:val="24"/>
                <w:lang w:val="ro-MD"/>
              </w:rPr>
              <w:t>)</w:t>
            </w:r>
            <w:r>
              <w:rPr>
                <w:rFonts w:asciiTheme="majorHAnsi" w:hAnsiTheme="majorHAnsi" w:cstheme="majorHAnsi"/>
                <w:sz w:val="24"/>
                <w:szCs w:val="24"/>
                <w:lang w:val="ro-MD"/>
              </w:rPr>
              <w:t>,</w:t>
            </w:r>
            <w:r w:rsidR="002738A2" w:rsidRPr="00064DD6">
              <w:rPr>
                <w:rFonts w:asciiTheme="majorHAnsi" w:hAnsiTheme="majorHAnsi" w:cstheme="majorHAnsi"/>
                <w:sz w:val="24"/>
                <w:szCs w:val="24"/>
                <w:lang w:val="ro-MD"/>
              </w:rPr>
              <w:t xml:space="preserve"> sunt </w:t>
            </w:r>
            <w:r w:rsidR="000A6C4D" w:rsidRPr="00064DD6">
              <w:rPr>
                <w:rFonts w:asciiTheme="majorHAnsi" w:hAnsiTheme="majorHAnsi" w:cstheme="majorHAnsi"/>
                <w:sz w:val="24"/>
                <w:szCs w:val="24"/>
                <w:lang w:val="ro-MD"/>
              </w:rPr>
              <w:t>func</w:t>
            </w:r>
            <w:r w:rsidR="00F86CD1">
              <w:rPr>
                <w:rFonts w:asciiTheme="majorHAnsi" w:hAnsiTheme="majorHAnsi" w:cstheme="majorHAnsi"/>
                <w:sz w:val="24"/>
                <w:szCs w:val="24"/>
                <w:lang w:val="ro-MD"/>
              </w:rPr>
              <w:t>ț</w:t>
            </w:r>
            <w:r w:rsidR="000A6C4D" w:rsidRPr="00064DD6">
              <w:rPr>
                <w:rFonts w:asciiTheme="majorHAnsi" w:hAnsiTheme="majorHAnsi" w:cstheme="majorHAnsi"/>
                <w:sz w:val="24"/>
                <w:szCs w:val="24"/>
                <w:lang w:val="ro-MD"/>
              </w:rPr>
              <w:t>ionale</w:t>
            </w:r>
            <w:r w:rsidR="002738A2" w:rsidRPr="00064DD6">
              <w:rPr>
                <w:rFonts w:asciiTheme="majorHAnsi" w:hAnsiTheme="majorHAnsi" w:cstheme="majorHAnsi"/>
                <w:sz w:val="24"/>
                <w:szCs w:val="24"/>
                <w:lang w:val="ro-MD"/>
              </w:rPr>
              <w:t xml:space="preserve"> doar</w:t>
            </w:r>
            <w:r w:rsidR="000A6C4D" w:rsidRPr="00064DD6">
              <w:rPr>
                <w:rFonts w:asciiTheme="majorHAnsi" w:hAnsiTheme="majorHAnsi" w:cstheme="majorHAnsi"/>
                <w:sz w:val="24"/>
                <w:szCs w:val="24"/>
                <w:lang w:val="ro-MD"/>
              </w:rPr>
              <w:t xml:space="preserve"> 1346 </w:t>
            </w:r>
            <w:r>
              <w:rPr>
                <w:rFonts w:asciiTheme="majorHAnsi" w:hAnsiTheme="majorHAnsi" w:cstheme="majorHAnsi"/>
                <w:sz w:val="24"/>
                <w:szCs w:val="24"/>
                <w:lang w:val="ro-MD"/>
              </w:rPr>
              <w:t xml:space="preserve">de </w:t>
            </w:r>
            <w:r w:rsidR="000A6C4D" w:rsidRPr="00064DD6">
              <w:rPr>
                <w:rFonts w:asciiTheme="majorHAnsi" w:hAnsiTheme="majorHAnsi" w:cstheme="majorHAnsi"/>
                <w:sz w:val="24"/>
                <w:szCs w:val="24"/>
                <w:lang w:val="ro-MD"/>
              </w:rPr>
              <w:t xml:space="preserve">sonde. </w:t>
            </w:r>
            <w:r w:rsidR="00061C28" w:rsidRPr="00064DD6">
              <w:rPr>
                <w:rFonts w:asciiTheme="majorHAnsi" w:hAnsiTheme="majorHAnsi" w:cstheme="majorHAnsi"/>
                <w:sz w:val="24"/>
                <w:szCs w:val="24"/>
                <w:lang w:val="ro-MD"/>
              </w:rPr>
              <w:t>Potrivit explica</w:t>
            </w:r>
            <w:r w:rsidR="00F86CD1">
              <w:rPr>
                <w:rFonts w:asciiTheme="majorHAnsi" w:hAnsiTheme="majorHAnsi" w:cstheme="majorHAnsi"/>
                <w:sz w:val="24"/>
                <w:szCs w:val="24"/>
                <w:lang w:val="ro-MD"/>
              </w:rPr>
              <w:t>ț</w:t>
            </w:r>
            <w:r w:rsidR="00061C28" w:rsidRPr="00064DD6">
              <w:rPr>
                <w:rFonts w:asciiTheme="majorHAnsi" w:hAnsiTheme="majorHAnsi" w:cstheme="majorHAnsi"/>
                <w:sz w:val="24"/>
                <w:szCs w:val="24"/>
                <w:lang w:val="ro-MD"/>
              </w:rPr>
              <w:t>iilor persoanelor responsabile, anual, din lipsa de mijloace financiare</w:t>
            </w:r>
            <w:r>
              <w:rPr>
                <w:rFonts w:asciiTheme="majorHAnsi" w:hAnsiTheme="majorHAnsi" w:cstheme="majorHAnsi"/>
                <w:sz w:val="24"/>
                <w:szCs w:val="24"/>
                <w:lang w:val="ro-MD"/>
              </w:rPr>
              <w:t>,</w:t>
            </w:r>
            <w:r w:rsidR="00061C28" w:rsidRPr="00064DD6">
              <w:rPr>
                <w:rFonts w:asciiTheme="majorHAnsi" w:hAnsiTheme="majorHAnsi" w:cstheme="majorHAnsi"/>
                <w:sz w:val="24"/>
                <w:szCs w:val="24"/>
                <w:lang w:val="ro-MD"/>
              </w:rPr>
              <w:t xml:space="preserve"> precum </w:t>
            </w:r>
            <w:r w:rsidR="00F86CD1">
              <w:rPr>
                <w:rFonts w:asciiTheme="majorHAnsi" w:hAnsiTheme="majorHAnsi" w:cstheme="majorHAnsi"/>
                <w:sz w:val="24"/>
                <w:szCs w:val="24"/>
                <w:lang w:val="ro-MD"/>
              </w:rPr>
              <w:t>ș</w:t>
            </w:r>
            <w:r w:rsidR="00061C28" w:rsidRPr="00064DD6">
              <w:rPr>
                <w:rFonts w:asciiTheme="majorHAnsi" w:hAnsiTheme="majorHAnsi" w:cstheme="majorHAnsi"/>
                <w:sz w:val="24"/>
                <w:szCs w:val="24"/>
                <w:lang w:val="ro-MD"/>
              </w:rPr>
              <w:t>i de speciali</w:t>
            </w:r>
            <w:r w:rsidR="00F86CD1">
              <w:rPr>
                <w:rFonts w:asciiTheme="majorHAnsi" w:hAnsiTheme="majorHAnsi" w:cstheme="majorHAnsi"/>
                <w:sz w:val="24"/>
                <w:szCs w:val="24"/>
                <w:lang w:val="ro-MD"/>
              </w:rPr>
              <w:t>ș</w:t>
            </w:r>
            <w:r w:rsidR="00061C28" w:rsidRPr="00064DD6">
              <w:rPr>
                <w:rFonts w:asciiTheme="majorHAnsi" w:hAnsiTheme="majorHAnsi" w:cstheme="majorHAnsi"/>
                <w:sz w:val="24"/>
                <w:szCs w:val="24"/>
                <w:lang w:val="ro-MD"/>
              </w:rPr>
              <w:t xml:space="preserve">ti în domeniu, AGRM </w:t>
            </w:r>
            <w:r>
              <w:rPr>
                <w:rFonts w:asciiTheme="majorHAnsi" w:hAnsiTheme="majorHAnsi" w:cstheme="majorHAnsi"/>
                <w:sz w:val="24"/>
                <w:szCs w:val="24"/>
                <w:lang w:val="ro-MD"/>
              </w:rPr>
              <w:t>are</w:t>
            </w:r>
            <w:r w:rsidR="00061C28" w:rsidRPr="00064DD6">
              <w:rPr>
                <w:rFonts w:asciiTheme="majorHAnsi" w:hAnsiTheme="majorHAnsi" w:cstheme="majorHAnsi"/>
                <w:sz w:val="24"/>
                <w:szCs w:val="24"/>
                <w:lang w:val="ro-MD"/>
              </w:rPr>
              <w:t xml:space="preserve"> posibilitatea de a efectua inventarierea fântânilor arteziene numai într-un singur raion. Astfel, inventarierea tuturor fântânilor arteziene s-ar putea finaliza peste 19 ani. Există riscul că</w:t>
            </w:r>
            <w:r>
              <w:rPr>
                <w:rFonts w:asciiTheme="majorHAnsi" w:hAnsiTheme="majorHAnsi" w:cstheme="majorHAnsi"/>
                <w:sz w:val="24"/>
                <w:szCs w:val="24"/>
                <w:lang w:val="ro-MD"/>
              </w:rPr>
              <w:t>,</w:t>
            </w:r>
            <w:r w:rsidR="00061C28" w:rsidRPr="00064DD6">
              <w:rPr>
                <w:rFonts w:asciiTheme="majorHAnsi" w:hAnsiTheme="majorHAnsi" w:cstheme="majorHAnsi"/>
                <w:sz w:val="24"/>
                <w:szCs w:val="24"/>
                <w:lang w:val="ro-MD"/>
              </w:rPr>
              <w:t xml:space="preserve"> la finalizarea inventarierii fântânilor arteziene</w:t>
            </w:r>
            <w:r>
              <w:rPr>
                <w:rFonts w:asciiTheme="majorHAnsi" w:hAnsiTheme="majorHAnsi" w:cstheme="majorHAnsi"/>
                <w:sz w:val="24"/>
                <w:szCs w:val="24"/>
                <w:lang w:val="ro-MD"/>
              </w:rPr>
              <w:t>,</w:t>
            </w:r>
            <w:r w:rsidR="00061C28" w:rsidRPr="00064DD6">
              <w:rPr>
                <w:rFonts w:asciiTheme="majorHAnsi" w:hAnsiTheme="majorHAnsi" w:cstheme="majorHAnsi"/>
                <w:sz w:val="24"/>
                <w:szCs w:val="24"/>
                <w:lang w:val="ro-MD"/>
              </w:rPr>
              <w:t xml:space="preserve"> informa</w:t>
            </w:r>
            <w:r w:rsidR="00F86CD1">
              <w:rPr>
                <w:rFonts w:asciiTheme="majorHAnsi" w:hAnsiTheme="majorHAnsi" w:cstheme="majorHAnsi"/>
                <w:sz w:val="24"/>
                <w:szCs w:val="24"/>
                <w:lang w:val="ro-MD"/>
              </w:rPr>
              <w:t>ț</w:t>
            </w:r>
            <w:r w:rsidR="00061C28" w:rsidRPr="00064DD6">
              <w:rPr>
                <w:rFonts w:asciiTheme="majorHAnsi" w:hAnsiTheme="majorHAnsi" w:cstheme="majorHAnsi"/>
                <w:sz w:val="24"/>
                <w:szCs w:val="24"/>
                <w:lang w:val="ro-MD"/>
              </w:rPr>
              <w:t>ia ob</w:t>
            </w:r>
            <w:r w:rsidR="00F86CD1">
              <w:rPr>
                <w:rFonts w:asciiTheme="majorHAnsi" w:hAnsiTheme="majorHAnsi" w:cstheme="majorHAnsi"/>
                <w:sz w:val="24"/>
                <w:szCs w:val="24"/>
                <w:lang w:val="ro-MD"/>
              </w:rPr>
              <w:t>ț</w:t>
            </w:r>
            <w:r w:rsidR="00061C28" w:rsidRPr="00064DD6">
              <w:rPr>
                <w:rFonts w:asciiTheme="majorHAnsi" w:hAnsiTheme="majorHAnsi" w:cstheme="majorHAnsi"/>
                <w:sz w:val="24"/>
                <w:szCs w:val="24"/>
                <w:lang w:val="ro-MD"/>
              </w:rPr>
              <w:t>inută să fie deja neveridica/învechită.</w:t>
            </w:r>
          </w:p>
          <w:p w14:paraId="0E8E0619" w14:textId="18485082" w:rsidR="00061C28" w:rsidRPr="00064DD6" w:rsidRDefault="00061C28" w:rsidP="00966F92">
            <w:pPr>
              <w:ind w:firstLine="284"/>
              <w:jc w:val="both"/>
              <w:rPr>
                <w:rFonts w:asciiTheme="majorHAnsi" w:hAnsiTheme="majorHAnsi" w:cstheme="majorHAnsi"/>
                <w:sz w:val="24"/>
                <w:szCs w:val="24"/>
                <w:lang w:val="ro-MD"/>
              </w:rPr>
            </w:pPr>
            <w:r w:rsidRPr="00064DD6">
              <w:rPr>
                <w:rFonts w:asciiTheme="majorHAnsi" w:eastAsia="Times New Roman" w:hAnsiTheme="majorHAnsi" w:cstheme="majorHAnsi"/>
                <w:sz w:val="24"/>
                <w:szCs w:val="24"/>
                <w:lang w:val="ro-MD" w:eastAsia="ru-RU"/>
              </w:rPr>
              <w:t>Organele împuternicite (</w:t>
            </w:r>
            <w:r w:rsidRPr="00CF2CA1">
              <w:rPr>
                <w:rFonts w:asciiTheme="majorHAnsi" w:eastAsia="Times New Roman" w:hAnsiTheme="majorHAnsi" w:cstheme="majorHAnsi"/>
                <w:sz w:val="24"/>
                <w:szCs w:val="24"/>
                <w:lang w:val="ro-MD" w:eastAsia="ru-RU"/>
              </w:rPr>
              <w:t>IPM, AM,</w:t>
            </w:r>
            <w:r w:rsidRPr="00064DD6">
              <w:rPr>
                <w:rFonts w:asciiTheme="majorHAnsi" w:eastAsia="Times New Roman" w:hAnsiTheme="majorHAnsi" w:cstheme="majorHAnsi"/>
                <w:sz w:val="24"/>
                <w:szCs w:val="24"/>
                <w:lang w:val="ro-MD" w:eastAsia="ru-RU"/>
              </w:rPr>
              <w:t xml:space="preserve"> AGRM) nu de</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in o informa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ie veridică privind: (i) numărul total al sondelor; (ii) numărul sondelor func</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ionale; (iii) numărul sondelor în stare nefunc</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ională etc. Astfel, la situa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ia din 31.12.2018, s-a constata</w:t>
            </w:r>
            <w:r w:rsidR="00D66FA9">
              <w:rPr>
                <w:rFonts w:asciiTheme="majorHAnsi" w:eastAsia="Times New Roman" w:hAnsiTheme="majorHAnsi" w:cstheme="majorHAnsi"/>
                <w:sz w:val="24"/>
                <w:szCs w:val="24"/>
                <w:lang w:val="ro-MD" w:eastAsia="ru-RU"/>
              </w:rPr>
              <w:t>t</w:t>
            </w:r>
            <w:r w:rsidRPr="00064DD6">
              <w:rPr>
                <w:rFonts w:asciiTheme="majorHAnsi" w:eastAsia="Times New Roman" w:hAnsiTheme="majorHAnsi" w:cstheme="majorHAnsi"/>
                <w:sz w:val="24"/>
                <w:szCs w:val="24"/>
                <w:lang w:val="ro-MD" w:eastAsia="ru-RU"/>
              </w:rPr>
              <w:t xml:space="preserve"> o diferen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ă de 1430 </w:t>
            </w:r>
            <w:r w:rsidR="00D66FA9">
              <w:rPr>
                <w:rFonts w:asciiTheme="majorHAnsi" w:eastAsia="Times New Roman" w:hAnsiTheme="majorHAnsi" w:cstheme="majorHAnsi"/>
                <w:sz w:val="24"/>
                <w:szCs w:val="24"/>
                <w:lang w:val="ro-MD" w:eastAsia="ru-RU"/>
              </w:rPr>
              <w:t xml:space="preserve">de </w:t>
            </w:r>
            <w:r w:rsidRPr="00064DD6">
              <w:rPr>
                <w:rFonts w:asciiTheme="majorHAnsi" w:eastAsia="Times New Roman" w:hAnsiTheme="majorHAnsi" w:cstheme="majorHAnsi"/>
                <w:sz w:val="24"/>
                <w:szCs w:val="24"/>
                <w:lang w:val="ro-MD" w:eastAsia="ru-RU"/>
              </w:rPr>
              <w:t>sonde între datele de</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inute de AGRM (3906 sonde)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datele de</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inute de </w:t>
            </w:r>
            <w:r w:rsidRPr="00222B0A">
              <w:rPr>
                <w:rFonts w:asciiTheme="majorHAnsi" w:eastAsia="Times New Roman" w:hAnsiTheme="majorHAnsi" w:cstheme="majorHAnsi"/>
                <w:sz w:val="24"/>
                <w:szCs w:val="24"/>
                <w:lang w:val="ro-MD" w:eastAsia="ru-RU"/>
              </w:rPr>
              <w:t>IPM</w:t>
            </w:r>
            <w:r w:rsidRPr="00064DD6">
              <w:rPr>
                <w:rFonts w:asciiTheme="majorHAnsi" w:eastAsia="Times New Roman" w:hAnsiTheme="majorHAnsi" w:cstheme="majorHAnsi"/>
                <w:sz w:val="24"/>
                <w:szCs w:val="24"/>
                <w:lang w:val="ro-MD" w:eastAsia="ru-RU"/>
              </w:rPr>
              <w:t xml:space="preserve"> (2467</w:t>
            </w:r>
            <w:r w:rsidR="00426873">
              <w:rPr>
                <w:rFonts w:asciiTheme="majorHAnsi" w:eastAsia="Times New Roman" w:hAnsiTheme="majorHAnsi" w:cstheme="majorHAnsi"/>
                <w:sz w:val="24"/>
                <w:szCs w:val="24"/>
                <w:lang w:val="ro-MD" w:eastAsia="ru-RU"/>
              </w:rPr>
              <w:t xml:space="preserve"> de </w:t>
            </w:r>
            <w:r w:rsidRPr="00064DD6">
              <w:rPr>
                <w:rFonts w:asciiTheme="majorHAnsi" w:eastAsia="Times New Roman" w:hAnsiTheme="majorHAnsi" w:cstheme="majorHAnsi"/>
                <w:sz w:val="24"/>
                <w:szCs w:val="24"/>
                <w:lang w:val="ro-MD" w:eastAsia="ru-RU"/>
              </w:rPr>
              <w:t xml:space="preserve"> sonde) privind numărul total de sonde existente</w:t>
            </w:r>
            <w:r w:rsidRPr="00064DD6">
              <w:rPr>
                <w:rStyle w:val="a7"/>
                <w:rFonts w:asciiTheme="majorHAnsi" w:eastAsia="Times New Roman" w:hAnsiTheme="majorHAnsi" w:cstheme="majorHAnsi"/>
                <w:sz w:val="24"/>
                <w:szCs w:val="24"/>
                <w:lang w:val="ro-MD" w:eastAsia="ru-RU"/>
              </w:rPr>
              <w:footnoteReference w:id="8"/>
            </w:r>
            <w:r w:rsidRPr="00064DD6">
              <w:rPr>
                <w:rFonts w:asciiTheme="majorHAnsi" w:eastAsia="Times New Roman" w:hAnsiTheme="majorHAnsi" w:cstheme="majorHAnsi"/>
                <w:sz w:val="24"/>
                <w:szCs w:val="24"/>
                <w:lang w:val="ro-MD" w:eastAsia="ru-RU"/>
              </w:rPr>
              <w:t>; o diferen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ă de 42 </w:t>
            </w:r>
            <w:r w:rsidR="00D66FA9">
              <w:rPr>
                <w:rFonts w:asciiTheme="majorHAnsi" w:eastAsia="Times New Roman" w:hAnsiTheme="majorHAnsi" w:cstheme="majorHAnsi"/>
                <w:sz w:val="24"/>
                <w:szCs w:val="24"/>
                <w:lang w:val="ro-MD" w:eastAsia="ru-RU"/>
              </w:rPr>
              <w:t xml:space="preserve">de </w:t>
            </w:r>
            <w:r w:rsidRPr="00064DD6">
              <w:rPr>
                <w:rFonts w:asciiTheme="majorHAnsi" w:eastAsia="Times New Roman" w:hAnsiTheme="majorHAnsi" w:cstheme="majorHAnsi"/>
                <w:sz w:val="24"/>
                <w:szCs w:val="24"/>
                <w:lang w:val="ro-MD" w:eastAsia="ru-RU"/>
              </w:rPr>
              <w:t>sonde în stare func</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ională (AGRM – 1346</w:t>
            </w:r>
            <w:r w:rsidR="00D66FA9">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4"/>
                <w:szCs w:val="24"/>
                <w:lang w:val="ro-MD" w:eastAsia="ru-RU"/>
              </w:rPr>
              <w:t xml:space="preserve">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w:t>
            </w:r>
            <w:r w:rsidRPr="00222B0A">
              <w:rPr>
                <w:rFonts w:asciiTheme="majorHAnsi" w:eastAsia="Times New Roman" w:hAnsiTheme="majorHAnsi" w:cstheme="majorHAnsi"/>
                <w:sz w:val="24"/>
                <w:szCs w:val="24"/>
                <w:lang w:val="ro-MD" w:eastAsia="ru-RU"/>
              </w:rPr>
              <w:t>IPM</w:t>
            </w:r>
            <w:r w:rsidRPr="00064DD6">
              <w:rPr>
                <w:rFonts w:asciiTheme="majorHAnsi" w:eastAsia="Times New Roman" w:hAnsiTheme="majorHAnsi" w:cstheme="majorHAnsi"/>
                <w:sz w:val="24"/>
                <w:szCs w:val="24"/>
                <w:lang w:val="ro-MD" w:eastAsia="ru-RU"/>
              </w:rPr>
              <w:t xml:space="preserve"> – 1388)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de 820 </w:t>
            </w:r>
            <w:r w:rsidR="00D66FA9">
              <w:rPr>
                <w:rFonts w:asciiTheme="majorHAnsi" w:eastAsia="Times New Roman" w:hAnsiTheme="majorHAnsi" w:cstheme="majorHAnsi"/>
                <w:sz w:val="24"/>
                <w:szCs w:val="24"/>
                <w:lang w:val="ro-MD" w:eastAsia="ru-RU"/>
              </w:rPr>
              <w:t xml:space="preserve">de </w:t>
            </w:r>
            <w:r w:rsidRPr="00064DD6">
              <w:rPr>
                <w:rFonts w:asciiTheme="majorHAnsi" w:eastAsia="Times New Roman" w:hAnsiTheme="majorHAnsi" w:cstheme="majorHAnsi"/>
                <w:sz w:val="24"/>
                <w:szCs w:val="24"/>
                <w:lang w:val="ro-MD" w:eastAsia="ru-RU"/>
              </w:rPr>
              <w:t>sonde în stare nefunc</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ională (AGRM – </w:t>
            </w:r>
            <w:r w:rsidR="00966F92" w:rsidRPr="00064DD6">
              <w:rPr>
                <w:rFonts w:asciiTheme="majorHAnsi" w:eastAsia="Times New Roman" w:hAnsiTheme="majorHAnsi" w:cstheme="majorHAnsi"/>
                <w:sz w:val="24"/>
                <w:szCs w:val="24"/>
                <w:lang w:val="ro-MD" w:eastAsia="ru-RU"/>
              </w:rPr>
              <w:t>2560</w:t>
            </w:r>
            <w:r w:rsidR="00D66FA9">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4"/>
                <w:szCs w:val="24"/>
                <w:lang w:val="ro-MD" w:eastAsia="ru-RU"/>
              </w:rPr>
              <w:t xml:space="preserve">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w:t>
            </w:r>
            <w:r w:rsidRPr="00222B0A">
              <w:rPr>
                <w:rFonts w:asciiTheme="majorHAnsi" w:eastAsia="Times New Roman" w:hAnsiTheme="majorHAnsi" w:cstheme="majorHAnsi"/>
                <w:sz w:val="24"/>
                <w:szCs w:val="24"/>
                <w:lang w:val="ro-MD" w:eastAsia="ru-RU"/>
              </w:rPr>
              <w:t>IPM</w:t>
            </w:r>
            <w:r w:rsidRPr="00064DD6">
              <w:rPr>
                <w:rFonts w:asciiTheme="majorHAnsi" w:eastAsia="Times New Roman" w:hAnsiTheme="majorHAnsi" w:cstheme="majorHAnsi"/>
                <w:sz w:val="24"/>
                <w:szCs w:val="24"/>
                <w:lang w:val="ro-MD" w:eastAsia="ru-RU"/>
              </w:rPr>
              <w:t xml:space="preserve"> – 1079). </w:t>
            </w:r>
          </w:p>
        </w:tc>
      </w:tr>
      <w:tr w:rsidR="00061C28" w:rsidRPr="00064DD6" w:rsidDel="00B80549" w14:paraId="0E312376" w14:textId="77777777" w:rsidTr="00B47C01">
        <w:tc>
          <w:tcPr>
            <w:tcW w:w="9776" w:type="dxa"/>
            <w:gridSpan w:val="2"/>
          </w:tcPr>
          <w:p w14:paraId="219C8F46" w14:textId="524F7F7A" w:rsidR="00061C28" w:rsidRPr="00064DD6" w:rsidDel="00B80549" w:rsidRDefault="00061C28" w:rsidP="0047191E">
            <w:pPr>
              <w:pStyle w:val="af8"/>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Cs/>
                <w:sz w:val="24"/>
                <w:szCs w:val="24"/>
                <w:lang w:val="ro-MD"/>
              </w:rPr>
              <w:t xml:space="preserve"> Până la momentul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urării misiunii de audit</w:t>
            </w:r>
            <w:r w:rsidR="00D66FA9">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MADRM nu dispune</w:t>
            </w:r>
            <w:r w:rsidR="002768D2">
              <w:rPr>
                <w:rFonts w:asciiTheme="majorHAnsi" w:eastAsia="Times New Roman" w:hAnsiTheme="majorHAnsi" w:cstheme="majorHAnsi"/>
                <w:bCs/>
                <w:sz w:val="24"/>
                <w:szCs w:val="24"/>
                <w:lang w:val="ro-MD"/>
              </w:rPr>
              <w:t xml:space="preserve">a </w:t>
            </w:r>
            <w:r w:rsidRPr="00064DD6">
              <w:rPr>
                <w:rFonts w:asciiTheme="majorHAnsi" w:eastAsia="Times New Roman" w:hAnsiTheme="majorHAnsi" w:cstheme="majorHAnsi"/>
                <w:bCs/>
                <w:sz w:val="24"/>
                <w:szCs w:val="24"/>
                <w:lang w:val="ro-MD"/>
              </w:rPr>
              <w:t xml:space="preserve"> de o informa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pertinentă, completă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veridică privind numărul fântânilor arteziene existente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starea acestora, din toate raioanele. </w:t>
            </w:r>
          </w:p>
        </w:tc>
      </w:tr>
    </w:tbl>
    <w:p w14:paraId="0E2A0DBB" w14:textId="77777777" w:rsidR="00061C28" w:rsidRPr="00064DD6" w:rsidRDefault="00061C28" w:rsidP="00061C28">
      <w:pPr>
        <w:spacing w:after="0" w:line="240" w:lineRule="auto"/>
        <w:jc w:val="both"/>
        <w:rPr>
          <w:rFonts w:asciiTheme="majorHAnsi" w:eastAsia="Times New Roman" w:hAnsiTheme="majorHAnsi" w:cstheme="majorHAnsi"/>
          <w:b/>
          <w:i/>
          <w:sz w:val="20"/>
          <w:szCs w:val="20"/>
          <w:lang w:val="ro-MD"/>
        </w:rPr>
      </w:pPr>
    </w:p>
    <w:p w14:paraId="7E5D8AAF" w14:textId="7FCCC908"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w:t>
      </w:r>
      <w:r w:rsidRPr="00F91B23">
        <w:rPr>
          <w:rFonts w:asciiTheme="majorHAnsi" w:eastAsia="Times New Roman" w:hAnsiTheme="majorHAnsi" w:cstheme="majorHAnsi"/>
          <w:b/>
          <w:i/>
          <w:sz w:val="24"/>
          <w:szCs w:val="24"/>
          <w:lang w:val="ro-MD"/>
        </w:rPr>
        <w:t xml:space="preserve">implementare </w:t>
      </w:r>
      <w:r w:rsidRPr="00222B0A">
        <w:rPr>
          <w:rFonts w:asciiTheme="majorHAnsi" w:eastAsia="Times New Roman" w:hAnsiTheme="majorHAnsi" w:cstheme="majorHAnsi"/>
          <w:b/>
          <w:i/>
          <w:sz w:val="24"/>
          <w:szCs w:val="24"/>
          <w:lang w:val="ro-MD"/>
        </w:rPr>
        <w:t xml:space="preserve">a </w:t>
      </w:r>
      <w:r w:rsidR="002768D2" w:rsidRPr="00222B0A">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2768D2" w:rsidRPr="00222B0A">
        <w:rPr>
          <w:rFonts w:asciiTheme="majorHAnsi" w:eastAsia="Times New Roman" w:hAnsiTheme="majorHAnsi" w:cstheme="majorHAnsi"/>
          <w:b/>
          <w:i/>
          <w:sz w:val="24"/>
          <w:szCs w:val="24"/>
          <w:lang w:val="ro-MD"/>
        </w:rPr>
        <w:t>ei</w:t>
      </w:r>
    </w:p>
    <w:p w14:paraId="659E4DEA" w14:textId="77777777" w:rsidR="00061C28" w:rsidRPr="00064DD6" w:rsidRDefault="00061C28" w:rsidP="00061C28">
      <w:pPr>
        <w:spacing w:after="0" w:line="240" w:lineRule="auto"/>
        <w:ind w:firstLine="284"/>
        <w:jc w:val="both"/>
        <w:rPr>
          <w:rFonts w:asciiTheme="majorHAnsi" w:eastAsia="Times New Roman" w:hAnsiTheme="majorHAnsi" w:cstheme="majorHAnsi"/>
          <w:sz w:val="24"/>
          <w:szCs w:val="24"/>
          <w:lang w:val="ro-MD"/>
        </w:rPr>
      </w:pPr>
    </w:p>
    <w:p w14:paraId="051FEB0B" w14:textId="6CDAAE73" w:rsidR="00061C28" w:rsidRPr="00222B0A" w:rsidRDefault="00061C28" w:rsidP="00587718">
      <w:pPr>
        <w:spacing w:after="0" w:line="240" w:lineRule="auto"/>
        <w:ind w:right="-22" w:firstLine="284"/>
        <w:jc w:val="both"/>
        <w:rPr>
          <w:rFonts w:asciiTheme="majorHAnsi" w:eastAsia="Times New Roman" w:hAnsiTheme="majorHAnsi" w:cstheme="majorHAnsi"/>
          <w:b/>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2768D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w:t>
      </w:r>
      <w:r w:rsidRPr="00F91B23">
        <w:rPr>
          <w:rFonts w:asciiTheme="majorHAnsi" w:eastAsia="Times New Roman" w:hAnsiTheme="majorHAnsi" w:cstheme="majorHAnsi"/>
          <w:b/>
          <w:sz w:val="24"/>
          <w:szCs w:val="24"/>
          <w:lang w:val="ro-MD"/>
        </w:rPr>
        <w:t>ne</w:t>
      </w:r>
      <w:r w:rsidRPr="00064DD6">
        <w:rPr>
          <w:rFonts w:asciiTheme="majorHAnsi" w:eastAsia="Times New Roman" w:hAnsiTheme="majorHAnsi" w:cstheme="majorHAnsi"/>
          <w:b/>
          <w:sz w:val="24"/>
          <w:szCs w:val="24"/>
          <w:lang w:val="ro-MD"/>
        </w:rPr>
        <w:t xml:space="preserve">implementarea </w:t>
      </w:r>
      <w:r w:rsidRPr="00DF4179">
        <w:rPr>
          <w:rFonts w:asciiTheme="majorHAnsi" w:eastAsia="Times New Roman" w:hAnsiTheme="majorHAnsi" w:cstheme="majorHAnsi"/>
          <w:b/>
          <w:sz w:val="24"/>
          <w:szCs w:val="24"/>
          <w:lang w:val="ro-MD"/>
        </w:rPr>
        <w:t>cerin</w:t>
      </w:r>
      <w:r w:rsidR="00F86CD1">
        <w:rPr>
          <w:rFonts w:asciiTheme="majorHAnsi" w:eastAsia="Times New Roman" w:hAnsiTheme="majorHAnsi" w:cstheme="majorHAnsi"/>
          <w:b/>
          <w:sz w:val="24"/>
          <w:szCs w:val="24"/>
          <w:lang w:val="ro-MD"/>
        </w:rPr>
        <w:t>ț</w:t>
      </w:r>
      <w:r w:rsidRPr="00DF4179">
        <w:rPr>
          <w:rFonts w:asciiTheme="majorHAnsi" w:eastAsia="Times New Roman" w:hAnsiTheme="majorHAnsi" w:cstheme="majorHAnsi"/>
          <w:b/>
          <w:sz w:val="24"/>
          <w:szCs w:val="24"/>
          <w:lang w:val="ro-MD"/>
        </w:rPr>
        <w:t xml:space="preserve">ei </w:t>
      </w:r>
      <w:r w:rsidR="00EF7C2F" w:rsidRPr="00222B0A">
        <w:rPr>
          <w:rFonts w:asciiTheme="majorHAnsi" w:eastAsia="Times New Roman" w:hAnsiTheme="majorHAnsi" w:cstheme="majorHAnsi"/>
          <w:b/>
          <w:sz w:val="24"/>
          <w:szCs w:val="24"/>
          <w:lang w:val="ro-MD"/>
        </w:rPr>
        <w:t>2.2.3</w:t>
      </w:r>
      <w:r w:rsidRPr="00222B0A">
        <w:rPr>
          <w:rFonts w:asciiTheme="majorHAnsi" w:eastAsia="Times New Roman" w:hAnsiTheme="majorHAnsi" w:cstheme="majorHAnsi"/>
          <w:b/>
          <w:sz w:val="24"/>
          <w:szCs w:val="24"/>
          <w:lang w:val="ro-MD"/>
        </w:rPr>
        <w:t>.</w:t>
      </w:r>
    </w:p>
    <w:p w14:paraId="3488C117" w14:textId="77777777" w:rsidR="00061C28" w:rsidRPr="00064DD6" w:rsidRDefault="00061C28" w:rsidP="00061C28">
      <w:pPr>
        <w:spacing w:after="0" w:line="240" w:lineRule="auto"/>
        <w:jc w:val="both"/>
        <w:rPr>
          <w:rFonts w:asciiTheme="majorHAnsi" w:hAnsiTheme="majorHAnsi" w:cstheme="majorHAnsi"/>
          <w:b/>
          <w:sz w:val="20"/>
          <w:szCs w:val="20"/>
          <w:lang w:val="ro-MD"/>
        </w:rPr>
      </w:pPr>
    </w:p>
    <w:p w14:paraId="7D645CC1" w14:textId="77777777" w:rsidR="00061C28" w:rsidRPr="00064DD6" w:rsidRDefault="00061C28" w:rsidP="00061C28">
      <w:pPr>
        <w:spacing w:after="0" w:line="240" w:lineRule="auto"/>
        <w:jc w:val="both"/>
        <w:rPr>
          <w:rFonts w:asciiTheme="majorHAnsi" w:hAnsiTheme="majorHAnsi" w:cstheme="majorHAnsi"/>
          <w:sz w:val="20"/>
          <w:szCs w:val="20"/>
          <w:lang w:val="ro-MD"/>
        </w:rPr>
      </w:pPr>
    </w:p>
    <w:p w14:paraId="0E474A4F" w14:textId="77777777" w:rsidR="00061C28" w:rsidRPr="00064DD6" w:rsidRDefault="00061C28" w:rsidP="00061C28">
      <w:pPr>
        <w:spacing w:after="0" w:line="240" w:lineRule="auto"/>
        <w:ind w:right="-61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5.</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5FFA6548" w14:textId="7F0D819E" w:rsidR="00061C28" w:rsidRPr="00064DD6" w:rsidRDefault="00061C28" w:rsidP="00587718">
      <w:pPr>
        <w:spacing w:after="0" w:line="240" w:lineRule="auto"/>
        <w:ind w:right="-22" w:firstLine="709"/>
        <w:jc w:val="both"/>
        <w:rPr>
          <w:rFonts w:asciiTheme="majorHAnsi" w:eastAsia="Times New Roman" w:hAnsiTheme="majorHAnsi" w:cstheme="majorHAnsi"/>
          <w:noProof/>
          <w:sz w:val="24"/>
          <w:szCs w:val="24"/>
          <w:lang w:val="ro-MD"/>
        </w:rPr>
      </w:pPr>
      <w:r w:rsidRPr="00064DD6">
        <w:rPr>
          <w:rFonts w:asciiTheme="majorHAnsi" w:eastAsiaTheme="majorEastAsia" w:hAnsiTheme="majorHAnsi" w:cstheme="majorHAnsi"/>
          <w:noProof/>
          <w:sz w:val="24"/>
          <w:szCs w:val="24"/>
          <w:lang w:val="ro-MD"/>
        </w:rPr>
        <w:t>Auditul precedent</w:t>
      </w:r>
      <w:r w:rsidRPr="00064DD6">
        <w:rPr>
          <w:rFonts w:asciiTheme="majorHAnsi" w:eastAsia="Times New Roman" w:hAnsiTheme="majorHAnsi" w:cstheme="majorHAnsi"/>
          <w:bCs/>
          <w:noProof/>
          <w:sz w:val="24"/>
          <w:szCs w:val="24"/>
          <w:lang w:val="ro-MD"/>
        </w:rPr>
        <w:t xml:space="preserve"> a identificat în domeniul folosirii apelor subterane acelea</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deficien</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e constatate de Curtea de Conturi în </w:t>
      </w:r>
      <w:r w:rsidRPr="00064DD6">
        <w:rPr>
          <w:rFonts w:asciiTheme="majorHAnsi" w:eastAsia="Times New Roman" w:hAnsiTheme="majorHAnsi" w:cstheme="majorHAnsi"/>
          <w:noProof/>
          <w:sz w:val="24"/>
          <w:szCs w:val="24"/>
          <w:lang w:val="ro-MD"/>
        </w:rPr>
        <w:t xml:space="preserve">Raportul auditului gestiunii resurselor naturale subterane în anii 2007-2008, aprobat prin HCC nr.55 din 24.12.2009. Astfel, până în prezent, </w:t>
      </w:r>
      <w:r w:rsidRPr="00064DD6">
        <w:rPr>
          <w:rFonts w:asciiTheme="majorHAnsi" w:eastAsia="Times New Roman" w:hAnsiTheme="majorHAnsi" w:cstheme="majorHAnsi"/>
          <w:bCs/>
          <w:noProof/>
          <w:sz w:val="24"/>
          <w:szCs w:val="24"/>
          <w:lang w:val="ro-MD"/>
        </w:rPr>
        <w:t>organele împuternicite cu eviden</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a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controlul stării apelor subterane (</w:t>
      </w:r>
      <w:r w:rsidRPr="00222B0A">
        <w:rPr>
          <w:rFonts w:asciiTheme="majorHAnsi" w:eastAsia="Times New Roman" w:hAnsiTheme="majorHAnsi" w:cstheme="majorHAnsi"/>
          <w:bCs/>
          <w:noProof/>
          <w:sz w:val="24"/>
          <w:szCs w:val="24"/>
          <w:lang w:val="ro-MD"/>
        </w:rPr>
        <w:t>IES</w:t>
      </w:r>
      <w:r w:rsidRPr="00064DD6">
        <w:rPr>
          <w:rFonts w:asciiTheme="majorHAnsi" w:eastAsia="Times New Roman" w:hAnsiTheme="majorHAnsi" w:cstheme="majorHAnsi"/>
          <w:bCs/>
          <w:noProof/>
          <w:sz w:val="24"/>
          <w:szCs w:val="24"/>
          <w:lang w:val="ro-MD"/>
        </w:rPr>
        <w:t>, AGRM, AAPL) nu confruntă informa</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iile de</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inute, ceea ce determină lipsa unor date veridice privind utilizarea sondelor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starea apelor subterane la toate autorită</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ile responsabile, precum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denotă existen</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a riscului de nemonitorizare a activită</w:t>
      </w:r>
      <w:r w:rsidR="00F86CD1">
        <w:rPr>
          <w:rFonts w:asciiTheme="majorHAnsi" w:eastAsia="Times New Roman" w:hAnsiTheme="majorHAnsi" w:cstheme="majorHAnsi"/>
          <w:bCs/>
          <w:noProof/>
          <w:sz w:val="24"/>
          <w:szCs w:val="24"/>
          <w:lang w:val="ro-MD"/>
        </w:rPr>
        <w:t>ț</w:t>
      </w:r>
      <w:r w:rsidRPr="00064DD6">
        <w:rPr>
          <w:rFonts w:asciiTheme="majorHAnsi" w:eastAsia="Times New Roman" w:hAnsiTheme="majorHAnsi" w:cstheme="majorHAnsi"/>
          <w:bCs/>
          <w:noProof/>
          <w:sz w:val="24"/>
          <w:szCs w:val="24"/>
          <w:lang w:val="ro-MD"/>
        </w:rPr>
        <w:t xml:space="preserve">ii unor beneficiari de ape subterane, precum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de contaminare a apelor.</w:t>
      </w:r>
    </w:p>
    <w:p w14:paraId="240C57EB" w14:textId="1B467214" w:rsidR="00061C28" w:rsidRPr="00064DD6" w:rsidRDefault="00061C28" w:rsidP="00587718">
      <w:pPr>
        <w:spacing w:after="0" w:line="240" w:lineRule="auto"/>
        <w:ind w:right="-22" w:firstLine="709"/>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IES,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potrivit prevederilor </w:t>
      </w:r>
      <w:r w:rsidRPr="00064DD6">
        <w:rPr>
          <w:rFonts w:asciiTheme="majorHAnsi" w:eastAsia="Times New Roman" w:hAnsiTheme="majorHAnsi" w:cstheme="majorHAnsi"/>
          <w:sz w:val="24"/>
          <w:szCs w:val="24"/>
          <w:lang w:val="ro-MD"/>
        </w:rPr>
        <w:t xml:space="preserve">art.56 din </w:t>
      </w:r>
      <w:r w:rsidRPr="00064DD6">
        <w:rPr>
          <w:rFonts w:asciiTheme="majorHAnsi" w:hAnsiTheme="majorHAnsi" w:cstheme="majorHAnsi"/>
          <w:sz w:val="24"/>
          <w:szCs w:val="24"/>
          <w:lang w:val="ro-MD"/>
        </w:rPr>
        <w:t xml:space="preserve">Legea nr.272 din 23.12.2011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prescrip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HG nr.77 din 30.01.2004, supraveghează respectarea legisla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iei de mediu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urma să stopeze ac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iunile neregulamentare ce </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 de exploatarea neautorizată a apelor subterane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suprafa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deversarea acestora, nu a întreprins ac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iunile de rigoare. Această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prezintă </w:t>
      </w:r>
      <w:r w:rsidR="000A58D3">
        <w:rPr>
          <w:rFonts w:asciiTheme="majorHAnsi" w:hAnsiTheme="majorHAnsi" w:cstheme="majorHAnsi"/>
          <w:sz w:val="24"/>
          <w:szCs w:val="24"/>
          <w:lang w:val="ro-MD"/>
        </w:rPr>
        <w:t xml:space="preserve">un </w:t>
      </w:r>
      <w:r w:rsidRPr="00064DD6">
        <w:rPr>
          <w:rFonts w:asciiTheme="majorHAnsi" w:hAnsiTheme="majorHAnsi" w:cstheme="majorHAnsi"/>
          <w:sz w:val="24"/>
          <w:szCs w:val="24"/>
          <w:lang w:val="ro-MD"/>
        </w:rPr>
        <w:t xml:space="preserve">risc înalt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pentru sănătatea popula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iei, deoarece apa captată neautorizat, fără analize de laborator, este folosită în alimenta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publică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 consumul uman.</w:t>
      </w:r>
    </w:p>
    <w:p w14:paraId="0895A745"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TableGrid37"/>
        <w:tblW w:w="9918" w:type="dxa"/>
        <w:tblLook w:val="04A0" w:firstRow="1" w:lastRow="0" w:firstColumn="1" w:lastColumn="0" w:noHBand="0" w:noVBand="1"/>
      </w:tblPr>
      <w:tblGrid>
        <w:gridCol w:w="2547"/>
        <w:gridCol w:w="7371"/>
      </w:tblGrid>
      <w:tr w:rsidR="00061C28" w:rsidRPr="00064DD6" w14:paraId="0E791B5A" w14:textId="77777777" w:rsidTr="00B47C01">
        <w:trPr>
          <w:trHeight w:val="133"/>
        </w:trPr>
        <w:tc>
          <w:tcPr>
            <w:tcW w:w="2547" w:type="dxa"/>
          </w:tcPr>
          <w:p w14:paraId="703EADD2" w14:textId="4C709100"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7371" w:type="dxa"/>
          </w:tcPr>
          <w:p w14:paraId="2F9F547D" w14:textId="25F85DAF"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5B03DD" w:rsidDel="00B80549" w14:paraId="7E60E980" w14:textId="77777777" w:rsidTr="00B47C01">
        <w:tc>
          <w:tcPr>
            <w:tcW w:w="2547" w:type="dxa"/>
          </w:tcPr>
          <w:p w14:paraId="41013510" w14:textId="414379DB" w:rsidR="00061C28" w:rsidRPr="00064DD6" w:rsidRDefault="00061C28" w:rsidP="00636B36">
            <w:pPr>
              <w:jc w:val="both"/>
              <w:rPr>
                <w:rFonts w:asciiTheme="majorHAnsi" w:eastAsiaTheme="minorEastAsia" w:hAnsiTheme="majorHAnsi" w:cstheme="majorHAnsi"/>
                <w:sz w:val="24"/>
                <w:szCs w:val="24"/>
                <w:lang w:val="ro-MD"/>
              </w:rPr>
            </w:pPr>
            <w:r w:rsidRPr="00064DD6">
              <w:rPr>
                <w:rFonts w:asciiTheme="majorHAnsi" w:hAnsiTheme="majorHAnsi" w:cstheme="majorHAnsi"/>
                <w:b/>
                <w:sz w:val="24"/>
                <w:szCs w:val="24"/>
                <w:lang w:val="ro-MD"/>
              </w:rPr>
              <w:t>2.2.4</w:t>
            </w:r>
            <w:r w:rsidR="000A58D3">
              <w:rPr>
                <w:rFonts w:asciiTheme="majorHAnsi" w:hAnsiTheme="majorHAnsi" w:cstheme="majorHAnsi"/>
                <w:b/>
                <w:sz w:val="24"/>
                <w:szCs w:val="24"/>
                <w:lang w:val="ro-MD"/>
              </w:rPr>
              <w:t>.</w:t>
            </w:r>
            <w:r w:rsidR="00636B36">
              <w:rPr>
                <w:rFonts w:asciiTheme="majorHAnsi" w:hAnsiTheme="majorHAnsi" w:cstheme="majorHAnsi"/>
                <w:b/>
                <w:sz w:val="24"/>
                <w:szCs w:val="24"/>
                <w:lang w:val="ro-MD"/>
              </w:rPr>
              <w:t xml:space="preserve"> </w:t>
            </w:r>
            <w:r w:rsidRPr="00064DD6">
              <w:rPr>
                <w:rFonts w:asciiTheme="majorHAnsi" w:eastAsiaTheme="minorEastAsia" w:hAnsiTheme="majorHAnsi" w:cstheme="majorHAnsi"/>
                <w:b/>
                <w:sz w:val="24"/>
                <w:szCs w:val="24"/>
                <w:lang w:val="ro-MD"/>
              </w:rPr>
              <w:t xml:space="preserve">Ministerului Agriculturii, Dezvoltării Regionale </w:t>
            </w:r>
            <w:r w:rsidR="00F86CD1">
              <w:rPr>
                <w:rFonts w:asciiTheme="majorHAnsi" w:eastAsiaTheme="minorEastAsia" w:hAnsiTheme="majorHAnsi" w:cstheme="majorHAnsi"/>
                <w:b/>
                <w:sz w:val="24"/>
                <w:szCs w:val="24"/>
                <w:lang w:val="ro-MD"/>
              </w:rPr>
              <w:t>ș</w:t>
            </w:r>
            <w:r w:rsidRPr="00064DD6">
              <w:rPr>
                <w:rFonts w:asciiTheme="majorHAnsi" w:eastAsiaTheme="minorEastAsia" w:hAnsiTheme="majorHAnsi" w:cstheme="majorHAnsi"/>
                <w:b/>
                <w:sz w:val="24"/>
                <w:szCs w:val="24"/>
                <w:lang w:val="ro-MD"/>
              </w:rPr>
              <w:t>i Mediului</w:t>
            </w:r>
            <w:r w:rsidRPr="00064DD6">
              <w:rPr>
                <w:rFonts w:asciiTheme="majorHAnsi" w:eastAsiaTheme="minorEastAsia" w:hAnsiTheme="majorHAnsi" w:cstheme="majorHAnsi"/>
                <w:sz w:val="24"/>
                <w:szCs w:val="24"/>
                <w:lang w:val="ro-MD"/>
              </w:rPr>
              <w:t xml:space="preserve">, </w:t>
            </w:r>
          </w:p>
          <w:p w14:paraId="665D7F87" w14:textId="6079A27B" w:rsidR="00061C28" w:rsidRPr="00064DD6" w:rsidRDefault="00061C28" w:rsidP="0047191E">
            <w:pPr>
              <w:jc w:val="both"/>
              <w:rPr>
                <w:rFonts w:asciiTheme="majorHAnsi" w:eastAsia="Times New Roman" w:hAnsiTheme="majorHAnsi" w:cstheme="majorHAnsi"/>
                <w:b/>
                <w:sz w:val="20"/>
                <w:szCs w:val="20"/>
                <w:lang w:val="ro-MD"/>
              </w:rPr>
            </w:pPr>
            <w:r w:rsidRPr="00064DD6">
              <w:rPr>
                <w:rFonts w:asciiTheme="majorHAnsi" w:hAnsiTheme="majorHAnsi" w:cstheme="majorHAnsi"/>
                <w:sz w:val="24"/>
                <w:szCs w:val="24"/>
                <w:lang w:val="ro-MD"/>
              </w:rPr>
              <w:t>asigurarea efectuării de către Inspectoratul Ecologic de Stat</w:t>
            </w:r>
            <w:r w:rsidRPr="00064DD6">
              <w:rPr>
                <w:rStyle w:val="a7"/>
                <w:rFonts w:asciiTheme="majorHAnsi" w:hAnsiTheme="majorHAnsi" w:cstheme="majorHAnsi"/>
                <w:sz w:val="24"/>
                <w:szCs w:val="24"/>
                <w:lang w:val="ro-MD"/>
              </w:rPr>
              <w:footnoteReference w:id="9"/>
            </w:r>
            <w:r w:rsidRPr="00064DD6">
              <w:rPr>
                <w:rFonts w:asciiTheme="majorHAnsi" w:hAnsiTheme="majorHAnsi" w:cstheme="majorHAnsi"/>
                <w:sz w:val="24"/>
                <w:szCs w:val="24"/>
                <w:lang w:val="ro-MD"/>
              </w:rPr>
              <w:t xml:space="preserve"> a măsurilor necesare pentru conformarea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inătorilor de fântâni arteziene la prevederile cadrului legal-normativ existent privind autoriza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de mediu pentru folosirea specială a apei;</w:t>
            </w:r>
          </w:p>
        </w:tc>
        <w:tc>
          <w:tcPr>
            <w:tcW w:w="7371" w:type="dxa"/>
          </w:tcPr>
          <w:p w14:paraId="2BF23A48" w14:textId="5FF4AA0E" w:rsidR="00061C28" w:rsidRPr="00064DD6" w:rsidRDefault="00061C28" w:rsidP="0047191E">
            <w:pPr>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0"/>
                <w:szCs w:val="20"/>
                <w:lang w:val="ro-MD" w:eastAsia="ru-RU"/>
              </w:rPr>
              <w:t xml:space="preserve">        </w:t>
            </w:r>
            <w:r w:rsidRPr="00064DD6">
              <w:rPr>
                <w:rFonts w:asciiTheme="majorHAnsi" w:eastAsia="Times New Roman" w:hAnsiTheme="majorHAnsi" w:cstheme="majorHAnsi"/>
                <w:sz w:val="24"/>
                <w:szCs w:val="24"/>
                <w:lang w:val="ro-MD" w:eastAsia="ru-RU"/>
              </w:rPr>
              <w:t>Probele de audit denotă că MA</w:t>
            </w:r>
            <w:r w:rsidR="000A6C4D" w:rsidRPr="00064DD6">
              <w:rPr>
                <w:rFonts w:asciiTheme="majorHAnsi" w:eastAsia="Times New Roman" w:hAnsiTheme="majorHAnsi" w:cstheme="majorHAnsi"/>
                <w:sz w:val="24"/>
                <w:szCs w:val="24"/>
                <w:lang w:val="ro-MD" w:eastAsia="ru-RU"/>
              </w:rPr>
              <w:t>D</w:t>
            </w:r>
            <w:r w:rsidRPr="00064DD6">
              <w:rPr>
                <w:rFonts w:asciiTheme="majorHAnsi" w:eastAsia="Times New Roman" w:hAnsiTheme="majorHAnsi" w:cstheme="majorHAnsi"/>
                <w:sz w:val="24"/>
                <w:szCs w:val="24"/>
                <w:lang w:val="ro-MD" w:eastAsia="ru-RU"/>
              </w:rPr>
              <w:t>RM nu a întreprins măsuri pentru conformarea de</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inătorilor de fântâni arteziene la prevederile cadrului legal-normativ existent privind autoriza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ia de mediu pentru folosirea specială a apei.  Potrivit datelor din Registrul autoriza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iilor de mediu pentru folosin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ă specială a apei, la situa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ia din 01.11.2019, în raioanele unde au fost efectuate lucrări de inventariere, dispun de autoriza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 de mediu</w:t>
            </w:r>
            <w:r w:rsidR="00462A53">
              <w:rPr>
                <w:rFonts w:asciiTheme="majorHAnsi" w:eastAsia="Times New Roman" w:hAnsiTheme="majorHAnsi" w:cstheme="majorHAnsi"/>
                <w:sz w:val="24"/>
                <w:szCs w:val="24"/>
                <w:lang w:val="ro-MD" w:eastAsia="ru-RU"/>
              </w:rPr>
              <w:t xml:space="preserve"> </w:t>
            </w:r>
            <w:r w:rsidRPr="00064DD6">
              <w:rPr>
                <w:rFonts w:asciiTheme="majorHAnsi" w:eastAsia="Times New Roman" w:hAnsiTheme="majorHAnsi" w:cstheme="majorHAnsi"/>
                <w:sz w:val="24"/>
                <w:szCs w:val="24"/>
                <w:lang w:val="ro-MD" w:eastAsia="ru-RU"/>
              </w:rPr>
              <w:t xml:space="preserve">360 </w:t>
            </w:r>
            <w:r w:rsidR="00462A53">
              <w:rPr>
                <w:rFonts w:asciiTheme="majorHAnsi" w:eastAsia="Times New Roman" w:hAnsiTheme="majorHAnsi" w:cstheme="majorHAnsi"/>
                <w:sz w:val="24"/>
                <w:szCs w:val="24"/>
                <w:lang w:val="ro-MD" w:eastAsia="ru-RU"/>
              </w:rPr>
              <w:t xml:space="preserve">de </w:t>
            </w:r>
            <w:r w:rsidRPr="00064DD6">
              <w:rPr>
                <w:rFonts w:asciiTheme="majorHAnsi" w:eastAsia="Times New Roman" w:hAnsiTheme="majorHAnsi" w:cstheme="majorHAnsi"/>
                <w:sz w:val="24"/>
                <w:szCs w:val="24"/>
                <w:lang w:val="ro-MD" w:eastAsia="ru-RU"/>
              </w:rPr>
              <w:t>fântâni arteziene, ce constituie 26,7% din numărul fântânilor arteziene în stare func</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ională (conform datelor inventarierii).</w:t>
            </w:r>
          </w:p>
          <w:p w14:paraId="06B2A6A4" w14:textId="622DB13E" w:rsidR="00061C28" w:rsidRPr="00064DD6" w:rsidRDefault="00061C28" w:rsidP="0047191E">
            <w:pPr>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4"/>
                <w:szCs w:val="24"/>
                <w:lang w:val="ro-MD" w:eastAsia="ru-RU"/>
              </w:rPr>
              <w:t xml:space="preserve">       În </w:t>
            </w:r>
            <w:r w:rsidR="00462A53">
              <w:rPr>
                <w:rFonts w:asciiTheme="majorHAnsi" w:eastAsia="Times New Roman" w:hAnsiTheme="majorHAnsi" w:cstheme="majorHAnsi"/>
                <w:sz w:val="24"/>
                <w:szCs w:val="24"/>
                <w:lang w:val="ro-MD" w:eastAsia="ru-RU"/>
              </w:rPr>
              <w:t xml:space="preserve">anii </w:t>
            </w:r>
            <w:r w:rsidRPr="00064DD6">
              <w:rPr>
                <w:rFonts w:asciiTheme="majorHAnsi" w:eastAsia="Times New Roman" w:hAnsiTheme="majorHAnsi" w:cstheme="majorHAnsi"/>
                <w:sz w:val="24"/>
                <w:szCs w:val="24"/>
                <w:lang w:val="ro-MD" w:eastAsia="ru-RU"/>
              </w:rPr>
              <w:t>2017-2019</w:t>
            </w:r>
            <w:r w:rsidR="00462A53">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4"/>
                <w:szCs w:val="24"/>
                <w:lang w:val="ro-MD" w:eastAsia="ru-RU"/>
              </w:rPr>
              <w:t xml:space="preserve"> AGRM a coordonat 101 proiecte tehnice pentru forarea a 109 fântâni arteziene</w:t>
            </w:r>
            <w:r w:rsidR="00462A53">
              <w:rPr>
                <w:rFonts w:asciiTheme="majorHAnsi" w:eastAsia="Times New Roman" w:hAnsiTheme="majorHAnsi" w:cstheme="majorHAnsi"/>
                <w:sz w:val="24"/>
                <w:szCs w:val="24"/>
                <w:lang w:val="ro-MD" w:eastAsia="ru-RU"/>
              </w:rPr>
              <w:t xml:space="preserve">, </w:t>
            </w:r>
            <w:r w:rsidRPr="00064DD6">
              <w:rPr>
                <w:rFonts w:asciiTheme="majorHAnsi" w:eastAsia="Times New Roman" w:hAnsiTheme="majorHAnsi" w:cstheme="majorHAnsi"/>
                <w:sz w:val="24"/>
                <w:szCs w:val="24"/>
                <w:lang w:val="ro-MD" w:eastAsia="ru-RU"/>
              </w:rPr>
              <w:t>beneficiari</w:t>
            </w:r>
            <w:r w:rsidR="00462A53">
              <w:rPr>
                <w:rFonts w:asciiTheme="majorHAnsi" w:eastAsia="Times New Roman" w:hAnsiTheme="majorHAnsi" w:cstheme="majorHAnsi"/>
                <w:sz w:val="24"/>
                <w:szCs w:val="24"/>
                <w:lang w:val="ro-MD" w:eastAsia="ru-RU"/>
              </w:rPr>
              <w:t>i</w:t>
            </w:r>
            <w:r w:rsidRPr="00064DD6">
              <w:rPr>
                <w:rFonts w:asciiTheme="majorHAnsi" w:eastAsia="Times New Roman" w:hAnsiTheme="majorHAnsi" w:cstheme="majorHAnsi"/>
                <w:sz w:val="24"/>
                <w:szCs w:val="24"/>
                <w:lang w:val="ro-MD" w:eastAsia="ru-RU"/>
              </w:rPr>
              <w:t>, în această perioadă, prezent</w:t>
            </w:r>
            <w:r w:rsidR="00462A53">
              <w:rPr>
                <w:rFonts w:asciiTheme="majorHAnsi" w:eastAsia="Times New Roman" w:hAnsiTheme="majorHAnsi" w:cstheme="majorHAnsi"/>
                <w:sz w:val="24"/>
                <w:szCs w:val="24"/>
                <w:lang w:val="ro-MD" w:eastAsia="ru-RU"/>
              </w:rPr>
              <w:t>ând</w:t>
            </w:r>
            <w:r w:rsidRPr="00064DD6">
              <w:rPr>
                <w:rFonts w:asciiTheme="majorHAnsi" w:eastAsia="Times New Roman" w:hAnsiTheme="majorHAnsi" w:cstheme="majorHAnsi"/>
                <w:sz w:val="24"/>
                <w:szCs w:val="24"/>
                <w:lang w:val="ro-MD" w:eastAsia="ru-RU"/>
              </w:rPr>
              <w:t xml:space="preserve"> AGRM 29 de fi</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e  de eviden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ă a sondei arteziene, inclusiv în localită</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ile unde ÎAC auditate prestează serviciul public de alimentare cu apă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de canalizare</w:t>
            </w:r>
            <w:r w:rsidRPr="00064DD6">
              <w:rPr>
                <w:rStyle w:val="a7"/>
                <w:rFonts w:asciiTheme="majorHAnsi" w:eastAsia="Times New Roman" w:hAnsiTheme="majorHAnsi" w:cstheme="majorHAnsi"/>
                <w:sz w:val="24"/>
                <w:szCs w:val="24"/>
                <w:lang w:val="ro-MD" w:eastAsia="ru-RU"/>
              </w:rPr>
              <w:footnoteReference w:id="10"/>
            </w:r>
            <w:r w:rsidRPr="00064DD6">
              <w:rPr>
                <w:rFonts w:asciiTheme="majorHAnsi" w:eastAsia="Times New Roman" w:hAnsiTheme="majorHAnsi" w:cstheme="majorHAnsi"/>
                <w:sz w:val="24"/>
                <w:szCs w:val="24"/>
                <w:lang w:val="ro-MD" w:eastAsia="ru-RU"/>
              </w:rPr>
              <w:t xml:space="preserve">. </w:t>
            </w:r>
          </w:p>
          <w:p w14:paraId="0EAF83D3" w14:textId="1BEE0FC1" w:rsidR="00061C28" w:rsidRPr="00064DD6" w:rsidDel="00B80549" w:rsidRDefault="00061C28" w:rsidP="0047191E">
            <w:pPr>
              <w:jc w:val="both"/>
              <w:rPr>
                <w:rFonts w:asciiTheme="majorHAnsi" w:eastAsia="Times New Roman" w:hAnsiTheme="majorHAnsi" w:cstheme="majorHAnsi"/>
                <w:sz w:val="20"/>
                <w:szCs w:val="20"/>
                <w:lang w:val="ro-MD" w:eastAsia="ru-RU"/>
              </w:rPr>
            </w:pPr>
            <w:r w:rsidRPr="00064DD6">
              <w:rPr>
                <w:rFonts w:asciiTheme="majorHAnsi" w:eastAsia="Times New Roman" w:hAnsiTheme="majorHAnsi" w:cstheme="majorHAnsi"/>
                <w:sz w:val="24"/>
                <w:szCs w:val="24"/>
                <w:lang w:val="ro-MD" w:eastAsia="ru-RU"/>
              </w:rPr>
              <w:t xml:space="preserve">          De men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ionat că 4 ÎAC</w:t>
            </w:r>
            <w:r w:rsidRPr="00064DD6">
              <w:rPr>
                <w:rStyle w:val="a7"/>
                <w:rFonts w:asciiTheme="majorHAnsi" w:eastAsia="Times New Roman" w:hAnsiTheme="majorHAnsi" w:cstheme="majorHAnsi"/>
                <w:sz w:val="24"/>
                <w:szCs w:val="24"/>
                <w:lang w:val="ro-MD" w:eastAsia="ru-RU"/>
              </w:rPr>
              <w:footnoteReference w:id="11"/>
            </w:r>
            <w:r w:rsidRPr="00064DD6">
              <w:rPr>
                <w:rFonts w:asciiTheme="majorHAnsi" w:eastAsia="Times New Roman" w:hAnsiTheme="majorHAnsi" w:cstheme="majorHAnsi"/>
                <w:sz w:val="24"/>
                <w:szCs w:val="24"/>
                <w:lang w:val="ro-MD" w:eastAsia="ru-RU"/>
              </w:rPr>
              <w:t xml:space="preserve"> care furnizează serviciul public de aprovizionare cu apă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de canalizare au activat în perioada auditată</w:t>
            </w:r>
            <w:r w:rsidR="005B03DD">
              <w:rPr>
                <w:rFonts w:asciiTheme="majorHAnsi" w:eastAsia="Times New Roman" w:hAnsiTheme="majorHAnsi" w:cstheme="majorHAnsi"/>
                <w:sz w:val="24"/>
                <w:szCs w:val="24"/>
                <w:lang w:val="ro-MD" w:eastAsia="ru-RU"/>
              </w:rPr>
              <w:t xml:space="preserve"> (</w:t>
            </w:r>
            <w:r w:rsidRPr="00064DD6">
              <w:rPr>
                <w:rFonts w:asciiTheme="majorHAnsi" w:eastAsia="Times New Roman" w:hAnsiTheme="majorHAnsi" w:cstheme="majorHAnsi"/>
                <w:sz w:val="24"/>
                <w:szCs w:val="24"/>
                <w:lang w:val="ro-MD" w:eastAsia="ru-RU"/>
              </w:rPr>
              <w:t>an</w:t>
            </w:r>
            <w:r w:rsidR="005B03DD">
              <w:rPr>
                <w:rFonts w:asciiTheme="majorHAnsi" w:eastAsia="Times New Roman" w:hAnsiTheme="majorHAnsi" w:cstheme="majorHAnsi"/>
                <w:sz w:val="24"/>
                <w:szCs w:val="24"/>
                <w:lang w:val="ro-MD" w:eastAsia="ru-RU"/>
              </w:rPr>
              <w:t>ii</w:t>
            </w:r>
            <w:r w:rsidRPr="00064DD6">
              <w:rPr>
                <w:rFonts w:asciiTheme="majorHAnsi" w:eastAsia="Times New Roman" w:hAnsiTheme="majorHAnsi" w:cstheme="majorHAnsi"/>
                <w:sz w:val="24"/>
                <w:szCs w:val="24"/>
                <w:lang w:val="ro-MD" w:eastAsia="ru-RU"/>
              </w:rPr>
              <w:t xml:space="preserve"> 2017-2019</w:t>
            </w:r>
            <w:r w:rsidR="005B03DD">
              <w:rPr>
                <w:rFonts w:asciiTheme="majorHAnsi" w:eastAsia="Times New Roman" w:hAnsiTheme="majorHAnsi" w:cstheme="majorHAnsi"/>
                <w:sz w:val="24"/>
                <w:szCs w:val="24"/>
                <w:lang w:val="ro-MD" w:eastAsia="ru-RU"/>
              </w:rPr>
              <w:t xml:space="preserve">) </w:t>
            </w:r>
            <w:r w:rsidRPr="00064DD6">
              <w:rPr>
                <w:rFonts w:asciiTheme="majorHAnsi" w:eastAsia="Times New Roman" w:hAnsiTheme="majorHAnsi" w:cstheme="majorHAnsi"/>
                <w:sz w:val="24"/>
                <w:szCs w:val="24"/>
                <w:lang w:val="ro-MD" w:eastAsia="ru-RU"/>
              </w:rPr>
              <w:t>în lipsa autoriza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iei de mediu pentru folosin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a specială a apei, fiind captată apă în volum de 3459,1</w:t>
            </w:r>
            <w:r w:rsidR="00426873">
              <w:rPr>
                <w:rFonts w:asciiTheme="majorHAnsi" w:eastAsia="Times New Roman" w:hAnsiTheme="majorHAnsi" w:cstheme="majorHAnsi"/>
                <w:sz w:val="24"/>
                <w:szCs w:val="24"/>
                <w:lang w:val="ro-MD" w:eastAsia="ru-RU"/>
              </w:rPr>
              <w:t xml:space="preserve"> </w:t>
            </w:r>
            <w:r w:rsidRPr="00064DD6">
              <w:rPr>
                <w:rFonts w:asciiTheme="majorHAnsi" w:eastAsia="Times New Roman" w:hAnsiTheme="majorHAnsi" w:cstheme="majorHAnsi"/>
                <w:sz w:val="24"/>
                <w:szCs w:val="24"/>
                <w:lang w:val="ro-MD" w:eastAsia="ru-RU"/>
              </w:rPr>
              <w:t>mii m</w:t>
            </w:r>
            <w:r w:rsidRPr="00064DD6">
              <w:rPr>
                <w:rFonts w:asciiTheme="majorHAnsi" w:eastAsia="Times New Roman" w:hAnsiTheme="majorHAnsi" w:cstheme="majorHAnsi"/>
                <w:sz w:val="24"/>
                <w:szCs w:val="24"/>
                <w:vertAlign w:val="superscript"/>
                <w:lang w:val="ro-MD" w:eastAsia="ru-RU"/>
              </w:rPr>
              <w:t>3</w:t>
            </w:r>
            <w:r w:rsidRPr="00064DD6">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0"/>
                <w:szCs w:val="20"/>
                <w:lang w:val="ro-MD" w:eastAsia="ru-RU"/>
              </w:rPr>
              <w:t xml:space="preserve"> </w:t>
            </w:r>
          </w:p>
        </w:tc>
      </w:tr>
      <w:tr w:rsidR="00061C28" w:rsidRPr="00064DD6" w:rsidDel="00B80549" w14:paraId="58080650" w14:textId="77777777" w:rsidTr="00B47C01">
        <w:tc>
          <w:tcPr>
            <w:tcW w:w="9918" w:type="dxa"/>
            <w:gridSpan w:val="2"/>
          </w:tcPr>
          <w:p w14:paraId="66EAC803" w14:textId="5FA86355" w:rsidR="00061C28" w:rsidRPr="00064DD6" w:rsidDel="00B80549" w:rsidRDefault="00061C28" w:rsidP="0047191E">
            <w:pPr>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eastAsia="Times New Roman" w:hAnsiTheme="majorHAnsi" w:cstheme="majorHAnsi"/>
                <w:bCs/>
                <w:sz w:val="24"/>
                <w:szCs w:val="24"/>
                <w:lang w:val="ro-MD"/>
              </w:rPr>
              <w:t>captarea neautorizată a apei</w:t>
            </w:r>
            <w:r w:rsidR="000A6C4D" w:rsidRPr="00064DD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lipsa unei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 a resursei naturale subterane utilizate</w:t>
            </w:r>
            <w:r w:rsidR="000A6C4D" w:rsidRPr="00064DD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neachitarea taxelor pentru folosirea resurselor naturale si poluarea mediului, contaminarea resurselor naturale de apă.</w:t>
            </w:r>
          </w:p>
        </w:tc>
      </w:tr>
    </w:tbl>
    <w:p w14:paraId="46E70221" w14:textId="77777777" w:rsidR="00061C28" w:rsidRPr="00064DD6" w:rsidRDefault="00061C28" w:rsidP="00061C28">
      <w:pPr>
        <w:spacing w:after="0" w:line="240" w:lineRule="auto"/>
        <w:jc w:val="both"/>
        <w:rPr>
          <w:rFonts w:asciiTheme="majorHAnsi" w:eastAsia="Times New Roman" w:hAnsiTheme="majorHAnsi" w:cstheme="majorHAnsi"/>
          <w:b/>
          <w:i/>
          <w:sz w:val="20"/>
          <w:szCs w:val="20"/>
          <w:lang w:val="ro-MD"/>
        </w:rPr>
      </w:pPr>
    </w:p>
    <w:p w14:paraId="27498860" w14:textId="0C85752B"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426873" w:rsidRPr="00222B0A">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426873" w:rsidRPr="00222B0A">
        <w:rPr>
          <w:rFonts w:asciiTheme="majorHAnsi" w:eastAsia="Times New Roman" w:hAnsiTheme="majorHAnsi" w:cstheme="majorHAnsi"/>
          <w:b/>
          <w:i/>
          <w:sz w:val="24"/>
          <w:szCs w:val="24"/>
          <w:lang w:val="ro-MD"/>
        </w:rPr>
        <w:t>ei</w:t>
      </w:r>
    </w:p>
    <w:p w14:paraId="4B01A34A" w14:textId="77777777" w:rsidR="00061C28" w:rsidRPr="00064DD6" w:rsidRDefault="00061C28" w:rsidP="00061C28">
      <w:pPr>
        <w:spacing w:after="0" w:line="240" w:lineRule="auto"/>
        <w:ind w:right="-612" w:firstLine="284"/>
        <w:jc w:val="both"/>
        <w:rPr>
          <w:rFonts w:asciiTheme="majorHAnsi" w:eastAsia="Times New Roman" w:hAnsiTheme="majorHAnsi" w:cstheme="majorHAnsi"/>
          <w:sz w:val="24"/>
          <w:szCs w:val="24"/>
          <w:lang w:val="ro-MD"/>
        </w:rPr>
      </w:pPr>
    </w:p>
    <w:p w14:paraId="18E2349D" w14:textId="5F0D9709" w:rsidR="00061C28" w:rsidRPr="00064DD6" w:rsidRDefault="00061C28" w:rsidP="00587718">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426873">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neimplementarea cerin</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 xml:space="preserve">ei </w:t>
      </w:r>
      <w:r w:rsidR="00D5102F" w:rsidRPr="00222B0A">
        <w:rPr>
          <w:rFonts w:asciiTheme="majorHAnsi" w:eastAsia="Times New Roman" w:hAnsiTheme="majorHAnsi" w:cstheme="majorHAnsi"/>
          <w:b/>
          <w:sz w:val="24"/>
          <w:szCs w:val="24"/>
          <w:lang w:val="ro-MD"/>
        </w:rPr>
        <w:t>2.2.4</w:t>
      </w:r>
      <w:r w:rsidRPr="00222B0A">
        <w:rPr>
          <w:rFonts w:asciiTheme="majorHAnsi" w:eastAsia="Times New Roman" w:hAnsiTheme="majorHAnsi" w:cstheme="majorHAnsi"/>
          <w:sz w:val="24"/>
          <w:szCs w:val="24"/>
          <w:lang w:val="ro-MD"/>
        </w:rPr>
        <w:t>.</w:t>
      </w:r>
    </w:p>
    <w:p w14:paraId="39091FA3"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p w14:paraId="2E0F7753" w14:textId="1C5193B3" w:rsidR="00061C28" w:rsidRPr="00064DD6" w:rsidRDefault="00B47C01" w:rsidP="00061C28">
      <w:pPr>
        <w:spacing w:after="0" w:line="240" w:lineRule="auto"/>
        <w:rPr>
          <w:rFonts w:asciiTheme="majorHAnsi" w:eastAsia="Times New Roman" w:hAnsiTheme="majorHAnsi" w:cstheme="majorHAnsi"/>
          <w:b/>
          <w:bCs/>
          <w:i/>
          <w:sz w:val="24"/>
          <w:szCs w:val="24"/>
          <w:lang w:val="ro-MD"/>
        </w:rPr>
      </w:pPr>
      <w:r>
        <w:rPr>
          <w:rFonts w:asciiTheme="majorHAnsi" w:eastAsia="Times New Roman" w:hAnsiTheme="majorHAnsi" w:cstheme="majorHAnsi"/>
          <w:b/>
          <w:i/>
          <w:sz w:val="24"/>
          <w:szCs w:val="24"/>
          <w:lang w:val="ro-MD"/>
        </w:rPr>
        <w:t>6</w:t>
      </w:r>
      <w:r w:rsidR="00061C28" w:rsidRPr="00064DD6">
        <w:rPr>
          <w:rFonts w:asciiTheme="majorHAnsi" w:eastAsia="Times New Roman" w:hAnsiTheme="majorHAnsi" w:cstheme="majorHAnsi"/>
          <w:b/>
          <w:i/>
          <w:sz w:val="24"/>
          <w:szCs w:val="24"/>
          <w:lang w:val="ro-MD"/>
        </w:rPr>
        <w:t>.</w:t>
      </w:r>
      <w:r w:rsidR="00061C28" w:rsidRPr="00064DD6">
        <w:rPr>
          <w:rFonts w:asciiTheme="majorHAnsi" w:eastAsia="Times New Roman" w:hAnsiTheme="majorHAnsi" w:cstheme="majorHAnsi"/>
          <w:sz w:val="24"/>
          <w:szCs w:val="24"/>
          <w:lang w:val="ro-MD"/>
        </w:rPr>
        <w:t xml:space="preserve"> </w:t>
      </w:r>
      <w:r w:rsidR="00061C28" w:rsidRPr="00064DD6">
        <w:rPr>
          <w:rFonts w:asciiTheme="majorHAnsi" w:eastAsia="Times New Roman" w:hAnsiTheme="majorHAnsi" w:cstheme="majorHAnsi"/>
          <w:b/>
          <w:bCs/>
          <w:i/>
          <w:sz w:val="24"/>
          <w:szCs w:val="24"/>
          <w:lang w:val="ro-MD"/>
        </w:rPr>
        <w:t>Descrierea abaterii constatate</w:t>
      </w:r>
    </w:p>
    <w:p w14:paraId="0EA2DF34" w14:textId="244A9FB2" w:rsidR="00061C28" w:rsidRPr="00064DD6" w:rsidRDefault="00061C28" w:rsidP="00587718">
      <w:pPr>
        <w:spacing w:after="0" w:line="240" w:lineRule="auto"/>
        <w:ind w:right="-22" w:firstLine="567"/>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Auditul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ionează că încheierea contractelor de prestare a serviciilor de alimentare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de canalizare între furnizor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gestionarul fondului de locuin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 este neregulamentară</w:t>
      </w:r>
      <w:r w:rsidR="00C9679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deoarece ace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tia nu corespund no</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iunii de „Consumator”, prevăzută în art.4 al </w:t>
      </w:r>
      <w:hyperlink r:id="rId10" w:history="1">
        <w:r w:rsidRPr="00064DD6">
          <w:rPr>
            <w:rFonts w:asciiTheme="majorHAnsi" w:eastAsia="Times New Roman" w:hAnsiTheme="majorHAnsi" w:cstheme="majorHAnsi"/>
            <w:color w:val="0000FF"/>
            <w:sz w:val="24"/>
            <w:szCs w:val="24"/>
            <w:u w:val="single"/>
            <w:lang w:val="ro-MD"/>
          </w:rPr>
          <w:t>Legii nr.303 din 13.12.2013</w:t>
        </w:r>
      </w:hyperlink>
      <w:r w:rsidRPr="00064DD6">
        <w:rPr>
          <w:rFonts w:asciiTheme="majorHAnsi" w:eastAsia="Times New Roman" w:hAnsiTheme="majorHAnsi" w:cstheme="majorHAnsi"/>
          <w:sz w:val="24"/>
          <w:szCs w:val="24"/>
          <w:lang w:val="ro-MD"/>
        </w:rPr>
        <w:t xml:space="preserve">, adică nu consumă serviciile pentru satisfacerea intereselor personale. </w:t>
      </w:r>
    </w:p>
    <w:p w14:paraId="19598B2F" w14:textId="77777777" w:rsidR="00061C28" w:rsidRPr="00064DD6" w:rsidRDefault="00061C28" w:rsidP="00061C28">
      <w:pPr>
        <w:spacing w:after="0" w:line="240" w:lineRule="auto"/>
        <w:ind w:firstLine="567"/>
        <w:jc w:val="both"/>
        <w:rPr>
          <w:rFonts w:asciiTheme="majorHAnsi" w:eastAsia="Times New Roman" w:hAnsiTheme="majorHAnsi" w:cstheme="majorHAnsi"/>
          <w:sz w:val="20"/>
          <w:szCs w:val="20"/>
          <w:lang w:val="ro-MD"/>
        </w:rPr>
      </w:pPr>
    </w:p>
    <w:tbl>
      <w:tblPr>
        <w:tblStyle w:val="ad"/>
        <w:tblW w:w="9776" w:type="dxa"/>
        <w:tblLook w:val="04A0" w:firstRow="1" w:lastRow="0" w:firstColumn="1" w:lastColumn="0" w:noHBand="0" w:noVBand="1"/>
      </w:tblPr>
      <w:tblGrid>
        <w:gridCol w:w="2547"/>
        <w:gridCol w:w="7229"/>
      </w:tblGrid>
      <w:tr w:rsidR="00061C28" w:rsidRPr="00064DD6" w14:paraId="7A853CFF" w14:textId="77777777" w:rsidTr="00B47C01">
        <w:trPr>
          <w:trHeight w:val="133"/>
        </w:trPr>
        <w:tc>
          <w:tcPr>
            <w:tcW w:w="2547" w:type="dxa"/>
          </w:tcPr>
          <w:p w14:paraId="1B3D53E2" w14:textId="69F95216"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7229" w:type="dxa"/>
          </w:tcPr>
          <w:p w14:paraId="1AC7B55C" w14:textId="4AD64469"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rsidDel="00B80549" w14:paraId="484F0FE6" w14:textId="77777777" w:rsidTr="00B47C01">
        <w:tc>
          <w:tcPr>
            <w:tcW w:w="2547" w:type="dxa"/>
          </w:tcPr>
          <w:p w14:paraId="6871FDEB" w14:textId="0BE6DC39" w:rsidR="00061C28" w:rsidRPr="00064DD6" w:rsidRDefault="00061C28" w:rsidP="00636B36">
            <w:pPr>
              <w:jc w:val="both"/>
              <w:rPr>
                <w:rFonts w:asciiTheme="majorHAnsi" w:eastAsiaTheme="minorEastAsia" w:hAnsiTheme="majorHAnsi" w:cstheme="majorHAnsi"/>
                <w:sz w:val="24"/>
                <w:szCs w:val="24"/>
                <w:lang w:val="ro-MD"/>
              </w:rPr>
            </w:pPr>
            <w:r w:rsidRPr="00064DD6">
              <w:rPr>
                <w:rFonts w:asciiTheme="majorHAnsi" w:hAnsiTheme="majorHAnsi" w:cstheme="majorHAnsi"/>
                <w:b/>
                <w:sz w:val="24"/>
                <w:szCs w:val="24"/>
                <w:lang w:val="ro-MD"/>
              </w:rPr>
              <w:t>2.2.5</w:t>
            </w:r>
            <w:r w:rsidR="00C9679D">
              <w:rPr>
                <w:rFonts w:asciiTheme="majorHAnsi" w:hAnsiTheme="majorHAnsi" w:cstheme="majorHAnsi"/>
                <w:b/>
                <w:sz w:val="24"/>
                <w:szCs w:val="24"/>
                <w:lang w:val="ro-MD"/>
              </w:rPr>
              <w:t>.</w:t>
            </w:r>
            <w:r w:rsidR="00636B36">
              <w:rPr>
                <w:rFonts w:asciiTheme="majorHAnsi" w:hAnsiTheme="majorHAnsi" w:cstheme="majorHAnsi"/>
                <w:b/>
                <w:sz w:val="24"/>
                <w:szCs w:val="24"/>
                <w:lang w:val="ro-MD"/>
              </w:rPr>
              <w:t xml:space="preserve"> </w:t>
            </w:r>
            <w:r w:rsidRPr="00064DD6">
              <w:rPr>
                <w:rFonts w:asciiTheme="majorHAnsi" w:eastAsiaTheme="minorEastAsia" w:hAnsiTheme="majorHAnsi" w:cstheme="majorHAnsi"/>
                <w:b/>
                <w:sz w:val="24"/>
                <w:szCs w:val="24"/>
                <w:lang w:val="ro-MD"/>
              </w:rPr>
              <w:t>Ministerului</w:t>
            </w:r>
            <w:r w:rsidR="00C9679D">
              <w:rPr>
                <w:rFonts w:asciiTheme="majorHAnsi" w:eastAsiaTheme="minorEastAsia" w:hAnsiTheme="majorHAnsi" w:cstheme="majorHAnsi"/>
                <w:b/>
                <w:sz w:val="24"/>
                <w:szCs w:val="24"/>
                <w:lang w:val="ro-MD"/>
              </w:rPr>
              <w:t xml:space="preserve"> </w:t>
            </w:r>
            <w:r w:rsidRPr="00064DD6">
              <w:rPr>
                <w:rFonts w:asciiTheme="majorHAnsi" w:eastAsiaTheme="minorEastAsia" w:hAnsiTheme="majorHAnsi" w:cstheme="majorHAnsi"/>
                <w:b/>
                <w:sz w:val="24"/>
                <w:szCs w:val="24"/>
                <w:lang w:val="ro-MD"/>
              </w:rPr>
              <w:t xml:space="preserve">Agriculturii, Dezvoltării Regionale </w:t>
            </w:r>
            <w:r w:rsidR="00F86CD1">
              <w:rPr>
                <w:rFonts w:asciiTheme="majorHAnsi" w:eastAsiaTheme="minorEastAsia" w:hAnsiTheme="majorHAnsi" w:cstheme="majorHAnsi"/>
                <w:b/>
                <w:sz w:val="24"/>
                <w:szCs w:val="24"/>
                <w:lang w:val="ro-MD"/>
              </w:rPr>
              <w:t>ș</w:t>
            </w:r>
            <w:r w:rsidRPr="00064DD6">
              <w:rPr>
                <w:rFonts w:asciiTheme="majorHAnsi" w:eastAsiaTheme="minorEastAsia" w:hAnsiTheme="majorHAnsi" w:cstheme="majorHAnsi"/>
                <w:b/>
                <w:sz w:val="24"/>
                <w:szCs w:val="24"/>
                <w:lang w:val="ro-MD"/>
              </w:rPr>
              <w:t>i Mediului</w:t>
            </w:r>
            <w:r w:rsidRPr="00064DD6">
              <w:rPr>
                <w:rFonts w:asciiTheme="majorHAnsi" w:eastAsiaTheme="minorEastAsia" w:hAnsiTheme="majorHAnsi" w:cstheme="majorHAnsi"/>
                <w:sz w:val="24"/>
                <w:szCs w:val="24"/>
                <w:lang w:val="ro-MD"/>
              </w:rPr>
              <w:t xml:space="preserve">, </w:t>
            </w:r>
          </w:p>
          <w:p w14:paraId="78271E66" w14:textId="04CB08F7" w:rsidR="00061C28" w:rsidRPr="00064DD6" w:rsidRDefault="00061C28" w:rsidP="0047191E">
            <w:pPr>
              <w:jc w:val="both"/>
              <w:rPr>
                <w:rFonts w:asciiTheme="majorHAnsi" w:eastAsia="Times New Roman" w:hAnsiTheme="majorHAnsi" w:cstheme="majorHAnsi"/>
                <w:b/>
                <w:sz w:val="20"/>
                <w:szCs w:val="20"/>
                <w:lang w:val="ro-MD"/>
              </w:rPr>
            </w:pPr>
            <w:r w:rsidRPr="00064DD6">
              <w:rPr>
                <w:rFonts w:asciiTheme="majorHAnsi" w:hAnsiTheme="majorHAnsi" w:cstheme="majorHAnsi"/>
                <w:sz w:val="24"/>
                <w:szCs w:val="24"/>
                <w:lang w:val="ro-MD"/>
              </w:rPr>
              <w:t xml:space="preserve">revizuirea prevederilor Legii nr.303 din 13.12.2013 privind serviciul public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în special, ale art.29, care poartă caracter discriminator pentru consumatorii din blocurile locative, în compara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cu alte categorii de consumatori, în sensul abrogării acestora;</w:t>
            </w:r>
            <w:r w:rsidRPr="00064DD6">
              <w:rPr>
                <w:rFonts w:asciiTheme="majorHAnsi" w:hAnsiTheme="majorHAnsi" w:cstheme="majorHAnsi"/>
                <w:sz w:val="20"/>
                <w:szCs w:val="20"/>
                <w:lang w:val="ro-MD"/>
              </w:rPr>
              <w:t xml:space="preserve">  </w:t>
            </w:r>
          </w:p>
        </w:tc>
        <w:tc>
          <w:tcPr>
            <w:tcW w:w="7229" w:type="dxa"/>
          </w:tcPr>
          <w:p w14:paraId="0FC61CD4" w14:textId="5CCC46C2" w:rsidR="00061C28" w:rsidRPr="00064DD6" w:rsidRDefault="00061C28" w:rsidP="0047191E">
            <w:pPr>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4"/>
                <w:szCs w:val="24"/>
                <w:lang w:val="ro-MD" w:eastAsia="ru-RU"/>
              </w:rPr>
              <w:t xml:space="preserve">          De</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prevederile art. 29 din Legea nr.303/2013 au fost modificate prin Legea nr.322 din 30.11.2018, consumatorii din blocurile locative </w:t>
            </w:r>
            <w:r w:rsidR="00706268">
              <w:rPr>
                <w:rFonts w:asciiTheme="majorHAnsi" w:eastAsia="Times New Roman" w:hAnsiTheme="majorHAnsi" w:cstheme="majorHAnsi"/>
                <w:sz w:val="24"/>
                <w:szCs w:val="24"/>
                <w:lang w:val="ro-MD" w:eastAsia="ru-RU"/>
              </w:rPr>
              <w:t>rămân</w:t>
            </w:r>
            <w:r w:rsidR="00DF18E4">
              <w:rPr>
                <w:rFonts w:asciiTheme="majorHAnsi" w:eastAsia="Times New Roman" w:hAnsiTheme="majorHAnsi" w:cstheme="majorHAnsi"/>
                <w:sz w:val="24"/>
                <w:szCs w:val="24"/>
                <w:lang w:val="ro-MD" w:eastAsia="ru-RU"/>
              </w:rPr>
              <w:t xml:space="preserve"> în continuare </w:t>
            </w:r>
            <w:r w:rsidR="00DF18E4" w:rsidRPr="00064DD6">
              <w:rPr>
                <w:rFonts w:asciiTheme="majorHAnsi" w:eastAsia="Times New Roman" w:hAnsiTheme="majorHAnsi" w:cstheme="majorHAnsi"/>
                <w:sz w:val="24"/>
                <w:szCs w:val="24"/>
                <w:lang w:val="ro-MD" w:eastAsia="ru-RU"/>
              </w:rPr>
              <w:t>discrimina</w:t>
            </w:r>
            <w:r w:rsidR="00F86CD1">
              <w:rPr>
                <w:rFonts w:asciiTheme="majorHAnsi" w:eastAsia="Times New Roman" w:hAnsiTheme="majorHAnsi" w:cstheme="majorHAnsi"/>
                <w:sz w:val="24"/>
                <w:szCs w:val="24"/>
                <w:lang w:val="ro-MD" w:eastAsia="ru-RU"/>
              </w:rPr>
              <w:t>ț</w:t>
            </w:r>
            <w:r w:rsidR="00DF18E4">
              <w:rPr>
                <w:rFonts w:asciiTheme="majorHAnsi" w:eastAsia="Times New Roman" w:hAnsiTheme="majorHAnsi" w:cstheme="majorHAnsi"/>
                <w:sz w:val="24"/>
                <w:szCs w:val="24"/>
                <w:lang w:val="ro-MD" w:eastAsia="ru-RU"/>
              </w:rPr>
              <w:t>i</w:t>
            </w:r>
            <w:r w:rsidR="00A50611">
              <w:rPr>
                <w:rFonts w:asciiTheme="majorHAnsi" w:eastAsia="Times New Roman" w:hAnsiTheme="majorHAnsi" w:cstheme="majorHAnsi"/>
                <w:sz w:val="24"/>
                <w:szCs w:val="24"/>
                <w:lang w:val="ro-MD" w:eastAsia="ru-RU"/>
              </w:rPr>
              <w:t>, comparativ cu al</w:t>
            </w:r>
            <w:r w:rsidR="00F86CD1">
              <w:rPr>
                <w:rFonts w:asciiTheme="majorHAnsi" w:eastAsia="Times New Roman" w:hAnsiTheme="majorHAnsi" w:cstheme="majorHAnsi"/>
                <w:sz w:val="24"/>
                <w:szCs w:val="24"/>
                <w:lang w:val="ro-MD" w:eastAsia="ru-RU"/>
              </w:rPr>
              <w:t>ț</w:t>
            </w:r>
            <w:r w:rsidR="00A50611">
              <w:rPr>
                <w:rFonts w:asciiTheme="majorHAnsi" w:eastAsia="Times New Roman" w:hAnsiTheme="majorHAnsi" w:cstheme="majorHAnsi"/>
                <w:sz w:val="24"/>
                <w:szCs w:val="24"/>
                <w:lang w:val="ro-MD" w:eastAsia="ru-RU"/>
              </w:rPr>
              <w:t xml:space="preserve">i consumatori. </w:t>
            </w:r>
            <w:r w:rsidR="00706268">
              <w:rPr>
                <w:rFonts w:asciiTheme="majorHAnsi" w:eastAsia="Times New Roman" w:hAnsiTheme="majorHAnsi" w:cstheme="majorHAnsi"/>
                <w:sz w:val="24"/>
                <w:szCs w:val="24"/>
                <w:lang w:val="ro-MD" w:eastAsia="ru-RU"/>
              </w:rPr>
              <w:t xml:space="preserve">ÎAC pot semna contracte </w:t>
            </w:r>
            <w:r w:rsidR="00706268" w:rsidRPr="00064DD6">
              <w:rPr>
                <w:rFonts w:asciiTheme="majorHAnsi" w:eastAsia="Times New Roman" w:hAnsiTheme="majorHAnsi" w:cstheme="majorHAnsi"/>
                <w:sz w:val="24"/>
                <w:szCs w:val="24"/>
                <w:lang w:val="ro-MD" w:eastAsia="ru-RU"/>
              </w:rPr>
              <w:t xml:space="preserve">de furnizare a serviciului public de alimentare cu apă </w:t>
            </w:r>
            <w:r w:rsidR="00F86CD1">
              <w:rPr>
                <w:rFonts w:asciiTheme="majorHAnsi" w:eastAsia="Times New Roman" w:hAnsiTheme="majorHAnsi" w:cstheme="majorHAnsi"/>
                <w:sz w:val="24"/>
                <w:szCs w:val="24"/>
                <w:lang w:val="ro-MD" w:eastAsia="ru-RU"/>
              </w:rPr>
              <w:t>ș</w:t>
            </w:r>
            <w:r w:rsidR="00706268" w:rsidRPr="00064DD6">
              <w:rPr>
                <w:rFonts w:asciiTheme="majorHAnsi" w:eastAsia="Times New Roman" w:hAnsiTheme="majorHAnsi" w:cstheme="majorHAnsi"/>
                <w:sz w:val="24"/>
                <w:szCs w:val="24"/>
                <w:lang w:val="ro-MD" w:eastAsia="ru-RU"/>
              </w:rPr>
              <w:t>i de canalizare</w:t>
            </w:r>
            <w:r w:rsidR="00706268">
              <w:rPr>
                <w:rFonts w:asciiTheme="majorHAnsi" w:eastAsia="Times New Roman" w:hAnsiTheme="majorHAnsi" w:cstheme="majorHAnsi"/>
                <w:sz w:val="24"/>
                <w:szCs w:val="24"/>
                <w:lang w:val="ro-MD" w:eastAsia="ru-RU"/>
              </w:rPr>
              <w:t xml:space="preserve"> at</w:t>
            </w:r>
            <w:r w:rsidR="00C9679D">
              <w:rPr>
                <w:rFonts w:asciiTheme="majorHAnsi" w:eastAsia="Times New Roman" w:hAnsiTheme="majorHAnsi" w:cstheme="majorHAnsi"/>
                <w:sz w:val="24"/>
                <w:szCs w:val="24"/>
                <w:lang w:val="ro-MD" w:eastAsia="ru-RU"/>
              </w:rPr>
              <w:t>â</w:t>
            </w:r>
            <w:r w:rsidR="00706268">
              <w:rPr>
                <w:rFonts w:asciiTheme="majorHAnsi" w:eastAsia="Times New Roman" w:hAnsiTheme="majorHAnsi" w:cstheme="majorHAnsi"/>
                <w:sz w:val="24"/>
                <w:szCs w:val="24"/>
                <w:lang w:val="ro-MD" w:eastAsia="ru-RU"/>
              </w:rPr>
              <w:t xml:space="preserve">t cu locatarii </w:t>
            </w:r>
            <w:r w:rsidR="00B8626C">
              <w:rPr>
                <w:rFonts w:asciiTheme="majorHAnsi" w:eastAsia="Times New Roman" w:hAnsiTheme="majorHAnsi" w:cstheme="majorHAnsi"/>
                <w:sz w:val="24"/>
                <w:szCs w:val="24"/>
                <w:lang w:val="ro-MD" w:eastAsia="ru-RU"/>
              </w:rPr>
              <w:t>din blocurile locative</w:t>
            </w:r>
            <w:r w:rsidR="00C9679D">
              <w:rPr>
                <w:rFonts w:asciiTheme="majorHAnsi" w:eastAsia="Times New Roman" w:hAnsiTheme="majorHAnsi" w:cstheme="majorHAnsi"/>
                <w:sz w:val="24"/>
                <w:szCs w:val="24"/>
                <w:lang w:val="ro-MD" w:eastAsia="ru-RU"/>
              </w:rPr>
              <w:t>,</w:t>
            </w:r>
            <w:r w:rsidR="00B8626C">
              <w:rPr>
                <w:rFonts w:asciiTheme="majorHAnsi" w:eastAsia="Times New Roman" w:hAnsiTheme="majorHAnsi" w:cstheme="majorHAnsi"/>
                <w:sz w:val="24"/>
                <w:szCs w:val="24"/>
                <w:lang w:val="ro-MD" w:eastAsia="ru-RU"/>
              </w:rPr>
              <w:t xml:space="preserve"> </w:t>
            </w:r>
            <w:r w:rsidR="00706268">
              <w:rPr>
                <w:rFonts w:asciiTheme="majorHAnsi" w:eastAsia="Times New Roman" w:hAnsiTheme="majorHAnsi" w:cstheme="majorHAnsi"/>
                <w:sz w:val="24"/>
                <w:szCs w:val="24"/>
                <w:lang w:val="ro-MD" w:eastAsia="ru-RU"/>
              </w:rPr>
              <w:t>c</w:t>
            </w:r>
            <w:r w:rsidR="00C9679D">
              <w:rPr>
                <w:rFonts w:asciiTheme="majorHAnsi" w:eastAsia="Times New Roman" w:hAnsiTheme="majorHAnsi" w:cstheme="majorHAnsi"/>
                <w:sz w:val="24"/>
                <w:szCs w:val="24"/>
                <w:lang w:val="ro-MD" w:eastAsia="ru-RU"/>
              </w:rPr>
              <w:t>â</w:t>
            </w:r>
            <w:r w:rsidR="00706268">
              <w:rPr>
                <w:rFonts w:asciiTheme="majorHAnsi" w:eastAsia="Times New Roman" w:hAnsiTheme="majorHAnsi" w:cstheme="majorHAnsi"/>
                <w:sz w:val="24"/>
                <w:szCs w:val="24"/>
                <w:lang w:val="ro-MD" w:eastAsia="ru-RU"/>
              </w:rPr>
              <w:t xml:space="preserve">t </w:t>
            </w:r>
            <w:r w:rsidR="00F86CD1">
              <w:rPr>
                <w:rFonts w:asciiTheme="majorHAnsi" w:eastAsia="Times New Roman" w:hAnsiTheme="majorHAnsi" w:cstheme="majorHAnsi"/>
                <w:sz w:val="24"/>
                <w:szCs w:val="24"/>
                <w:lang w:val="ro-MD" w:eastAsia="ru-RU"/>
              </w:rPr>
              <w:t>ș</w:t>
            </w:r>
            <w:r w:rsidR="00706268">
              <w:rPr>
                <w:rFonts w:asciiTheme="majorHAnsi" w:eastAsia="Times New Roman" w:hAnsiTheme="majorHAnsi" w:cstheme="majorHAnsi"/>
                <w:sz w:val="24"/>
                <w:szCs w:val="24"/>
                <w:lang w:val="ro-MD" w:eastAsia="ru-RU"/>
              </w:rPr>
              <w:t>i cu administratorii blocurilor locative, prefer</w:t>
            </w:r>
            <w:r w:rsidR="00C9679D">
              <w:rPr>
                <w:rFonts w:asciiTheme="majorHAnsi" w:eastAsia="Times New Roman" w:hAnsiTheme="majorHAnsi" w:cstheme="majorHAnsi"/>
                <w:sz w:val="24"/>
                <w:szCs w:val="24"/>
                <w:lang w:val="ro-MD" w:eastAsia="ru-RU"/>
              </w:rPr>
              <w:t>â</w:t>
            </w:r>
            <w:r w:rsidR="00706268">
              <w:rPr>
                <w:rFonts w:asciiTheme="majorHAnsi" w:eastAsia="Times New Roman" w:hAnsiTheme="majorHAnsi" w:cstheme="majorHAnsi"/>
                <w:sz w:val="24"/>
                <w:szCs w:val="24"/>
                <w:lang w:val="ro-MD" w:eastAsia="ru-RU"/>
              </w:rPr>
              <w:t>ndu-i pe ultimii</w:t>
            </w:r>
            <w:r w:rsidR="00C9679D">
              <w:rPr>
                <w:rFonts w:asciiTheme="majorHAnsi" w:eastAsia="Times New Roman" w:hAnsiTheme="majorHAnsi" w:cstheme="majorHAnsi"/>
                <w:sz w:val="24"/>
                <w:szCs w:val="24"/>
                <w:lang w:val="ro-MD" w:eastAsia="ru-RU"/>
              </w:rPr>
              <w:t>, î</w:t>
            </w:r>
            <w:r w:rsidR="00706268">
              <w:rPr>
                <w:rFonts w:asciiTheme="majorHAnsi" w:eastAsia="Times New Roman" w:hAnsiTheme="majorHAnsi" w:cstheme="majorHAnsi"/>
                <w:sz w:val="24"/>
                <w:szCs w:val="24"/>
                <w:lang w:val="ro-MD" w:eastAsia="ru-RU"/>
              </w:rPr>
              <w:t xml:space="preserve">nsă </w:t>
            </w:r>
            <w:r w:rsidR="00AA2FD0" w:rsidRPr="00064DD6">
              <w:rPr>
                <w:rFonts w:asciiTheme="majorHAnsi" w:eastAsia="Times New Roman" w:hAnsiTheme="majorHAnsi" w:cstheme="majorHAnsi"/>
                <w:sz w:val="24"/>
                <w:szCs w:val="24"/>
                <w:lang w:val="ro-MD" w:eastAsia="ru-RU"/>
              </w:rPr>
              <w:t xml:space="preserve">administratorul blocului locativ </w:t>
            </w:r>
            <w:r w:rsidR="00AA2FD0">
              <w:rPr>
                <w:rFonts w:asciiTheme="majorHAnsi" w:eastAsia="Times New Roman" w:hAnsiTheme="majorHAnsi" w:cstheme="majorHAnsi"/>
                <w:sz w:val="24"/>
                <w:szCs w:val="24"/>
                <w:lang w:val="ro-MD" w:eastAsia="ru-RU"/>
              </w:rPr>
              <w:t xml:space="preserve">nu este </w:t>
            </w:r>
            <w:r w:rsidR="00AA2FD0" w:rsidRPr="00064DD6">
              <w:rPr>
                <w:rFonts w:asciiTheme="majorHAnsi" w:eastAsia="Times New Roman" w:hAnsiTheme="majorHAnsi" w:cstheme="majorHAnsi"/>
                <w:sz w:val="24"/>
                <w:szCs w:val="24"/>
                <w:lang w:val="ro-MD" w:eastAsia="ru-RU"/>
              </w:rPr>
              <w:t>consumator</w:t>
            </w:r>
            <w:r w:rsidR="00AA2FD0">
              <w:rPr>
                <w:rFonts w:asciiTheme="majorHAnsi" w:eastAsia="Times New Roman" w:hAnsiTheme="majorHAnsi" w:cstheme="majorHAnsi"/>
                <w:sz w:val="24"/>
                <w:szCs w:val="24"/>
                <w:lang w:val="ro-MD" w:eastAsia="ru-RU"/>
              </w:rPr>
              <w:t xml:space="preserve"> a</w:t>
            </w:r>
            <w:r w:rsidR="00AA2FD0" w:rsidRPr="00064DD6">
              <w:rPr>
                <w:rFonts w:asciiTheme="majorHAnsi" w:eastAsia="Times New Roman" w:hAnsiTheme="majorHAnsi" w:cstheme="majorHAnsi"/>
                <w:sz w:val="24"/>
                <w:szCs w:val="24"/>
                <w:lang w:val="ro-MD" w:eastAsia="ru-RU"/>
              </w:rPr>
              <w:t>l servici</w:t>
            </w:r>
            <w:r w:rsidR="00AA2FD0">
              <w:rPr>
                <w:rFonts w:asciiTheme="majorHAnsi" w:eastAsia="Times New Roman" w:hAnsiTheme="majorHAnsi" w:cstheme="majorHAnsi"/>
                <w:sz w:val="24"/>
                <w:szCs w:val="24"/>
                <w:lang w:val="ro-MD" w:eastAsia="ru-RU"/>
              </w:rPr>
              <w:t xml:space="preserve">ilor </w:t>
            </w:r>
            <w:r w:rsidR="00AA2FD0" w:rsidRPr="00064DD6">
              <w:rPr>
                <w:rFonts w:asciiTheme="majorHAnsi" w:eastAsia="Times New Roman" w:hAnsiTheme="majorHAnsi" w:cstheme="majorHAnsi"/>
                <w:sz w:val="24"/>
                <w:szCs w:val="24"/>
                <w:lang w:val="ro-MD" w:eastAsia="ru-RU"/>
              </w:rPr>
              <w:t>în cauză</w:t>
            </w:r>
            <w:r w:rsidR="00AA2FD0">
              <w:rPr>
                <w:rFonts w:asciiTheme="majorHAnsi" w:eastAsia="Times New Roman" w:hAnsiTheme="majorHAnsi" w:cstheme="majorHAnsi"/>
                <w:sz w:val="24"/>
                <w:szCs w:val="24"/>
                <w:lang w:val="ro-MD" w:eastAsia="ru-RU"/>
              </w:rPr>
              <w:t>, deoarece acesta nu este beneficiar al serviciilor respective</w:t>
            </w:r>
            <w:r w:rsidRPr="00064DD6">
              <w:rPr>
                <w:rFonts w:asciiTheme="majorHAnsi" w:eastAsia="Times New Roman" w:hAnsiTheme="majorHAnsi" w:cstheme="majorHAnsi"/>
                <w:sz w:val="24"/>
                <w:szCs w:val="24"/>
                <w:lang w:val="ro-MD" w:eastAsia="ru-RU"/>
              </w:rPr>
              <w:t xml:space="preserve">.  </w:t>
            </w:r>
          </w:p>
          <w:p w14:paraId="38714AD2" w14:textId="771A6A6C" w:rsidR="00DF18E4" w:rsidRPr="000439B9" w:rsidRDefault="00061C28" w:rsidP="000439B9">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eastAsia="ru-RU"/>
              </w:rPr>
              <w:t xml:space="preserve">        </w:t>
            </w:r>
            <w:r w:rsidR="00DF18E4" w:rsidRPr="00A50611">
              <w:rPr>
                <w:rFonts w:asciiTheme="majorHAnsi" w:eastAsia="Times New Roman" w:hAnsiTheme="majorHAnsi" w:cstheme="majorHAnsi"/>
                <w:sz w:val="24"/>
                <w:szCs w:val="24"/>
                <w:lang w:val="ro-MD" w:eastAsia="ru-RU"/>
              </w:rPr>
              <w:t>Astfel</w:t>
            </w:r>
            <w:r w:rsidR="00C9679D">
              <w:rPr>
                <w:rFonts w:asciiTheme="majorHAnsi" w:eastAsia="Times New Roman" w:hAnsiTheme="majorHAnsi" w:cstheme="majorHAnsi"/>
                <w:sz w:val="24"/>
                <w:szCs w:val="24"/>
                <w:lang w:val="ro-MD" w:eastAsia="ru-RU"/>
              </w:rPr>
              <w:t>,</w:t>
            </w:r>
            <w:r w:rsidR="00DF18E4" w:rsidRPr="00A50611">
              <w:rPr>
                <w:rFonts w:asciiTheme="majorHAnsi" w:eastAsia="Times New Roman" w:hAnsiTheme="majorHAnsi" w:cstheme="majorHAnsi"/>
                <w:sz w:val="24"/>
                <w:szCs w:val="24"/>
                <w:lang w:val="ro-MD" w:eastAsia="ru-RU"/>
              </w:rPr>
              <w:t xml:space="preserve"> din </w:t>
            </w:r>
            <w:r w:rsidR="00DF18E4" w:rsidRPr="00C5791A">
              <w:rPr>
                <w:rFonts w:asciiTheme="majorHAnsi" w:eastAsia="Times New Roman" w:hAnsiTheme="majorHAnsi" w:cstheme="majorHAnsi"/>
                <w:sz w:val="24"/>
                <w:szCs w:val="24"/>
                <w:lang w:val="ro-MD" w:eastAsia="ru-RU"/>
              </w:rPr>
              <w:t xml:space="preserve">art. 29 alin. (2) din Legea nr.303/2013 </w:t>
            </w:r>
            <w:r w:rsidRPr="00C5791A">
              <w:rPr>
                <w:rFonts w:asciiTheme="majorHAnsi" w:eastAsia="Times New Roman" w:hAnsiTheme="majorHAnsi" w:cstheme="majorHAnsi"/>
                <w:sz w:val="24"/>
                <w:szCs w:val="24"/>
                <w:lang w:val="ro-MD" w:eastAsia="ru-RU"/>
              </w:rPr>
              <w:t xml:space="preserve"> </w:t>
            </w:r>
            <w:r w:rsidR="00DF18E4" w:rsidRPr="00C5791A">
              <w:rPr>
                <w:rFonts w:asciiTheme="majorHAnsi" w:eastAsia="Times New Roman" w:hAnsiTheme="majorHAnsi" w:cstheme="majorHAnsi"/>
                <w:sz w:val="24"/>
                <w:szCs w:val="24"/>
                <w:lang w:val="ro-MD" w:eastAsia="ru-RU"/>
              </w:rPr>
              <w:t>a fost exclusă prevederea „</w:t>
            </w:r>
            <w:r w:rsidR="00DF18E4" w:rsidRPr="000439B9">
              <w:rPr>
                <w:rFonts w:asciiTheme="majorHAnsi" w:eastAsia="Times New Roman" w:hAnsiTheme="majorHAnsi" w:cstheme="majorHAnsi"/>
                <w:i/>
                <w:sz w:val="24"/>
                <w:szCs w:val="24"/>
                <w:lang w:val="ro-MD" w:eastAsia="ru-RU"/>
              </w:rPr>
              <w:t>v</w:t>
            </w:r>
            <w:r w:rsidR="00DF18E4" w:rsidRPr="000439B9">
              <w:rPr>
                <w:rFonts w:asciiTheme="majorHAnsi" w:eastAsia="Times New Roman" w:hAnsiTheme="majorHAnsi" w:cstheme="majorHAnsi"/>
                <w:i/>
                <w:sz w:val="24"/>
                <w:szCs w:val="24"/>
                <w:lang w:val="ro-MD"/>
              </w:rPr>
              <w:t xml:space="preserve">olumul înregistrat de contorul de la </w:t>
            </w:r>
            <w:r w:rsidR="00706268" w:rsidRPr="00C5791A">
              <w:rPr>
                <w:rFonts w:asciiTheme="majorHAnsi" w:eastAsia="Times New Roman" w:hAnsiTheme="majorHAnsi" w:cstheme="majorHAnsi"/>
                <w:i/>
                <w:sz w:val="24"/>
                <w:szCs w:val="24"/>
                <w:lang w:val="ro-MD"/>
              </w:rPr>
              <w:t>bran</w:t>
            </w:r>
            <w:r w:rsidR="00F86CD1">
              <w:rPr>
                <w:rFonts w:asciiTheme="majorHAnsi" w:eastAsia="Times New Roman" w:hAnsiTheme="majorHAnsi" w:cstheme="majorHAnsi"/>
                <w:i/>
                <w:sz w:val="24"/>
                <w:szCs w:val="24"/>
                <w:lang w:val="ro-MD"/>
              </w:rPr>
              <w:t>ș</w:t>
            </w:r>
            <w:r w:rsidR="00706268" w:rsidRPr="00C5791A">
              <w:rPr>
                <w:rFonts w:asciiTheme="majorHAnsi" w:eastAsia="Times New Roman" w:hAnsiTheme="majorHAnsi" w:cstheme="majorHAnsi"/>
                <w:i/>
                <w:sz w:val="24"/>
                <w:szCs w:val="24"/>
                <w:lang w:val="ro-MD"/>
              </w:rPr>
              <w:t>amentul</w:t>
            </w:r>
            <w:r w:rsidR="00DF18E4" w:rsidRPr="000439B9">
              <w:rPr>
                <w:rFonts w:asciiTheme="majorHAnsi" w:eastAsia="Times New Roman" w:hAnsiTheme="majorHAnsi" w:cstheme="majorHAnsi"/>
                <w:i/>
                <w:sz w:val="24"/>
                <w:szCs w:val="24"/>
                <w:lang w:val="ro-MD"/>
              </w:rPr>
              <w:t xml:space="preserve"> blocului locativ, dar nedistribuit, în baza </w:t>
            </w:r>
            <w:r w:rsidR="00706268" w:rsidRPr="00C5791A">
              <w:rPr>
                <w:rFonts w:asciiTheme="majorHAnsi" w:eastAsia="Times New Roman" w:hAnsiTheme="majorHAnsi" w:cstheme="majorHAnsi"/>
                <w:i/>
                <w:sz w:val="24"/>
                <w:szCs w:val="24"/>
                <w:lang w:val="ro-MD"/>
              </w:rPr>
              <w:t>indica</w:t>
            </w:r>
            <w:r w:rsidR="00F86CD1">
              <w:rPr>
                <w:rFonts w:asciiTheme="majorHAnsi" w:eastAsia="Times New Roman" w:hAnsiTheme="majorHAnsi" w:cstheme="majorHAnsi"/>
                <w:i/>
                <w:sz w:val="24"/>
                <w:szCs w:val="24"/>
                <w:lang w:val="ro-MD"/>
              </w:rPr>
              <w:t>ț</w:t>
            </w:r>
            <w:r w:rsidR="00706268" w:rsidRPr="00C5791A">
              <w:rPr>
                <w:rFonts w:asciiTheme="majorHAnsi" w:eastAsia="Times New Roman" w:hAnsiTheme="majorHAnsi" w:cstheme="majorHAnsi"/>
                <w:i/>
                <w:sz w:val="24"/>
                <w:szCs w:val="24"/>
                <w:lang w:val="ro-MD"/>
              </w:rPr>
              <w:t>iilor</w:t>
            </w:r>
            <w:r w:rsidR="00DF18E4" w:rsidRPr="000439B9">
              <w:rPr>
                <w:rFonts w:asciiTheme="majorHAnsi" w:eastAsia="Times New Roman" w:hAnsiTheme="majorHAnsi" w:cstheme="majorHAnsi"/>
                <w:i/>
                <w:sz w:val="24"/>
                <w:szCs w:val="24"/>
                <w:lang w:val="ro-MD"/>
              </w:rPr>
              <w:t xml:space="preserve"> contoarelor individuale/normelor de consum aplicate se repartizează adăugător pentru fiecare apartament </w:t>
            </w:r>
            <w:r w:rsidR="00706268" w:rsidRPr="00C5791A">
              <w:rPr>
                <w:rFonts w:asciiTheme="majorHAnsi" w:eastAsia="Times New Roman" w:hAnsiTheme="majorHAnsi" w:cstheme="majorHAnsi"/>
                <w:i/>
                <w:sz w:val="24"/>
                <w:szCs w:val="24"/>
                <w:lang w:val="ro-MD"/>
              </w:rPr>
              <w:t>propor</w:t>
            </w:r>
            <w:r w:rsidR="00F86CD1">
              <w:rPr>
                <w:rFonts w:asciiTheme="majorHAnsi" w:eastAsia="Times New Roman" w:hAnsiTheme="majorHAnsi" w:cstheme="majorHAnsi"/>
                <w:i/>
                <w:sz w:val="24"/>
                <w:szCs w:val="24"/>
                <w:lang w:val="ro-MD"/>
              </w:rPr>
              <w:t>ț</w:t>
            </w:r>
            <w:r w:rsidR="00706268" w:rsidRPr="00C5791A">
              <w:rPr>
                <w:rFonts w:asciiTheme="majorHAnsi" w:eastAsia="Times New Roman" w:hAnsiTheme="majorHAnsi" w:cstheme="majorHAnsi"/>
                <w:i/>
                <w:sz w:val="24"/>
                <w:szCs w:val="24"/>
                <w:lang w:val="ro-MD"/>
              </w:rPr>
              <w:t>ional</w:t>
            </w:r>
            <w:r w:rsidR="00DF18E4" w:rsidRPr="000439B9">
              <w:rPr>
                <w:rFonts w:asciiTheme="majorHAnsi" w:eastAsia="Times New Roman" w:hAnsiTheme="majorHAnsi" w:cstheme="majorHAnsi"/>
                <w:i/>
                <w:sz w:val="24"/>
                <w:szCs w:val="24"/>
                <w:lang w:val="ro-MD"/>
              </w:rPr>
              <w:t xml:space="preserve"> consumului înregistrat de contoarele instalate în apartament </w:t>
            </w:r>
            <w:r w:rsidR="00F86CD1">
              <w:rPr>
                <w:rFonts w:asciiTheme="majorHAnsi" w:eastAsia="Times New Roman" w:hAnsiTheme="majorHAnsi" w:cstheme="majorHAnsi"/>
                <w:i/>
                <w:sz w:val="24"/>
                <w:szCs w:val="24"/>
                <w:lang w:val="ro-MD"/>
              </w:rPr>
              <w:t>ș</w:t>
            </w:r>
            <w:r w:rsidR="00706268" w:rsidRPr="00C5791A">
              <w:rPr>
                <w:rFonts w:asciiTheme="majorHAnsi" w:eastAsia="Times New Roman" w:hAnsiTheme="majorHAnsi" w:cstheme="majorHAnsi"/>
                <w:i/>
                <w:sz w:val="24"/>
                <w:szCs w:val="24"/>
                <w:lang w:val="ro-MD"/>
              </w:rPr>
              <w:t>i</w:t>
            </w:r>
            <w:r w:rsidR="00DF18E4" w:rsidRPr="000439B9">
              <w:rPr>
                <w:rFonts w:asciiTheme="majorHAnsi" w:eastAsia="Times New Roman" w:hAnsiTheme="majorHAnsi" w:cstheme="majorHAnsi"/>
                <w:i/>
                <w:sz w:val="24"/>
                <w:szCs w:val="24"/>
                <w:lang w:val="ro-MD"/>
              </w:rPr>
              <w:t xml:space="preserve"> conform normelor de consum</w:t>
            </w:r>
            <w:r w:rsidR="00DF18E4" w:rsidRPr="000439B9">
              <w:rPr>
                <w:rFonts w:asciiTheme="majorHAnsi" w:eastAsia="Times New Roman" w:hAnsiTheme="majorHAnsi" w:cstheme="majorHAnsi"/>
                <w:sz w:val="24"/>
                <w:szCs w:val="24"/>
                <w:lang w:val="ro-MD"/>
              </w:rPr>
              <w:t>”. Ca urmare</w:t>
            </w:r>
            <w:r w:rsidR="00C9679D">
              <w:rPr>
                <w:rFonts w:asciiTheme="majorHAnsi" w:eastAsia="Times New Roman" w:hAnsiTheme="majorHAnsi" w:cstheme="majorHAnsi"/>
                <w:sz w:val="24"/>
                <w:szCs w:val="24"/>
                <w:lang w:val="ro-MD"/>
              </w:rPr>
              <w:t>,</w:t>
            </w:r>
            <w:r w:rsidR="00DF18E4" w:rsidRPr="000439B9">
              <w:rPr>
                <w:rFonts w:asciiTheme="majorHAnsi" w:eastAsia="Times New Roman" w:hAnsiTheme="majorHAnsi" w:cstheme="majorHAnsi"/>
                <w:sz w:val="24"/>
                <w:szCs w:val="24"/>
                <w:lang w:val="ro-MD"/>
              </w:rPr>
              <w:t xml:space="preserve"> din </w:t>
            </w:r>
            <w:r w:rsidR="00C9679D">
              <w:rPr>
                <w:rFonts w:asciiTheme="majorHAnsi" w:eastAsia="Times New Roman" w:hAnsiTheme="majorHAnsi" w:cstheme="majorHAnsi"/>
                <w:sz w:val="24"/>
                <w:szCs w:val="24"/>
                <w:lang w:val="ro-MD"/>
              </w:rPr>
              <w:t xml:space="preserve">data de </w:t>
            </w:r>
            <w:r w:rsidR="00C5791A">
              <w:rPr>
                <w:rFonts w:asciiTheme="majorHAnsi" w:eastAsia="Times New Roman" w:hAnsiTheme="majorHAnsi" w:cstheme="majorHAnsi"/>
                <w:sz w:val="24"/>
                <w:szCs w:val="24"/>
                <w:lang w:val="ro-MD"/>
              </w:rPr>
              <w:t>08.03.2019</w:t>
            </w:r>
            <w:r w:rsidR="00706268">
              <w:rPr>
                <w:rFonts w:asciiTheme="majorHAnsi" w:eastAsia="Times New Roman" w:hAnsiTheme="majorHAnsi" w:cstheme="majorHAnsi"/>
                <w:sz w:val="24"/>
                <w:szCs w:val="24"/>
                <w:lang w:val="ro-MD"/>
              </w:rPr>
              <w:t>, consumatorii din blocurile locative nu mai trebuiau să achite volumul apei nedistribuite, însă</w:t>
            </w:r>
            <w:r w:rsidR="00C9679D">
              <w:rPr>
                <w:rFonts w:asciiTheme="majorHAnsi" w:eastAsia="Times New Roman" w:hAnsiTheme="majorHAnsi" w:cstheme="majorHAnsi"/>
                <w:sz w:val="24"/>
                <w:szCs w:val="24"/>
                <w:lang w:val="ro-MD"/>
              </w:rPr>
              <w:t>, pre</w:t>
            </w:r>
            <w:r w:rsidR="00706268">
              <w:rPr>
                <w:rFonts w:asciiTheme="majorHAnsi" w:eastAsia="Times New Roman" w:hAnsiTheme="majorHAnsi" w:cstheme="majorHAnsi"/>
                <w:sz w:val="24"/>
                <w:szCs w:val="24"/>
                <w:lang w:val="ro-MD"/>
              </w:rPr>
              <w:t>cum s-a men</w:t>
            </w:r>
            <w:r w:rsidR="00F86CD1">
              <w:rPr>
                <w:rFonts w:asciiTheme="majorHAnsi" w:eastAsia="Times New Roman" w:hAnsiTheme="majorHAnsi" w:cstheme="majorHAnsi"/>
                <w:sz w:val="24"/>
                <w:szCs w:val="24"/>
                <w:lang w:val="ro-MD"/>
              </w:rPr>
              <w:t>ț</w:t>
            </w:r>
            <w:r w:rsidR="00706268">
              <w:rPr>
                <w:rFonts w:asciiTheme="majorHAnsi" w:eastAsia="Times New Roman" w:hAnsiTheme="majorHAnsi" w:cstheme="majorHAnsi"/>
                <w:sz w:val="24"/>
                <w:szCs w:val="24"/>
                <w:lang w:val="ro-MD"/>
              </w:rPr>
              <w:t xml:space="preserve">ionat în prezentul </w:t>
            </w:r>
            <w:r w:rsidR="00AA2FD0">
              <w:rPr>
                <w:rFonts w:asciiTheme="majorHAnsi" w:eastAsia="Times New Roman" w:hAnsiTheme="majorHAnsi" w:cstheme="majorHAnsi"/>
                <w:sz w:val="24"/>
                <w:szCs w:val="24"/>
                <w:lang w:val="ro-MD"/>
              </w:rPr>
              <w:t>R</w:t>
            </w:r>
            <w:r w:rsidR="00706268">
              <w:rPr>
                <w:rFonts w:asciiTheme="majorHAnsi" w:eastAsia="Times New Roman" w:hAnsiTheme="majorHAnsi" w:cstheme="majorHAnsi"/>
                <w:sz w:val="24"/>
                <w:szCs w:val="24"/>
                <w:lang w:val="ro-MD"/>
              </w:rPr>
              <w:t>aport</w:t>
            </w:r>
            <w:r w:rsidR="00C9679D">
              <w:rPr>
                <w:rFonts w:asciiTheme="majorHAnsi" w:eastAsia="Times New Roman" w:hAnsiTheme="majorHAnsi" w:cstheme="majorHAnsi"/>
                <w:sz w:val="24"/>
                <w:szCs w:val="24"/>
                <w:lang w:val="ro-MD"/>
              </w:rPr>
              <w:t>,</w:t>
            </w:r>
            <w:r w:rsidR="00706268">
              <w:rPr>
                <w:rFonts w:asciiTheme="majorHAnsi" w:eastAsia="Times New Roman" w:hAnsiTheme="majorHAnsi" w:cstheme="majorHAnsi"/>
                <w:sz w:val="24"/>
                <w:szCs w:val="24"/>
                <w:lang w:val="ro-MD"/>
              </w:rPr>
              <w:t xml:space="preserve"> această practică a continuat. </w:t>
            </w:r>
          </w:p>
          <w:p w14:paraId="62807879" w14:textId="391C7C97" w:rsidR="00B8626C" w:rsidRDefault="00863A32" w:rsidP="000439B9">
            <w:pPr>
              <w:ind w:firstLine="457"/>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rPr>
              <w:t xml:space="preserve">Totodată, prevederile </w:t>
            </w:r>
            <w:r w:rsidR="00AA2FD0" w:rsidRPr="00765C32">
              <w:rPr>
                <w:rFonts w:asciiTheme="majorHAnsi" w:eastAsia="Times New Roman" w:hAnsiTheme="majorHAnsi" w:cstheme="majorHAnsi"/>
                <w:sz w:val="24"/>
                <w:szCs w:val="24"/>
                <w:lang w:val="ro-MD"/>
              </w:rPr>
              <w:t>Regulamentul</w:t>
            </w:r>
            <w:r>
              <w:rPr>
                <w:rFonts w:asciiTheme="majorHAnsi" w:eastAsia="Times New Roman" w:hAnsiTheme="majorHAnsi" w:cstheme="majorHAnsi"/>
                <w:sz w:val="24"/>
                <w:szCs w:val="24"/>
                <w:lang w:val="ro-MD"/>
              </w:rPr>
              <w:t>ui</w:t>
            </w:r>
            <w:r w:rsidR="00AA2FD0" w:rsidRPr="00765C32">
              <w:rPr>
                <w:rFonts w:asciiTheme="majorHAnsi" w:eastAsia="Times New Roman" w:hAnsiTheme="majorHAnsi" w:cstheme="majorHAnsi"/>
                <w:sz w:val="24"/>
                <w:szCs w:val="24"/>
                <w:lang w:val="ro-MD"/>
              </w:rPr>
              <w:t xml:space="preserve"> cu privire la prestarea serviciilor comunale </w:t>
            </w:r>
            <w:r w:rsidR="00F86CD1">
              <w:rPr>
                <w:rFonts w:asciiTheme="majorHAnsi" w:eastAsia="Times New Roman" w:hAnsiTheme="majorHAnsi" w:cstheme="majorHAnsi"/>
                <w:sz w:val="24"/>
                <w:szCs w:val="24"/>
                <w:lang w:val="ro-MD"/>
              </w:rPr>
              <w:t>ș</w:t>
            </w:r>
            <w:r w:rsidR="00AA2FD0" w:rsidRPr="00765C32">
              <w:rPr>
                <w:rFonts w:asciiTheme="majorHAnsi" w:eastAsia="Times New Roman" w:hAnsiTheme="majorHAnsi" w:cstheme="majorHAnsi"/>
                <w:sz w:val="24"/>
                <w:szCs w:val="24"/>
                <w:lang w:val="ro-MD"/>
              </w:rPr>
              <w:t xml:space="preserve">i necomunale, </w:t>
            </w:r>
            <w:r w:rsidR="00AA2FD0">
              <w:rPr>
                <w:rFonts w:asciiTheme="majorHAnsi" w:eastAsia="Times New Roman" w:hAnsiTheme="majorHAnsi" w:cstheme="majorHAnsi"/>
                <w:sz w:val="24"/>
                <w:szCs w:val="24"/>
                <w:lang w:val="ro-MD"/>
              </w:rPr>
              <w:t xml:space="preserve">aprobat prin </w:t>
            </w:r>
            <w:r w:rsidR="00AA2FD0" w:rsidRPr="00AA2FD0">
              <w:rPr>
                <w:rFonts w:asciiTheme="majorHAnsi" w:eastAsia="Times New Roman" w:hAnsiTheme="majorHAnsi" w:cstheme="majorHAnsi"/>
                <w:sz w:val="24"/>
                <w:szCs w:val="24"/>
                <w:lang w:val="ro-MD"/>
              </w:rPr>
              <w:t>HG nr.191 din 19.02.2002</w:t>
            </w:r>
            <w:r>
              <w:rPr>
                <w:rFonts w:asciiTheme="majorHAnsi" w:eastAsia="Times New Roman" w:hAnsiTheme="majorHAnsi" w:cstheme="majorHAnsi"/>
                <w:sz w:val="24"/>
                <w:szCs w:val="24"/>
                <w:lang w:val="ro-MD"/>
              </w:rPr>
              <w:t xml:space="preserve">, nu au fost conformate la prevederile </w:t>
            </w:r>
            <w:r w:rsidRPr="00C5791A">
              <w:rPr>
                <w:rFonts w:asciiTheme="majorHAnsi" w:eastAsia="Times New Roman" w:hAnsiTheme="majorHAnsi" w:cstheme="majorHAnsi"/>
                <w:sz w:val="24"/>
                <w:szCs w:val="24"/>
                <w:lang w:val="ro-MD" w:eastAsia="ru-RU"/>
              </w:rPr>
              <w:t>Leg</w:t>
            </w:r>
            <w:r>
              <w:rPr>
                <w:rFonts w:asciiTheme="majorHAnsi" w:eastAsia="Times New Roman" w:hAnsiTheme="majorHAnsi" w:cstheme="majorHAnsi"/>
                <w:sz w:val="24"/>
                <w:szCs w:val="24"/>
                <w:lang w:val="ro-MD" w:eastAsia="ru-RU"/>
              </w:rPr>
              <w:t>ii</w:t>
            </w:r>
            <w:r w:rsidRPr="00C5791A">
              <w:rPr>
                <w:rFonts w:asciiTheme="majorHAnsi" w:eastAsia="Times New Roman" w:hAnsiTheme="majorHAnsi" w:cstheme="majorHAnsi"/>
                <w:sz w:val="24"/>
                <w:szCs w:val="24"/>
                <w:lang w:val="ro-MD" w:eastAsia="ru-RU"/>
              </w:rPr>
              <w:t xml:space="preserve"> nr.303/2013 </w:t>
            </w:r>
            <w:r>
              <w:rPr>
                <w:rFonts w:asciiTheme="majorHAnsi" w:eastAsia="Times New Roman" w:hAnsiTheme="majorHAnsi" w:cstheme="majorHAnsi"/>
                <w:sz w:val="24"/>
                <w:szCs w:val="24"/>
                <w:lang w:val="ro-MD" w:eastAsia="ru-RU"/>
              </w:rPr>
              <w:t>(în redac</w:t>
            </w:r>
            <w:r w:rsidR="00F86CD1">
              <w:rPr>
                <w:rFonts w:asciiTheme="majorHAnsi" w:eastAsia="Times New Roman" w:hAnsiTheme="majorHAnsi" w:cstheme="majorHAnsi"/>
                <w:sz w:val="24"/>
                <w:szCs w:val="24"/>
                <w:lang w:val="ro-MD" w:eastAsia="ru-RU"/>
              </w:rPr>
              <w:t>ț</w:t>
            </w:r>
            <w:r>
              <w:rPr>
                <w:rFonts w:asciiTheme="majorHAnsi" w:eastAsia="Times New Roman" w:hAnsiTheme="majorHAnsi" w:cstheme="majorHAnsi"/>
                <w:sz w:val="24"/>
                <w:szCs w:val="24"/>
                <w:lang w:val="ro-MD" w:eastAsia="ru-RU"/>
              </w:rPr>
              <w:t xml:space="preserve">ia </w:t>
            </w:r>
            <w:r w:rsidR="00C9679D">
              <w:rPr>
                <w:rFonts w:asciiTheme="majorHAnsi" w:eastAsia="Times New Roman" w:hAnsiTheme="majorHAnsi" w:cstheme="majorHAnsi"/>
                <w:sz w:val="24"/>
                <w:szCs w:val="24"/>
                <w:lang w:val="ro-MD" w:eastAsia="ru-RU"/>
              </w:rPr>
              <w:t>L</w:t>
            </w:r>
            <w:r w:rsidRPr="00064DD6">
              <w:rPr>
                <w:rFonts w:asciiTheme="majorHAnsi" w:eastAsia="Times New Roman" w:hAnsiTheme="majorHAnsi" w:cstheme="majorHAnsi"/>
                <w:sz w:val="24"/>
                <w:szCs w:val="24"/>
                <w:lang w:val="ro-MD" w:eastAsia="ru-RU"/>
              </w:rPr>
              <w:t>eg</w:t>
            </w:r>
            <w:r>
              <w:rPr>
                <w:rFonts w:asciiTheme="majorHAnsi" w:eastAsia="Times New Roman" w:hAnsiTheme="majorHAnsi" w:cstheme="majorHAnsi"/>
                <w:sz w:val="24"/>
                <w:szCs w:val="24"/>
                <w:lang w:val="ro-MD" w:eastAsia="ru-RU"/>
              </w:rPr>
              <w:t>ii</w:t>
            </w:r>
            <w:r w:rsidRPr="00064DD6">
              <w:rPr>
                <w:rFonts w:asciiTheme="majorHAnsi" w:eastAsia="Times New Roman" w:hAnsiTheme="majorHAnsi" w:cstheme="majorHAnsi"/>
                <w:sz w:val="24"/>
                <w:szCs w:val="24"/>
                <w:lang w:val="ro-MD" w:eastAsia="ru-RU"/>
              </w:rPr>
              <w:t xml:space="preserve"> nr.322 din 30.11.2018</w:t>
            </w:r>
            <w:r>
              <w:rPr>
                <w:rFonts w:asciiTheme="majorHAnsi" w:eastAsia="Times New Roman" w:hAnsiTheme="majorHAnsi" w:cstheme="majorHAnsi"/>
                <w:sz w:val="24"/>
                <w:szCs w:val="24"/>
                <w:lang w:val="ro-MD" w:eastAsia="ru-RU"/>
              </w:rPr>
              <w:t xml:space="preserve">) </w:t>
            </w:r>
            <w:r w:rsidR="00F86CD1">
              <w:rPr>
                <w:rFonts w:asciiTheme="majorHAnsi" w:eastAsia="Times New Roman" w:hAnsiTheme="majorHAnsi" w:cstheme="majorHAnsi"/>
                <w:sz w:val="24"/>
                <w:szCs w:val="24"/>
                <w:lang w:val="ro-MD" w:eastAsia="ru-RU"/>
              </w:rPr>
              <w:t>ș</w:t>
            </w:r>
            <w:r>
              <w:rPr>
                <w:rFonts w:asciiTheme="majorHAnsi" w:eastAsia="Times New Roman" w:hAnsiTheme="majorHAnsi" w:cstheme="majorHAnsi"/>
                <w:sz w:val="24"/>
                <w:szCs w:val="24"/>
                <w:lang w:val="ro-MD" w:eastAsia="ru-RU"/>
              </w:rPr>
              <w:t xml:space="preserve">i prevederile Codului </w:t>
            </w:r>
            <w:r w:rsidR="00431D37">
              <w:rPr>
                <w:rFonts w:asciiTheme="majorHAnsi" w:eastAsia="Times New Roman" w:hAnsiTheme="majorHAnsi" w:cstheme="majorHAnsi"/>
                <w:sz w:val="24"/>
                <w:szCs w:val="24"/>
                <w:lang w:val="ro-MD" w:eastAsia="ru-RU"/>
              </w:rPr>
              <w:t>c</w:t>
            </w:r>
            <w:r>
              <w:rPr>
                <w:rFonts w:asciiTheme="majorHAnsi" w:eastAsia="Times New Roman" w:hAnsiTheme="majorHAnsi" w:cstheme="majorHAnsi"/>
                <w:sz w:val="24"/>
                <w:szCs w:val="24"/>
                <w:lang w:val="ro-MD" w:eastAsia="ru-RU"/>
              </w:rPr>
              <w:t xml:space="preserve">ivil </w:t>
            </w:r>
            <w:r w:rsidRPr="00222B0A">
              <w:rPr>
                <w:rFonts w:asciiTheme="majorHAnsi" w:eastAsia="Times New Roman" w:hAnsiTheme="majorHAnsi" w:cstheme="majorHAnsi"/>
                <w:sz w:val="24"/>
                <w:szCs w:val="24"/>
                <w:lang w:val="ro-MD" w:eastAsia="ru-RU"/>
              </w:rPr>
              <w:t>mod</w:t>
            </w:r>
            <w:r w:rsidR="00431D37" w:rsidRPr="00222B0A">
              <w:rPr>
                <w:rFonts w:asciiTheme="majorHAnsi" w:eastAsia="Times New Roman" w:hAnsiTheme="majorHAnsi" w:cstheme="majorHAnsi"/>
                <w:sz w:val="24"/>
                <w:szCs w:val="24"/>
                <w:lang w:val="ro-MD" w:eastAsia="ru-RU"/>
              </w:rPr>
              <w:t>ific</w:t>
            </w:r>
            <w:r w:rsidRPr="00222B0A">
              <w:rPr>
                <w:rFonts w:asciiTheme="majorHAnsi" w:eastAsia="Times New Roman" w:hAnsiTheme="majorHAnsi" w:cstheme="majorHAnsi"/>
                <w:sz w:val="24"/>
                <w:szCs w:val="24"/>
                <w:lang w:val="ro-MD" w:eastAsia="ru-RU"/>
              </w:rPr>
              <w:t>at.</w:t>
            </w:r>
            <w:r>
              <w:rPr>
                <w:rFonts w:asciiTheme="majorHAnsi" w:eastAsia="Times New Roman" w:hAnsiTheme="majorHAnsi" w:cstheme="majorHAnsi"/>
                <w:sz w:val="24"/>
                <w:szCs w:val="24"/>
                <w:lang w:val="ro-MD" w:eastAsia="ru-RU"/>
              </w:rPr>
              <w:t xml:space="preserve"> Astfel, prevederile </w:t>
            </w:r>
            <w:r w:rsidR="00BE282A" w:rsidRPr="00064DD6">
              <w:rPr>
                <w:rFonts w:asciiTheme="majorHAnsi" w:eastAsia="Times New Roman" w:hAnsiTheme="majorHAnsi" w:cstheme="majorHAnsi"/>
                <w:sz w:val="24"/>
                <w:szCs w:val="24"/>
                <w:lang w:val="ro-MD" w:eastAsia="ru-RU"/>
              </w:rPr>
              <w:t xml:space="preserve">art. 29 din Legea nr.303/2013 </w:t>
            </w:r>
            <w:r w:rsidR="00F86CD1">
              <w:rPr>
                <w:rFonts w:asciiTheme="majorHAnsi" w:eastAsia="Times New Roman" w:hAnsiTheme="majorHAnsi" w:cstheme="majorHAnsi"/>
                <w:sz w:val="24"/>
                <w:szCs w:val="24"/>
                <w:lang w:val="ro-MD" w:eastAsia="ru-RU"/>
              </w:rPr>
              <w:t>ș</w:t>
            </w:r>
            <w:r w:rsidR="00BE282A">
              <w:rPr>
                <w:rFonts w:asciiTheme="majorHAnsi" w:eastAsia="Times New Roman" w:hAnsiTheme="majorHAnsi" w:cstheme="majorHAnsi"/>
                <w:sz w:val="24"/>
                <w:szCs w:val="24"/>
                <w:lang w:val="ro-MD" w:eastAsia="ru-RU"/>
              </w:rPr>
              <w:t xml:space="preserve">i </w:t>
            </w:r>
            <w:r w:rsidR="00431D37">
              <w:rPr>
                <w:rFonts w:asciiTheme="majorHAnsi" w:eastAsia="Times New Roman" w:hAnsiTheme="majorHAnsi" w:cstheme="majorHAnsi"/>
                <w:sz w:val="24"/>
                <w:szCs w:val="24"/>
                <w:lang w:val="ro-MD" w:eastAsia="ru-RU"/>
              </w:rPr>
              <w:t xml:space="preserve">ale </w:t>
            </w:r>
            <w:r w:rsidR="00B8626C">
              <w:rPr>
                <w:rFonts w:asciiTheme="majorHAnsi" w:eastAsia="Times New Roman" w:hAnsiTheme="majorHAnsi" w:cstheme="majorHAnsi"/>
                <w:sz w:val="24"/>
                <w:szCs w:val="24"/>
                <w:lang w:val="ro-MD" w:eastAsia="ru-RU"/>
              </w:rPr>
              <w:t xml:space="preserve">pct.9 din </w:t>
            </w:r>
            <w:r>
              <w:rPr>
                <w:rFonts w:asciiTheme="majorHAnsi" w:eastAsia="Times New Roman" w:hAnsiTheme="majorHAnsi" w:cstheme="majorHAnsi"/>
                <w:sz w:val="24"/>
                <w:szCs w:val="24"/>
                <w:lang w:val="ro-MD" w:eastAsia="ru-RU"/>
              </w:rPr>
              <w:t xml:space="preserve">Regulamentul </w:t>
            </w:r>
            <w:r w:rsidR="00B8626C">
              <w:rPr>
                <w:rFonts w:asciiTheme="majorHAnsi" w:eastAsia="Times New Roman" w:hAnsiTheme="majorHAnsi" w:cstheme="majorHAnsi"/>
                <w:sz w:val="24"/>
                <w:szCs w:val="24"/>
                <w:lang w:val="ro-MD"/>
              </w:rPr>
              <w:t xml:space="preserve">aprobat prin </w:t>
            </w:r>
            <w:r w:rsidR="00B8626C" w:rsidRPr="00AA2FD0">
              <w:rPr>
                <w:rFonts w:asciiTheme="majorHAnsi" w:eastAsia="Times New Roman" w:hAnsiTheme="majorHAnsi" w:cstheme="majorHAnsi"/>
                <w:sz w:val="24"/>
                <w:szCs w:val="24"/>
                <w:lang w:val="ro-MD"/>
              </w:rPr>
              <w:t>HG nr.191 din 19.02.2002</w:t>
            </w:r>
            <w:r w:rsidR="00B8626C">
              <w:rPr>
                <w:rFonts w:asciiTheme="majorHAnsi" w:eastAsia="Times New Roman" w:hAnsiTheme="majorHAnsi" w:cstheme="majorHAnsi"/>
                <w:sz w:val="24"/>
                <w:szCs w:val="24"/>
                <w:lang w:val="ro-MD"/>
              </w:rPr>
              <w:t xml:space="preserve"> nu sunt explicite privind </w:t>
            </w:r>
            <w:r w:rsidR="00B8626C" w:rsidRPr="00EC04A9">
              <w:rPr>
                <w:rFonts w:asciiTheme="majorHAnsi" w:eastAsia="Times New Roman" w:hAnsiTheme="majorHAnsi" w:cstheme="majorHAnsi"/>
                <w:sz w:val="24"/>
                <w:szCs w:val="24"/>
                <w:lang w:val="ro-MD"/>
              </w:rPr>
              <w:t>nedistribuirea diferen</w:t>
            </w:r>
            <w:r w:rsidR="00F86CD1">
              <w:rPr>
                <w:rFonts w:asciiTheme="majorHAnsi" w:eastAsia="Times New Roman" w:hAnsiTheme="majorHAnsi" w:cstheme="majorHAnsi"/>
                <w:sz w:val="24"/>
                <w:szCs w:val="24"/>
                <w:lang w:val="ro-MD"/>
              </w:rPr>
              <w:t>ț</w:t>
            </w:r>
            <w:r w:rsidR="00B8626C" w:rsidRPr="00EC04A9">
              <w:rPr>
                <w:rFonts w:asciiTheme="majorHAnsi" w:eastAsia="Times New Roman" w:hAnsiTheme="majorHAnsi" w:cstheme="majorHAnsi"/>
                <w:sz w:val="24"/>
                <w:szCs w:val="24"/>
                <w:lang w:val="ro-MD"/>
              </w:rPr>
              <w:t xml:space="preserve">ei volumului de apă din blocurile locative </w:t>
            </w:r>
            <w:r w:rsidR="00F86CD1">
              <w:rPr>
                <w:rFonts w:asciiTheme="majorHAnsi" w:eastAsia="Times New Roman" w:hAnsiTheme="majorHAnsi" w:cstheme="majorHAnsi"/>
                <w:sz w:val="24"/>
                <w:szCs w:val="24"/>
                <w:lang w:val="ro-MD"/>
              </w:rPr>
              <w:t>ș</w:t>
            </w:r>
            <w:r w:rsidR="00B8626C" w:rsidRPr="00EC04A9">
              <w:rPr>
                <w:rFonts w:asciiTheme="majorHAnsi" w:eastAsia="Times New Roman" w:hAnsiTheme="majorHAnsi" w:cstheme="majorHAnsi"/>
                <w:sz w:val="24"/>
                <w:szCs w:val="24"/>
                <w:lang w:val="ro-MD"/>
              </w:rPr>
              <w:t xml:space="preserve">i </w:t>
            </w:r>
            <w:r w:rsidR="00B8626C">
              <w:rPr>
                <w:rFonts w:asciiTheme="majorHAnsi" w:eastAsia="Times New Roman" w:hAnsiTheme="majorHAnsi" w:cstheme="majorHAnsi"/>
                <w:sz w:val="24"/>
                <w:szCs w:val="24"/>
                <w:lang w:val="ro-MD"/>
              </w:rPr>
              <w:t xml:space="preserve">privind </w:t>
            </w:r>
            <w:r w:rsidR="00B8626C" w:rsidRPr="00EC04A9">
              <w:rPr>
                <w:rFonts w:asciiTheme="majorHAnsi" w:eastAsia="Times New Roman" w:hAnsiTheme="majorHAnsi" w:cstheme="majorHAnsi"/>
                <w:sz w:val="24"/>
                <w:szCs w:val="24"/>
                <w:lang w:val="ro-MD"/>
              </w:rPr>
              <w:t>indic</w:t>
            </w:r>
            <w:r w:rsidR="00B8626C">
              <w:rPr>
                <w:rFonts w:asciiTheme="majorHAnsi" w:eastAsia="Times New Roman" w:hAnsiTheme="majorHAnsi" w:cstheme="majorHAnsi"/>
                <w:sz w:val="24"/>
                <w:szCs w:val="24"/>
                <w:lang w:val="ro-MD"/>
              </w:rPr>
              <w:t xml:space="preserve">area </w:t>
            </w:r>
            <w:r w:rsidR="00B8626C" w:rsidRPr="00EC04A9">
              <w:rPr>
                <w:rFonts w:asciiTheme="majorHAnsi" w:eastAsia="Times New Roman" w:hAnsiTheme="majorHAnsi" w:cstheme="majorHAnsi"/>
                <w:sz w:val="24"/>
                <w:szCs w:val="24"/>
                <w:lang w:val="ro-MD"/>
              </w:rPr>
              <w:t>entită</w:t>
            </w:r>
            <w:r w:rsidR="00F86CD1">
              <w:rPr>
                <w:rFonts w:asciiTheme="majorHAnsi" w:eastAsia="Times New Roman" w:hAnsiTheme="majorHAnsi" w:cstheme="majorHAnsi"/>
                <w:sz w:val="24"/>
                <w:szCs w:val="24"/>
                <w:lang w:val="ro-MD"/>
              </w:rPr>
              <w:t>ț</w:t>
            </w:r>
            <w:r w:rsidR="00B8626C" w:rsidRPr="00EC04A9">
              <w:rPr>
                <w:rFonts w:asciiTheme="majorHAnsi" w:eastAsia="Times New Roman" w:hAnsiTheme="majorHAnsi" w:cstheme="majorHAnsi"/>
                <w:sz w:val="24"/>
                <w:szCs w:val="24"/>
                <w:lang w:val="ro-MD"/>
              </w:rPr>
              <w:t>ii (</w:t>
            </w:r>
            <w:r w:rsidR="00BE282A">
              <w:rPr>
                <w:rFonts w:asciiTheme="majorHAnsi" w:eastAsia="Times New Roman" w:hAnsiTheme="majorHAnsi" w:cstheme="majorHAnsi"/>
                <w:sz w:val="24"/>
                <w:szCs w:val="24"/>
                <w:lang w:val="ro-MD"/>
              </w:rPr>
              <w:t>furniz</w:t>
            </w:r>
            <w:r w:rsidR="00B8626C" w:rsidRPr="00EC04A9">
              <w:rPr>
                <w:rFonts w:asciiTheme="majorHAnsi" w:eastAsia="Times New Roman" w:hAnsiTheme="majorHAnsi" w:cstheme="majorHAnsi"/>
                <w:sz w:val="24"/>
                <w:szCs w:val="24"/>
                <w:lang w:val="ro-MD"/>
              </w:rPr>
              <w:t>or</w:t>
            </w:r>
            <w:r w:rsidR="00431D37">
              <w:rPr>
                <w:rFonts w:asciiTheme="majorHAnsi" w:eastAsia="Times New Roman" w:hAnsiTheme="majorHAnsi" w:cstheme="majorHAnsi"/>
                <w:sz w:val="24"/>
                <w:szCs w:val="24"/>
                <w:lang w:val="ro-MD"/>
              </w:rPr>
              <w:t>ul</w:t>
            </w:r>
            <w:r w:rsidR="00B8626C" w:rsidRPr="00EC04A9">
              <w:rPr>
                <w:rFonts w:asciiTheme="majorHAnsi" w:eastAsia="Times New Roman" w:hAnsiTheme="majorHAnsi" w:cstheme="majorHAnsi"/>
                <w:sz w:val="24"/>
                <w:szCs w:val="24"/>
                <w:lang w:val="ro-MD"/>
              </w:rPr>
              <w:t>, administratorul blocului, consumatorul) c</w:t>
            </w:r>
            <w:r w:rsidR="00431D37">
              <w:rPr>
                <w:rFonts w:asciiTheme="majorHAnsi" w:eastAsia="Times New Roman" w:hAnsiTheme="majorHAnsi" w:cstheme="majorHAnsi"/>
                <w:sz w:val="24"/>
                <w:szCs w:val="24"/>
                <w:lang w:val="ro-MD"/>
              </w:rPr>
              <w:t>ar</w:t>
            </w:r>
            <w:r w:rsidR="00B8626C" w:rsidRPr="00EC04A9">
              <w:rPr>
                <w:rFonts w:asciiTheme="majorHAnsi" w:eastAsia="Times New Roman" w:hAnsiTheme="majorHAnsi" w:cstheme="majorHAnsi"/>
                <w:sz w:val="24"/>
                <w:szCs w:val="24"/>
                <w:lang w:val="ro-MD"/>
              </w:rPr>
              <w:t>e î</w:t>
            </w:r>
            <w:r w:rsidR="00F86CD1">
              <w:rPr>
                <w:rFonts w:asciiTheme="majorHAnsi" w:eastAsia="Times New Roman" w:hAnsiTheme="majorHAnsi" w:cstheme="majorHAnsi"/>
                <w:sz w:val="24"/>
                <w:szCs w:val="24"/>
                <w:lang w:val="ro-MD"/>
              </w:rPr>
              <w:t>ș</w:t>
            </w:r>
            <w:r w:rsidR="00B8626C" w:rsidRPr="00EC04A9">
              <w:rPr>
                <w:rFonts w:asciiTheme="majorHAnsi" w:eastAsia="Times New Roman" w:hAnsiTheme="majorHAnsi" w:cstheme="majorHAnsi"/>
                <w:sz w:val="24"/>
                <w:szCs w:val="24"/>
                <w:lang w:val="ro-MD"/>
              </w:rPr>
              <w:t>i asumă cheltuielile aferente acestei diferen</w:t>
            </w:r>
            <w:r w:rsidR="00F86CD1">
              <w:rPr>
                <w:rFonts w:asciiTheme="majorHAnsi" w:eastAsia="Times New Roman" w:hAnsiTheme="majorHAnsi" w:cstheme="majorHAnsi"/>
                <w:sz w:val="24"/>
                <w:szCs w:val="24"/>
                <w:lang w:val="ro-MD"/>
              </w:rPr>
              <w:t>ț</w:t>
            </w:r>
            <w:r w:rsidR="00B8626C" w:rsidRPr="00EC04A9">
              <w:rPr>
                <w:rFonts w:asciiTheme="majorHAnsi" w:eastAsia="Times New Roman" w:hAnsiTheme="majorHAnsi" w:cstheme="majorHAnsi"/>
                <w:sz w:val="24"/>
                <w:szCs w:val="24"/>
                <w:lang w:val="ro-MD"/>
              </w:rPr>
              <w:t>e de volum.</w:t>
            </w:r>
          </w:p>
          <w:p w14:paraId="1DEA8077" w14:textId="0942880B" w:rsidR="00061C28" w:rsidRPr="00064DD6" w:rsidDel="00B80549" w:rsidRDefault="00061C28" w:rsidP="000439B9">
            <w:pPr>
              <w:jc w:val="both"/>
              <w:rPr>
                <w:lang w:val="ro-MD" w:eastAsia="ru-RU"/>
              </w:rPr>
            </w:pPr>
            <w:r w:rsidRPr="00064DD6">
              <w:rPr>
                <w:rFonts w:asciiTheme="majorHAnsi" w:eastAsia="Times New Roman" w:hAnsiTheme="majorHAnsi" w:cstheme="majorHAnsi"/>
                <w:sz w:val="24"/>
                <w:szCs w:val="24"/>
                <w:lang w:val="ro-MD" w:eastAsia="ru-RU"/>
              </w:rPr>
              <w:t>MADRM nu a prezentat informa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ii cu privire la ini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ierea revizuirii prevederilor art.29 din Legea nr.303/2013.</w:t>
            </w:r>
          </w:p>
        </w:tc>
      </w:tr>
      <w:tr w:rsidR="00061C28" w:rsidRPr="00064DD6" w:rsidDel="00B80549" w14:paraId="57C2B97D" w14:textId="77777777" w:rsidTr="00B47C01">
        <w:tc>
          <w:tcPr>
            <w:tcW w:w="9776" w:type="dxa"/>
            <w:gridSpan w:val="2"/>
          </w:tcPr>
          <w:p w14:paraId="1C21CD03" w14:textId="1A7855B9" w:rsidR="00061C28" w:rsidRPr="00064DD6" w:rsidDel="00B80549" w:rsidRDefault="00061C28">
            <w:pPr>
              <w:pStyle w:val="af8"/>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b/>
                <w:bCs/>
                <w:sz w:val="24"/>
                <w:szCs w:val="24"/>
                <w:lang w:val="ro-MD"/>
              </w:rPr>
              <w:t xml:space="preserve">Efectul măsurilor întreprinse: </w:t>
            </w:r>
            <w:r w:rsidR="00431D37">
              <w:rPr>
                <w:rFonts w:asciiTheme="majorHAnsi" w:eastAsia="Times New Roman" w:hAnsiTheme="majorHAnsi" w:cstheme="majorHAnsi"/>
                <w:bCs/>
                <w:sz w:val="24"/>
                <w:szCs w:val="24"/>
                <w:lang w:val="ro-MD"/>
              </w:rPr>
              <w:t>C</w:t>
            </w:r>
            <w:r w:rsidRPr="00064DD6">
              <w:rPr>
                <w:rFonts w:asciiTheme="majorHAnsi" w:eastAsia="Times New Roman" w:hAnsiTheme="majorHAnsi" w:cstheme="majorHAnsi"/>
                <w:bCs/>
                <w:sz w:val="24"/>
                <w:szCs w:val="24"/>
                <w:lang w:val="ro-MD"/>
              </w:rPr>
              <w:t>adrul normativ</w:t>
            </w:r>
            <w:r w:rsidR="00431D37" w:rsidRPr="00064DD6">
              <w:rPr>
                <w:rFonts w:asciiTheme="majorHAnsi" w:eastAsia="Times New Roman" w:hAnsiTheme="majorHAnsi" w:cstheme="majorHAnsi"/>
                <w:bCs/>
                <w:sz w:val="24"/>
                <w:szCs w:val="24"/>
                <w:lang w:val="ro-MD"/>
              </w:rPr>
              <w:t xml:space="preserve"> con</w:t>
            </w:r>
            <w:r w:rsidR="00F86CD1">
              <w:rPr>
                <w:rFonts w:asciiTheme="majorHAnsi" w:eastAsia="Times New Roman" w:hAnsiTheme="majorHAnsi" w:cstheme="majorHAnsi"/>
                <w:bCs/>
                <w:sz w:val="24"/>
                <w:szCs w:val="24"/>
                <w:lang w:val="ro-MD"/>
              </w:rPr>
              <w:t>ț</w:t>
            </w:r>
            <w:r w:rsidR="00431D37" w:rsidRPr="00064DD6">
              <w:rPr>
                <w:rFonts w:asciiTheme="majorHAnsi" w:eastAsia="Times New Roman" w:hAnsiTheme="majorHAnsi" w:cstheme="majorHAnsi"/>
                <w:bCs/>
                <w:sz w:val="24"/>
                <w:szCs w:val="24"/>
                <w:lang w:val="ro-MD"/>
              </w:rPr>
              <w:t>ine</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bCs/>
                <w:sz w:val="24"/>
                <w:szCs w:val="24"/>
                <w:lang w:val="ro-MD"/>
              </w:rPr>
              <w:t xml:space="preserve">în continuare prevederi discriminatorii pentru consumatorii serviciului public de alimentare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din blocurile locative.</w:t>
            </w:r>
          </w:p>
        </w:tc>
      </w:tr>
    </w:tbl>
    <w:p w14:paraId="207E99F7" w14:textId="77777777" w:rsidR="00642862" w:rsidRPr="00064DD6" w:rsidRDefault="00642862" w:rsidP="00061C28">
      <w:pPr>
        <w:spacing w:after="0" w:line="240" w:lineRule="auto"/>
        <w:jc w:val="both"/>
        <w:rPr>
          <w:rFonts w:asciiTheme="majorHAnsi" w:eastAsia="Times New Roman" w:hAnsiTheme="majorHAnsi" w:cstheme="majorHAnsi"/>
          <w:b/>
          <w:i/>
          <w:sz w:val="24"/>
          <w:szCs w:val="24"/>
          <w:lang w:val="ro-MD"/>
        </w:rPr>
      </w:pPr>
    </w:p>
    <w:p w14:paraId="6452E299" w14:textId="7CD464EF"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431D37" w:rsidRPr="00222B0A">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431D37" w:rsidRPr="00222B0A">
        <w:rPr>
          <w:rFonts w:asciiTheme="majorHAnsi" w:eastAsia="Times New Roman" w:hAnsiTheme="majorHAnsi" w:cstheme="majorHAnsi"/>
          <w:b/>
          <w:i/>
          <w:sz w:val="24"/>
          <w:szCs w:val="24"/>
          <w:lang w:val="ro-MD"/>
        </w:rPr>
        <w:t>ei</w:t>
      </w:r>
    </w:p>
    <w:p w14:paraId="5ACC00E4" w14:textId="46FFBDBC" w:rsidR="00061C28" w:rsidRPr="00064DD6" w:rsidRDefault="00061C28" w:rsidP="00587718">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431D3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neimplementarea </w:t>
      </w:r>
      <w:r w:rsidRPr="00222B0A">
        <w:rPr>
          <w:rFonts w:asciiTheme="majorHAnsi" w:eastAsia="Times New Roman" w:hAnsiTheme="majorHAnsi" w:cstheme="majorHAnsi"/>
          <w:b/>
          <w:sz w:val="24"/>
          <w:szCs w:val="24"/>
          <w:lang w:val="ro-MD"/>
        </w:rPr>
        <w:t>cerin</w:t>
      </w:r>
      <w:r w:rsidR="00F86CD1">
        <w:rPr>
          <w:rFonts w:asciiTheme="majorHAnsi" w:eastAsia="Times New Roman" w:hAnsiTheme="majorHAnsi" w:cstheme="majorHAnsi"/>
          <w:b/>
          <w:sz w:val="24"/>
          <w:szCs w:val="24"/>
          <w:lang w:val="ro-MD"/>
        </w:rPr>
        <w:t>ț</w:t>
      </w:r>
      <w:r w:rsidRPr="00222B0A">
        <w:rPr>
          <w:rFonts w:asciiTheme="majorHAnsi" w:eastAsia="Times New Roman" w:hAnsiTheme="majorHAnsi" w:cstheme="majorHAnsi"/>
          <w:b/>
          <w:sz w:val="24"/>
          <w:szCs w:val="24"/>
          <w:lang w:val="ro-MD"/>
        </w:rPr>
        <w:t xml:space="preserve">ei </w:t>
      </w:r>
      <w:r w:rsidR="00431D37" w:rsidRPr="00222B0A">
        <w:rPr>
          <w:rFonts w:asciiTheme="majorHAnsi" w:eastAsia="Times New Roman" w:hAnsiTheme="majorHAnsi" w:cstheme="majorHAnsi"/>
          <w:b/>
          <w:sz w:val="24"/>
          <w:szCs w:val="24"/>
          <w:lang w:val="ro-MD"/>
        </w:rPr>
        <w:t>2.2.5</w:t>
      </w:r>
      <w:r w:rsidRPr="00222B0A">
        <w:rPr>
          <w:rFonts w:asciiTheme="majorHAnsi" w:eastAsia="Times New Roman" w:hAnsiTheme="majorHAnsi" w:cstheme="majorHAnsi"/>
          <w:sz w:val="24"/>
          <w:szCs w:val="24"/>
          <w:lang w:val="ro-MD"/>
        </w:rPr>
        <w:t>.</w:t>
      </w:r>
    </w:p>
    <w:p w14:paraId="5F4B0796" w14:textId="77777777" w:rsidR="00061C28" w:rsidRPr="00064DD6" w:rsidRDefault="00061C28" w:rsidP="00061C28">
      <w:pPr>
        <w:rPr>
          <w:rFonts w:asciiTheme="majorHAnsi" w:hAnsiTheme="majorHAnsi" w:cstheme="majorHAnsi"/>
          <w:sz w:val="20"/>
          <w:szCs w:val="20"/>
          <w:lang w:val="ro-MD"/>
        </w:rPr>
      </w:pPr>
    </w:p>
    <w:p w14:paraId="5C6F00BF" w14:textId="6B4FFC55" w:rsidR="00061C28" w:rsidRPr="00064DD6" w:rsidRDefault="00B47C01" w:rsidP="00061C28">
      <w:pPr>
        <w:spacing w:after="0" w:line="240" w:lineRule="auto"/>
        <w:rPr>
          <w:rFonts w:asciiTheme="majorHAnsi" w:eastAsia="Times New Roman" w:hAnsiTheme="majorHAnsi" w:cstheme="majorHAnsi"/>
          <w:b/>
          <w:bCs/>
          <w:i/>
          <w:sz w:val="24"/>
          <w:szCs w:val="24"/>
          <w:lang w:val="ro-MD"/>
        </w:rPr>
      </w:pPr>
      <w:r>
        <w:rPr>
          <w:rFonts w:asciiTheme="majorHAnsi" w:eastAsia="Times New Roman" w:hAnsiTheme="majorHAnsi" w:cstheme="majorHAnsi"/>
          <w:b/>
          <w:i/>
          <w:sz w:val="24"/>
          <w:szCs w:val="24"/>
          <w:lang w:val="ro-MD"/>
        </w:rPr>
        <w:t>7</w:t>
      </w:r>
      <w:r w:rsidR="00061C28" w:rsidRPr="00064DD6">
        <w:rPr>
          <w:rFonts w:asciiTheme="majorHAnsi" w:eastAsia="Times New Roman" w:hAnsiTheme="majorHAnsi" w:cstheme="majorHAnsi"/>
          <w:b/>
          <w:i/>
          <w:sz w:val="24"/>
          <w:szCs w:val="24"/>
          <w:lang w:val="ro-MD"/>
        </w:rPr>
        <w:t>.</w:t>
      </w:r>
      <w:r w:rsidR="00061C28" w:rsidRPr="00064DD6">
        <w:rPr>
          <w:rFonts w:asciiTheme="majorHAnsi" w:eastAsia="Times New Roman" w:hAnsiTheme="majorHAnsi" w:cstheme="majorHAnsi"/>
          <w:sz w:val="24"/>
          <w:szCs w:val="24"/>
          <w:lang w:val="ro-MD"/>
        </w:rPr>
        <w:t xml:space="preserve"> </w:t>
      </w:r>
      <w:r w:rsidR="00061C28" w:rsidRPr="00064DD6">
        <w:rPr>
          <w:rFonts w:asciiTheme="majorHAnsi" w:eastAsia="Times New Roman" w:hAnsiTheme="majorHAnsi" w:cstheme="majorHAnsi"/>
          <w:b/>
          <w:bCs/>
          <w:i/>
          <w:sz w:val="24"/>
          <w:szCs w:val="24"/>
          <w:lang w:val="ro-MD"/>
        </w:rPr>
        <w:t>Descrierea abaterii constatate</w:t>
      </w:r>
    </w:p>
    <w:p w14:paraId="297C97E0" w14:textId="4929AFA8" w:rsidR="00061C28" w:rsidRDefault="00061C28" w:rsidP="00587718">
      <w:pPr>
        <w:spacing w:after="0" w:line="240" w:lineRule="auto"/>
        <w:ind w:right="-22" w:firstLine="720"/>
        <w:contextualSpacing/>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eastAsia="ru-RU"/>
        </w:rPr>
        <w:t>Constatările auditului precedent denotă că</w:t>
      </w:r>
      <w:r w:rsidRPr="00064DD6">
        <w:rPr>
          <w:rFonts w:asciiTheme="majorHAnsi" w:hAnsiTheme="majorHAnsi" w:cstheme="majorHAnsi"/>
          <w:noProof/>
          <w:sz w:val="20"/>
          <w:szCs w:val="20"/>
          <w:lang w:val="ro-MD"/>
        </w:rPr>
        <w:t xml:space="preserve"> </w:t>
      </w:r>
      <w:r w:rsidRPr="00064DD6">
        <w:rPr>
          <w:rFonts w:asciiTheme="majorHAnsi" w:eastAsia="Times New Roman" w:hAnsiTheme="majorHAnsi" w:cstheme="majorHAnsi"/>
          <w:sz w:val="24"/>
          <w:szCs w:val="24"/>
          <w:lang w:val="ro-MD"/>
        </w:rPr>
        <w:t xml:space="preserve">impunerea cu TVA a serviciilor comunale </w:t>
      </w:r>
      <w:r w:rsidR="00431D37">
        <w:rPr>
          <w:rFonts w:asciiTheme="majorHAnsi" w:eastAsia="Times New Roman" w:hAnsiTheme="majorHAnsi" w:cstheme="majorHAnsi"/>
          <w:sz w:val="24"/>
          <w:szCs w:val="24"/>
          <w:lang w:val="ro-MD"/>
        </w:rPr>
        <w:t>furniz</w:t>
      </w:r>
      <w:r w:rsidRPr="00064DD6">
        <w:rPr>
          <w:rFonts w:asciiTheme="majorHAnsi" w:eastAsia="Times New Roman" w:hAnsiTheme="majorHAnsi" w:cstheme="majorHAnsi"/>
          <w:sz w:val="24"/>
          <w:szCs w:val="24"/>
          <w:lang w:val="ro-MD"/>
        </w:rPr>
        <w:t xml:space="preserve">ate consumatorilor casnici este neunivocă. Astfel, serviciile de alimentare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acordate popula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iei sunt </w:t>
      </w:r>
      <w:r w:rsidRPr="000A4DCB">
        <w:rPr>
          <w:rFonts w:asciiTheme="majorHAnsi" w:eastAsia="Times New Roman" w:hAnsiTheme="majorHAnsi" w:cstheme="majorHAnsi"/>
          <w:sz w:val="24"/>
          <w:szCs w:val="24"/>
          <w:lang w:val="ro-MD"/>
        </w:rPr>
        <w:t>scutite de TVA,</w:t>
      </w:r>
      <w:r w:rsidRPr="00064DD6">
        <w:rPr>
          <w:rFonts w:asciiTheme="majorHAnsi" w:eastAsia="Times New Roman" w:hAnsiTheme="majorHAnsi" w:cstheme="majorHAnsi"/>
          <w:sz w:val="24"/>
          <w:szCs w:val="24"/>
          <w:lang w:val="ro-MD"/>
        </w:rPr>
        <w:t xml:space="preserve"> iar la livrarea energiei electrice, energiei termice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431D37">
        <w:rPr>
          <w:rFonts w:asciiTheme="majorHAnsi" w:eastAsia="Times New Roman" w:hAnsiTheme="majorHAnsi" w:cstheme="majorHAnsi"/>
          <w:sz w:val="24"/>
          <w:szCs w:val="24"/>
          <w:lang w:val="ro-MD"/>
        </w:rPr>
        <w:t xml:space="preserve">a </w:t>
      </w:r>
      <w:r w:rsidRPr="00064DD6">
        <w:rPr>
          <w:rFonts w:asciiTheme="majorHAnsi" w:eastAsia="Times New Roman" w:hAnsiTheme="majorHAnsi" w:cstheme="majorHAnsi"/>
          <w:sz w:val="24"/>
          <w:szCs w:val="24"/>
          <w:lang w:val="ro-MD"/>
        </w:rPr>
        <w:t xml:space="preserve">apei calde se aplică </w:t>
      </w:r>
      <w:r w:rsidRPr="000A4DCB">
        <w:rPr>
          <w:rFonts w:asciiTheme="majorHAnsi" w:eastAsia="Times New Roman" w:hAnsiTheme="majorHAnsi" w:cstheme="majorHAnsi"/>
          <w:sz w:val="24"/>
          <w:szCs w:val="24"/>
          <w:lang w:val="ro-MD"/>
        </w:rPr>
        <w:t>cota 0 a TVA,</w:t>
      </w:r>
      <w:r w:rsidRPr="00064DD6">
        <w:rPr>
          <w:rFonts w:asciiTheme="majorHAnsi" w:eastAsia="Times New Roman" w:hAnsiTheme="majorHAnsi" w:cstheme="majorHAnsi"/>
          <w:sz w:val="24"/>
          <w:szCs w:val="24"/>
          <w:lang w:val="ro-MD"/>
        </w:rPr>
        <w:t xml:space="preserve"> ceea ce în primul caz nu permite trecerea în cont a TVA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determină majorarea cheltuielilor ÎAC, respectiv, majorarea tarifelor, pe când în al doilea caz se permite trecerea în cont a TVA, deci nu influen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ează cheltuielile furnizorilor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mărimea tarifelor.</w:t>
      </w:r>
    </w:p>
    <w:p w14:paraId="6722A653" w14:textId="77777777" w:rsidR="00B47C01" w:rsidRPr="00064DD6" w:rsidRDefault="00B47C01" w:rsidP="00587718">
      <w:pPr>
        <w:spacing w:after="0" w:line="240" w:lineRule="auto"/>
        <w:ind w:right="-22" w:firstLine="720"/>
        <w:contextualSpacing/>
        <w:jc w:val="both"/>
        <w:rPr>
          <w:rFonts w:asciiTheme="majorHAnsi" w:eastAsia="Times New Roman" w:hAnsiTheme="majorHAnsi" w:cstheme="majorHAnsi"/>
          <w:noProof/>
          <w:sz w:val="20"/>
          <w:szCs w:val="20"/>
          <w:lang w:val="ro-MD" w:eastAsia="ru-RU"/>
        </w:rPr>
      </w:pPr>
    </w:p>
    <w:p w14:paraId="2BDB22D9"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ad"/>
        <w:tblW w:w="9776" w:type="dxa"/>
        <w:tblLook w:val="04A0" w:firstRow="1" w:lastRow="0" w:firstColumn="1" w:lastColumn="0" w:noHBand="0" w:noVBand="1"/>
      </w:tblPr>
      <w:tblGrid>
        <w:gridCol w:w="2689"/>
        <w:gridCol w:w="7087"/>
      </w:tblGrid>
      <w:tr w:rsidR="00061C28" w:rsidRPr="00064DD6" w14:paraId="5EF1B2F8" w14:textId="77777777" w:rsidTr="00B47C01">
        <w:trPr>
          <w:trHeight w:val="133"/>
        </w:trPr>
        <w:tc>
          <w:tcPr>
            <w:tcW w:w="2689" w:type="dxa"/>
          </w:tcPr>
          <w:p w14:paraId="10D4BAB3" w14:textId="15E278BB"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7087" w:type="dxa"/>
          </w:tcPr>
          <w:p w14:paraId="4C0B0CAA" w14:textId="712A13C2"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15AFEDA7" w14:textId="77777777" w:rsidTr="00B47C01">
        <w:tc>
          <w:tcPr>
            <w:tcW w:w="2689" w:type="dxa"/>
          </w:tcPr>
          <w:p w14:paraId="32C2FE15" w14:textId="4C9077F6" w:rsidR="00061C28" w:rsidRPr="00064DD6" w:rsidRDefault="00061C28" w:rsidP="00636B36">
            <w:pPr>
              <w:tabs>
                <w:tab w:val="left" w:pos="1155"/>
                <w:tab w:val="center" w:pos="4950"/>
              </w:tabs>
              <w:rPr>
                <w:rFonts w:asciiTheme="majorHAnsi" w:eastAsiaTheme="minorEastAsia" w:hAnsiTheme="majorHAnsi" w:cstheme="majorHAnsi"/>
                <w:sz w:val="24"/>
                <w:szCs w:val="24"/>
                <w:lang w:val="ro-MD"/>
              </w:rPr>
            </w:pPr>
            <w:r w:rsidRPr="00064DD6">
              <w:rPr>
                <w:rFonts w:asciiTheme="majorHAnsi" w:hAnsiTheme="majorHAnsi" w:cstheme="majorHAnsi"/>
                <w:b/>
                <w:bCs/>
                <w:kern w:val="3"/>
                <w:sz w:val="24"/>
                <w:szCs w:val="24"/>
                <w:u w:val="single"/>
                <w:lang w:val="ro-MD" w:eastAsia="zh-CN" w:bidi="hi-IN"/>
              </w:rPr>
              <w:t>2.3.1</w:t>
            </w:r>
            <w:r w:rsidR="00FD3245">
              <w:rPr>
                <w:rFonts w:asciiTheme="majorHAnsi" w:hAnsiTheme="majorHAnsi" w:cstheme="majorHAnsi"/>
                <w:b/>
                <w:bCs/>
                <w:kern w:val="3"/>
                <w:sz w:val="24"/>
                <w:szCs w:val="24"/>
                <w:u w:val="single"/>
                <w:lang w:val="ro-MD" w:eastAsia="zh-CN" w:bidi="hi-IN"/>
              </w:rPr>
              <w:t>.</w:t>
            </w:r>
            <w:r w:rsidR="00636B36">
              <w:rPr>
                <w:rFonts w:asciiTheme="majorHAnsi" w:hAnsiTheme="majorHAnsi" w:cstheme="majorHAnsi"/>
                <w:b/>
                <w:bCs/>
                <w:kern w:val="3"/>
                <w:sz w:val="24"/>
                <w:szCs w:val="24"/>
                <w:u w:val="single"/>
                <w:lang w:val="ro-MD" w:eastAsia="zh-CN" w:bidi="hi-IN"/>
              </w:rPr>
              <w:t xml:space="preserve"> </w:t>
            </w:r>
            <w:r w:rsidRPr="00064DD6">
              <w:rPr>
                <w:rFonts w:asciiTheme="majorHAnsi" w:eastAsia="Times New Roman"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Ministerului Finan</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 xml:space="preserve">elor, </w:t>
            </w:r>
          </w:p>
          <w:p w14:paraId="7D9A4ADC" w14:textId="77777777" w:rsidR="00061C28" w:rsidRPr="00064DD6" w:rsidRDefault="00061C28" w:rsidP="0047191E">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revizuirea prevederilor Codului fiscal:</w:t>
            </w:r>
          </w:p>
          <w:p w14:paraId="2336D4F5" w14:textId="68B342B4" w:rsidR="00061C28" w:rsidRPr="00064DD6" w:rsidRDefault="00061C28" w:rsidP="0047191E">
            <w:pPr>
              <w:ind w:firstLine="426"/>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în sensul aplicării </w:t>
            </w:r>
            <w:r w:rsidRPr="00064DD6">
              <w:rPr>
                <w:rFonts w:asciiTheme="majorHAnsi" w:hAnsiTheme="majorHAnsi" w:cstheme="majorHAnsi"/>
                <w:noProof/>
                <w:sz w:val="24"/>
                <w:szCs w:val="24"/>
                <w:lang w:val="ro-MD"/>
              </w:rPr>
              <w:t xml:space="preserve">prevederilor art.104 din Codul fiscal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la serviciile de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canalizare prestate popula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iei;</w:t>
            </w:r>
          </w:p>
          <w:p w14:paraId="09947860" w14:textId="317CA6E0" w:rsidR="00061C28" w:rsidRPr="00064DD6" w:rsidRDefault="00061C28" w:rsidP="0047191E">
            <w:pPr>
              <w:ind w:firstLine="426"/>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pentru stabilirea exhaustivă a obiectului impunerii cu taxa pentru apa minerală captată, majorarea cotei taxei pentru apa captată în regiunile unde există sisteme centralizate de aprovizionare cu apă,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pentru racordarea no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iunilor utilizate în Codul fiscal la no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iunile din Legea apelor nr.272 din 23.12.2011;</w:t>
            </w:r>
          </w:p>
          <w:p w14:paraId="1FDAA549" w14:textId="77777777" w:rsidR="00061C28" w:rsidRPr="00064DD6" w:rsidRDefault="00061C28" w:rsidP="0047191E">
            <w:pPr>
              <w:jc w:val="both"/>
              <w:rPr>
                <w:rFonts w:asciiTheme="majorHAnsi" w:eastAsia="Times New Roman" w:hAnsiTheme="majorHAnsi" w:cstheme="majorHAnsi"/>
                <w:sz w:val="20"/>
                <w:szCs w:val="20"/>
                <w:lang w:val="ro-MD"/>
              </w:rPr>
            </w:pPr>
            <w:r w:rsidRPr="00064DD6">
              <w:rPr>
                <w:rFonts w:asciiTheme="majorHAnsi" w:eastAsia="Times New Roman" w:hAnsiTheme="majorHAnsi" w:cstheme="majorHAnsi"/>
                <w:sz w:val="20"/>
                <w:szCs w:val="20"/>
                <w:lang w:val="ro-MD"/>
              </w:rPr>
              <w:t xml:space="preserve"> </w:t>
            </w:r>
          </w:p>
        </w:tc>
        <w:tc>
          <w:tcPr>
            <w:tcW w:w="7087" w:type="dxa"/>
          </w:tcPr>
          <w:p w14:paraId="2203B405" w14:textId="435B971A" w:rsidR="00061C28" w:rsidRPr="00064DD6" w:rsidRDefault="00061C28" w:rsidP="0047191E">
            <w:pPr>
              <w:contextualSpacing/>
              <w:jc w:val="both"/>
              <w:rPr>
                <w:rFonts w:asciiTheme="majorHAnsi" w:hAnsiTheme="majorHAnsi" w:cstheme="majorHAnsi"/>
                <w:sz w:val="20"/>
                <w:szCs w:val="20"/>
                <w:lang w:val="ro-MD"/>
              </w:rPr>
            </w:pPr>
            <w:r w:rsidRPr="00064DD6">
              <w:rPr>
                <w:rFonts w:asciiTheme="majorHAnsi" w:hAnsiTheme="majorHAnsi" w:cstheme="majorHAnsi"/>
                <w:sz w:val="20"/>
                <w:szCs w:val="20"/>
                <w:lang w:val="ro-MD"/>
              </w:rPr>
              <w:t xml:space="preserve">           </w:t>
            </w:r>
            <w:r w:rsidRPr="00064DD6">
              <w:rPr>
                <w:rFonts w:asciiTheme="majorHAnsi" w:hAnsiTheme="majorHAnsi" w:cstheme="majorHAnsi"/>
                <w:sz w:val="24"/>
                <w:szCs w:val="24"/>
                <w:lang w:val="ro-MD"/>
              </w:rPr>
              <w:t xml:space="preserve">Auditului nu </w:t>
            </w:r>
            <w:r w:rsidR="00FD3245">
              <w:rPr>
                <w:rFonts w:asciiTheme="majorHAnsi" w:hAnsiTheme="majorHAnsi" w:cstheme="majorHAnsi"/>
                <w:sz w:val="24"/>
                <w:szCs w:val="24"/>
                <w:lang w:val="ro-MD"/>
              </w:rPr>
              <w:t>i-</w:t>
            </w:r>
            <w:r w:rsidRPr="00064DD6">
              <w:rPr>
                <w:rFonts w:asciiTheme="majorHAnsi" w:hAnsiTheme="majorHAnsi" w:cstheme="majorHAnsi"/>
                <w:sz w:val="24"/>
                <w:szCs w:val="24"/>
                <w:lang w:val="ro-MD"/>
              </w:rPr>
              <w:t>au fost prezentate probe care ar confirma  ini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ierea modificării cadrului </w:t>
            </w:r>
            <w:r w:rsidR="000A6C4D" w:rsidRPr="00064DD6">
              <w:rPr>
                <w:rFonts w:asciiTheme="majorHAnsi" w:hAnsiTheme="majorHAnsi" w:cstheme="majorHAnsi"/>
                <w:sz w:val="24"/>
                <w:szCs w:val="24"/>
                <w:lang w:val="ro-MD"/>
              </w:rPr>
              <w:t>normativ</w:t>
            </w:r>
            <w:r w:rsidRPr="00064DD6">
              <w:rPr>
                <w:rStyle w:val="a7"/>
                <w:rFonts w:asciiTheme="majorHAnsi" w:hAnsiTheme="majorHAnsi" w:cstheme="majorHAnsi"/>
                <w:sz w:val="24"/>
                <w:szCs w:val="24"/>
                <w:lang w:val="ro-MD"/>
              </w:rPr>
              <w:footnoteReference w:id="12"/>
            </w:r>
            <w:r w:rsidRPr="00064DD6">
              <w:rPr>
                <w:rFonts w:asciiTheme="majorHAnsi" w:hAnsiTheme="majorHAnsi" w:cstheme="majorHAnsi"/>
                <w:sz w:val="24"/>
                <w:szCs w:val="24"/>
                <w:lang w:val="ro-MD"/>
              </w:rPr>
              <w:t xml:space="preserve"> </w:t>
            </w:r>
            <w:r w:rsidRPr="00E0194B">
              <w:rPr>
                <w:rFonts w:asciiTheme="majorHAnsi" w:hAnsiTheme="majorHAnsi" w:cstheme="majorHAnsi"/>
                <w:sz w:val="24"/>
                <w:szCs w:val="24"/>
                <w:lang w:val="ro-MD"/>
              </w:rPr>
              <w:t>întru</w:t>
            </w:r>
            <w:r w:rsidRPr="00064DD6">
              <w:rPr>
                <w:rFonts w:asciiTheme="majorHAnsi" w:hAnsiTheme="majorHAnsi" w:cstheme="majorHAnsi"/>
                <w:sz w:val="24"/>
                <w:szCs w:val="24"/>
                <w:lang w:val="ro-MD"/>
              </w:rPr>
              <w:t xml:space="preserve"> uniformizarea prevederilor</w:t>
            </w:r>
            <w:r w:rsidRPr="00064DD6">
              <w:rPr>
                <w:rFonts w:asciiTheme="majorHAnsi" w:hAnsiTheme="majorHAnsi" w:cstheme="majorHAnsi"/>
                <w:sz w:val="20"/>
                <w:szCs w:val="20"/>
                <w:lang w:val="ro-MD"/>
              </w:rPr>
              <w:t xml:space="preserve"> </w:t>
            </w:r>
            <w:r w:rsidRPr="00064DD6">
              <w:rPr>
                <w:rFonts w:asciiTheme="majorHAnsi" w:hAnsiTheme="majorHAnsi" w:cstheme="majorHAnsi"/>
                <w:sz w:val="24"/>
                <w:szCs w:val="24"/>
                <w:lang w:val="ro-MD"/>
              </w:rPr>
              <w:t>acestuia pentru toate serviciile comunale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de prestatorii serviciilor. Astfel, serviciul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acordat popula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iei, fiind un serviciu mai prioritar/vital pentru </w:t>
            </w:r>
            <w:r w:rsidR="00C356B9">
              <w:rPr>
                <w:rFonts w:asciiTheme="majorHAnsi" w:hAnsiTheme="majorHAnsi" w:cstheme="majorHAnsi"/>
                <w:sz w:val="24"/>
                <w:szCs w:val="24"/>
                <w:lang w:val="ro-MD"/>
              </w:rPr>
              <w:t>aceasta</w:t>
            </w:r>
            <w:r w:rsidRPr="00064DD6">
              <w:rPr>
                <w:rFonts w:asciiTheme="majorHAnsi" w:hAnsiTheme="majorHAnsi" w:cstheme="majorHAnsi"/>
                <w:sz w:val="24"/>
                <w:szCs w:val="24"/>
                <w:lang w:val="ro-MD"/>
              </w:rPr>
              <w:t xml:space="preserve">, în continuare rămâne scutit de TVA, ceea ce determină majorarea cheltuielilor operatorului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C356B9">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respectiv, majorarea tarifului, ceea ce afectează popula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cu venituri mici.</w:t>
            </w:r>
            <w:r w:rsidRPr="00064DD6">
              <w:rPr>
                <w:rFonts w:asciiTheme="majorHAnsi" w:hAnsiTheme="majorHAnsi" w:cstheme="majorHAnsi"/>
                <w:sz w:val="20"/>
                <w:szCs w:val="20"/>
                <w:lang w:val="ro-MD"/>
              </w:rPr>
              <w:t xml:space="preserve"> </w:t>
            </w:r>
          </w:p>
          <w:p w14:paraId="031DD6C6" w14:textId="1772CE1E" w:rsidR="00061C28" w:rsidRPr="00064DD6" w:rsidRDefault="00061C28" w:rsidP="0047191E">
            <w:pPr>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anual se efectuează modificări/precizări/concretizări la Codul </w:t>
            </w:r>
            <w:r w:rsidR="00C356B9">
              <w:rPr>
                <w:rFonts w:asciiTheme="majorHAnsi" w:hAnsiTheme="majorHAnsi" w:cstheme="majorHAnsi"/>
                <w:sz w:val="24"/>
                <w:szCs w:val="24"/>
                <w:lang w:val="ro-MD"/>
              </w:rPr>
              <w:t>f</w:t>
            </w:r>
            <w:r w:rsidRPr="00064DD6">
              <w:rPr>
                <w:rFonts w:asciiTheme="majorHAnsi" w:hAnsiTheme="majorHAnsi" w:cstheme="majorHAnsi"/>
                <w:sz w:val="24"/>
                <w:szCs w:val="24"/>
                <w:lang w:val="ro-MD"/>
              </w:rPr>
              <w:t>iscal, până la moment</w:t>
            </w:r>
            <w:r w:rsidR="00C356B9">
              <w:rPr>
                <w:rFonts w:asciiTheme="majorHAnsi" w:hAnsiTheme="majorHAnsi" w:cstheme="majorHAnsi"/>
                <w:sz w:val="24"/>
                <w:szCs w:val="24"/>
                <w:lang w:val="ro-MD"/>
              </w:rPr>
              <w:t>ul actual</w:t>
            </w:r>
            <w:r w:rsidRPr="00064DD6">
              <w:rPr>
                <w:rFonts w:asciiTheme="majorHAnsi" w:hAnsiTheme="majorHAnsi" w:cstheme="majorHAnsi"/>
                <w:sz w:val="24"/>
                <w:szCs w:val="24"/>
                <w:lang w:val="ro-MD"/>
              </w:rPr>
              <w:t xml:space="preserve"> no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iunile utilizate în Codul </w:t>
            </w:r>
            <w:r w:rsidR="00C356B9">
              <w:rPr>
                <w:rFonts w:asciiTheme="majorHAnsi" w:hAnsiTheme="majorHAnsi" w:cstheme="majorHAnsi"/>
                <w:sz w:val="24"/>
                <w:szCs w:val="24"/>
                <w:lang w:val="ro-MD"/>
              </w:rPr>
              <w:t>f</w:t>
            </w:r>
            <w:r w:rsidRPr="00064DD6">
              <w:rPr>
                <w:rFonts w:asciiTheme="majorHAnsi" w:hAnsiTheme="majorHAnsi" w:cstheme="majorHAnsi"/>
                <w:sz w:val="24"/>
                <w:szCs w:val="24"/>
                <w:lang w:val="ro-MD"/>
              </w:rPr>
              <w:t xml:space="preserve">iscal </w:t>
            </w:r>
            <w:r w:rsidR="00C356B9" w:rsidRPr="00064DD6">
              <w:rPr>
                <w:rFonts w:asciiTheme="majorHAnsi" w:hAnsiTheme="majorHAnsi" w:cstheme="majorHAnsi"/>
                <w:sz w:val="24"/>
                <w:szCs w:val="24"/>
                <w:lang w:val="ro-MD"/>
              </w:rPr>
              <w:t xml:space="preserve">nu sunt racordate </w:t>
            </w:r>
            <w:r w:rsidRPr="00064DD6">
              <w:rPr>
                <w:rFonts w:asciiTheme="majorHAnsi" w:hAnsiTheme="majorHAnsi" w:cstheme="majorHAnsi"/>
                <w:sz w:val="24"/>
                <w:szCs w:val="24"/>
                <w:lang w:val="ro-MD"/>
              </w:rPr>
              <w:t>la no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iunile din Legea apelor nr.272 din 23.12.2011, fiind utilizate no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 inexistente</w:t>
            </w:r>
            <w:r w:rsidR="00C356B9">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cum ar fi </w:t>
            </w:r>
            <w:r w:rsidRPr="00064DD6">
              <w:rPr>
                <w:rFonts w:asciiTheme="majorHAnsi" w:hAnsiTheme="majorHAnsi" w:cstheme="majorHAnsi"/>
                <w:i/>
                <w:sz w:val="24"/>
                <w:szCs w:val="24"/>
                <w:lang w:val="ro-MD"/>
              </w:rPr>
              <w:t>„fondul apelor”.</w:t>
            </w:r>
            <w:r w:rsidRPr="00064DD6">
              <w:rPr>
                <w:rFonts w:asciiTheme="majorHAnsi" w:hAnsiTheme="majorHAnsi" w:cstheme="majorHAnsi"/>
                <w:sz w:val="24"/>
                <w:szCs w:val="24"/>
                <w:lang w:val="ro-MD"/>
              </w:rPr>
              <w:t xml:space="preserve">  </w:t>
            </w:r>
            <w:r w:rsidRPr="00064DD6">
              <w:rPr>
                <w:rFonts w:asciiTheme="majorHAnsi" w:hAnsiTheme="majorHAnsi" w:cstheme="majorHAnsi"/>
                <w:b/>
                <w:sz w:val="20"/>
                <w:szCs w:val="20"/>
                <w:highlight w:val="green"/>
                <w:lang w:val="ro-MD"/>
              </w:rPr>
              <w:t xml:space="preserve">    </w:t>
            </w:r>
          </w:p>
          <w:p w14:paraId="2AC50AD3" w14:textId="24D0C50C" w:rsidR="00061C28" w:rsidRPr="00064DD6" w:rsidRDefault="00061C28" w:rsidP="0047191E">
            <w:pPr>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Au fost modificate prevederile art.303 din Codul </w:t>
            </w:r>
            <w:r w:rsidR="00C356B9">
              <w:rPr>
                <w:rFonts w:asciiTheme="majorHAnsi" w:hAnsiTheme="majorHAnsi" w:cstheme="majorHAnsi"/>
                <w:sz w:val="24"/>
                <w:szCs w:val="24"/>
                <w:lang w:val="ro-MD"/>
              </w:rPr>
              <w:t>f</w:t>
            </w:r>
            <w:r w:rsidRPr="00064DD6">
              <w:rPr>
                <w:rFonts w:asciiTheme="majorHAnsi" w:hAnsiTheme="majorHAnsi" w:cstheme="majorHAnsi"/>
                <w:sz w:val="24"/>
                <w:szCs w:val="24"/>
                <w:lang w:val="ro-MD"/>
              </w:rPr>
              <w:t>iscal</w:t>
            </w:r>
            <w:r w:rsidRPr="00064DD6">
              <w:rPr>
                <w:rStyle w:val="a7"/>
                <w:rFonts w:asciiTheme="majorHAnsi" w:hAnsiTheme="majorHAnsi" w:cstheme="majorHAnsi"/>
                <w:sz w:val="24"/>
                <w:szCs w:val="24"/>
                <w:lang w:val="ro-MD"/>
              </w:rPr>
              <w:footnoteReference w:id="13"/>
            </w:r>
            <w:r w:rsidRPr="00064DD6">
              <w:rPr>
                <w:rFonts w:asciiTheme="majorHAnsi" w:hAnsiTheme="majorHAnsi" w:cstheme="majorHAnsi"/>
                <w:sz w:val="24"/>
                <w:szCs w:val="24"/>
                <w:lang w:val="ro-MD"/>
              </w:rPr>
              <w:t>, la moment fiind concretizat obiectul impunerii cu taxa pentru apă. De asemenea, a fost majorată taxa pentru apa minerală extrasă destinată altor scopuri decât îmbutelierea, de la 0,3 lei/m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C356B9">
              <w:rPr>
                <w:rFonts w:asciiTheme="majorHAnsi" w:hAnsiTheme="majorHAnsi" w:cstheme="majorHAnsi"/>
                <w:sz w:val="24"/>
                <w:szCs w:val="24"/>
                <w:lang w:val="ro-MD"/>
              </w:rPr>
              <w:t xml:space="preserve">până </w:t>
            </w:r>
            <w:r w:rsidRPr="00064DD6">
              <w:rPr>
                <w:rFonts w:asciiTheme="majorHAnsi" w:hAnsiTheme="majorHAnsi" w:cstheme="majorHAnsi"/>
                <w:sz w:val="24"/>
                <w:szCs w:val="24"/>
                <w:lang w:val="ro-MD"/>
              </w:rPr>
              <w:t>la 2 lei/m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C356B9">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aplicată începând cu </w:t>
            </w:r>
            <w:r w:rsidR="00C356B9">
              <w:rPr>
                <w:rFonts w:asciiTheme="majorHAnsi" w:hAnsiTheme="majorHAnsi" w:cstheme="majorHAnsi"/>
                <w:sz w:val="24"/>
                <w:szCs w:val="24"/>
                <w:lang w:val="ro-MD"/>
              </w:rPr>
              <w:t xml:space="preserve">data de </w:t>
            </w:r>
            <w:r w:rsidRPr="00064DD6">
              <w:rPr>
                <w:rFonts w:asciiTheme="majorHAnsi" w:hAnsiTheme="majorHAnsi" w:cstheme="majorHAnsi"/>
                <w:sz w:val="24"/>
                <w:szCs w:val="24"/>
                <w:lang w:val="ro-MD"/>
              </w:rPr>
              <w:t>01.01.2018.</w:t>
            </w:r>
            <w:r w:rsidRPr="00064DD6">
              <w:rPr>
                <w:rFonts w:asciiTheme="majorHAnsi" w:hAnsiTheme="majorHAnsi" w:cstheme="majorHAnsi"/>
                <w:b/>
                <w:sz w:val="20"/>
                <w:szCs w:val="20"/>
                <w:highlight w:val="green"/>
                <w:lang w:val="ro-MD"/>
              </w:rPr>
              <w:t xml:space="preserve">    </w:t>
            </w:r>
          </w:p>
          <w:p w14:paraId="643D1087" w14:textId="7DBA1BC7" w:rsidR="00061C28" w:rsidRPr="00064DD6" w:rsidRDefault="00061C28" w:rsidP="0047191E">
            <w:pPr>
              <w:spacing w:after="160" w:line="259" w:lineRule="auto"/>
              <w:jc w:val="both"/>
              <w:rPr>
                <w:rFonts w:asciiTheme="majorHAnsi" w:hAnsiTheme="majorHAnsi" w:cstheme="majorHAnsi"/>
                <w:sz w:val="24"/>
                <w:szCs w:val="24"/>
                <w:highlight w:val="yellow"/>
                <w:lang w:val="ro-MD"/>
              </w:rPr>
            </w:pPr>
            <w:r w:rsidRPr="00064DD6">
              <w:rPr>
                <w:rFonts w:asciiTheme="majorHAnsi" w:hAnsiTheme="majorHAnsi" w:cstheme="majorHAnsi"/>
                <w:sz w:val="24"/>
                <w:szCs w:val="24"/>
                <w:lang w:val="ro-MD"/>
              </w:rPr>
              <w:t xml:space="preserve">        Odată cu modificările operate în anul 2019 la Legea nr.303 din 13.12.2013</w:t>
            </w:r>
            <w:r w:rsidRPr="00064DD6">
              <w:rPr>
                <w:rStyle w:val="a7"/>
                <w:rFonts w:asciiTheme="majorHAnsi" w:hAnsiTheme="majorHAnsi" w:cstheme="majorHAnsi"/>
                <w:sz w:val="24"/>
                <w:szCs w:val="24"/>
                <w:lang w:val="ro-MD"/>
              </w:rPr>
              <w:footnoteReference w:id="14"/>
            </w:r>
            <w:r w:rsidRPr="00064DD6">
              <w:rPr>
                <w:rFonts w:asciiTheme="majorHAnsi" w:hAnsiTheme="majorHAnsi" w:cstheme="majorHAnsi"/>
                <w:sz w:val="24"/>
                <w:szCs w:val="24"/>
                <w:lang w:val="ro-MD"/>
              </w:rPr>
              <w:t>, cu atribuirea AAPL</w:t>
            </w:r>
            <w:r w:rsidR="000A6C4D" w:rsidRPr="00064DD6">
              <w:rPr>
                <w:rFonts w:asciiTheme="majorHAnsi" w:hAnsiTheme="majorHAnsi" w:cstheme="majorHAnsi"/>
                <w:sz w:val="24"/>
                <w:szCs w:val="24"/>
                <w:lang w:val="ro-MD"/>
              </w:rPr>
              <w:t xml:space="preserve"> a</w:t>
            </w:r>
            <w:r w:rsidRPr="00064DD6">
              <w:rPr>
                <w:rFonts w:asciiTheme="majorHAnsi" w:hAnsiTheme="majorHAnsi" w:cstheme="majorHAnsi"/>
                <w:sz w:val="24"/>
                <w:szCs w:val="24"/>
                <w:lang w:val="ro-MD"/>
              </w:rPr>
              <w:t xml:space="preserve"> competen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ei de a decide interzicerea forării fântânilor arteziene noi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exploatarea celor existente (art.8 alin.(1) lit.</w:t>
            </w:r>
            <w:r w:rsidR="00F6448B">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o)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art.19 alin.(5)), ce o</w:t>
            </w:r>
            <w:r w:rsidRPr="00064DD6">
              <w:rPr>
                <w:rFonts w:asciiTheme="majorHAnsi" w:hAnsiTheme="majorHAnsi" w:cstheme="majorHAnsi"/>
                <w:color w:val="000000" w:themeColor="text1"/>
                <w:sz w:val="24"/>
                <w:szCs w:val="24"/>
                <w:lang w:val="ro-MD"/>
              </w:rPr>
              <w:t xml:space="preserve">feră posibilitate AAPL să stabilească prioritatea dintre încasarea taxei pentru apă </w:t>
            </w:r>
            <w:r w:rsidR="00F86CD1">
              <w:rPr>
                <w:rFonts w:asciiTheme="majorHAnsi" w:hAnsiTheme="majorHAnsi" w:cstheme="majorHAnsi"/>
                <w:color w:val="000000" w:themeColor="text1"/>
                <w:sz w:val="24"/>
                <w:szCs w:val="24"/>
                <w:lang w:val="ro-MD"/>
              </w:rPr>
              <w:t>ș</w:t>
            </w:r>
            <w:r w:rsidR="00DF4179">
              <w:rPr>
                <w:rFonts w:asciiTheme="majorHAnsi" w:hAnsiTheme="majorHAnsi" w:cstheme="majorHAnsi"/>
                <w:color w:val="000000" w:themeColor="text1"/>
                <w:sz w:val="24"/>
                <w:szCs w:val="24"/>
                <w:lang w:val="ro-MD"/>
              </w:rPr>
              <w:t>i</w:t>
            </w:r>
            <w:r w:rsidRPr="00064DD6">
              <w:rPr>
                <w:rFonts w:asciiTheme="majorHAnsi" w:hAnsiTheme="majorHAnsi" w:cstheme="majorHAnsi"/>
                <w:color w:val="000000" w:themeColor="text1"/>
                <w:sz w:val="24"/>
                <w:szCs w:val="24"/>
                <w:lang w:val="ro-MD"/>
              </w:rPr>
              <w:t xml:space="preserve"> majorarea veniturilor ÎAC din prestarea serviciului public de aprovizionare cu apă, decade necesitatea de a majora cota taxei pentru apa captată.        </w:t>
            </w:r>
          </w:p>
        </w:tc>
      </w:tr>
      <w:tr w:rsidR="00061C28" w:rsidRPr="00064DD6" w14:paraId="4DB68187" w14:textId="77777777" w:rsidTr="00B47C01">
        <w:trPr>
          <w:trHeight w:val="371"/>
        </w:trPr>
        <w:tc>
          <w:tcPr>
            <w:tcW w:w="9776" w:type="dxa"/>
            <w:gridSpan w:val="2"/>
          </w:tcPr>
          <w:p w14:paraId="193CD4A5" w14:textId="4C416472" w:rsidR="00061C28" w:rsidRPr="00064DD6" w:rsidRDefault="00061C28" w:rsidP="0047191E">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00210003">
              <w:rPr>
                <w:rFonts w:asciiTheme="majorHAnsi" w:eastAsia="Times New Roman" w:hAnsiTheme="majorHAnsi" w:cstheme="majorHAnsi"/>
                <w:bCs/>
                <w:sz w:val="24"/>
                <w:szCs w:val="24"/>
                <w:lang w:val="ro-MD"/>
              </w:rPr>
              <w:t>S</w:t>
            </w:r>
            <w:r w:rsidRPr="00064DD6">
              <w:rPr>
                <w:rFonts w:asciiTheme="majorHAnsi" w:eastAsia="Times New Roman" w:hAnsiTheme="majorHAnsi" w:cstheme="majorHAnsi"/>
                <w:bCs/>
                <w:sz w:val="24"/>
                <w:szCs w:val="24"/>
                <w:lang w:val="ro-MD"/>
              </w:rPr>
              <w:t xml:space="preserve">cutirea de TVA a serviciilor de </w:t>
            </w:r>
            <w:r w:rsidR="00210003">
              <w:rPr>
                <w:rFonts w:asciiTheme="majorHAnsi" w:eastAsia="Times New Roman" w:hAnsiTheme="majorHAnsi" w:cstheme="majorHAnsi"/>
                <w:bCs/>
                <w:sz w:val="24"/>
                <w:szCs w:val="24"/>
                <w:lang w:val="ro-MD"/>
              </w:rPr>
              <w:t xml:space="preserve">alimentare cu </w:t>
            </w:r>
            <w:r w:rsidRPr="00064DD6">
              <w:rPr>
                <w:rFonts w:asciiTheme="majorHAnsi" w:eastAsia="Times New Roman" w:hAnsiTheme="majorHAnsi" w:cstheme="majorHAnsi"/>
                <w:bCs/>
                <w:sz w:val="24"/>
                <w:szCs w:val="24"/>
                <w:lang w:val="ro-MD"/>
              </w:rPr>
              <w:t xml:space="preserve">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210003">
              <w:rPr>
                <w:rFonts w:asciiTheme="majorHAnsi" w:eastAsia="Times New Roman" w:hAnsiTheme="majorHAnsi" w:cstheme="majorHAnsi"/>
                <w:bCs/>
                <w:sz w:val="24"/>
                <w:szCs w:val="24"/>
                <w:lang w:val="ro-MD"/>
              </w:rPr>
              <w:t xml:space="preserve">de </w:t>
            </w:r>
            <w:r w:rsidRPr="00064DD6">
              <w:rPr>
                <w:rFonts w:asciiTheme="majorHAnsi" w:eastAsia="Times New Roman" w:hAnsiTheme="majorHAnsi" w:cstheme="majorHAnsi"/>
                <w:bCs/>
                <w:sz w:val="24"/>
                <w:szCs w:val="24"/>
                <w:lang w:val="ro-MD"/>
              </w:rPr>
              <w:t>canalizare, furnizate popula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iei,</w:t>
            </w:r>
            <w:r w:rsidRPr="00064DD6">
              <w:rPr>
                <w:rFonts w:asciiTheme="majorHAnsi" w:eastAsia="Times New Roman" w:hAnsiTheme="majorHAnsi" w:cstheme="majorHAnsi"/>
                <w:b/>
                <w:bCs/>
                <w:sz w:val="24"/>
                <w:szCs w:val="24"/>
                <w:lang w:val="ro-MD"/>
              </w:rPr>
              <w:t xml:space="preserve"> </w:t>
            </w:r>
            <w:r w:rsidRPr="00064DD6">
              <w:rPr>
                <w:rFonts w:asciiTheme="majorHAnsi" w:hAnsiTheme="majorHAnsi" w:cstheme="majorHAnsi"/>
                <w:sz w:val="24"/>
                <w:szCs w:val="24"/>
                <w:lang w:val="ro-MD"/>
              </w:rPr>
              <w:t xml:space="preserve">determină majorarea cheltuielilor operatorului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21000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respectiv, majorarea tarifului, ceea ce afectează popula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cu venituri mici.</w:t>
            </w:r>
          </w:p>
        </w:tc>
      </w:tr>
    </w:tbl>
    <w:p w14:paraId="6D93EBBC" w14:textId="77777777" w:rsidR="00061C28" w:rsidRPr="00064DD6" w:rsidRDefault="00061C28" w:rsidP="00061C28">
      <w:pPr>
        <w:rPr>
          <w:rFonts w:asciiTheme="majorHAnsi" w:hAnsiTheme="majorHAnsi" w:cstheme="majorHAnsi"/>
          <w:sz w:val="20"/>
          <w:szCs w:val="20"/>
          <w:lang w:val="ro-MD"/>
        </w:rPr>
      </w:pPr>
    </w:p>
    <w:p w14:paraId="5EC78760" w14:textId="4FCF8191"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DF4179" w:rsidRPr="003C6DD2">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DF4179" w:rsidRPr="003C6DD2">
        <w:rPr>
          <w:rFonts w:asciiTheme="majorHAnsi" w:eastAsia="Times New Roman" w:hAnsiTheme="majorHAnsi" w:cstheme="majorHAnsi"/>
          <w:b/>
          <w:i/>
          <w:sz w:val="24"/>
          <w:szCs w:val="24"/>
          <w:lang w:val="ro-MD"/>
        </w:rPr>
        <w:t>ei</w:t>
      </w:r>
    </w:p>
    <w:p w14:paraId="27A16649" w14:textId="2C4DB5E1" w:rsidR="00061C28" w:rsidRPr="00064DD6" w:rsidRDefault="00061C28" w:rsidP="00587718">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DF417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implementarea par</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 xml:space="preserve">ială </w:t>
      </w:r>
      <w:r w:rsidRPr="003C6DD2">
        <w:rPr>
          <w:rFonts w:asciiTheme="majorHAnsi" w:eastAsia="Times New Roman" w:hAnsiTheme="majorHAnsi" w:cstheme="majorHAnsi"/>
          <w:b/>
          <w:sz w:val="24"/>
          <w:szCs w:val="24"/>
          <w:lang w:val="ro-MD"/>
        </w:rPr>
        <w:t>a cerin</w:t>
      </w:r>
      <w:r w:rsidR="00F86CD1">
        <w:rPr>
          <w:rFonts w:asciiTheme="majorHAnsi" w:eastAsia="Times New Roman" w:hAnsiTheme="majorHAnsi" w:cstheme="majorHAnsi"/>
          <w:b/>
          <w:sz w:val="24"/>
          <w:szCs w:val="24"/>
          <w:lang w:val="ro-MD"/>
        </w:rPr>
        <w:t>ț</w:t>
      </w:r>
      <w:r w:rsidRPr="003C6DD2">
        <w:rPr>
          <w:rFonts w:asciiTheme="majorHAnsi" w:eastAsia="Times New Roman" w:hAnsiTheme="majorHAnsi" w:cstheme="majorHAnsi"/>
          <w:b/>
          <w:sz w:val="24"/>
          <w:szCs w:val="24"/>
          <w:lang w:val="ro-MD"/>
        </w:rPr>
        <w:t xml:space="preserve">ei </w:t>
      </w:r>
      <w:r w:rsidR="00DF4179" w:rsidRPr="003C6DD2">
        <w:rPr>
          <w:rFonts w:asciiTheme="majorHAnsi" w:eastAsia="Times New Roman" w:hAnsiTheme="majorHAnsi" w:cstheme="majorHAnsi"/>
          <w:b/>
          <w:sz w:val="24"/>
          <w:szCs w:val="24"/>
          <w:lang w:val="ro-MD"/>
        </w:rPr>
        <w:t>2.3.1</w:t>
      </w:r>
      <w:r w:rsidRPr="003C6DD2">
        <w:rPr>
          <w:rFonts w:asciiTheme="majorHAnsi" w:eastAsia="Times New Roman" w:hAnsiTheme="majorHAnsi" w:cstheme="majorHAnsi"/>
          <w:b/>
          <w:sz w:val="24"/>
          <w:szCs w:val="24"/>
          <w:lang w:val="ro-MD"/>
        </w:rPr>
        <w:t>.</w:t>
      </w:r>
    </w:p>
    <w:p w14:paraId="75DDD462" w14:textId="77777777" w:rsidR="00061C28" w:rsidRPr="00064DD6" w:rsidRDefault="00061C28" w:rsidP="00061C28">
      <w:pPr>
        <w:rPr>
          <w:rFonts w:asciiTheme="majorHAnsi" w:hAnsiTheme="majorHAnsi" w:cstheme="majorHAnsi"/>
          <w:sz w:val="20"/>
          <w:szCs w:val="20"/>
          <w:lang w:val="ro-MD"/>
        </w:rPr>
      </w:pPr>
    </w:p>
    <w:p w14:paraId="5A29B9F2" w14:textId="53F554F9" w:rsidR="00061C28" w:rsidRPr="00064DD6" w:rsidRDefault="00B47C01" w:rsidP="00061C28">
      <w:pPr>
        <w:spacing w:after="0" w:line="240" w:lineRule="auto"/>
        <w:rPr>
          <w:rFonts w:asciiTheme="majorHAnsi" w:eastAsia="Times New Roman" w:hAnsiTheme="majorHAnsi" w:cstheme="majorHAnsi"/>
          <w:b/>
          <w:bCs/>
          <w:sz w:val="24"/>
          <w:szCs w:val="24"/>
          <w:lang w:val="ro-MD"/>
        </w:rPr>
      </w:pPr>
      <w:r>
        <w:rPr>
          <w:rFonts w:asciiTheme="majorHAnsi" w:eastAsia="Times New Roman" w:hAnsiTheme="majorHAnsi" w:cstheme="majorHAnsi"/>
          <w:b/>
          <w:sz w:val="24"/>
          <w:szCs w:val="24"/>
          <w:lang w:val="ro-MD"/>
        </w:rPr>
        <w:t>8</w:t>
      </w:r>
      <w:r w:rsidR="00061C28" w:rsidRPr="00064DD6">
        <w:rPr>
          <w:rFonts w:asciiTheme="majorHAnsi" w:eastAsia="Times New Roman" w:hAnsiTheme="majorHAnsi" w:cstheme="majorHAnsi"/>
          <w:b/>
          <w:sz w:val="24"/>
          <w:szCs w:val="24"/>
          <w:lang w:val="ro-MD"/>
        </w:rPr>
        <w:t>.</w:t>
      </w:r>
      <w:r w:rsidR="00061C28" w:rsidRPr="00064DD6">
        <w:rPr>
          <w:rFonts w:asciiTheme="majorHAnsi" w:eastAsia="Times New Roman" w:hAnsiTheme="majorHAnsi" w:cstheme="majorHAnsi"/>
          <w:sz w:val="24"/>
          <w:szCs w:val="24"/>
          <w:lang w:val="ro-MD"/>
        </w:rPr>
        <w:t xml:space="preserve"> </w:t>
      </w:r>
      <w:r w:rsidR="00061C28" w:rsidRPr="00064DD6">
        <w:rPr>
          <w:rFonts w:asciiTheme="majorHAnsi" w:eastAsia="Times New Roman" w:hAnsiTheme="majorHAnsi" w:cstheme="majorHAnsi"/>
          <w:b/>
          <w:bCs/>
          <w:sz w:val="24"/>
          <w:szCs w:val="24"/>
          <w:lang w:val="ro-MD"/>
        </w:rPr>
        <w:t>Descrierea abaterii constatate</w:t>
      </w:r>
    </w:p>
    <w:p w14:paraId="0DCF6CFB" w14:textId="07407508" w:rsidR="00061C28" w:rsidRPr="00064DD6" w:rsidRDefault="00061C28" w:rsidP="00587718">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ab/>
      </w:r>
      <w:r w:rsidRPr="00064DD6">
        <w:rPr>
          <w:rFonts w:asciiTheme="majorHAnsi" w:eastAsia="Times New Roman" w:hAnsiTheme="majorHAnsi" w:cstheme="majorHAnsi"/>
          <w:sz w:val="24"/>
          <w:szCs w:val="24"/>
          <w:lang w:val="ro-MD"/>
        </w:rPr>
        <w:t>Auditul precedent a constatat că ÎAC nu de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 o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uniformă a bunurilor primite în gestiune de la fondator. Această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este generată de neimplementarea de către Ministerul Finan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elor a prevederilor art.11 alin.(2) din </w:t>
      </w:r>
      <w:hyperlink r:id="rId11" w:history="1">
        <w:r w:rsidRPr="00064DD6">
          <w:rPr>
            <w:rFonts w:asciiTheme="majorHAnsi" w:eastAsia="Times New Roman" w:hAnsiTheme="majorHAnsi" w:cstheme="majorHAnsi"/>
            <w:color w:val="0000FF"/>
            <w:sz w:val="24"/>
            <w:szCs w:val="24"/>
            <w:u w:val="single"/>
            <w:lang w:val="ro-MD"/>
          </w:rPr>
          <w:t>Legea nr.121-XVI din 04.05.2007</w:t>
        </w:r>
      </w:hyperlink>
      <w:r w:rsidRPr="00064DD6">
        <w:rPr>
          <w:rFonts w:asciiTheme="majorHAnsi" w:eastAsia="Times New Roman" w:hAnsiTheme="majorHAnsi" w:cstheme="majorHAnsi"/>
          <w:sz w:val="24"/>
          <w:szCs w:val="24"/>
          <w:vertAlign w:val="superscript"/>
          <w:lang w:val="ro-MD"/>
        </w:rPr>
        <w:t>53</w:t>
      </w:r>
      <w:r w:rsidRPr="00064DD6">
        <w:rPr>
          <w:rFonts w:asciiTheme="majorHAnsi" w:eastAsia="Times New Roman" w:hAnsiTheme="majorHAnsi" w:cstheme="majorHAnsi"/>
          <w:sz w:val="24"/>
          <w:szCs w:val="24"/>
          <w:lang w:val="ro-MD"/>
        </w:rPr>
        <w:t>, prin care urma să aprobe modul de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contabilă distinctă a bunurilor din domeniul public aflate în gestiunea persoanelor juridice.</w:t>
      </w:r>
      <w:r w:rsidRPr="00064DD6">
        <w:rPr>
          <w:rFonts w:asciiTheme="majorHAnsi" w:eastAsia="Times New Roman" w:hAnsiTheme="majorHAnsi" w:cstheme="majorHAnsi"/>
          <w:bCs/>
          <w:sz w:val="24"/>
          <w:szCs w:val="24"/>
          <w:lang w:val="ro-MD"/>
        </w:rPr>
        <w:t xml:space="preserve">  </w:t>
      </w:r>
    </w:p>
    <w:p w14:paraId="69949A85" w14:textId="71D8867B" w:rsidR="00061C28" w:rsidRPr="00064DD6" w:rsidRDefault="00061C28" w:rsidP="00587718">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Auditul a constatat că </w:t>
      </w:r>
      <w:r w:rsidRPr="00064DD6">
        <w:rPr>
          <w:rFonts w:asciiTheme="majorHAnsi" w:eastAsia="Times New Roman" w:hAnsiTheme="majorHAnsi" w:cstheme="majorHAnsi"/>
          <w:bCs/>
          <w:noProof/>
          <w:sz w:val="24"/>
          <w:szCs w:val="24"/>
          <w:lang w:val="ro-MD" w:eastAsia="ru-RU"/>
        </w:rPr>
        <w:t xml:space="preserve">la implementarea Programului de Dezvoltare a Companiilor de Aprovizionare cu Apă </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i Canalizare nu s-a stabilit expres ce înregistrări trebuie efectuate în eviden</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 xml:space="preserve">a contabilă a companiilor de apă </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i a UAT participante privind rela</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iile patrimoniale apărute între păr</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i.  De</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i, conform contractului, beneficiarii finali ai proiectului sunt UAT, acestea nu au reflectat în eviden</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ă nici activele, nici pasivele aferente.</w:t>
      </w:r>
      <w:r w:rsidRPr="00064DD6">
        <w:rPr>
          <w:rFonts w:asciiTheme="majorHAnsi" w:eastAsiaTheme="majorEastAsia" w:hAnsiTheme="majorHAnsi" w:cstheme="majorHAnsi"/>
          <w:sz w:val="24"/>
          <w:szCs w:val="24"/>
          <w:lang w:val="ro-MD"/>
        </w:rPr>
        <w:t xml:space="preserve"> </w:t>
      </w:r>
    </w:p>
    <w:p w14:paraId="04F8C925"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ad"/>
        <w:tblW w:w="9776" w:type="dxa"/>
        <w:tblLook w:val="04A0" w:firstRow="1" w:lastRow="0" w:firstColumn="1" w:lastColumn="0" w:noHBand="0" w:noVBand="1"/>
      </w:tblPr>
      <w:tblGrid>
        <w:gridCol w:w="2122"/>
        <w:gridCol w:w="7654"/>
      </w:tblGrid>
      <w:tr w:rsidR="00061C28" w:rsidRPr="00064DD6" w14:paraId="230EC6F0" w14:textId="77777777" w:rsidTr="00C96DDA">
        <w:trPr>
          <w:trHeight w:val="133"/>
        </w:trPr>
        <w:tc>
          <w:tcPr>
            <w:tcW w:w="2122" w:type="dxa"/>
          </w:tcPr>
          <w:p w14:paraId="57494856" w14:textId="230B330E"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7654" w:type="dxa"/>
          </w:tcPr>
          <w:p w14:paraId="3168F86A" w14:textId="78F45932"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5388B94A" w14:textId="77777777" w:rsidTr="00C96DDA">
        <w:tc>
          <w:tcPr>
            <w:tcW w:w="2122" w:type="dxa"/>
          </w:tcPr>
          <w:p w14:paraId="5F69F153" w14:textId="3E402C62" w:rsidR="00061C28" w:rsidRPr="00064DD6" w:rsidRDefault="00061C28" w:rsidP="00636B36">
            <w:pPr>
              <w:tabs>
                <w:tab w:val="left" w:pos="1155"/>
                <w:tab w:val="center" w:pos="4950"/>
              </w:tabs>
              <w:rPr>
                <w:rFonts w:asciiTheme="majorHAnsi" w:eastAsiaTheme="minorEastAsia" w:hAnsiTheme="majorHAnsi" w:cstheme="majorHAnsi"/>
                <w:sz w:val="24"/>
                <w:szCs w:val="24"/>
                <w:lang w:val="ro-MD"/>
              </w:rPr>
            </w:pPr>
            <w:r w:rsidRPr="00064DD6">
              <w:rPr>
                <w:rFonts w:asciiTheme="majorHAnsi" w:hAnsiTheme="majorHAnsi" w:cstheme="majorHAnsi"/>
                <w:b/>
                <w:bCs/>
                <w:kern w:val="3"/>
                <w:sz w:val="24"/>
                <w:szCs w:val="24"/>
                <w:u w:val="single"/>
                <w:lang w:val="ro-MD" w:eastAsia="zh-CN" w:bidi="hi-IN"/>
              </w:rPr>
              <w:t>2.3.2</w:t>
            </w:r>
            <w:r w:rsidR="00DF4179">
              <w:rPr>
                <w:rFonts w:asciiTheme="majorHAnsi" w:hAnsiTheme="majorHAnsi" w:cstheme="majorHAnsi"/>
                <w:b/>
                <w:bCs/>
                <w:kern w:val="3"/>
                <w:sz w:val="24"/>
                <w:szCs w:val="24"/>
                <w:u w:val="single"/>
                <w:lang w:val="ro-MD" w:eastAsia="zh-CN" w:bidi="hi-IN"/>
              </w:rPr>
              <w:t>.</w:t>
            </w:r>
            <w:r w:rsidR="00636B36">
              <w:rPr>
                <w:rFonts w:asciiTheme="majorHAnsi" w:hAnsiTheme="majorHAnsi" w:cstheme="majorHAnsi"/>
                <w:b/>
                <w:bCs/>
                <w:kern w:val="3"/>
                <w:sz w:val="24"/>
                <w:szCs w:val="24"/>
                <w:u w:val="single"/>
                <w:lang w:val="ro-MD" w:eastAsia="zh-CN" w:bidi="hi-IN"/>
              </w:rPr>
              <w:t xml:space="preserve"> </w:t>
            </w:r>
            <w:r w:rsidRPr="00064DD6">
              <w:rPr>
                <w:rFonts w:asciiTheme="majorHAnsi" w:eastAsia="Times New Roman"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Ministerului Finan</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 xml:space="preserve">elor, </w:t>
            </w:r>
          </w:p>
          <w:p w14:paraId="7E5BD50A" w14:textId="5EBFEBBA" w:rsidR="00061C28" w:rsidRPr="00064DD6" w:rsidRDefault="00061C28" w:rsidP="0047191E">
            <w:pPr>
              <w:tabs>
                <w:tab w:val="left" w:pos="1155"/>
                <w:tab w:val="center" w:pos="4950"/>
              </w:tabs>
              <w:rPr>
                <w:rFonts w:asciiTheme="majorHAnsi" w:hAnsiTheme="majorHAnsi" w:cstheme="majorHAnsi"/>
                <w:b/>
                <w:bCs/>
                <w:kern w:val="3"/>
                <w:sz w:val="20"/>
                <w:szCs w:val="20"/>
                <w:u w:val="single"/>
                <w:lang w:val="ro-MD" w:eastAsia="zh-CN" w:bidi="hi-IN"/>
              </w:rPr>
            </w:pPr>
            <w:r w:rsidRPr="00064DD6">
              <w:rPr>
                <w:rFonts w:asciiTheme="majorHAnsi" w:hAnsiTheme="majorHAnsi" w:cstheme="majorHAnsi"/>
                <w:sz w:val="24"/>
                <w:szCs w:val="24"/>
                <w:lang w:val="ro-MD"/>
              </w:rPr>
              <w:t>aprobarea unei metodologii exhaustive de înregistrare la autorită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ile publice a patrimoniului public gestionat de către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w:t>
            </w:r>
          </w:p>
        </w:tc>
        <w:tc>
          <w:tcPr>
            <w:tcW w:w="7654" w:type="dxa"/>
          </w:tcPr>
          <w:p w14:paraId="2408E34F" w14:textId="15A35CA5" w:rsidR="00061C28" w:rsidRPr="00064DD6" w:rsidRDefault="00061C28" w:rsidP="0047191E">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Până la momentul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urării misiunii de follow-up</w:t>
            </w:r>
            <w:r w:rsidR="009301CC">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nu a fost elaborată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aprobată metodologia care ar explica modalitatea de contabilizare la autorită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ile publice a patrimoniului gestionat de către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economici,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 bunurilor primite în cadrul proiectelor investi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ionale.   </w:t>
            </w:r>
          </w:p>
          <w:p w14:paraId="04051F26" w14:textId="31441E05" w:rsidR="00061C28" w:rsidRPr="00064DD6" w:rsidRDefault="00061C28" w:rsidP="0047191E">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Cs/>
                <w:sz w:val="24"/>
                <w:szCs w:val="24"/>
                <w:lang w:val="ro-MD"/>
              </w:rPr>
              <w:t xml:space="preserve">        </w:t>
            </w:r>
            <w:r w:rsidRPr="003C6DD2">
              <w:rPr>
                <w:rFonts w:asciiTheme="majorHAnsi" w:eastAsia="Times New Roman" w:hAnsiTheme="majorHAnsi" w:cstheme="majorHAnsi"/>
                <w:bCs/>
                <w:sz w:val="24"/>
                <w:szCs w:val="24"/>
                <w:lang w:val="ro-MD"/>
              </w:rPr>
              <w:t>Planul</w:t>
            </w:r>
            <w:r w:rsidRPr="00064DD6">
              <w:rPr>
                <w:rFonts w:asciiTheme="majorHAnsi" w:eastAsia="Times New Roman" w:hAnsiTheme="majorHAnsi" w:cstheme="majorHAnsi"/>
                <w:bCs/>
                <w:sz w:val="24"/>
                <w:szCs w:val="24"/>
                <w:lang w:val="ro-MD"/>
              </w:rPr>
              <w:t xml:space="preserve"> de conturi contabile în sistemul bugetar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Pr="003C6DD2">
              <w:rPr>
                <w:rFonts w:asciiTheme="majorHAnsi" w:eastAsia="Times New Roman" w:hAnsiTheme="majorHAnsi" w:cstheme="majorHAnsi"/>
                <w:bCs/>
                <w:sz w:val="24"/>
                <w:szCs w:val="24"/>
                <w:lang w:val="ro-MD"/>
              </w:rPr>
              <w:t>Normele</w:t>
            </w:r>
            <w:r w:rsidRPr="00064DD6">
              <w:rPr>
                <w:rFonts w:asciiTheme="majorHAnsi" w:eastAsia="Times New Roman" w:hAnsiTheme="majorHAnsi" w:cstheme="majorHAnsi"/>
                <w:bCs/>
                <w:sz w:val="24"/>
                <w:szCs w:val="24"/>
                <w:lang w:val="ro-MD"/>
              </w:rPr>
              <w:t xml:space="preserve"> metodologice privind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 contabilă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raportare</w:t>
            </w:r>
            <w:r w:rsidR="009301CC" w:rsidRPr="003C6DD2">
              <w:rPr>
                <w:rFonts w:asciiTheme="majorHAnsi" w:eastAsia="Times New Roman" w:hAnsiTheme="majorHAnsi" w:cstheme="majorHAnsi"/>
                <w:bCs/>
                <w:sz w:val="24"/>
                <w:szCs w:val="24"/>
                <w:lang w:val="ro-MD"/>
              </w:rPr>
              <w:t>a</w:t>
            </w:r>
            <w:r w:rsidRPr="003C6DD2">
              <w:rPr>
                <w:rFonts w:asciiTheme="majorHAnsi" w:eastAsia="Times New Roman" w:hAnsiTheme="majorHAnsi" w:cstheme="majorHAnsi"/>
                <w:bCs/>
                <w:sz w:val="24"/>
                <w:szCs w:val="24"/>
                <w:lang w:val="ro-MD"/>
              </w:rPr>
              <w:t xml:space="preserve"> financiară în sistemul bugetar</w:t>
            </w:r>
            <w:r w:rsidRPr="003C6DD2">
              <w:rPr>
                <w:rStyle w:val="a7"/>
                <w:rFonts w:asciiTheme="majorHAnsi" w:eastAsia="Times New Roman" w:hAnsiTheme="majorHAnsi" w:cstheme="majorHAnsi"/>
                <w:bCs/>
                <w:sz w:val="24"/>
                <w:szCs w:val="24"/>
                <w:lang w:val="ro-MD"/>
              </w:rPr>
              <w:footnoteReference w:id="15"/>
            </w:r>
            <w:r w:rsidRPr="003C6DD2">
              <w:rPr>
                <w:rFonts w:asciiTheme="majorHAnsi" w:eastAsia="Times New Roman" w:hAnsiTheme="majorHAnsi" w:cstheme="majorHAnsi"/>
                <w:bCs/>
                <w:sz w:val="24"/>
                <w:szCs w:val="24"/>
                <w:lang w:val="ro-MD"/>
              </w:rPr>
              <w:t xml:space="preserve"> a</w:t>
            </w:r>
            <w:r w:rsidR="009301CC" w:rsidRPr="003C6DD2">
              <w:rPr>
                <w:rFonts w:asciiTheme="majorHAnsi" w:eastAsia="Times New Roman" w:hAnsiTheme="majorHAnsi" w:cstheme="majorHAnsi"/>
                <w:bCs/>
                <w:sz w:val="24"/>
                <w:szCs w:val="24"/>
                <w:lang w:val="ro-MD"/>
              </w:rPr>
              <w:t>u</w:t>
            </w:r>
            <w:r w:rsidRPr="003C6DD2">
              <w:rPr>
                <w:rFonts w:asciiTheme="majorHAnsi" w:eastAsia="Times New Roman" w:hAnsiTheme="majorHAnsi" w:cstheme="majorHAnsi"/>
                <w:bCs/>
                <w:sz w:val="24"/>
                <w:szCs w:val="24"/>
                <w:lang w:val="ro-MD"/>
              </w:rPr>
              <w:t xml:space="preserve"> fost completat</w:t>
            </w:r>
            <w:r w:rsidR="009301CC" w:rsidRPr="003C6DD2">
              <w:rPr>
                <w:rFonts w:asciiTheme="majorHAnsi" w:eastAsia="Times New Roman" w:hAnsiTheme="majorHAnsi" w:cstheme="majorHAnsi"/>
                <w:bCs/>
                <w:sz w:val="24"/>
                <w:szCs w:val="24"/>
                <w:lang w:val="ro-MD"/>
              </w:rPr>
              <w:t>e</w:t>
            </w:r>
            <w:r w:rsidRPr="00064DD6">
              <w:rPr>
                <w:rStyle w:val="a7"/>
                <w:rFonts w:asciiTheme="majorHAnsi" w:eastAsia="Times New Roman" w:hAnsiTheme="majorHAnsi" w:cstheme="majorHAnsi"/>
                <w:bCs/>
                <w:sz w:val="24"/>
                <w:szCs w:val="24"/>
                <w:lang w:val="ro-MD"/>
              </w:rPr>
              <w:footnoteReference w:id="16"/>
            </w:r>
            <w:r w:rsidRPr="00064DD6">
              <w:rPr>
                <w:rFonts w:asciiTheme="majorHAnsi" w:eastAsia="Times New Roman" w:hAnsiTheme="majorHAnsi" w:cstheme="majorHAnsi"/>
                <w:bCs/>
                <w:sz w:val="24"/>
                <w:szCs w:val="24"/>
                <w:lang w:val="ro-MD"/>
              </w:rPr>
              <w:t xml:space="preserve"> cu un subcont de nivelul II - </w:t>
            </w:r>
            <w:r w:rsidRPr="00064DD6">
              <w:rPr>
                <w:rFonts w:asciiTheme="majorHAnsi" w:eastAsia="Times New Roman" w:hAnsiTheme="majorHAnsi" w:cstheme="majorHAnsi"/>
                <w:b/>
                <w:bCs/>
                <w:sz w:val="24"/>
                <w:szCs w:val="24"/>
                <w:lang w:val="ro-MD"/>
              </w:rPr>
              <w:t xml:space="preserve">415310 </w:t>
            </w:r>
            <w:r w:rsidRPr="00064DD6">
              <w:rPr>
                <w:rFonts w:asciiTheme="majorHAnsi" w:eastAsia="Times New Roman" w:hAnsiTheme="majorHAnsi" w:cstheme="majorHAnsi"/>
                <w:bCs/>
                <w:i/>
                <w:sz w:val="24"/>
                <w:szCs w:val="24"/>
                <w:lang w:val="ro-MD"/>
              </w:rPr>
              <w:t>„Investi</w:t>
            </w:r>
            <w:r w:rsidR="00F86CD1">
              <w:rPr>
                <w:rFonts w:asciiTheme="majorHAnsi" w:eastAsia="Times New Roman" w:hAnsiTheme="majorHAnsi" w:cstheme="majorHAnsi"/>
                <w:bCs/>
                <w:i/>
                <w:sz w:val="24"/>
                <w:szCs w:val="24"/>
                <w:lang w:val="ro-MD"/>
              </w:rPr>
              <w:t>ț</w:t>
            </w:r>
            <w:r w:rsidRPr="00064DD6">
              <w:rPr>
                <w:rFonts w:asciiTheme="majorHAnsi" w:eastAsia="Times New Roman" w:hAnsiTheme="majorHAnsi" w:cstheme="majorHAnsi"/>
                <w:bCs/>
                <w:i/>
                <w:sz w:val="24"/>
                <w:szCs w:val="24"/>
                <w:lang w:val="ro-MD"/>
              </w:rPr>
              <w:t>ii în păr</w:t>
            </w:r>
            <w:r w:rsidR="00F86CD1">
              <w:rPr>
                <w:rFonts w:asciiTheme="majorHAnsi" w:eastAsia="Times New Roman" w:hAnsiTheme="majorHAnsi" w:cstheme="majorHAnsi"/>
                <w:bCs/>
                <w:i/>
                <w:sz w:val="24"/>
                <w:szCs w:val="24"/>
                <w:lang w:val="ro-MD"/>
              </w:rPr>
              <w:t>ț</w:t>
            </w:r>
            <w:r w:rsidRPr="00064DD6">
              <w:rPr>
                <w:rFonts w:asciiTheme="majorHAnsi" w:eastAsia="Times New Roman" w:hAnsiTheme="majorHAnsi" w:cstheme="majorHAnsi"/>
                <w:bCs/>
                <w:i/>
                <w:sz w:val="24"/>
                <w:szCs w:val="24"/>
                <w:lang w:val="ro-MD"/>
              </w:rPr>
              <w:t xml:space="preserve">i legate </w:t>
            </w:r>
            <w:r w:rsidR="00F86CD1">
              <w:rPr>
                <w:rFonts w:asciiTheme="majorHAnsi" w:eastAsia="Times New Roman" w:hAnsiTheme="majorHAnsi" w:cstheme="majorHAnsi"/>
                <w:bCs/>
                <w:i/>
                <w:sz w:val="24"/>
                <w:szCs w:val="24"/>
                <w:lang w:val="ro-MD"/>
              </w:rPr>
              <w:t>ș</w:t>
            </w:r>
            <w:r w:rsidRPr="00064DD6">
              <w:rPr>
                <w:rFonts w:asciiTheme="majorHAnsi" w:eastAsia="Times New Roman" w:hAnsiTheme="majorHAnsi" w:cstheme="majorHAnsi"/>
                <w:bCs/>
                <w:i/>
                <w:sz w:val="24"/>
                <w:szCs w:val="24"/>
                <w:lang w:val="ro-MD"/>
              </w:rPr>
              <w:t>i nelegate</w:t>
            </w:r>
            <w:r w:rsidRPr="00064DD6">
              <w:rPr>
                <w:rFonts w:asciiTheme="majorHAnsi" w:eastAsia="Times New Roman" w:hAnsiTheme="majorHAnsi" w:cstheme="majorHAnsi"/>
                <w:bCs/>
                <w:sz w:val="24"/>
                <w:szCs w:val="24"/>
                <w:lang w:val="ro-MD"/>
              </w:rPr>
              <w:t>”</w:t>
            </w:r>
            <w:r w:rsidR="009301CC">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unde urmează a fi reflectată valoarea bunurilor transmise în gestiune economică păr</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ilor legate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nelegate de către autorită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ile bugetare, însă aceste preved</w:t>
            </w:r>
            <w:r w:rsidR="000A6C4D" w:rsidRPr="00064DD6">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ri nu stabilesc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a analitică a patrimoniului transmis</w:t>
            </w:r>
            <w:r w:rsidR="00DC2023">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nici nu delimitează modul de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ă a patrimoniului din domeniul public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cel privat.      </w:t>
            </w:r>
          </w:p>
        </w:tc>
      </w:tr>
      <w:tr w:rsidR="00061C28" w:rsidRPr="00064DD6" w14:paraId="0E85BA97" w14:textId="77777777" w:rsidTr="00C96DDA">
        <w:tc>
          <w:tcPr>
            <w:tcW w:w="9776" w:type="dxa"/>
            <w:gridSpan w:val="2"/>
          </w:tcPr>
          <w:p w14:paraId="3F392679" w14:textId="4AB42564" w:rsidR="00061C28" w:rsidRPr="00064DD6" w:rsidRDefault="00061C28" w:rsidP="0047191E">
            <w:pPr>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
                <w:bCs/>
                <w:sz w:val="24"/>
                <w:szCs w:val="24"/>
                <w:lang w:val="ro-MD"/>
              </w:rPr>
              <w:t xml:space="preserve">Efectul măsurilor întreprinse: </w:t>
            </w:r>
            <w:r w:rsidR="000A6C4D" w:rsidRPr="000439B9">
              <w:rPr>
                <w:rFonts w:asciiTheme="majorHAnsi" w:eastAsia="Times New Roman" w:hAnsiTheme="majorHAnsi" w:cstheme="majorHAnsi"/>
                <w:bCs/>
                <w:sz w:val="24"/>
                <w:szCs w:val="24"/>
                <w:lang w:val="ro-MD"/>
              </w:rPr>
              <w:t>ne</w:t>
            </w:r>
            <w:r w:rsidRPr="00064DD6">
              <w:rPr>
                <w:rFonts w:asciiTheme="majorHAnsi" w:eastAsia="Times New Roman" w:hAnsiTheme="majorHAnsi" w:cstheme="majorHAnsi"/>
                <w:bCs/>
                <w:sz w:val="24"/>
                <w:szCs w:val="24"/>
                <w:lang w:val="ro-MD"/>
              </w:rPr>
              <w:t>asigurarea unei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 uniforme a bunurilor</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bCs/>
                <w:sz w:val="24"/>
                <w:szCs w:val="24"/>
                <w:lang w:val="ro-MD"/>
              </w:rPr>
              <w:t>proprietate publică transmise în gestiune persoanelor juridice.</w:t>
            </w:r>
          </w:p>
        </w:tc>
      </w:tr>
    </w:tbl>
    <w:p w14:paraId="3B53E309" w14:textId="77777777" w:rsidR="00061C28" w:rsidRPr="00064DD6" w:rsidRDefault="00061C28" w:rsidP="00061C28">
      <w:pPr>
        <w:spacing w:after="0" w:line="240" w:lineRule="auto"/>
        <w:jc w:val="both"/>
        <w:rPr>
          <w:rFonts w:asciiTheme="majorHAnsi" w:eastAsia="Times New Roman" w:hAnsiTheme="majorHAnsi" w:cstheme="majorHAnsi"/>
          <w:b/>
          <w:i/>
          <w:sz w:val="20"/>
          <w:szCs w:val="20"/>
          <w:lang w:val="ro-MD"/>
        </w:rPr>
      </w:pPr>
    </w:p>
    <w:p w14:paraId="1C39A23E" w14:textId="5A4B308C"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DC2023">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DC2023">
        <w:rPr>
          <w:rFonts w:asciiTheme="majorHAnsi" w:eastAsia="Times New Roman" w:hAnsiTheme="majorHAnsi" w:cstheme="majorHAnsi"/>
          <w:b/>
          <w:i/>
          <w:sz w:val="24"/>
          <w:szCs w:val="24"/>
          <w:lang w:val="ro-MD"/>
        </w:rPr>
        <w:t>ei</w:t>
      </w:r>
    </w:p>
    <w:p w14:paraId="6A11F36C" w14:textId="5E4AC94A" w:rsidR="00061C28" w:rsidRDefault="00061C28" w:rsidP="00587718">
      <w:pPr>
        <w:spacing w:after="0" w:line="240" w:lineRule="auto"/>
        <w:ind w:right="-22" w:firstLine="284"/>
        <w:jc w:val="both"/>
        <w:rPr>
          <w:rFonts w:asciiTheme="majorHAnsi" w:eastAsia="Times New Roman" w:hAnsiTheme="majorHAnsi" w:cstheme="majorHAnsi"/>
          <w:b/>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DC2023">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neimplementarea cerin</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 xml:space="preserve">ei </w:t>
      </w:r>
      <w:r w:rsidR="00DC2023" w:rsidRPr="003C6DD2">
        <w:rPr>
          <w:rFonts w:asciiTheme="majorHAnsi" w:eastAsia="Times New Roman" w:hAnsiTheme="majorHAnsi" w:cstheme="majorHAnsi"/>
          <w:b/>
          <w:sz w:val="24"/>
          <w:szCs w:val="24"/>
          <w:lang w:val="ro-MD"/>
        </w:rPr>
        <w:t>2.3.2</w:t>
      </w:r>
      <w:r w:rsidRPr="003C6DD2">
        <w:rPr>
          <w:rFonts w:asciiTheme="majorHAnsi" w:eastAsia="Times New Roman" w:hAnsiTheme="majorHAnsi" w:cstheme="majorHAnsi"/>
          <w:b/>
          <w:sz w:val="24"/>
          <w:szCs w:val="24"/>
          <w:lang w:val="ro-MD"/>
        </w:rPr>
        <w:t>.</w:t>
      </w:r>
    </w:p>
    <w:p w14:paraId="5D0CF2BC" w14:textId="77777777" w:rsidR="00B47C01" w:rsidRPr="003C6DD2" w:rsidRDefault="00B47C01" w:rsidP="00587718">
      <w:pPr>
        <w:spacing w:after="0" w:line="240" w:lineRule="auto"/>
        <w:ind w:right="-22" w:firstLine="284"/>
        <w:jc w:val="both"/>
        <w:rPr>
          <w:rFonts w:asciiTheme="majorHAnsi" w:eastAsia="Times New Roman" w:hAnsiTheme="majorHAnsi" w:cstheme="majorHAnsi"/>
          <w:b/>
          <w:sz w:val="24"/>
          <w:szCs w:val="24"/>
          <w:lang w:val="ro-MD"/>
        </w:rPr>
      </w:pPr>
    </w:p>
    <w:p w14:paraId="1AFA88DC" w14:textId="47D93ED8" w:rsidR="00061C28" w:rsidRPr="00064DD6" w:rsidRDefault="00B47C01" w:rsidP="00061C28">
      <w:pPr>
        <w:spacing w:after="0" w:line="240" w:lineRule="auto"/>
        <w:ind w:right="-612"/>
        <w:rPr>
          <w:rFonts w:asciiTheme="majorHAnsi" w:eastAsia="Times New Roman" w:hAnsiTheme="majorHAnsi" w:cstheme="majorHAnsi"/>
          <w:b/>
          <w:bCs/>
          <w:sz w:val="24"/>
          <w:szCs w:val="24"/>
          <w:lang w:val="ro-MD"/>
        </w:rPr>
      </w:pPr>
      <w:r>
        <w:rPr>
          <w:rFonts w:asciiTheme="majorHAnsi" w:eastAsia="Times New Roman" w:hAnsiTheme="majorHAnsi" w:cstheme="majorHAnsi"/>
          <w:b/>
          <w:sz w:val="24"/>
          <w:szCs w:val="24"/>
          <w:lang w:val="ro-MD"/>
        </w:rPr>
        <w:t>9</w:t>
      </w:r>
      <w:r w:rsidR="00061C28" w:rsidRPr="00064DD6">
        <w:rPr>
          <w:rFonts w:asciiTheme="majorHAnsi" w:eastAsia="Times New Roman" w:hAnsiTheme="majorHAnsi" w:cstheme="majorHAnsi"/>
          <w:b/>
          <w:sz w:val="24"/>
          <w:szCs w:val="24"/>
          <w:lang w:val="ro-MD"/>
        </w:rPr>
        <w:t>.</w:t>
      </w:r>
      <w:r w:rsidR="00061C28" w:rsidRPr="00064DD6">
        <w:rPr>
          <w:rFonts w:asciiTheme="majorHAnsi" w:eastAsia="Times New Roman" w:hAnsiTheme="majorHAnsi" w:cstheme="majorHAnsi"/>
          <w:sz w:val="24"/>
          <w:szCs w:val="24"/>
          <w:lang w:val="ro-MD"/>
        </w:rPr>
        <w:t xml:space="preserve"> </w:t>
      </w:r>
      <w:r w:rsidR="00061C28" w:rsidRPr="00064DD6">
        <w:rPr>
          <w:rFonts w:asciiTheme="majorHAnsi" w:eastAsia="Times New Roman" w:hAnsiTheme="majorHAnsi" w:cstheme="majorHAnsi"/>
          <w:b/>
          <w:bCs/>
          <w:sz w:val="24"/>
          <w:szCs w:val="24"/>
          <w:lang w:val="ro-MD"/>
        </w:rPr>
        <w:t>Descrierea abaterii constatate</w:t>
      </w:r>
    </w:p>
    <w:p w14:paraId="18611DD1" w14:textId="1079BE3F" w:rsidR="00061C28" w:rsidRPr="00064DD6" w:rsidRDefault="00061C28" w:rsidP="00587718">
      <w:pPr>
        <w:spacing w:after="0" w:line="240" w:lineRule="auto"/>
        <w:ind w:right="-22"/>
        <w:contextualSpacing/>
        <w:jc w:val="both"/>
        <w:rPr>
          <w:rFonts w:asciiTheme="majorHAnsi" w:eastAsia="Times New Roman" w:hAnsiTheme="majorHAnsi" w:cstheme="majorHAnsi"/>
          <w:noProof/>
          <w:snapToGrid w:val="0"/>
          <w:sz w:val="24"/>
          <w:szCs w:val="24"/>
          <w:lang w:val="ro-MD" w:eastAsia="ru-RU"/>
        </w:rPr>
      </w:pPr>
      <w:r w:rsidRPr="00064DD6">
        <w:rPr>
          <w:rFonts w:asciiTheme="majorHAnsi" w:hAnsiTheme="majorHAnsi" w:cstheme="majorHAnsi"/>
          <w:sz w:val="24"/>
          <w:szCs w:val="24"/>
          <w:lang w:val="ro-MD" w:eastAsia="ru-RU"/>
        </w:rPr>
        <w:t xml:space="preserve">           Constatările auditului precedent denotă că</w:t>
      </w:r>
      <w:r w:rsidRPr="00064DD6">
        <w:rPr>
          <w:rFonts w:asciiTheme="majorHAnsi" w:eastAsia="Times New Roman" w:hAnsiTheme="majorHAnsi" w:cstheme="majorHAnsi"/>
          <w:noProof/>
          <w:snapToGrid w:val="0"/>
          <w:sz w:val="24"/>
          <w:szCs w:val="24"/>
          <w:lang w:val="ro-MD" w:eastAsia="ru-RU"/>
        </w:rPr>
        <w:t xml:space="preserve"> ÎAC au contractat, pe parcursul anilor, credite </w:t>
      </w:r>
      <w:r w:rsidR="00F86CD1">
        <w:rPr>
          <w:rFonts w:asciiTheme="majorHAnsi" w:eastAsia="Times New Roman" w:hAnsiTheme="majorHAnsi" w:cstheme="majorHAnsi"/>
          <w:noProof/>
          <w:snapToGrid w:val="0"/>
          <w:sz w:val="24"/>
          <w:szCs w:val="24"/>
          <w:lang w:val="ro-MD" w:eastAsia="ru-RU"/>
        </w:rPr>
        <w:t>ș</w:t>
      </w:r>
      <w:r w:rsidRPr="00064DD6">
        <w:rPr>
          <w:rFonts w:asciiTheme="majorHAnsi" w:eastAsia="Times New Roman" w:hAnsiTheme="majorHAnsi" w:cstheme="majorHAnsi"/>
          <w:noProof/>
          <w:snapToGrid w:val="0"/>
          <w:sz w:val="24"/>
          <w:szCs w:val="24"/>
          <w:lang w:val="ro-MD" w:eastAsia="ru-RU"/>
        </w:rPr>
        <w:t xml:space="preserve">i împrumuturi semnificative, inclusiv în baza contractelor de recreditare încheiate cu MF, precum </w:t>
      </w:r>
      <w:r w:rsidR="00F86CD1">
        <w:rPr>
          <w:rFonts w:asciiTheme="majorHAnsi" w:eastAsia="Times New Roman" w:hAnsiTheme="majorHAnsi" w:cstheme="majorHAnsi"/>
          <w:noProof/>
          <w:snapToGrid w:val="0"/>
          <w:sz w:val="24"/>
          <w:szCs w:val="24"/>
          <w:lang w:val="ro-MD" w:eastAsia="ru-RU"/>
        </w:rPr>
        <w:t>ș</w:t>
      </w:r>
      <w:r w:rsidRPr="00064DD6">
        <w:rPr>
          <w:rFonts w:asciiTheme="majorHAnsi" w:eastAsia="Times New Roman" w:hAnsiTheme="majorHAnsi" w:cstheme="majorHAnsi"/>
          <w:noProof/>
          <w:snapToGrid w:val="0"/>
          <w:sz w:val="24"/>
          <w:szCs w:val="24"/>
          <w:lang w:val="ro-MD" w:eastAsia="ru-RU"/>
        </w:rPr>
        <w:t>i direct de la finan</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atorii interna</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 xml:space="preserve">ionali (BERD, BEI etc.), pe care la moment nu le pot rambursa, din lipsa resurselor financiare. </w:t>
      </w:r>
      <w:r w:rsidR="009D5184">
        <w:rPr>
          <w:rFonts w:asciiTheme="majorHAnsi" w:eastAsia="Times New Roman" w:hAnsiTheme="majorHAnsi" w:cstheme="majorHAnsi"/>
          <w:noProof/>
          <w:snapToGrid w:val="0"/>
          <w:sz w:val="24"/>
          <w:szCs w:val="24"/>
          <w:lang w:val="ro-MD" w:eastAsia="ru-RU"/>
        </w:rPr>
        <w:t>S</w:t>
      </w:r>
      <w:r w:rsidRPr="00064DD6">
        <w:rPr>
          <w:rFonts w:asciiTheme="majorHAnsi" w:eastAsia="Times New Roman" w:hAnsiTheme="majorHAnsi" w:cstheme="majorHAnsi"/>
          <w:noProof/>
          <w:snapToGrid w:val="0"/>
          <w:sz w:val="24"/>
          <w:szCs w:val="24"/>
          <w:lang w:val="ro-MD" w:eastAsia="ru-RU"/>
        </w:rPr>
        <w:t>itua</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i</w:t>
      </w:r>
      <w:r w:rsidR="009D5184">
        <w:rPr>
          <w:rFonts w:asciiTheme="majorHAnsi" w:eastAsia="Times New Roman" w:hAnsiTheme="majorHAnsi" w:cstheme="majorHAnsi"/>
          <w:noProof/>
          <w:snapToGrid w:val="0"/>
          <w:sz w:val="24"/>
          <w:szCs w:val="24"/>
          <w:lang w:val="ro-MD" w:eastAsia="ru-RU"/>
        </w:rPr>
        <w:t>a dată</w:t>
      </w:r>
      <w:r w:rsidRPr="00064DD6">
        <w:rPr>
          <w:rFonts w:asciiTheme="majorHAnsi" w:eastAsia="Times New Roman" w:hAnsiTheme="majorHAnsi" w:cstheme="majorHAnsi"/>
          <w:noProof/>
          <w:snapToGrid w:val="0"/>
          <w:sz w:val="24"/>
          <w:szCs w:val="24"/>
          <w:lang w:val="ro-MD" w:eastAsia="ru-RU"/>
        </w:rPr>
        <w:t xml:space="preserve"> a fost determinată de utilizarea ineficientă a mijloacelor împrumutate (fără un efect economic vizibil privind diminuarea pierderilor sau cre</w:t>
      </w:r>
      <w:r w:rsidR="00F86CD1">
        <w:rPr>
          <w:rFonts w:asciiTheme="majorHAnsi" w:eastAsia="Times New Roman" w:hAnsiTheme="majorHAnsi" w:cstheme="majorHAnsi"/>
          <w:noProof/>
          <w:snapToGrid w:val="0"/>
          <w:sz w:val="24"/>
          <w:szCs w:val="24"/>
          <w:lang w:val="ro-MD" w:eastAsia="ru-RU"/>
        </w:rPr>
        <w:t>ș</w:t>
      </w:r>
      <w:r w:rsidRPr="00064DD6">
        <w:rPr>
          <w:rFonts w:asciiTheme="majorHAnsi" w:eastAsia="Times New Roman" w:hAnsiTheme="majorHAnsi" w:cstheme="majorHAnsi"/>
          <w:noProof/>
          <w:snapToGrid w:val="0"/>
          <w:sz w:val="24"/>
          <w:szCs w:val="24"/>
          <w:lang w:val="ro-MD" w:eastAsia="ru-RU"/>
        </w:rPr>
        <w:t>ter</w:t>
      </w:r>
      <w:r w:rsidR="009D5184">
        <w:rPr>
          <w:rFonts w:asciiTheme="majorHAnsi" w:eastAsia="Times New Roman" w:hAnsiTheme="majorHAnsi" w:cstheme="majorHAnsi"/>
          <w:noProof/>
          <w:snapToGrid w:val="0"/>
          <w:sz w:val="24"/>
          <w:szCs w:val="24"/>
          <w:lang w:val="ro-MD" w:eastAsia="ru-RU"/>
        </w:rPr>
        <w:t>ea</w:t>
      </w:r>
      <w:r w:rsidRPr="00064DD6">
        <w:rPr>
          <w:rFonts w:asciiTheme="majorHAnsi" w:eastAsia="Times New Roman" w:hAnsiTheme="majorHAnsi" w:cstheme="majorHAnsi"/>
          <w:noProof/>
          <w:snapToGrid w:val="0"/>
          <w:sz w:val="24"/>
          <w:szCs w:val="24"/>
          <w:lang w:val="ro-MD" w:eastAsia="ru-RU"/>
        </w:rPr>
        <w:t xml:space="preserve"> eficien</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ei activită</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ilor), de neajustarea tarifelor la nivelul costurilor, de deprecierea drastică a valutei na</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ionale</w:t>
      </w:r>
      <w:r w:rsidR="00CB6DEB">
        <w:rPr>
          <w:rFonts w:asciiTheme="majorHAnsi" w:eastAsia="Times New Roman" w:hAnsiTheme="majorHAnsi" w:cstheme="majorHAnsi"/>
          <w:noProof/>
          <w:snapToGrid w:val="0"/>
          <w:sz w:val="24"/>
          <w:szCs w:val="24"/>
          <w:lang w:val="ro-MD" w:eastAsia="ru-RU"/>
        </w:rPr>
        <w:t>, a</w:t>
      </w:r>
      <w:r w:rsidRPr="00064DD6">
        <w:rPr>
          <w:rFonts w:asciiTheme="majorHAnsi" w:eastAsia="Times New Roman" w:hAnsiTheme="majorHAnsi" w:cstheme="majorHAnsi"/>
          <w:noProof/>
          <w:snapToGrid w:val="0"/>
          <w:sz w:val="24"/>
          <w:szCs w:val="24"/>
          <w:lang w:val="ro-MD" w:eastAsia="ru-RU"/>
        </w:rPr>
        <w:t>cestea cauz</w:t>
      </w:r>
      <w:r w:rsidR="00CB6DEB">
        <w:rPr>
          <w:rFonts w:asciiTheme="majorHAnsi" w:eastAsia="Times New Roman" w:hAnsiTheme="majorHAnsi" w:cstheme="majorHAnsi"/>
          <w:noProof/>
          <w:snapToGrid w:val="0"/>
          <w:sz w:val="24"/>
          <w:szCs w:val="24"/>
          <w:lang w:val="ro-MD" w:eastAsia="ru-RU"/>
        </w:rPr>
        <w:t>ând</w:t>
      </w:r>
      <w:r w:rsidRPr="00064DD6">
        <w:rPr>
          <w:rFonts w:asciiTheme="majorHAnsi" w:eastAsia="Times New Roman" w:hAnsiTheme="majorHAnsi" w:cstheme="majorHAnsi"/>
          <w:noProof/>
          <w:snapToGrid w:val="0"/>
          <w:sz w:val="24"/>
          <w:szCs w:val="24"/>
          <w:lang w:val="ro-MD" w:eastAsia="ru-RU"/>
        </w:rPr>
        <w:t xml:space="preserve"> acumularea datoriilor creditoare semnificative, care periclitează activitatea opera</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 xml:space="preserve">ională a ÎAC, inclusiv creează riscul </w:t>
      </w:r>
      <w:r w:rsidR="00CB6DEB">
        <w:rPr>
          <w:rFonts w:asciiTheme="majorHAnsi" w:eastAsia="Times New Roman" w:hAnsiTheme="majorHAnsi" w:cstheme="majorHAnsi"/>
          <w:noProof/>
          <w:snapToGrid w:val="0"/>
          <w:sz w:val="24"/>
          <w:szCs w:val="24"/>
          <w:lang w:val="ro-MD" w:eastAsia="ru-RU"/>
        </w:rPr>
        <w:t xml:space="preserve">de </w:t>
      </w:r>
      <w:r w:rsidRPr="00064DD6">
        <w:rPr>
          <w:rFonts w:asciiTheme="majorHAnsi" w:eastAsia="Times New Roman" w:hAnsiTheme="majorHAnsi" w:cstheme="majorHAnsi"/>
          <w:noProof/>
          <w:snapToGrid w:val="0"/>
          <w:sz w:val="24"/>
          <w:szCs w:val="24"/>
          <w:lang w:val="ro-MD" w:eastAsia="ru-RU"/>
        </w:rPr>
        <w:t>gener</w:t>
      </w:r>
      <w:r w:rsidR="00CB6DEB">
        <w:rPr>
          <w:rFonts w:asciiTheme="majorHAnsi" w:eastAsia="Times New Roman" w:hAnsiTheme="majorHAnsi" w:cstheme="majorHAnsi"/>
          <w:noProof/>
          <w:snapToGrid w:val="0"/>
          <w:sz w:val="24"/>
          <w:szCs w:val="24"/>
          <w:lang w:val="ro-MD" w:eastAsia="ru-RU"/>
        </w:rPr>
        <w:t>are a</w:t>
      </w:r>
      <w:r w:rsidRPr="00064DD6">
        <w:rPr>
          <w:rFonts w:asciiTheme="majorHAnsi" w:eastAsia="Times New Roman" w:hAnsiTheme="majorHAnsi" w:cstheme="majorHAnsi"/>
          <w:noProof/>
          <w:snapToGrid w:val="0"/>
          <w:sz w:val="24"/>
          <w:szCs w:val="24"/>
          <w:lang w:val="ro-MD" w:eastAsia="ru-RU"/>
        </w:rPr>
        <w:t xml:space="preserve"> incapacită</w:t>
      </w:r>
      <w:r w:rsidR="00F86CD1">
        <w:rPr>
          <w:rFonts w:asciiTheme="majorHAnsi" w:eastAsia="Times New Roman" w:hAnsiTheme="majorHAnsi" w:cstheme="majorHAnsi"/>
          <w:noProof/>
          <w:snapToGrid w:val="0"/>
          <w:sz w:val="24"/>
          <w:szCs w:val="24"/>
          <w:lang w:val="ro-MD" w:eastAsia="ru-RU"/>
        </w:rPr>
        <w:t>ț</w:t>
      </w:r>
      <w:r w:rsidRPr="00064DD6">
        <w:rPr>
          <w:rFonts w:asciiTheme="majorHAnsi" w:eastAsia="Times New Roman" w:hAnsiTheme="majorHAnsi" w:cstheme="majorHAnsi"/>
          <w:noProof/>
          <w:snapToGrid w:val="0"/>
          <w:sz w:val="24"/>
          <w:szCs w:val="24"/>
          <w:lang w:val="ro-MD" w:eastAsia="ru-RU"/>
        </w:rPr>
        <w:t>ii de plată.</w:t>
      </w:r>
    </w:p>
    <w:p w14:paraId="60C18FC0"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ad"/>
        <w:tblW w:w="9776" w:type="dxa"/>
        <w:tblLook w:val="04A0" w:firstRow="1" w:lastRow="0" w:firstColumn="1" w:lastColumn="0" w:noHBand="0" w:noVBand="1"/>
      </w:tblPr>
      <w:tblGrid>
        <w:gridCol w:w="3539"/>
        <w:gridCol w:w="6237"/>
      </w:tblGrid>
      <w:tr w:rsidR="00061C28" w:rsidRPr="00064DD6" w14:paraId="5F781F56" w14:textId="77777777" w:rsidTr="00587718">
        <w:trPr>
          <w:trHeight w:val="133"/>
        </w:trPr>
        <w:tc>
          <w:tcPr>
            <w:tcW w:w="3539" w:type="dxa"/>
          </w:tcPr>
          <w:p w14:paraId="7CB494C2" w14:textId="3DF35B7B"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6237" w:type="dxa"/>
          </w:tcPr>
          <w:p w14:paraId="36BBD8C7" w14:textId="4B7B57DB"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346425AF" w14:textId="77777777" w:rsidTr="00587718">
        <w:tc>
          <w:tcPr>
            <w:tcW w:w="3539" w:type="dxa"/>
          </w:tcPr>
          <w:p w14:paraId="0B998C92" w14:textId="7C501DEF" w:rsidR="00061C28" w:rsidRPr="00064DD6" w:rsidRDefault="00061C28" w:rsidP="00636B36">
            <w:pPr>
              <w:tabs>
                <w:tab w:val="left" w:pos="1155"/>
                <w:tab w:val="center" w:pos="4950"/>
              </w:tabs>
              <w:rPr>
                <w:rFonts w:asciiTheme="majorHAnsi" w:eastAsiaTheme="minorEastAsia" w:hAnsiTheme="majorHAnsi" w:cstheme="majorHAnsi"/>
                <w:sz w:val="24"/>
                <w:szCs w:val="24"/>
                <w:lang w:val="ro-MD"/>
              </w:rPr>
            </w:pPr>
            <w:r w:rsidRPr="00064DD6">
              <w:rPr>
                <w:rFonts w:asciiTheme="majorHAnsi" w:hAnsiTheme="majorHAnsi" w:cstheme="majorHAnsi"/>
                <w:b/>
                <w:bCs/>
                <w:kern w:val="3"/>
                <w:sz w:val="24"/>
                <w:szCs w:val="24"/>
                <w:u w:val="single"/>
                <w:lang w:val="ro-MD" w:eastAsia="zh-CN" w:bidi="hi-IN"/>
              </w:rPr>
              <w:t>2.3.3</w:t>
            </w:r>
            <w:r w:rsidR="009C39E6">
              <w:rPr>
                <w:rFonts w:asciiTheme="majorHAnsi" w:hAnsiTheme="majorHAnsi" w:cstheme="majorHAnsi"/>
                <w:b/>
                <w:bCs/>
                <w:kern w:val="3"/>
                <w:sz w:val="24"/>
                <w:szCs w:val="24"/>
                <w:u w:val="single"/>
                <w:lang w:val="ro-MD" w:eastAsia="zh-CN" w:bidi="hi-IN"/>
              </w:rPr>
              <w:t>.</w:t>
            </w:r>
            <w:r w:rsidR="00636B36">
              <w:rPr>
                <w:rFonts w:asciiTheme="majorHAnsi" w:hAnsiTheme="majorHAnsi" w:cstheme="majorHAnsi"/>
                <w:b/>
                <w:bCs/>
                <w:kern w:val="3"/>
                <w:sz w:val="24"/>
                <w:szCs w:val="24"/>
                <w:u w:val="single"/>
                <w:lang w:val="ro-MD" w:eastAsia="zh-CN" w:bidi="hi-IN"/>
              </w:rPr>
              <w:t xml:space="preserve"> </w:t>
            </w:r>
            <w:r w:rsidRPr="00064DD6">
              <w:rPr>
                <w:rFonts w:asciiTheme="majorHAnsi" w:eastAsia="Times New Roman"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Ministerului Finan</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 xml:space="preserve">elor, </w:t>
            </w:r>
          </w:p>
          <w:p w14:paraId="1CB2734A" w14:textId="5B82E197" w:rsidR="00061C28" w:rsidRPr="00064DD6" w:rsidRDefault="00061C28" w:rsidP="0047191E">
            <w:pPr>
              <w:tabs>
                <w:tab w:val="left" w:pos="1155"/>
                <w:tab w:val="center" w:pos="4950"/>
              </w:tabs>
              <w:jc w:val="both"/>
              <w:rPr>
                <w:rFonts w:asciiTheme="majorHAnsi" w:hAnsiTheme="majorHAnsi" w:cstheme="majorHAnsi"/>
                <w:b/>
                <w:bCs/>
                <w:kern w:val="3"/>
                <w:sz w:val="20"/>
                <w:szCs w:val="20"/>
                <w:u w:val="single"/>
                <w:lang w:val="ro-MD" w:eastAsia="zh-CN" w:bidi="hi-IN"/>
              </w:rPr>
            </w:pPr>
            <w:r w:rsidRPr="00064DD6">
              <w:rPr>
                <w:rFonts w:asciiTheme="majorHAnsi" w:hAnsiTheme="majorHAnsi" w:cstheme="majorHAnsi"/>
                <w:sz w:val="24"/>
                <w:szCs w:val="24"/>
                <w:lang w:val="ro-MD"/>
              </w:rPr>
              <w:t>întreprinderea unor măsuri pentru determinarea surselor de achitare a creditelor contractate de la Ministerul Finan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elor de către companiile care prestează servicii de aprovizionare cu apă,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pentru asigurarea faptului că la contractarea unor noi credite se vor stabili exhaustiv sursele de achitare a acestora, a dobânzilor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aferente;</w:t>
            </w:r>
            <w:r w:rsidRPr="00064DD6">
              <w:rPr>
                <w:rFonts w:asciiTheme="majorHAnsi" w:hAnsiTheme="majorHAnsi" w:cstheme="majorHAnsi"/>
                <w:sz w:val="20"/>
                <w:szCs w:val="20"/>
                <w:lang w:val="ro-MD"/>
              </w:rPr>
              <w:t xml:space="preserve">    </w:t>
            </w:r>
          </w:p>
        </w:tc>
        <w:tc>
          <w:tcPr>
            <w:tcW w:w="6237" w:type="dxa"/>
          </w:tcPr>
          <w:p w14:paraId="04FDA4D8" w14:textId="02C41BCA" w:rsidR="00061C28" w:rsidRPr="00064DD6" w:rsidRDefault="00061C28" w:rsidP="0047191E">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Cs/>
                <w:sz w:val="24"/>
                <w:szCs w:val="24"/>
                <w:lang w:val="ro-MD"/>
              </w:rPr>
              <w:t xml:space="preserve">         Ministerul Finan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elor a revizuit în anul 2018 prevederile </w:t>
            </w:r>
            <w:r w:rsidRPr="00064DD6">
              <w:rPr>
                <w:rFonts w:asciiTheme="majorHAnsi" w:eastAsia="Times New Roman" w:hAnsiTheme="majorHAnsi" w:cstheme="majorHAnsi"/>
                <w:bCs/>
                <w:color w:val="000000" w:themeColor="text1"/>
                <w:sz w:val="24"/>
                <w:szCs w:val="24"/>
                <w:lang w:val="ro-MD"/>
              </w:rPr>
              <w:t>contractelor</w:t>
            </w:r>
            <w:r w:rsidRPr="00064DD6">
              <w:rPr>
                <w:rFonts w:asciiTheme="majorHAnsi" w:eastAsia="Times New Roman" w:hAnsiTheme="majorHAnsi" w:cstheme="majorHAnsi"/>
                <w:bCs/>
                <w:color w:val="FF0000"/>
                <w:sz w:val="24"/>
                <w:szCs w:val="24"/>
                <w:lang w:val="ro-MD"/>
              </w:rPr>
              <w:t xml:space="preserve"> </w:t>
            </w:r>
            <w:r w:rsidRPr="00064DD6">
              <w:rPr>
                <w:rFonts w:asciiTheme="majorHAnsi" w:eastAsia="Times New Roman" w:hAnsiTheme="majorHAnsi" w:cstheme="majorHAnsi"/>
                <w:bCs/>
                <w:sz w:val="24"/>
                <w:szCs w:val="24"/>
                <w:lang w:val="ro-MD"/>
              </w:rPr>
              <w:t>subsidiare, încheiate cu 3 AAPL</w:t>
            </w:r>
            <w:r w:rsidRPr="00064DD6">
              <w:rPr>
                <w:rStyle w:val="a7"/>
                <w:rFonts w:asciiTheme="majorHAnsi" w:eastAsia="Times New Roman" w:hAnsiTheme="majorHAnsi" w:cstheme="majorHAnsi"/>
                <w:bCs/>
                <w:sz w:val="24"/>
                <w:szCs w:val="24"/>
                <w:lang w:val="ro-MD"/>
              </w:rPr>
              <w:footnoteReference w:id="17"/>
            </w:r>
            <w:r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3 ÎAC</w:t>
            </w:r>
            <w:r w:rsidRPr="00064DD6">
              <w:rPr>
                <w:rStyle w:val="a7"/>
                <w:rFonts w:asciiTheme="majorHAnsi" w:eastAsia="Times New Roman" w:hAnsiTheme="majorHAnsi" w:cstheme="majorHAnsi"/>
                <w:bCs/>
                <w:sz w:val="24"/>
                <w:szCs w:val="24"/>
                <w:lang w:val="ro-MD"/>
              </w:rPr>
              <w:footnoteReference w:id="18"/>
            </w:r>
            <w:r w:rsidRPr="00064DD6">
              <w:rPr>
                <w:rFonts w:asciiTheme="majorHAnsi" w:eastAsia="Times New Roman" w:hAnsiTheme="majorHAnsi" w:cstheme="majorHAnsi"/>
                <w:bCs/>
                <w:sz w:val="24"/>
                <w:szCs w:val="24"/>
                <w:lang w:val="ro-MD"/>
              </w:rPr>
              <w:t xml:space="preserve">, prin extinderea termenului de achitare cu 7 ani; capitalizarea datoriilor formate din neachitarea în termen a sumelor principale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 dobânzilor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stabilirea  penalită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anuale în mărime de  5,15% (egală cu rata dobânzii -1,5% plus 3,65%), calculate de la sumele expirate,  în lipsa asigurării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evaluării capacită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de plată a acestora.  Astfel, persistă riscul ca ÎAC să devină insolvabile.</w:t>
            </w:r>
            <w:r w:rsidRPr="00064DD6">
              <w:rPr>
                <w:rFonts w:asciiTheme="majorHAnsi" w:eastAsia="Times New Roman" w:hAnsiTheme="majorHAnsi" w:cstheme="majorHAnsi"/>
                <w:sz w:val="24"/>
                <w:szCs w:val="24"/>
                <w:lang w:val="ro-MD"/>
              </w:rPr>
              <w:t xml:space="preserve"> În urma revizuirii Acordurilor de finan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are externă</w:t>
            </w:r>
            <w:r w:rsidR="001365D7">
              <w:rPr>
                <w:rFonts w:asciiTheme="majorHAnsi" w:eastAsia="Times New Roman" w:hAnsiTheme="majorHAnsi" w:cstheme="majorHAnsi"/>
                <w:sz w:val="24"/>
                <w:szCs w:val="24"/>
                <w:lang w:val="ro-MD"/>
              </w:rPr>
              <w:t>, se atestă că</w:t>
            </w:r>
            <w:r w:rsidRPr="00064DD6">
              <w:rPr>
                <w:rFonts w:asciiTheme="majorHAnsi" w:eastAsia="Times New Roman" w:hAnsiTheme="majorHAnsi" w:cstheme="majorHAnsi"/>
                <w:sz w:val="24"/>
                <w:szCs w:val="24"/>
                <w:lang w:val="ro-MD"/>
              </w:rPr>
              <w:t xml:space="preserve"> datoria ÎAC a crescut comparativ cu </w:t>
            </w:r>
            <w:r w:rsidR="001365D7">
              <w:rPr>
                <w:rFonts w:asciiTheme="majorHAnsi" w:eastAsia="Times New Roman" w:hAnsiTheme="majorHAnsi" w:cstheme="majorHAnsi"/>
                <w:sz w:val="24"/>
                <w:szCs w:val="24"/>
                <w:lang w:val="ro-MD"/>
              </w:rPr>
              <w:t xml:space="preserve">cea </w:t>
            </w:r>
            <w:r w:rsidRPr="00064DD6">
              <w:rPr>
                <w:rFonts w:asciiTheme="majorHAnsi" w:eastAsia="Times New Roman" w:hAnsiTheme="majorHAnsi" w:cstheme="majorHAnsi"/>
                <w:sz w:val="24"/>
                <w:szCs w:val="24"/>
                <w:lang w:val="ro-MD"/>
              </w:rPr>
              <w:t xml:space="preserve"> înregistrată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din 31.12.2016. </w:t>
            </w:r>
          </w:p>
          <w:p w14:paraId="11A9A679" w14:textId="4985DD45" w:rsidR="00061C28" w:rsidRPr="00064DD6" w:rsidRDefault="00061C28" w:rsidP="0047191E">
            <w:pPr>
              <w:jc w:val="both"/>
              <w:rPr>
                <w:rFonts w:asciiTheme="majorHAnsi" w:eastAsia="Times New Roman" w:hAnsiTheme="majorHAnsi" w:cstheme="majorHAnsi"/>
                <w:b/>
                <w:bCs/>
                <w:sz w:val="24"/>
                <w:szCs w:val="24"/>
                <w:lang w:val="ro-MD"/>
              </w:rPr>
            </w:pPr>
            <w:r w:rsidRPr="00064DD6">
              <w:rPr>
                <w:rFonts w:asciiTheme="majorHAnsi" w:hAnsiTheme="majorHAnsi" w:cstheme="majorHAnsi"/>
                <w:sz w:val="24"/>
                <w:szCs w:val="24"/>
                <w:lang w:val="ro-MD"/>
              </w:rPr>
              <w:t>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MF indică că </w:t>
            </w:r>
            <w:r w:rsidR="001365D7">
              <w:rPr>
                <w:rFonts w:asciiTheme="majorHAnsi" w:hAnsiTheme="majorHAnsi" w:cstheme="majorHAnsi"/>
                <w:sz w:val="24"/>
                <w:szCs w:val="24"/>
                <w:lang w:val="ro-MD"/>
              </w:rPr>
              <w:t>drept</w:t>
            </w:r>
            <w:r w:rsidRPr="00064DD6">
              <w:rPr>
                <w:rFonts w:asciiTheme="majorHAnsi" w:hAnsiTheme="majorHAnsi" w:cstheme="majorHAnsi"/>
                <w:sz w:val="24"/>
                <w:szCs w:val="24"/>
                <w:lang w:val="ro-MD"/>
              </w:rPr>
              <w:t xml:space="preserve"> sursă de achitare a creditelor va fi actualizarea anuală de către ANRE a tariful</w:t>
            </w:r>
            <w:r w:rsidR="001365D7">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până </w:t>
            </w:r>
            <w:r w:rsidR="001365D7">
              <w:rPr>
                <w:rFonts w:asciiTheme="majorHAnsi" w:hAnsiTheme="majorHAnsi" w:cstheme="majorHAnsi"/>
                <w:sz w:val="24"/>
                <w:szCs w:val="24"/>
                <w:lang w:val="ro-MD"/>
              </w:rPr>
              <w:t>în prezent</w:t>
            </w:r>
            <w:r w:rsidRPr="00064DD6">
              <w:rPr>
                <w:rFonts w:asciiTheme="majorHAnsi" w:hAnsiTheme="majorHAnsi" w:cstheme="majorHAnsi"/>
                <w:sz w:val="24"/>
                <w:szCs w:val="24"/>
                <w:lang w:val="ro-MD"/>
              </w:rPr>
              <w:t xml:space="preserve"> ANRE încă nu a aprobat la toate ÎAC care au contractate credite din surse externe tariful la serviciile de bază – apa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canalizarea,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nici la o ÎAC nu a aprobat tariful la serviciile auxiliare.</w:t>
            </w:r>
          </w:p>
        </w:tc>
      </w:tr>
      <w:tr w:rsidR="00061C28" w:rsidRPr="00064DD6" w14:paraId="6DAEBABE" w14:textId="77777777" w:rsidTr="00587718">
        <w:tc>
          <w:tcPr>
            <w:tcW w:w="9776" w:type="dxa"/>
            <w:gridSpan w:val="2"/>
          </w:tcPr>
          <w:p w14:paraId="0106671F" w14:textId="58FD4CD3" w:rsidR="00061C28" w:rsidRPr="00064DD6" w:rsidRDefault="00061C28" w:rsidP="0047191E">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w:t>
            </w:r>
            <w:r w:rsidR="00CB6DEB">
              <w:rPr>
                <w:rFonts w:asciiTheme="majorHAnsi" w:eastAsia="Times New Roman" w:hAnsiTheme="majorHAnsi" w:cstheme="majorHAnsi"/>
                <w:sz w:val="24"/>
                <w:szCs w:val="24"/>
                <w:lang w:val="ro-MD"/>
              </w:rPr>
              <w:t>D</w:t>
            </w:r>
            <w:r w:rsidRPr="00064DD6">
              <w:rPr>
                <w:rFonts w:asciiTheme="majorHAnsi" w:eastAsia="Times New Roman" w:hAnsiTheme="majorHAnsi" w:cstheme="majorHAnsi"/>
                <w:sz w:val="24"/>
                <w:szCs w:val="24"/>
                <w:lang w:val="ro-MD"/>
              </w:rPr>
              <w:t xml:space="preserve">atoria ÎAC a crescut comparativ cu </w:t>
            </w:r>
            <w:r w:rsidR="00786147">
              <w:rPr>
                <w:rFonts w:asciiTheme="majorHAnsi" w:eastAsia="Times New Roman" w:hAnsiTheme="majorHAnsi" w:cstheme="majorHAnsi"/>
                <w:sz w:val="24"/>
                <w:szCs w:val="24"/>
                <w:lang w:val="ro-MD"/>
              </w:rPr>
              <w:t>cea</w:t>
            </w:r>
            <w:r w:rsidRPr="00064DD6">
              <w:rPr>
                <w:rFonts w:asciiTheme="majorHAnsi" w:eastAsia="Times New Roman" w:hAnsiTheme="majorHAnsi" w:cstheme="majorHAnsi"/>
                <w:sz w:val="24"/>
                <w:szCs w:val="24"/>
                <w:lang w:val="ro-MD"/>
              </w:rPr>
              <w:t xml:space="preserve"> înregistrată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din 31.12.2016, </w:t>
            </w:r>
            <w:r w:rsidR="00786147">
              <w:rPr>
                <w:rFonts w:asciiTheme="majorHAnsi" w:eastAsia="Times New Roman" w:hAnsiTheme="majorHAnsi" w:cstheme="majorHAnsi"/>
                <w:sz w:val="24"/>
                <w:szCs w:val="24"/>
                <w:lang w:val="ro-MD"/>
              </w:rPr>
              <w:t xml:space="preserve">fapt </w:t>
            </w:r>
            <w:r w:rsidRPr="00064DD6">
              <w:rPr>
                <w:rFonts w:asciiTheme="majorHAnsi" w:eastAsia="Times New Roman" w:hAnsiTheme="majorHAnsi" w:cstheme="majorHAnsi"/>
                <w:sz w:val="24"/>
                <w:szCs w:val="24"/>
                <w:lang w:val="ro-MD"/>
              </w:rPr>
              <w:t>ce creează riscul ca ÎAC să devină insolvabile.</w:t>
            </w:r>
          </w:p>
        </w:tc>
      </w:tr>
    </w:tbl>
    <w:p w14:paraId="633F0ADA" w14:textId="77777777"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p>
    <w:p w14:paraId="04902DEF" w14:textId="2C722524"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786147" w:rsidRPr="003C6DD2">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786147" w:rsidRPr="003C6DD2">
        <w:rPr>
          <w:rFonts w:asciiTheme="majorHAnsi" w:eastAsia="Times New Roman" w:hAnsiTheme="majorHAnsi" w:cstheme="majorHAnsi"/>
          <w:b/>
          <w:i/>
          <w:sz w:val="24"/>
          <w:szCs w:val="24"/>
          <w:lang w:val="ro-MD"/>
        </w:rPr>
        <w:t>ei</w:t>
      </w:r>
    </w:p>
    <w:p w14:paraId="45D9E5E2" w14:textId="7A67BEAA" w:rsidR="00061C28" w:rsidRPr="00064DD6" w:rsidRDefault="00061C28" w:rsidP="00587718">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4"/>
          <w:szCs w:val="24"/>
          <w:lang w:val="ro-MD"/>
        </w:rPr>
        <w:t>ÎM DP A</w:t>
      </w:r>
      <w:r w:rsidR="00F06CB6">
        <w:rPr>
          <w:rFonts w:asciiTheme="majorHAnsi" w:eastAsia="Times New Roman" w:hAnsiTheme="majorHAnsi" w:cstheme="majorHAnsi"/>
          <w:b/>
          <w:bCs/>
          <w:sz w:val="24"/>
          <w:szCs w:val="24"/>
          <w:lang w:val="ro-MD"/>
        </w:rPr>
        <w:t xml:space="preserve">C </w:t>
      </w:r>
      <w:r w:rsidR="00F86CD1">
        <w:rPr>
          <w:rFonts w:asciiTheme="majorHAnsi" w:eastAsia="Times New Roman" w:hAnsiTheme="majorHAnsi" w:cstheme="majorHAnsi"/>
          <w:b/>
          <w:bCs/>
          <w:sz w:val="24"/>
          <w:szCs w:val="24"/>
          <w:lang w:val="ro-MD"/>
        </w:rPr>
        <w:t>Ș</w:t>
      </w:r>
      <w:r w:rsidRPr="00064DD6">
        <w:rPr>
          <w:rFonts w:asciiTheme="majorHAnsi" w:eastAsia="Times New Roman" w:hAnsiTheme="majorHAnsi" w:cstheme="majorHAnsi"/>
          <w:b/>
          <w:bCs/>
          <w:sz w:val="24"/>
          <w:szCs w:val="24"/>
          <w:lang w:val="ro-MD"/>
        </w:rPr>
        <w:t>tefan Vodă</w:t>
      </w:r>
      <w:r w:rsidRPr="00064DD6">
        <w:rPr>
          <w:rFonts w:asciiTheme="majorHAnsi" w:eastAsia="Times New Roman" w:hAnsiTheme="majorHAnsi" w:cstheme="majorHAnsi"/>
          <w:bCs/>
          <w:sz w:val="24"/>
          <w:szCs w:val="24"/>
          <w:lang w:val="ro-MD"/>
        </w:rPr>
        <w:t xml:space="preserve"> dispune de un credit extern, primit în cadrul </w:t>
      </w:r>
      <w:r w:rsidRPr="003C6DD2">
        <w:rPr>
          <w:rFonts w:asciiTheme="majorHAnsi" w:eastAsia="Times New Roman" w:hAnsiTheme="majorHAnsi" w:cstheme="majorHAnsi"/>
          <w:bCs/>
          <w:sz w:val="24"/>
          <w:szCs w:val="24"/>
          <w:lang w:val="ro-MD"/>
        </w:rPr>
        <w:t>Proiectului aprovizionare</w:t>
      </w:r>
      <w:r w:rsidRPr="00064DD6">
        <w:rPr>
          <w:rFonts w:asciiTheme="majorHAnsi" w:eastAsia="Times New Roman" w:hAnsiTheme="majorHAnsi" w:cstheme="majorHAnsi"/>
          <w:bCs/>
          <w:sz w:val="24"/>
          <w:szCs w:val="24"/>
          <w:lang w:val="ro-MD"/>
        </w:rPr>
        <w:t xml:space="preserv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canalizare din anul 2003. La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din 31.12.2017</w:t>
      </w:r>
      <w:r w:rsidR="00F06CB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datoria ÎM pentru acest credit constituia 12609,2 mii lei, aceasta major</w:t>
      </w:r>
      <w:r w:rsidR="00F06CB6">
        <w:rPr>
          <w:rFonts w:asciiTheme="majorHAnsi" w:eastAsia="Times New Roman" w:hAnsiTheme="majorHAnsi" w:cstheme="majorHAnsi"/>
          <w:bCs/>
          <w:sz w:val="24"/>
          <w:szCs w:val="24"/>
          <w:lang w:val="ro-MD"/>
        </w:rPr>
        <w:t>â</w:t>
      </w:r>
      <w:r w:rsidRPr="00064DD6">
        <w:rPr>
          <w:rFonts w:asciiTheme="majorHAnsi" w:eastAsia="Times New Roman" w:hAnsiTheme="majorHAnsi" w:cstheme="majorHAnsi"/>
          <w:bCs/>
          <w:sz w:val="24"/>
          <w:szCs w:val="24"/>
          <w:lang w:val="ro-MD"/>
        </w:rPr>
        <w:t>ndu-se (la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din 31.12.2018) până la 14586,1 mii lei. În anul 2018</w:t>
      </w:r>
      <w:r w:rsidR="00AC3ACE">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Ministerul Finan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elor a revizuit prevederile contractului de credit subsidiar cu ÎM cu un Acord adi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ional</w:t>
      </w:r>
      <w:r w:rsidR="00F90398">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prin care a fost extins termenul de achitare a împrumutului cu 7 ani</w:t>
      </w:r>
      <w:r w:rsidR="00013EE3"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013EE3" w:rsidRPr="00064DD6">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capitaliza</w:t>
      </w:r>
      <w:r w:rsidR="00013EE3" w:rsidRPr="00064DD6">
        <w:rPr>
          <w:rFonts w:asciiTheme="majorHAnsi" w:eastAsia="Times New Roman" w:hAnsiTheme="majorHAnsi" w:cstheme="majorHAnsi"/>
          <w:bCs/>
          <w:sz w:val="24"/>
          <w:szCs w:val="24"/>
          <w:lang w:val="ro-MD"/>
        </w:rPr>
        <w:t>tă</w:t>
      </w:r>
      <w:r w:rsidRPr="00064DD6">
        <w:rPr>
          <w:rFonts w:asciiTheme="majorHAnsi" w:eastAsia="Times New Roman" w:hAnsiTheme="majorHAnsi" w:cstheme="majorHAnsi"/>
          <w:bCs/>
          <w:sz w:val="24"/>
          <w:szCs w:val="24"/>
          <w:lang w:val="ro-MD"/>
        </w:rPr>
        <w:t xml:space="preserve"> datori</w:t>
      </w:r>
      <w:r w:rsidR="00013EE3" w:rsidRPr="00064DD6">
        <w:rPr>
          <w:rFonts w:asciiTheme="majorHAnsi" w:eastAsia="Times New Roman" w:hAnsiTheme="majorHAnsi" w:cstheme="majorHAnsi"/>
          <w:bCs/>
          <w:sz w:val="24"/>
          <w:szCs w:val="24"/>
          <w:lang w:val="ro-MD"/>
        </w:rPr>
        <w:t>a</w:t>
      </w:r>
      <w:r w:rsidRPr="00064DD6">
        <w:rPr>
          <w:rFonts w:asciiTheme="majorHAnsi" w:eastAsia="Times New Roman" w:hAnsiTheme="majorHAnsi" w:cstheme="majorHAnsi"/>
          <w:bCs/>
          <w:sz w:val="24"/>
          <w:szCs w:val="24"/>
          <w:lang w:val="ro-MD"/>
        </w:rPr>
        <w:t xml:space="preserve"> </w:t>
      </w:r>
      <w:r w:rsidR="00DD0859" w:rsidRPr="00064DD6">
        <w:rPr>
          <w:rFonts w:asciiTheme="majorHAnsi" w:eastAsia="Times New Roman" w:hAnsiTheme="majorHAnsi" w:cstheme="majorHAnsi"/>
          <w:bCs/>
          <w:sz w:val="24"/>
          <w:szCs w:val="24"/>
          <w:lang w:val="ro-MD"/>
        </w:rPr>
        <w:t xml:space="preserve">cu </w:t>
      </w:r>
      <w:r w:rsidRPr="00064DD6">
        <w:rPr>
          <w:rFonts w:asciiTheme="majorHAnsi" w:eastAsia="Times New Roman" w:hAnsiTheme="majorHAnsi" w:cstheme="majorHAnsi"/>
          <w:bCs/>
          <w:sz w:val="24"/>
          <w:szCs w:val="24"/>
          <w:lang w:val="ro-MD"/>
        </w:rPr>
        <w:t>dobânda neachitată, în sumă de 658,7 mii lei (39,2 mii dolari SUA)</w:t>
      </w:r>
      <w:r w:rsidR="00F90398">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la data de 05.07.2018</w:t>
      </w:r>
      <w:r w:rsidR="00F90398">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F90398">
        <w:rPr>
          <w:rFonts w:asciiTheme="majorHAnsi" w:eastAsia="Times New Roman" w:hAnsiTheme="majorHAnsi" w:cstheme="majorHAnsi"/>
          <w:bCs/>
          <w:sz w:val="24"/>
          <w:szCs w:val="24"/>
          <w:lang w:val="ro-MD"/>
        </w:rPr>
        <w:t xml:space="preserve">s-au </w:t>
      </w:r>
      <w:r w:rsidRPr="00064DD6">
        <w:rPr>
          <w:rFonts w:asciiTheme="majorHAnsi" w:eastAsia="Times New Roman" w:hAnsiTheme="majorHAnsi" w:cstheme="majorHAnsi"/>
          <w:bCs/>
          <w:sz w:val="24"/>
          <w:szCs w:val="24"/>
          <w:lang w:val="ro-MD"/>
        </w:rPr>
        <w:t>impu</w:t>
      </w:r>
      <w:r w:rsidR="00F90398">
        <w:rPr>
          <w:rFonts w:asciiTheme="majorHAnsi" w:eastAsia="Times New Roman" w:hAnsiTheme="majorHAnsi" w:cstheme="majorHAnsi"/>
          <w:bCs/>
          <w:sz w:val="24"/>
          <w:szCs w:val="24"/>
          <w:lang w:val="ro-MD"/>
        </w:rPr>
        <w:t>s</w:t>
      </w:r>
      <w:r w:rsidRPr="00064DD6">
        <w:rPr>
          <w:rFonts w:asciiTheme="majorHAnsi" w:eastAsia="Times New Roman" w:hAnsiTheme="majorHAnsi" w:cstheme="majorHAnsi"/>
          <w:bCs/>
          <w:sz w:val="24"/>
          <w:szCs w:val="24"/>
          <w:lang w:val="ro-MD"/>
        </w:rPr>
        <w:t xml:space="preserve"> un</w:t>
      </w:r>
      <w:r w:rsidR="00F90398">
        <w:rPr>
          <w:rFonts w:asciiTheme="majorHAnsi" w:eastAsia="Times New Roman" w:hAnsiTheme="majorHAnsi" w:cstheme="majorHAnsi"/>
          <w:bCs/>
          <w:sz w:val="24"/>
          <w:szCs w:val="24"/>
          <w:lang w:val="ro-MD"/>
        </w:rPr>
        <w:t xml:space="preserve">ele </w:t>
      </w:r>
      <w:r w:rsidRPr="00064DD6">
        <w:rPr>
          <w:rFonts w:asciiTheme="majorHAnsi" w:eastAsia="Times New Roman" w:hAnsiTheme="majorHAnsi" w:cstheme="majorHAnsi"/>
          <w:bCs/>
          <w:sz w:val="24"/>
          <w:szCs w:val="24"/>
          <w:lang w:val="ro-MD"/>
        </w:rPr>
        <w:t xml:space="preserve">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cum ar fi: rata dobânzii de 1,5% anual,  iar în caz de nerespectare a termen</w:t>
      </w:r>
      <w:r w:rsidR="00F90398">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lor de achitare a sumelor principale</w:t>
      </w:r>
      <w:r w:rsidR="00F90398">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a dobânzilor aferente</w:t>
      </w:r>
      <w:r w:rsidR="00F90398">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obliga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ia de a achita o penalitate egală cu rata dobânzii stabilite (1,5%) plus 3,65% anual, calculate de la sumele expirate.   </w:t>
      </w:r>
    </w:p>
    <w:p w14:paraId="09D16447" w14:textId="228E3588" w:rsidR="00B301A1" w:rsidRPr="00064DD6" w:rsidRDefault="00061C28" w:rsidP="00587718">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O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similară se înregistrează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la</w:t>
      </w:r>
      <w:r w:rsidR="00B301A1" w:rsidRPr="00064DD6">
        <w:rPr>
          <w:rFonts w:asciiTheme="majorHAnsi" w:eastAsia="Times New Roman" w:hAnsiTheme="majorHAnsi" w:cstheme="majorHAnsi"/>
          <w:bCs/>
          <w:sz w:val="24"/>
          <w:szCs w:val="24"/>
          <w:lang w:val="ro-MD"/>
        </w:rPr>
        <w:t>:</w:t>
      </w:r>
    </w:p>
    <w:p w14:paraId="5354D96E" w14:textId="71C45579" w:rsidR="00061C28" w:rsidRPr="00064DD6" w:rsidRDefault="00061C28" w:rsidP="00587718">
      <w:pPr>
        <w:spacing w:after="0" w:line="240" w:lineRule="auto"/>
        <w:ind w:right="-22"/>
        <w:jc w:val="both"/>
        <w:rPr>
          <w:rFonts w:asciiTheme="majorHAnsi" w:hAnsiTheme="majorHAnsi" w:cstheme="majorHAnsi"/>
          <w:sz w:val="24"/>
          <w:szCs w:val="24"/>
          <w:lang w:val="ro-MD"/>
        </w:rPr>
      </w:pPr>
      <w:r w:rsidRPr="00064DD6">
        <w:rPr>
          <w:rFonts w:asciiTheme="majorHAnsi" w:eastAsia="Times New Roman" w:hAnsiTheme="majorHAnsi" w:cstheme="majorHAnsi"/>
          <w:b/>
          <w:bCs/>
          <w:sz w:val="24"/>
          <w:szCs w:val="24"/>
          <w:lang w:val="ro-MD"/>
        </w:rPr>
        <w:t>SA RAC Soroca</w:t>
      </w:r>
      <w:r w:rsidRPr="00064DD6">
        <w:rPr>
          <w:rFonts w:asciiTheme="majorHAnsi" w:eastAsia="Times New Roman" w:hAnsiTheme="majorHAnsi" w:cstheme="majorHAnsi"/>
          <w:bCs/>
          <w:sz w:val="24"/>
          <w:szCs w:val="24"/>
          <w:lang w:val="ro-MD"/>
        </w:rPr>
        <w:t>.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Pr="00064DD6">
        <w:rPr>
          <w:rFonts w:asciiTheme="majorHAnsi" w:hAnsiTheme="majorHAnsi" w:cstheme="majorHAnsi"/>
          <w:sz w:val="24"/>
          <w:szCs w:val="24"/>
          <w:lang w:val="ro-MD"/>
        </w:rPr>
        <w:t>în perioada 2017-9 luni 2019</w:t>
      </w:r>
      <w:r w:rsidR="00F9039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90398">
        <w:rPr>
          <w:rFonts w:asciiTheme="majorHAnsi" w:hAnsiTheme="majorHAnsi" w:cstheme="majorHAnsi"/>
          <w:sz w:val="24"/>
          <w:szCs w:val="24"/>
          <w:lang w:val="ro-MD"/>
        </w:rPr>
        <w:t>aceasta</w:t>
      </w:r>
      <w:r w:rsidRPr="00064DD6">
        <w:rPr>
          <w:rFonts w:asciiTheme="majorHAnsi" w:hAnsiTheme="majorHAnsi" w:cstheme="majorHAnsi"/>
          <w:sz w:val="24"/>
          <w:szCs w:val="24"/>
          <w:lang w:val="ro-MD"/>
        </w:rPr>
        <w:t xml:space="preserve"> a  achitat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F90398">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de bază la credit în sumă totală de 1448,3 mii lei (81,7 mii dolari</w:t>
      </w:r>
      <w:r w:rsidR="00F90398">
        <w:rPr>
          <w:rFonts w:asciiTheme="majorHAnsi" w:hAnsiTheme="majorHAnsi" w:cstheme="majorHAnsi"/>
          <w:sz w:val="24"/>
          <w:szCs w:val="24"/>
          <w:lang w:val="ro-MD"/>
        </w:rPr>
        <w:t xml:space="preserve"> SUA</w:t>
      </w:r>
      <w:r w:rsidRPr="00064DD6">
        <w:rPr>
          <w:rFonts w:asciiTheme="majorHAnsi" w:hAnsiTheme="majorHAnsi" w:cstheme="majorHAnsi"/>
          <w:sz w:val="24"/>
          <w:szCs w:val="24"/>
          <w:lang w:val="ro-MD"/>
        </w:rPr>
        <w:t>), soldul creditului la 30.09.2019 a constituit 27517,1 mii lei (1543,3 mii dolari</w:t>
      </w:r>
      <w:r w:rsidR="00F90398">
        <w:rPr>
          <w:rFonts w:asciiTheme="majorHAnsi" w:hAnsiTheme="majorHAnsi" w:cstheme="majorHAnsi"/>
          <w:sz w:val="24"/>
          <w:szCs w:val="24"/>
          <w:lang w:val="ro-MD"/>
        </w:rPr>
        <w:t xml:space="preserve"> SUA</w:t>
      </w:r>
      <w:r w:rsidRPr="00064DD6">
        <w:rPr>
          <w:rFonts w:asciiTheme="majorHAnsi" w:hAnsiTheme="majorHAnsi" w:cstheme="majorHAnsi"/>
          <w:sz w:val="24"/>
          <w:szCs w:val="24"/>
          <w:lang w:val="ro-MD"/>
        </w:rPr>
        <w:t>), sau cu 850,5 mii lei  (47,7 mii dolari</w:t>
      </w:r>
      <w:r w:rsidR="00F90398">
        <w:rPr>
          <w:rFonts w:asciiTheme="majorHAnsi" w:hAnsiTheme="majorHAnsi" w:cstheme="majorHAnsi"/>
          <w:sz w:val="24"/>
          <w:szCs w:val="24"/>
          <w:lang w:val="ro-MD"/>
        </w:rPr>
        <w:t xml:space="preserve"> SUA</w:t>
      </w:r>
      <w:r w:rsidRPr="00064DD6">
        <w:rPr>
          <w:rFonts w:asciiTheme="majorHAnsi" w:hAnsiTheme="majorHAnsi" w:cstheme="majorHAnsi"/>
          <w:sz w:val="24"/>
          <w:szCs w:val="24"/>
          <w:lang w:val="ro-MD"/>
        </w:rPr>
        <w:t>) mai mult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de suma care urma a fi înregistrată conform calculelor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prevederile contractului până la revizuirea acestuia</w:t>
      </w:r>
      <w:r w:rsidRPr="00064DD6">
        <w:rPr>
          <w:rStyle w:val="a7"/>
          <w:rFonts w:asciiTheme="majorHAnsi" w:hAnsiTheme="majorHAnsi" w:cstheme="majorHAnsi"/>
          <w:sz w:val="24"/>
          <w:szCs w:val="24"/>
          <w:lang w:val="ro-MD"/>
        </w:rPr>
        <w:footnoteReference w:id="19"/>
      </w:r>
      <w:r w:rsidRPr="00064DD6">
        <w:rPr>
          <w:rFonts w:asciiTheme="majorHAnsi" w:hAnsiTheme="majorHAnsi" w:cstheme="majorHAnsi"/>
          <w:sz w:val="24"/>
          <w:szCs w:val="24"/>
          <w:lang w:val="ro-MD"/>
        </w:rPr>
        <w:t>, de 26666,6 mii lei (1495,6 mii dolari</w:t>
      </w:r>
      <w:r w:rsidR="00F90398">
        <w:rPr>
          <w:rFonts w:asciiTheme="majorHAnsi" w:hAnsiTheme="majorHAnsi" w:cstheme="majorHAnsi"/>
          <w:sz w:val="24"/>
          <w:szCs w:val="24"/>
          <w:lang w:val="ro-MD"/>
        </w:rPr>
        <w:t xml:space="preserve"> SUA</w:t>
      </w:r>
      <w:r w:rsidRPr="00064DD6">
        <w:rPr>
          <w:rFonts w:asciiTheme="majorHAnsi" w:hAnsiTheme="majorHAnsi" w:cstheme="majorHAnsi"/>
          <w:sz w:val="24"/>
          <w:szCs w:val="24"/>
          <w:lang w:val="ro-MD"/>
        </w:rPr>
        <w:t>)</w:t>
      </w:r>
      <w:r w:rsidRPr="00064DD6">
        <w:rPr>
          <w:rStyle w:val="a7"/>
          <w:rFonts w:asciiTheme="majorHAnsi" w:hAnsiTheme="majorHAnsi" w:cstheme="majorHAnsi"/>
          <w:sz w:val="24"/>
          <w:szCs w:val="24"/>
          <w:lang w:val="ro-MD"/>
        </w:rPr>
        <w:footnoteReference w:id="20"/>
      </w:r>
      <w:r w:rsidR="00B301A1" w:rsidRPr="00064DD6">
        <w:rPr>
          <w:rFonts w:asciiTheme="majorHAnsi" w:hAnsiTheme="majorHAnsi" w:cstheme="majorHAnsi"/>
          <w:sz w:val="24"/>
          <w:szCs w:val="24"/>
          <w:lang w:val="ro-MD"/>
        </w:rPr>
        <w:t>.</w:t>
      </w:r>
    </w:p>
    <w:p w14:paraId="7770D89B" w14:textId="79A9842E" w:rsidR="00B301A1" w:rsidRPr="00064DD6" w:rsidRDefault="00B301A1" w:rsidP="00587718">
      <w:pPr>
        <w:spacing w:after="0" w:line="240" w:lineRule="auto"/>
        <w:ind w:right="-22"/>
        <w:jc w:val="both"/>
        <w:rPr>
          <w:rFonts w:asciiTheme="majorHAnsi" w:hAnsiTheme="majorHAnsi" w:cstheme="majorHAnsi"/>
          <w:sz w:val="24"/>
          <w:szCs w:val="24"/>
          <w:lang w:val="ro-MD"/>
        </w:rPr>
      </w:pPr>
      <w:r w:rsidRPr="00064DD6">
        <w:rPr>
          <w:rFonts w:asciiTheme="majorHAnsi" w:eastAsia="Times New Roman" w:hAnsiTheme="majorHAnsi" w:cstheme="majorHAnsi"/>
          <w:b/>
          <w:bCs/>
          <w:sz w:val="24"/>
          <w:szCs w:val="24"/>
          <w:lang w:val="ro-MD"/>
        </w:rPr>
        <w:t>SA SC Flore</w:t>
      </w:r>
      <w:r w:rsidR="00F86CD1">
        <w:rPr>
          <w:rFonts w:asciiTheme="majorHAnsi" w:eastAsia="Times New Roman" w:hAnsiTheme="majorHAnsi" w:cstheme="majorHAnsi"/>
          <w:b/>
          <w:bCs/>
          <w:sz w:val="24"/>
          <w:szCs w:val="24"/>
          <w:lang w:val="ro-MD"/>
        </w:rPr>
        <w:t>ș</w:t>
      </w:r>
      <w:r w:rsidRPr="00064DD6">
        <w:rPr>
          <w:rFonts w:asciiTheme="majorHAnsi" w:eastAsia="Times New Roman" w:hAnsiTheme="majorHAnsi" w:cstheme="majorHAnsi"/>
          <w:b/>
          <w:bCs/>
          <w:sz w:val="24"/>
          <w:szCs w:val="24"/>
          <w:lang w:val="ro-MD"/>
        </w:rPr>
        <w:t xml:space="preserve">ti. </w:t>
      </w:r>
      <w:r w:rsidRPr="00064DD6">
        <w:rPr>
          <w:rFonts w:asciiTheme="majorHAnsi" w:eastAsia="Times New Roman" w:hAnsiTheme="majorHAnsi" w:cstheme="majorHAnsi"/>
          <w:bCs/>
          <w:sz w:val="24"/>
          <w:szCs w:val="24"/>
          <w:lang w:val="ro-MD"/>
        </w:rPr>
        <w:t xml:space="preserve">În perioada </w:t>
      </w:r>
      <w:r w:rsidR="00101A8A">
        <w:rPr>
          <w:rFonts w:asciiTheme="majorHAnsi" w:eastAsia="Times New Roman" w:hAnsiTheme="majorHAnsi" w:cstheme="majorHAnsi"/>
          <w:bCs/>
          <w:sz w:val="24"/>
          <w:szCs w:val="24"/>
          <w:lang w:val="ro-MD"/>
        </w:rPr>
        <w:t xml:space="preserve">anilor </w:t>
      </w:r>
      <w:r w:rsidRPr="00064DD6">
        <w:rPr>
          <w:rFonts w:asciiTheme="majorHAnsi" w:eastAsia="Times New Roman" w:hAnsiTheme="majorHAnsi" w:cstheme="majorHAnsi"/>
          <w:bCs/>
          <w:sz w:val="24"/>
          <w:szCs w:val="24"/>
          <w:lang w:val="ro-MD"/>
        </w:rPr>
        <w:t>2017-2018</w:t>
      </w:r>
      <w:r w:rsidR="00101A8A">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SA a achitat plă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w:t>
      </w:r>
      <w:r w:rsidR="00101A8A">
        <w:rPr>
          <w:rFonts w:asciiTheme="majorHAnsi" w:eastAsia="Times New Roman" w:hAnsiTheme="majorHAnsi" w:cstheme="majorHAnsi"/>
          <w:bCs/>
          <w:sz w:val="24"/>
          <w:szCs w:val="24"/>
          <w:lang w:val="ro-MD"/>
        </w:rPr>
        <w:t>le</w:t>
      </w:r>
      <w:r w:rsidRPr="00064DD6">
        <w:rPr>
          <w:rFonts w:asciiTheme="majorHAnsi" w:eastAsia="Times New Roman" w:hAnsiTheme="majorHAnsi" w:cstheme="majorHAnsi"/>
          <w:bCs/>
          <w:sz w:val="24"/>
          <w:szCs w:val="24"/>
          <w:lang w:val="ro-MD"/>
        </w:rPr>
        <w:t xml:space="preserve"> de bază la creditul subsidiar, contractat de către </w:t>
      </w:r>
      <w:r w:rsidRPr="00101A8A">
        <w:rPr>
          <w:rFonts w:asciiTheme="majorHAnsi" w:eastAsia="Times New Roman" w:hAnsiTheme="majorHAnsi" w:cstheme="majorHAnsi"/>
          <w:bCs/>
          <w:sz w:val="24"/>
          <w:szCs w:val="24"/>
          <w:lang w:val="ro-MD"/>
        </w:rPr>
        <w:t xml:space="preserve">Consiliul </w:t>
      </w:r>
      <w:r w:rsidR="00101A8A" w:rsidRPr="00101A8A">
        <w:rPr>
          <w:rFonts w:asciiTheme="majorHAnsi" w:eastAsia="Times New Roman" w:hAnsiTheme="majorHAnsi" w:cstheme="majorHAnsi"/>
          <w:bCs/>
          <w:sz w:val="24"/>
          <w:szCs w:val="24"/>
          <w:lang w:val="ro-MD"/>
        </w:rPr>
        <w:t>r</w:t>
      </w:r>
      <w:r w:rsidRPr="00101A8A">
        <w:rPr>
          <w:rFonts w:asciiTheme="majorHAnsi" w:eastAsia="Times New Roman" w:hAnsiTheme="majorHAnsi" w:cstheme="majorHAnsi"/>
          <w:bCs/>
          <w:sz w:val="24"/>
          <w:szCs w:val="24"/>
          <w:lang w:val="ro-MD"/>
        </w:rPr>
        <w:t>aional Flore</w:t>
      </w:r>
      <w:r w:rsidR="00F86CD1">
        <w:rPr>
          <w:rFonts w:asciiTheme="majorHAnsi" w:eastAsia="Times New Roman" w:hAnsiTheme="majorHAnsi" w:cstheme="majorHAnsi"/>
          <w:bCs/>
          <w:sz w:val="24"/>
          <w:szCs w:val="24"/>
          <w:lang w:val="ro-MD"/>
        </w:rPr>
        <w:t>ș</w:t>
      </w:r>
      <w:r w:rsidRPr="00101A8A">
        <w:rPr>
          <w:rFonts w:asciiTheme="majorHAnsi" w:eastAsia="Times New Roman" w:hAnsiTheme="majorHAnsi" w:cstheme="majorHAnsi"/>
          <w:bCs/>
          <w:sz w:val="24"/>
          <w:szCs w:val="24"/>
          <w:lang w:val="ro-MD"/>
        </w:rPr>
        <w:t xml:space="preserve">ti în anul 2010, în sumă de 104,4 mii </w:t>
      </w:r>
      <w:r w:rsidR="00EC6318">
        <w:rPr>
          <w:rFonts w:asciiTheme="majorHAnsi" w:eastAsia="Times New Roman" w:hAnsiTheme="majorHAnsi" w:cstheme="majorHAnsi"/>
          <w:bCs/>
          <w:sz w:val="24"/>
          <w:szCs w:val="24"/>
          <w:lang w:val="ro-MD"/>
        </w:rPr>
        <w:t>e</w:t>
      </w:r>
      <w:r w:rsidRPr="00101A8A">
        <w:rPr>
          <w:rFonts w:asciiTheme="majorHAnsi" w:eastAsia="Times New Roman" w:hAnsiTheme="majorHAnsi" w:cstheme="majorHAnsi"/>
          <w:bCs/>
          <w:sz w:val="24"/>
          <w:szCs w:val="24"/>
          <w:lang w:val="ro-MD"/>
        </w:rPr>
        <w:t>uro. Soldul</w:t>
      </w:r>
      <w:r w:rsidRPr="00064DD6">
        <w:rPr>
          <w:rFonts w:asciiTheme="majorHAnsi" w:eastAsia="Times New Roman" w:hAnsiTheme="majorHAnsi" w:cstheme="majorHAnsi"/>
          <w:bCs/>
          <w:sz w:val="24"/>
          <w:szCs w:val="24"/>
          <w:lang w:val="ro-MD"/>
        </w:rPr>
        <w:t xml:space="preserve"> creditului înregistrat la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ia din 31.12.2018 constituie 31173,4 mii lei (1596,9 mii </w:t>
      </w:r>
      <w:r w:rsidR="00EC6318">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uro)</w:t>
      </w:r>
      <w:r w:rsidR="00101A8A">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sau cu 1345,01 mii lei (68,9 mii </w:t>
      </w:r>
      <w:r w:rsidR="00EC6318">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 xml:space="preserve">uro) mai mult decât </w:t>
      </w:r>
      <w:r w:rsidRPr="00064DD6">
        <w:rPr>
          <w:rFonts w:asciiTheme="majorHAnsi" w:hAnsiTheme="majorHAnsi" w:cstheme="majorHAnsi"/>
          <w:sz w:val="24"/>
          <w:szCs w:val="24"/>
          <w:lang w:val="ro-MD"/>
        </w:rPr>
        <w:t>suma care urma a fi înregistrată conform calculelor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prevederile contractului până la revizuirea acestuia, de 29828,4 mii lei (1528 mii </w:t>
      </w:r>
      <w:r w:rsidR="00EC6318">
        <w:rPr>
          <w:rFonts w:asciiTheme="majorHAnsi" w:hAnsiTheme="majorHAnsi" w:cstheme="majorHAnsi"/>
          <w:sz w:val="24"/>
          <w:szCs w:val="24"/>
          <w:lang w:val="ro-MD"/>
        </w:rPr>
        <w:t>e</w:t>
      </w:r>
      <w:r w:rsidRPr="00064DD6">
        <w:rPr>
          <w:rFonts w:asciiTheme="majorHAnsi" w:hAnsiTheme="majorHAnsi" w:cstheme="majorHAnsi"/>
          <w:sz w:val="24"/>
          <w:szCs w:val="24"/>
          <w:lang w:val="ro-MD"/>
        </w:rPr>
        <w:t>uro)</w:t>
      </w:r>
      <w:r w:rsidRPr="00064DD6">
        <w:rPr>
          <w:rStyle w:val="a7"/>
          <w:rFonts w:asciiTheme="majorHAnsi" w:hAnsiTheme="majorHAnsi" w:cstheme="majorHAnsi"/>
          <w:sz w:val="24"/>
          <w:szCs w:val="24"/>
          <w:lang w:val="ro-MD"/>
        </w:rPr>
        <w:footnoteReference w:id="21"/>
      </w:r>
      <w:r w:rsidRPr="00064DD6">
        <w:rPr>
          <w:rFonts w:asciiTheme="majorHAnsi" w:hAnsiTheme="majorHAnsi" w:cstheme="majorHAnsi"/>
          <w:sz w:val="24"/>
          <w:szCs w:val="24"/>
          <w:lang w:val="ro-MD"/>
        </w:rPr>
        <w:t xml:space="preserve">. </w:t>
      </w:r>
    </w:p>
    <w:p w14:paraId="792631FD" w14:textId="77777777" w:rsidR="00061C28" w:rsidRPr="00064DD6" w:rsidRDefault="00061C28" w:rsidP="00061C28">
      <w:pPr>
        <w:spacing w:after="0" w:line="240" w:lineRule="auto"/>
        <w:ind w:right="-612"/>
        <w:jc w:val="both"/>
        <w:rPr>
          <w:rFonts w:asciiTheme="majorHAnsi" w:eastAsia="Times New Roman" w:hAnsiTheme="majorHAnsi" w:cstheme="majorHAnsi"/>
          <w:b/>
          <w:sz w:val="24"/>
          <w:szCs w:val="24"/>
          <w:lang w:val="ro-MD"/>
        </w:rPr>
      </w:pPr>
    </w:p>
    <w:p w14:paraId="6CC0367B" w14:textId="53A729FF" w:rsidR="00061C28" w:rsidRDefault="00061C28" w:rsidP="00C96DDA">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78614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neimplementarea </w:t>
      </w:r>
      <w:r w:rsidRPr="002E7790">
        <w:rPr>
          <w:rFonts w:asciiTheme="majorHAnsi" w:eastAsia="Times New Roman" w:hAnsiTheme="majorHAnsi" w:cstheme="majorHAnsi"/>
          <w:b/>
          <w:sz w:val="24"/>
          <w:szCs w:val="24"/>
          <w:lang w:val="ro-MD"/>
        </w:rPr>
        <w:t>cerin</w:t>
      </w:r>
      <w:r w:rsidR="00F86CD1">
        <w:rPr>
          <w:rFonts w:asciiTheme="majorHAnsi" w:eastAsia="Times New Roman" w:hAnsiTheme="majorHAnsi" w:cstheme="majorHAnsi"/>
          <w:b/>
          <w:sz w:val="24"/>
          <w:szCs w:val="24"/>
          <w:lang w:val="ro-MD"/>
        </w:rPr>
        <w:t>ț</w:t>
      </w:r>
      <w:r w:rsidRPr="002E7790">
        <w:rPr>
          <w:rFonts w:asciiTheme="majorHAnsi" w:eastAsia="Times New Roman" w:hAnsiTheme="majorHAnsi" w:cstheme="majorHAnsi"/>
          <w:b/>
          <w:sz w:val="24"/>
          <w:szCs w:val="24"/>
          <w:lang w:val="ro-MD"/>
        </w:rPr>
        <w:t xml:space="preserve">ei </w:t>
      </w:r>
      <w:r w:rsidR="00786147" w:rsidRPr="002E7790">
        <w:rPr>
          <w:rFonts w:asciiTheme="majorHAnsi" w:eastAsia="Times New Roman" w:hAnsiTheme="majorHAnsi" w:cstheme="majorHAnsi"/>
          <w:b/>
          <w:sz w:val="24"/>
          <w:szCs w:val="24"/>
          <w:lang w:val="ro-MD"/>
        </w:rPr>
        <w:t>2.3.3</w:t>
      </w:r>
      <w:r w:rsidRPr="002E7790">
        <w:rPr>
          <w:rFonts w:asciiTheme="majorHAnsi" w:eastAsia="Times New Roman" w:hAnsiTheme="majorHAnsi" w:cstheme="majorHAnsi"/>
          <w:b/>
          <w:sz w:val="24"/>
          <w:szCs w:val="24"/>
          <w:lang w:val="ro-MD"/>
        </w:rPr>
        <w:t>.</w:t>
      </w:r>
    </w:p>
    <w:p w14:paraId="517487DE" w14:textId="77777777" w:rsidR="00C96DDA" w:rsidRPr="00C96DDA" w:rsidRDefault="00C96DDA" w:rsidP="00C96DDA">
      <w:pPr>
        <w:spacing w:after="0" w:line="240" w:lineRule="auto"/>
        <w:ind w:right="-22" w:firstLine="284"/>
        <w:jc w:val="both"/>
        <w:rPr>
          <w:rFonts w:asciiTheme="majorHAnsi" w:eastAsia="Times New Roman" w:hAnsiTheme="majorHAnsi" w:cstheme="majorHAnsi"/>
          <w:sz w:val="24"/>
          <w:szCs w:val="24"/>
          <w:lang w:val="ro-MD"/>
        </w:rPr>
      </w:pPr>
    </w:p>
    <w:p w14:paraId="24F70CD0" w14:textId="15C27DD8" w:rsidR="00061C28" w:rsidRPr="00064DD6" w:rsidRDefault="00B47C01" w:rsidP="00061C28">
      <w:pPr>
        <w:spacing w:after="0" w:line="240" w:lineRule="auto"/>
        <w:ind w:right="-612"/>
        <w:rPr>
          <w:rFonts w:asciiTheme="majorHAnsi" w:eastAsia="Times New Roman" w:hAnsiTheme="majorHAnsi" w:cstheme="majorHAnsi"/>
          <w:b/>
          <w:bCs/>
          <w:i/>
          <w:sz w:val="24"/>
          <w:szCs w:val="24"/>
          <w:lang w:val="ro-MD"/>
        </w:rPr>
      </w:pPr>
      <w:r>
        <w:rPr>
          <w:rFonts w:asciiTheme="majorHAnsi" w:eastAsia="Times New Roman" w:hAnsiTheme="majorHAnsi" w:cstheme="majorHAnsi"/>
          <w:b/>
          <w:i/>
          <w:sz w:val="24"/>
          <w:szCs w:val="24"/>
          <w:lang w:val="ro-MD"/>
        </w:rPr>
        <w:t>10</w:t>
      </w:r>
      <w:r w:rsidR="00061C28" w:rsidRPr="00064DD6">
        <w:rPr>
          <w:rFonts w:asciiTheme="majorHAnsi" w:eastAsia="Times New Roman" w:hAnsiTheme="majorHAnsi" w:cstheme="majorHAnsi"/>
          <w:b/>
          <w:i/>
          <w:sz w:val="24"/>
          <w:szCs w:val="24"/>
          <w:lang w:val="ro-MD"/>
        </w:rPr>
        <w:t>.</w:t>
      </w:r>
      <w:r w:rsidR="00061C28" w:rsidRPr="00064DD6">
        <w:rPr>
          <w:rFonts w:asciiTheme="majorHAnsi" w:eastAsia="Times New Roman" w:hAnsiTheme="majorHAnsi" w:cstheme="majorHAnsi"/>
          <w:sz w:val="24"/>
          <w:szCs w:val="24"/>
          <w:lang w:val="ro-MD"/>
        </w:rPr>
        <w:t xml:space="preserve"> </w:t>
      </w:r>
      <w:r w:rsidR="00061C28" w:rsidRPr="00064DD6">
        <w:rPr>
          <w:rFonts w:asciiTheme="majorHAnsi" w:eastAsia="Times New Roman" w:hAnsiTheme="majorHAnsi" w:cstheme="majorHAnsi"/>
          <w:b/>
          <w:bCs/>
          <w:i/>
          <w:sz w:val="24"/>
          <w:szCs w:val="24"/>
          <w:lang w:val="ro-MD"/>
        </w:rPr>
        <w:t>Descrierea abaterii constatate</w:t>
      </w:r>
    </w:p>
    <w:p w14:paraId="34B3526B" w14:textId="2F34DD83" w:rsidR="00061C28" w:rsidRPr="00064DD6" w:rsidRDefault="00061C28" w:rsidP="00587718">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Auditul a constatat că nu toate entită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ile care captează apă din surse proprii calcul</w:t>
      </w:r>
      <w:r w:rsidR="00101A8A">
        <w:rPr>
          <w:rFonts w:asciiTheme="majorHAnsi" w:eastAsia="Times New Roman" w:hAnsiTheme="majorHAnsi" w:cstheme="majorHAnsi"/>
          <w:bCs/>
          <w:sz w:val="24"/>
          <w:szCs w:val="24"/>
          <w:lang w:val="ro-MD"/>
        </w:rPr>
        <w:t>eaz</w:t>
      </w:r>
      <w:r w:rsidRPr="00064DD6">
        <w:rPr>
          <w:rFonts w:asciiTheme="majorHAnsi" w:eastAsia="Times New Roman" w:hAnsiTheme="majorHAnsi" w:cstheme="majorHAnsi"/>
          <w:bCs/>
          <w:sz w:val="24"/>
          <w:szCs w:val="24"/>
          <w:lang w:val="ro-MD"/>
        </w:rPr>
        <w:t xml:space="preserve">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achită taxa pentru apă/ ori declară volumul diminuat al apei captate, </w:t>
      </w:r>
      <w:r w:rsidR="00101A8A">
        <w:rPr>
          <w:rFonts w:asciiTheme="majorHAnsi" w:eastAsia="Times New Roman" w:hAnsiTheme="majorHAnsi" w:cstheme="majorHAnsi"/>
          <w:bCs/>
          <w:sz w:val="24"/>
          <w:szCs w:val="24"/>
          <w:lang w:val="ro-MD"/>
        </w:rPr>
        <w:t>fapt</w:t>
      </w:r>
      <w:r w:rsidRPr="00064DD6">
        <w:rPr>
          <w:rFonts w:asciiTheme="majorHAnsi" w:eastAsia="Times New Roman" w:hAnsiTheme="majorHAnsi" w:cstheme="majorHAnsi"/>
          <w:bCs/>
          <w:sz w:val="24"/>
          <w:szCs w:val="24"/>
          <w:lang w:val="ro-MD"/>
        </w:rPr>
        <w:t xml:space="preserve"> ce determină neîncasarea veniturilor în buget, iar ÎAC ratează venituri </w:t>
      </w:r>
      <w:r w:rsidR="00BB5741">
        <w:rPr>
          <w:rFonts w:asciiTheme="majorHAnsi" w:eastAsia="Times New Roman" w:hAnsiTheme="majorHAnsi" w:cstheme="majorHAnsi"/>
          <w:bCs/>
          <w:sz w:val="24"/>
          <w:szCs w:val="24"/>
          <w:lang w:val="ro-MD"/>
        </w:rPr>
        <w:t>din cauza</w:t>
      </w:r>
      <w:r w:rsidRPr="00064DD6">
        <w:rPr>
          <w:rFonts w:asciiTheme="majorHAnsi" w:eastAsia="Times New Roman" w:hAnsiTheme="majorHAnsi" w:cstheme="majorHAnsi"/>
          <w:bCs/>
          <w:sz w:val="24"/>
          <w:szCs w:val="24"/>
          <w:lang w:val="ro-MD"/>
        </w:rPr>
        <w:t xml:space="preserve"> neprest</w:t>
      </w:r>
      <w:r w:rsidR="00D26E87">
        <w:rPr>
          <w:rFonts w:asciiTheme="majorHAnsi" w:eastAsia="Times New Roman" w:hAnsiTheme="majorHAnsi" w:cstheme="majorHAnsi"/>
          <w:bCs/>
          <w:sz w:val="24"/>
          <w:szCs w:val="24"/>
          <w:lang w:val="ro-MD"/>
        </w:rPr>
        <w:t>ării</w:t>
      </w:r>
      <w:r w:rsidRPr="00064DD6">
        <w:rPr>
          <w:rFonts w:asciiTheme="majorHAnsi" w:eastAsia="Times New Roman" w:hAnsiTheme="majorHAnsi" w:cstheme="majorHAnsi"/>
          <w:bCs/>
          <w:sz w:val="24"/>
          <w:szCs w:val="24"/>
          <w:lang w:val="ro-MD"/>
        </w:rPr>
        <w:t xml:space="preserve"> serviciilor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de canalizare.   </w:t>
      </w:r>
    </w:p>
    <w:p w14:paraId="5E6D97F4" w14:textId="3E3636EA" w:rsidR="00061C28" w:rsidRPr="00064DD6" w:rsidRDefault="00D15FD9" w:rsidP="002E7790">
      <w:pPr>
        <w:spacing w:after="0" w:line="240" w:lineRule="auto"/>
        <w:ind w:right="-22"/>
        <w:contextualSpacing/>
        <w:jc w:val="both"/>
        <w:rPr>
          <w:rFonts w:asciiTheme="majorHAnsi" w:hAnsiTheme="majorHAnsi" w:cstheme="majorHAnsi"/>
          <w:noProof/>
          <w:sz w:val="24"/>
          <w:szCs w:val="24"/>
          <w:lang w:val="ro-MD"/>
        </w:rPr>
      </w:pPr>
      <w:r>
        <w:rPr>
          <w:rFonts w:asciiTheme="majorHAnsi" w:hAnsiTheme="majorHAnsi" w:cstheme="majorHAnsi"/>
          <w:noProof/>
          <w:sz w:val="24"/>
          <w:szCs w:val="24"/>
          <w:lang w:val="ro-MD"/>
        </w:rPr>
        <w:t xml:space="preserve">        </w:t>
      </w:r>
      <w:r w:rsidR="00061C28" w:rsidRPr="00064DD6">
        <w:rPr>
          <w:rFonts w:asciiTheme="majorHAnsi" w:hAnsiTheme="majorHAnsi" w:cstheme="majorHAnsi"/>
          <w:noProof/>
          <w:sz w:val="24"/>
          <w:szCs w:val="24"/>
          <w:lang w:val="ro-MD"/>
        </w:rPr>
        <w:t>Urmare contrapunerii datelor SA AC Chi</w:t>
      </w:r>
      <w:r w:rsidR="00F86CD1">
        <w:rPr>
          <w:rFonts w:asciiTheme="majorHAnsi" w:hAnsiTheme="majorHAnsi" w:cstheme="majorHAnsi"/>
          <w:noProof/>
          <w:sz w:val="24"/>
          <w:szCs w:val="24"/>
          <w:lang w:val="ro-MD"/>
        </w:rPr>
        <w:t>ș</w:t>
      </w:r>
      <w:r w:rsidR="00061C28" w:rsidRPr="00064DD6">
        <w:rPr>
          <w:rFonts w:asciiTheme="majorHAnsi" w:hAnsiTheme="majorHAnsi" w:cstheme="majorHAnsi"/>
          <w:noProof/>
          <w:sz w:val="24"/>
          <w:szCs w:val="24"/>
          <w:lang w:val="ro-MD"/>
        </w:rPr>
        <w:t>inău privind serviciile de canalizare furnizate entită</w:t>
      </w:r>
      <w:r w:rsidR="00F86CD1">
        <w:rPr>
          <w:rFonts w:asciiTheme="majorHAnsi" w:hAnsiTheme="majorHAnsi" w:cstheme="majorHAnsi"/>
          <w:noProof/>
          <w:sz w:val="24"/>
          <w:szCs w:val="24"/>
          <w:lang w:val="ro-MD"/>
        </w:rPr>
        <w:t>ț</w:t>
      </w:r>
      <w:r w:rsidR="00061C28" w:rsidRPr="00064DD6">
        <w:rPr>
          <w:rFonts w:asciiTheme="majorHAnsi" w:hAnsiTheme="majorHAnsi" w:cstheme="majorHAnsi"/>
          <w:noProof/>
          <w:sz w:val="24"/>
          <w:szCs w:val="24"/>
          <w:lang w:val="ro-MD"/>
        </w:rPr>
        <w:t>ilor care captează apă din surse proprii cu informa</w:t>
      </w:r>
      <w:r w:rsidR="00F86CD1">
        <w:rPr>
          <w:rFonts w:asciiTheme="majorHAnsi" w:hAnsiTheme="majorHAnsi" w:cstheme="majorHAnsi"/>
          <w:noProof/>
          <w:sz w:val="24"/>
          <w:szCs w:val="24"/>
          <w:lang w:val="ro-MD"/>
        </w:rPr>
        <w:t>ț</w:t>
      </w:r>
      <w:r w:rsidR="00061C28" w:rsidRPr="00064DD6">
        <w:rPr>
          <w:rFonts w:asciiTheme="majorHAnsi" w:hAnsiTheme="majorHAnsi" w:cstheme="majorHAnsi"/>
          <w:noProof/>
          <w:sz w:val="24"/>
          <w:szCs w:val="24"/>
          <w:lang w:val="ro-MD"/>
        </w:rPr>
        <w:t>iile SFS privind taxa pentru apă calculată în anul 2016, s-a constatat că nu a fost declarat la SFS consumul a 226,462 mii m</w:t>
      </w:r>
      <w:r w:rsidR="00061C28" w:rsidRPr="00064DD6">
        <w:rPr>
          <w:rFonts w:asciiTheme="majorHAnsi" w:hAnsiTheme="majorHAnsi" w:cstheme="majorHAnsi"/>
          <w:noProof/>
          <w:sz w:val="24"/>
          <w:szCs w:val="24"/>
          <w:vertAlign w:val="superscript"/>
          <w:lang w:val="ro-MD"/>
        </w:rPr>
        <w:t>3</w:t>
      </w:r>
      <w:r w:rsidR="00061C28" w:rsidRPr="00064DD6">
        <w:rPr>
          <w:rFonts w:asciiTheme="majorHAnsi" w:hAnsiTheme="majorHAnsi" w:cstheme="majorHAnsi"/>
          <w:noProof/>
          <w:sz w:val="24"/>
          <w:szCs w:val="24"/>
          <w:lang w:val="ro-MD"/>
        </w:rPr>
        <w:t xml:space="preserve"> de apă, pentru care trebuia achitat impozit</w:t>
      </w:r>
      <w:r w:rsidR="00BB5741">
        <w:rPr>
          <w:rFonts w:asciiTheme="majorHAnsi" w:hAnsiTheme="majorHAnsi" w:cstheme="majorHAnsi"/>
          <w:noProof/>
          <w:sz w:val="24"/>
          <w:szCs w:val="24"/>
          <w:lang w:val="ro-MD"/>
        </w:rPr>
        <w:t>ul</w:t>
      </w:r>
      <w:r w:rsidR="00061C28" w:rsidRPr="00064DD6">
        <w:rPr>
          <w:rFonts w:asciiTheme="majorHAnsi" w:hAnsiTheme="majorHAnsi" w:cstheme="majorHAnsi"/>
          <w:noProof/>
          <w:sz w:val="24"/>
          <w:szCs w:val="24"/>
          <w:lang w:val="ro-MD"/>
        </w:rPr>
        <w:t xml:space="preserve"> în sumă de 67,9 mii lei.</w:t>
      </w:r>
    </w:p>
    <w:p w14:paraId="2D6B579D"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ad"/>
        <w:tblW w:w="9776" w:type="dxa"/>
        <w:tblLook w:val="04A0" w:firstRow="1" w:lastRow="0" w:firstColumn="1" w:lastColumn="0" w:noHBand="0" w:noVBand="1"/>
      </w:tblPr>
      <w:tblGrid>
        <w:gridCol w:w="2122"/>
        <w:gridCol w:w="7654"/>
      </w:tblGrid>
      <w:tr w:rsidR="00061C28" w:rsidRPr="00064DD6" w14:paraId="2E128013" w14:textId="77777777" w:rsidTr="00C96DDA">
        <w:trPr>
          <w:trHeight w:val="133"/>
        </w:trPr>
        <w:tc>
          <w:tcPr>
            <w:tcW w:w="2122" w:type="dxa"/>
          </w:tcPr>
          <w:p w14:paraId="0A0CF210" w14:textId="6EC7904F"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7654" w:type="dxa"/>
          </w:tcPr>
          <w:p w14:paraId="2DAF02FD" w14:textId="5FA943BD" w:rsidR="00061C28" w:rsidRPr="00064DD6" w:rsidRDefault="00061C28" w:rsidP="00587718">
            <w:pPr>
              <w:ind w:right="-103"/>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EC6318" w14:paraId="0D28AEC7" w14:textId="77777777" w:rsidTr="00C96DDA">
        <w:tc>
          <w:tcPr>
            <w:tcW w:w="2122" w:type="dxa"/>
          </w:tcPr>
          <w:p w14:paraId="15F6DB3D" w14:textId="04D1C8D1" w:rsidR="00061C28" w:rsidRPr="00064DD6" w:rsidRDefault="00061C28" w:rsidP="00636B36">
            <w:pPr>
              <w:tabs>
                <w:tab w:val="left" w:pos="1134"/>
                <w:tab w:val="center" w:pos="4950"/>
              </w:tabs>
              <w:rPr>
                <w:rFonts w:asciiTheme="majorHAnsi" w:eastAsiaTheme="minorEastAsia" w:hAnsiTheme="majorHAnsi" w:cstheme="majorHAnsi"/>
                <w:sz w:val="24"/>
                <w:szCs w:val="24"/>
                <w:lang w:val="ro-MD"/>
              </w:rPr>
            </w:pPr>
            <w:r w:rsidRPr="00064DD6">
              <w:rPr>
                <w:rFonts w:asciiTheme="majorHAnsi" w:hAnsiTheme="majorHAnsi" w:cstheme="majorHAnsi"/>
                <w:b/>
                <w:bCs/>
                <w:kern w:val="3"/>
                <w:sz w:val="24"/>
                <w:szCs w:val="24"/>
                <w:u w:val="single"/>
                <w:lang w:val="ro-MD" w:eastAsia="zh-CN" w:bidi="hi-IN"/>
              </w:rPr>
              <w:t>2.4</w:t>
            </w:r>
            <w:r w:rsidR="00BB5741">
              <w:rPr>
                <w:rFonts w:asciiTheme="majorHAnsi" w:hAnsiTheme="majorHAnsi" w:cstheme="majorHAnsi"/>
                <w:b/>
                <w:bCs/>
                <w:kern w:val="3"/>
                <w:sz w:val="24"/>
                <w:szCs w:val="24"/>
                <w:u w:val="single"/>
                <w:lang w:val="ro-MD" w:eastAsia="zh-CN" w:bidi="hi-IN"/>
              </w:rPr>
              <w:t>.</w:t>
            </w:r>
            <w:r w:rsidR="00636B36">
              <w:rPr>
                <w:rFonts w:asciiTheme="majorHAnsi" w:hAnsiTheme="majorHAnsi" w:cstheme="majorHAnsi"/>
                <w:b/>
                <w:bCs/>
                <w:kern w:val="3"/>
                <w:sz w:val="24"/>
                <w:szCs w:val="24"/>
                <w:u w:val="single"/>
                <w:lang w:val="ro-MD" w:eastAsia="zh-CN" w:bidi="hi-IN"/>
              </w:rPr>
              <w:t xml:space="preserve"> </w:t>
            </w:r>
            <w:r w:rsidRPr="00064DD6">
              <w:rPr>
                <w:rFonts w:asciiTheme="majorHAnsi" w:eastAsia="Times New Roman"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Serviciului Fiscal de Stat</w:t>
            </w:r>
            <w:r w:rsidRPr="00064DD6">
              <w:rPr>
                <w:rFonts w:asciiTheme="majorHAnsi" w:eastAsiaTheme="minorEastAsia" w:hAnsiTheme="majorHAnsi" w:cstheme="majorHAnsi"/>
                <w:sz w:val="24"/>
                <w:szCs w:val="24"/>
                <w:lang w:val="ro-MD"/>
              </w:rPr>
              <w:t>,</w:t>
            </w:r>
          </w:p>
          <w:p w14:paraId="3A4566A3" w14:textId="412DF01C" w:rsidR="00061C28" w:rsidRPr="00064DD6" w:rsidRDefault="00061C28" w:rsidP="0047191E">
            <w:pPr>
              <w:tabs>
                <w:tab w:val="left" w:pos="142"/>
                <w:tab w:val="left" w:pos="1134"/>
              </w:tabs>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sz w:val="24"/>
                <w:szCs w:val="24"/>
                <w:lang w:val="ro-MD"/>
              </w:rPr>
              <w:t xml:space="preserve">efectuarea controalelor tematice privind calcularea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 xml:space="preserve">i achitarea taxei pentru apă, utilizând în acest sens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informa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iile companiilor care prestează servicii de canalizare, referitor la volumul de apă captat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 xml:space="preserve">i deversat în sistemul de canalizare; </w:t>
            </w:r>
          </w:p>
          <w:p w14:paraId="137F4CE4" w14:textId="77777777" w:rsidR="00061C28" w:rsidRPr="00064DD6" w:rsidRDefault="00061C28" w:rsidP="0047191E">
            <w:pPr>
              <w:tabs>
                <w:tab w:val="left" w:pos="1155"/>
                <w:tab w:val="center" w:pos="4950"/>
              </w:tabs>
              <w:rPr>
                <w:rFonts w:asciiTheme="majorHAnsi" w:hAnsiTheme="majorHAnsi" w:cstheme="majorHAnsi"/>
                <w:b/>
                <w:bCs/>
                <w:kern w:val="3"/>
                <w:sz w:val="24"/>
                <w:szCs w:val="24"/>
                <w:u w:val="single"/>
                <w:lang w:val="ro-MD" w:eastAsia="zh-CN" w:bidi="hi-IN"/>
              </w:rPr>
            </w:pPr>
          </w:p>
        </w:tc>
        <w:tc>
          <w:tcPr>
            <w:tcW w:w="7654" w:type="dxa"/>
          </w:tcPr>
          <w:p w14:paraId="15B579DB" w14:textId="22B4A289" w:rsidR="00061C28" w:rsidRPr="00064DD6" w:rsidRDefault="00061C28" w:rsidP="00C96DDA">
            <w:pPr>
              <w:spacing w:line="259" w:lineRule="auto"/>
              <w:jc w:val="both"/>
              <w:rPr>
                <w:rFonts w:asciiTheme="majorHAnsi" w:eastAsia="Times New Roman" w:hAnsiTheme="majorHAnsi" w:cstheme="majorHAnsi"/>
                <w:bCs/>
                <w:color w:val="000000" w:themeColor="text1"/>
                <w:sz w:val="24"/>
                <w:szCs w:val="24"/>
                <w:lang w:val="ro-MD"/>
              </w:rPr>
            </w:pPr>
            <w:r w:rsidRPr="00064DD6">
              <w:rPr>
                <w:rFonts w:asciiTheme="majorHAnsi" w:eastAsia="Times New Roman" w:hAnsiTheme="majorHAnsi" w:cstheme="majorHAnsi"/>
                <w:bCs/>
                <w:color w:val="000000" w:themeColor="text1"/>
                <w:sz w:val="20"/>
                <w:szCs w:val="20"/>
                <w:lang w:val="ro-MD"/>
              </w:rPr>
              <w:t xml:space="preserve">      </w:t>
            </w:r>
            <w:r w:rsidRPr="00064DD6">
              <w:rPr>
                <w:rFonts w:asciiTheme="majorHAnsi" w:eastAsia="Times New Roman" w:hAnsiTheme="majorHAnsi" w:cstheme="majorHAnsi"/>
                <w:bCs/>
                <w:color w:val="000000" w:themeColor="text1"/>
                <w:sz w:val="24"/>
                <w:szCs w:val="24"/>
                <w:lang w:val="ro-MD"/>
              </w:rPr>
              <w:t>Informa</w:t>
            </w:r>
            <w:r w:rsidR="00F86CD1">
              <w:rPr>
                <w:rFonts w:asciiTheme="majorHAnsi" w:eastAsia="Times New Roman" w:hAnsiTheme="majorHAnsi" w:cstheme="majorHAnsi"/>
                <w:bCs/>
                <w:color w:val="000000" w:themeColor="text1"/>
                <w:sz w:val="24"/>
                <w:szCs w:val="24"/>
                <w:lang w:val="ro-MD"/>
              </w:rPr>
              <w:t>ț</w:t>
            </w:r>
            <w:r w:rsidRPr="00064DD6">
              <w:rPr>
                <w:rFonts w:asciiTheme="majorHAnsi" w:eastAsia="Times New Roman" w:hAnsiTheme="majorHAnsi" w:cstheme="majorHAnsi"/>
                <w:bCs/>
                <w:color w:val="000000" w:themeColor="text1"/>
                <w:sz w:val="24"/>
                <w:szCs w:val="24"/>
                <w:lang w:val="ro-MD"/>
              </w:rPr>
              <w:t xml:space="preserve">iile prezentate denotă că în perioada </w:t>
            </w:r>
            <w:r w:rsidR="003D68DA">
              <w:rPr>
                <w:rFonts w:asciiTheme="majorHAnsi" w:eastAsia="Times New Roman" w:hAnsiTheme="majorHAnsi" w:cstheme="majorHAnsi"/>
                <w:bCs/>
                <w:color w:val="000000" w:themeColor="text1"/>
                <w:sz w:val="24"/>
                <w:szCs w:val="24"/>
                <w:lang w:val="ro-MD"/>
              </w:rPr>
              <w:t xml:space="preserve">anilor </w:t>
            </w:r>
            <w:r w:rsidRPr="00064DD6">
              <w:rPr>
                <w:rFonts w:asciiTheme="majorHAnsi" w:eastAsia="Times New Roman" w:hAnsiTheme="majorHAnsi" w:cstheme="majorHAnsi"/>
                <w:bCs/>
                <w:color w:val="000000" w:themeColor="text1"/>
                <w:sz w:val="24"/>
                <w:szCs w:val="24"/>
                <w:lang w:val="ro-MD"/>
              </w:rPr>
              <w:t xml:space="preserve">2018-2019 SFS a efectuat </w:t>
            </w:r>
            <w:r w:rsidR="00013EE3" w:rsidRPr="00064DD6">
              <w:rPr>
                <w:rFonts w:asciiTheme="majorHAnsi" w:eastAsia="Times New Roman" w:hAnsiTheme="majorHAnsi" w:cstheme="majorHAnsi"/>
                <w:bCs/>
                <w:color w:val="000000" w:themeColor="text1"/>
                <w:sz w:val="24"/>
                <w:szCs w:val="24"/>
                <w:lang w:val="ro-MD"/>
              </w:rPr>
              <w:t>20</w:t>
            </w:r>
            <w:r w:rsidRPr="00064DD6">
              <w:rPr>
                <w:rFonts w:asciiTheme="majorHAnsi" w:eastAsia="Times New Roman" w:hAnsiTheme="majorHAnsi" w:cstheme="majorHAnsi"/>
                <w:bCs/>
                <w:color w:val="000000" w:themeColor="text1"/>
                <w:sz w:val="24"/>
                <w:szCs w:val="24"/>
                <w:lang w:val="ro-MD"/>
              </w:rPr>
              <w:t xml:space="preserve"> </w:t>
            </w:r>
            <w:r w:rsidR="003D68DA">
              <w:rPr>
                <w:rFonts w:asciiTheme="majorHAnsi" w:eastAsia="Times New Roman" w:hAnsiTheme="majorHAnsi" w:cstheme="majorHAnsi"/>
                <w:bCs/>
                <w:color w:val="000000" w:themeColor="text1"/>
                <w:sz w:val="24"/>
                <w:szCs w:val="24"/>
                <w:lang w:val="ro-MD"/>
              </w:rPr>
              <w:t xml:space="preserve">de </w:t>
            </w:r>
            <w:r w:rsidRPr="00064DD6">
              <w:rPr>
                <w:rFonts w:asciiTheme="majorHAnsi" w:eastAsia="Times New Roman" w:hAnsiTheme="majorHAnsi" w:cstheme="majorHAnsi"/>
                <w:bCs/>
                <w:color w:val="000000" w:themeColor="text1"/>
                <w:sz w:val="24"/>
                <w:szCs w:val="24"/>
                <w:lang w:val="ro-MD"/>
              </w:rPr>
              <w:t>controale tematice la agen</w:t>
            </w:r>
            <w:r w:rsidR="00F86CD1">
              <w:rPr>
                <w:rFonts w:asciiTheme="majorHAnsi" w:eastAsia="Times New Roman" w:hAnsiTheme="majorHAnsi" w:cstheme="majorHAnsi"/>
                <w:bCs/>
                <w:color w:val="000000" w:themeColor="text1"/>
                <w:sz w:val="24"/>
                <w:szCs w:val="24"/>
                <w:lang w:val="ro-MD"/>
              </w:rPr>
              <w:t>ț</w:t>
            </w:r>
            <w:r w:rsidRPr="00064DD6">
              <w:rPr>
                <w:rFonts w:asciiTheme="majorHAnsi" w:eastAsia="Times New Roman" w:hAnsiTheme="majorHAnsi" w:cstheme="majorHAnsi"/>
                <w:bCs/>
                <w:color w:val="000000" w:themeColor="text1"/>
                <w:sz w:val="24"/>
                <w:szCs w:val="24"/>
                <w:lang w:val="ro-MD"/>
              </w:rPr>
              <w:t>ii economici, utiliz</w:t>
            </w:r>
            <w:r w:rsidR="003D68DA">
              <w:rPr>
                <w:rFonts w:asciiTheme="majorHAnsi" w:eastAsia="Times New Roman" w:hAnsiTheme="majorHAnsi" w:cstheme="majorHAnsi"/>
                <w:bCs/>
                <w:color w:val="000000" w:themeColor="text1"/>
                <w:sz w:val="24"/>
                <w:szCs w:val="24"/>
                <w:lang w:val="ro-MD"/>
              </w:rPr>
              <w:t>â</w:t>
            </w:r>
            <w:r w:rsidR="00013EE3" w:rsidRPr="00064DD6">
              <w:rPr>
                <w:rFonts w:asciiTheme="majorHAnsi" w:eastAsia="Times New Roman" w:hAnsiTheme="majorHAnsi" w:cstheme="majorHAnsi"/>
                <w:bCs/>
                <w:color w:val="000000" w:themeColor="text1"/>
                <w:sz w:val="24"/>
                <w:szCs w:val="24"/>
                <w:lang w:val="ro-MD"/>
              </w:rPr>
              <w:t>nd</w:t>
            </w:r>
            <w:r w:rsidRPr="00064DD6">
              <w:rPr>
                <w:rFonts w:asciiTheme="majorHAnsi" w:eastAsia="Times New Roman" w:hAnsiTheme="majorHAnsi" w:cstheme="majorHAnsi"/>
                <w:bCs/>
                <w:color w:val="000000" w:themeColor="text1"/>
                <w:sz w:val="24"/>
                <w:szCs w:val="24"/>
                <w:lang w:val="ro-MD"/>
              </w:rPr>
              <w:t xml:space="preserve"> în cadrul acestora </w:t>
            </w:r>
            <w:r w:rsidRPr="00064DD6">
              <w:rPr>
                <w:rFonts w:asciiTheme="majorHAnsi" w:eastAsiaTheme="minorEastAsia" w:hAnsiTheme="majorHAnsi" w:cstheme="majorHAnsi"/>
                <w:sz w:val="24"/>
                <w:szCs w:val="24"/>
                <w:lang w:val="ro-MD"/>
              </w:rPr>
              <w:t>informa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iile </w:t>
            </w:r>
            <w:r w:rsidR="00013EE3" w:rsidRPr="00064DD6">
              <w:rPr>
                <w:rFonts w:asciiTheme="majorHAnsi" w:eastAsiaTheme="minorEastAsia" w:hAnsiTheme="majorHAnsi" w:cstheme="majorHAnsi"/>
                <w:sz w:val="24"/>
                <w:szCs w:val="24"/>
                <w:lang w:val="ro-MD"/>
              </w:rPr>
              <w:t xml:space="preserve">preluate numai de la o singură </w:t>
            </w:r>
            <w:r w:rsidRPr="00064DD6">
              <w:rPr>
                <w:rFonts w:asciiTheme="majorHAnsi" w:eastAsiaTheme="minorEastAsia" w:hAnsiTheme="majorHAnsi" w:cstheme="majorHAnsi"/>
                <w:sz w:val="24"/>
                <w:szCs w:val="24"/>
                <w:lang w:val="ro-MD"/>
              </w:rPr>
              <w:t>compani</w:t>
            </w:r>
            <w:r w:rsidR="00013EE3" w:rsidRPr="00064DD6">
              <w:rPr>
                <w:rFonts w:asciiTheme="majorHAnsi" w:eastAsiaTheme="minorEastAsia" w:hAnsiTheme="majorHAnsi" w:cstheme="majorHAnsi"/>
                <w:sz w:val="24"/>
                <w:szCs w:val="24"/>
                <w:lang w:val="ro-MD"/>
              </w:rPr>
              <w:t>e</w:t>
            </w:r>
            <w:r w:rsidRPr="00064DD6">
              <w:rPr>
                <w:rFonts w:asciiTheme="majorHAnsi" w:eastAsiaTheme="minorEastAsia" w:hAnsiTheme="majorHAnsi" w:cstheme="majorHAnsi"/>
                <w:sz w:val="24"/>
                <w:szCs w:val="24"/>
                <w:lang w:val="ro-MD"/>
              </w:rPr>
              <w:t xml:space="preserve"> care prestează servicii de</w:t>
            </w:r>
            <w:r w:rsidR="00013EE3" w:rsidRPr="00064DD6">
              <w:rPr>
                <w:rFonts w:asciiTheme="majorHAnsi" w:eastAsiaTheme="minorEastAsia" w:hAnsiTheme="majorHAnsi" w:cstheme="majorHAnsi"/>
                <w:sz w:val="24"/>
                <w:szCs w:val="24"/>
                <w:lang w:val="ro-MD"/>
              </w:rPr>
              <w:t xml:space="preserve"> alimentare cu apă </w:t>
            </w:r>
            <w:r w:rsidR="00F86CD1">
              <w:rPr>
                <w:rFonts w:asciiTheme="majorHAnsi" w:eastAsiaTheme="minorEastAsia" w:hAnsiTheme="majorHAnsi" w:cstheme="majorHAnsi"/>
                <w:sz w:val="24"/>
                <w:szCs w:val="24"/>
                <w:lang w:val="ro-MD"/>
              </w:rPr>
              <w:t>ș</w:t>
            </w:r>
            <w:r w:rsidR="00013EE3" w:rsidRPr="00064DD6">
              <w:rPr>
                <w:rFonts w:asciiTheme="majorHAnsi" w:eastAsiaTheme="minorEastAsia" w:hAnsiTheme="majorHAnsi" w:cstheme="majorHAnsi"/>
                <w:sz w:val="24"/>
                <w:szCs w:val="24"/>
                <w:lang w:val="ro-MD"/>
              </w:rPr>
              <w:t>i de</w:t>
            </w:r>
            <w:r w:rsidRPr="00064DD6">
              <w:rPr>
                <w:rFonts w:asciiTheme="majorHAnsi" w:eastAsiaTheme="minorEastAsia" w:hAnsiTheme="majorHAnsi" w:cstheme="majorHAnsi"/>
                <w:sz w:val="24"/>
                <w:szCs w:val="24"/>
                <w:lang w:val="ro-MD"/>
              </w:rPr>
              <w:t xml:space="preserve"> canalizare</w:t>
            </w:r>
            <w:r w:rsidR="00013EE3" w:rsidRPr="00064DD6">
              <w:rPr>
                <w:rStyle w:val="a7"/>
                <w:rFonts w:asciiTheme="majorHAnsi" w:eastAsiaTheme="minorEastAsia" w:hAnsiTheme="majorHAnsi" w:cstheme="majorHAnsi"/>
                <w:sz w:val="24"/>
                <w:szCs w:val="24"/>
                <w:lang w:val="ro-MD"/>
              </w:rPr>
              <w:footnoteReference w:id="22"/>
            </w:r>
            <w:r w:rsidRPr="00064DD6">
              <w:rPr>
                <w:rFonts w:asciiTheme="majorHAnsi" w:eastAsiaTheme="minorEastAsia" w:hAnsiTheme="majorHAnsi" w:cstheme="majorHAnsi"/>
                <w:sz w:val="24"/>
                <w:szCs w:val="24"/>
                <w:lang w:val="ro-MD"/>
              </w:rPr>
              <w:t>, referitor la volumul de apă captat</w:t>
            </w:r>
            <w:r w:rsidR="003D68DA">
              <w:rPr>
                <w:rFonts w:asciiTheme="majorHAnsi" w:eastAsiaTheme="minorEastAsia" w:hAnsiTheme="majorHAnsi" w:cstheme="majorHAnsi"/>
                <w:sz w:val="24"/>
                <w:szCs w:val="24"/>
                <w:lang w:val="ro-MD"/>
              </w:rPr>
              <w:t>ă</w:t>
            </w:r>
            <w:r w:rsidRPr="00064DD6">
              <w:rPr>
                <w:rFonts w:asciiTheme="majorHAnsi" w:eastAsiaTheme="minorEastAsia" w:hAnsiTheme="majorHAnsi" w:cstheme="majorHAnsi"/>
                <w:sz w:val="24"/>
                <w:szCs w:val="24"/>
                <w:lang w:val="ro-MD"/>
              </w:rPr>
              <w:t xml:space="preserve">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deversat</w:t>
            </w:r>
            <w:r w:rsidR="003D68DA">
              <w:rPr>
                <w:rFonts w:asciiTheme="majorHAnsi" w:eastAsiaTheme="minorEastAsia" w:hAnsiTheme="majorHAnsi" w:cstheme="majorHAnsi"/>
                <w:sz w:val="24"/>
                <w:szCs w:val="24"/>
                <w:lang w:val="ro-MD"/>
              </w:rPr>
              <w:t>ă</w:t>
            </w:r>
            <w:r w:rsidRPr="00064DD6">
              <w:rPr>
                <w:rFonts w:asciiTheme="majorHAnsi" w:eastAsiaTheme="minorEastAsia" w:hAnsiTheme="majorHAnsi" w:cstheme="majorHAnsi"/>
                <w:sz w:val="24"/>
                <w:szCs w:val="24"/>
                <w:lang w:val="ro-MD"/>
              </w:rPr>
              <w:t xml:space="preserve"> în sistemul de canalizare</w:t>
            </w:r>
            <w:r w:rsidRPr="00064DD6">
              <w:rPr>
                <w:rFonts w:asciiTheme="majorHAnsi" w:eastAsia="Times New Roman" w:hAnsiTheme="majorHAnsi" w:cstheme="majorHAnsi"/>
                <w:bCs/>
                <w:color w:val="000000" w:themeColor="text1"/>
                <w:sz w:val="24"/>
                <w:szCs w:val="24"/>
                <w:lang w:val="ro-MD"/>
              </w:rPr>
              <w:t xml:space="preserve">. </w:t>
            </w:r>
          </w:p>
          <w:p w14:paraId="6E1094C8" w14:textId="779EEB66" w:rsidR="00061C28" w:rsidRPr="00064DD6" w:rsidRDefault="00061C28" w:rsidP="00C96DDA">
            <w:pPr>
              <w:spacing w:line="259" w:lineRule="auto"/>
              <w:jc w:val="both"/>
              <w:rPr>
                <w:rFonts w:asciiTheme="majorHAnsi" w:eastAsia="Times New Roman" w:hAnsiTheme="majorHAnsi" w:cstheme="majorHAnsi"/>
                <w:bCs/>
                <w:color w:val="000000" w:themeColor="text1"/>
                <w:sz w:val="24"/>
                <w:szCs w:val="24"/>
                <w:lang w:val="ro-MD"/>
              </w:rPr>
            </w:pPr>
            <w:r w:rsidRPr="00064DD6">
              <w:rPr>
                <w:rFonts w:asciiTheme="majorHAnsi" w:eastAsia="Times New Roman" w:hAnsiTheme="majorHAnsi" w:cstheme="majorHAnsi"/>
                <w:bCs/>
                <w:color w:val="000000" w:themeColor="text1"/>
                <w:sz w:val="24"/>
                <w:szCs w:val="24"/>
                <w:lang w:val="ro-MD"/>
              </w:rPr>
              <w:t xml:space="preserve">     </w:t>
            </w:r>
            <w:r w:rsidRPr="00064DD6">
              <w:rPr>
                <w:rFonts w:asciiTheme="majorHAnsi" w:eastAsia="Times New Roman" w:hAnsiTheme="majorHAnsi" w:cstheme="majorHAnsi"/>
                <w:bCs/>
                <w:sz w:val="24"/>
                <w:szCs w:val="24"/>
                <w:lang w:val="ro-MD"/>
              </w:rPr>
              <w:t xml:space="preserve"> În urma contrapunerii datelor preluate de la SA AC Chi</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inău privind serviciile de canalizare furnizate la 75 </w:t>
            </w:r>
            <w:r w:rsidR="003D68DA">
              <w:rPr>
                <w:rFonts w:asciiTheme="majorHAnsi" w:eastAsia="Times New Roman" w:hAnsiTheme="majorHAnsi" w:cstheme="majorHAnsi"/>
                <w:bCs/>
                <w:sz w:val="24"/>
                <w:szCs w:val="24"/>
                <w:lang w:val="ro-MD"/>
              </w:rPr>
              <w:t xml:space="preserve">de </w:t>
            </w:r>
            <w:r w:rsidRPr="00064DD6">
              <w:rPr>
                <w:rFonts w:asciiTheme="majorHAnsi" w:eastAsia="Times New Roman" w:hAnsiTheme="majorHAnsi" w:cstheme="majorHAnsi"/>
                <w:bCs/>
                <w:sz w:val="24"/>
                <w:szCs w:val="24"/>
                <w:lang w:val="ro-MD"/>
              </w:rPr>
              <w:t>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economici care dispun de sonde proprii cu informa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iile SFS privind taxa pentru apă calculată în anul 2018, s-a constatat</w:t>
            </w:r>
            <w:r w:rsidRPr="00064DD6">
              <w:rPr>
                <w:rStyle w:val="a7"/>
                <w:rFonts w:asciiTheme="majorHAnsi" w:eastAsia="Times New Roman" w:hAnsiTheme="majorHAnsi" w:cstheme="majorHAnsi"/>
                <w:bCs/>
                <w:sz w:val="24"/>
                <w:szCs w:val="24"/>
                <w:lang w:val="ro-MD"/>
              </w:rPr>
              <w:footnoteReference w:id="23"/>
            </w:r>
            <w:r w:rsidRPr="00064DD6">
              <w:rPr>
                <w:rFonts w:asciiTheme="majorHAnsi" w:eastAsia="Times New Roman" w:hAnsiTheme="majorHAnsi" w:cstheme="majorHAnsi"/>
                <w:bCs/>
                <w:sz w:val="24"/>
                <w:szCs w:val="24"/>
                <w:lang w:val="ro-MD"/>
              </w:rPr>
              <w:t>: 14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economici au declarat volume de apă captată mai m</w:t>
            </w:r>
            <w:r w:rsidR="003D68DA">
              <w:rPr>
                <w:rFonts w:asciiTheme="majorHAnsi" w:eastAsia="Times New Roman" w:hAnsiTheme="majorHAnsi" w:cstheme="majorHAnsi"/>
                <w:bCs/>
                <w:sz w:val="24"/>
                <w:szCs w:val="24"/>
                <w:lang w:val="ro-MD"/>
              </w:rPr>
              <w:t>ari</w:t>
            </w:r>
            <w:r w:rsidRPr="00064DD6">
              <w:rPr>
                <w:rFonts w:asciiTheme="majorHAnsi" w:eastAsia="Times New Roman" w:hAnsiTheme="majorHAnsi" w:cstheme="majorHAnsi"/>
                <w:bCs/>
                <w:sz w:val="24"/>
                <w:szCs w:val="24"/>
                <w:lang w:val="ro-MD"/>
              </w:rPr>
              <w:t xml:space="preserve"> decât volumul apelor uzate deversate în sistemul de canalizare; 6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economici nu au declarat volume de apă captată, dar volumul apelor uzate deversate depă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te volumul de apă livrat de către operator; 6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economici au declarat volume de apă captat</w:t>
            </w:r>
            <w:r w:rsidR="003D68DA">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 xml:space="preserve"> mai </w:t>
            </w:r>
            <w:r w:rsidR="003D68DA">
              <w:rPr>
                <w:rFonts w:asciiTheme="majorHAnsi" w:eastAsia="Times New Roman" w:hAnsiTheme="majorHAnsi" w:cstheme="majorHAnsi"/>
                <w:bCs/>
                <w:sz w:val="24"/>
                <w:szCs w:val="24"/>
                <w:lang w:val="ro-MD"/>
              </w:rPr>
              <w:t>mici</w:t>
            </w:r>
            <w:r w:rsidRPr="00064DD6">
              <w:rPr>
                <w:rFonts w:asciiTheme="majorHAnsi" w:eastAsia="Times New Roman" w:hAnsiTheme="majorHAnsi" w:cstheme="majorHAnsi"/>
                <w:bCs/>
                <w:sz w:val="24"/>
                <w:szCs w:val="24"/>
                <w:lang w:val="ro-MD"/>
              </w:rPr>
              <w:t xml:space="preserve"> decât volumul de apă uzată deversat</w:t>
            </w:r>
            <w:r w:rsidR="003D68DA">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 Unele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din cele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ionate au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o explica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ie – un volum de apă poate fi parte componentă a produsului finit (fabricarea pâinii, produselor lactate, înghe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at</w:t>
            </w:r>
            <w:r w:rsidR="00EC6318">
              <w:rPr>
                <w:rFonts w:asciiTheme="majorHAnsi" w:eastAsia="Times New Roman" w:hAnsiTheme="majorHAnsi" w:cstheme="majorHAnsi"/>
                <w:bCs/>
                <w:sz w:val="24"/>
                <w:szCs w:val="24"/>
                <w:lang w:val="ro-MD"/>
              </w:rPr>
              <w:t>ei</w:t>
            </w:r>
            <w:r w:rsidRPr="00064DD6">
              <w:rPr>
                <w:rFonts w:asciiTheme="majorHAnsi" w:eastAsia="Times New Roman" w:hAnsiTheme="majorHAnsi" w:cstheme="majorHAnsi"/>
                <w:bCs/>
                <w:sz w:val="24"/>
                <w:szCs w:val="24"/>
                <w:lang w:val="ro-MD"/>
              </w:rPr>
              <w:t xml:space="preserve"> etc.)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nu este deversat în sistemul de canalizare</w:t>
            </w:r>
            <w:r w:rsidR="00EC6318">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w:t>
            </w:r>
            <w:r w:rsidR="00EC6318">
              <w:rPr>
                <w:rFonts w:asciiTheme="majorHAnsi" w:eastAsia="Times New Roman" w:hAnsiTheme="majorHAnsi" w:cstheme="majorHAnsi"/>
                <w:bCs/>
                <w:sz w:val="24"/>
                <w:szCs w:val="24"/>
                <w:lang w:val="ro-MD"/>
              </w:rPr>
              <w:t>d</w:t>
            </w:r>
            <w:r w:rsidRPr="00064DD6">
              <w:rPr>
                <w:rFonts w:asciiTheme="majorHAnsi" w:eastAsia="Times New Roman" w:hAnsiTheme="majorHAnsi" w:cstheme="majorHAnsi"/>
                <w:bCs/>
                <w:sz w:val="24"/>
                <w:szCs w:val="24"/>
                <w:lang w:val="ro-MD"/>
              </w:rPr>
              <w:t xml:space="preserve">ar există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riscul că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economici nu declară volumul real de apă captat</w:t>
            </w:r>
            <w:r w:rsidR="00EC6318">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/sau nu declară în genere volumul de apa captat</w:t>
            </w:r>
            <w:r w:rsidR="00EC6318">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 xml:space="preserve">, astfel eschivându-se de la calcularea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achitarea taxei pentru apă.  </w:t>
            </w:r>
          </w:p>
        </w:tc>
      </w:tr>
      <w:tr w:rsidR="00061C28" w:rsidRPr="00064DD6" w14:paraId="76B05E08" w14:textId="77777777" w:rsidTr="00C96DDA">
        <w:tc>
          <w:tcPr>
            <w:tcW w:w="9776" w:type="dxa"/>
            <w:gridSpan w:val="2"/>
          </w:tcPr>
          <w:p w14:paraId="6CC5ADFB" w14:textId="77777777" w:rsidR="00061C28" w:rsidRPr="00064DD6" w:rsidRDefault="00061C28" w:rsidP="0047191E">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neîncasarea veniturilor la buget din taxa pentru apă.</w:t>
            </w:r>
          </w:p>
        </w:tc>
      </w:tr>
    </w:tbl>
    <w:p w14:paraId="67144FD1" w14:textId="77777777"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p>
    <w:p w14:paraId="1146E8F5" w14:textId="505B64EA"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EC6318" w:rsidRPr="002E7790">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EC6318" w:rsidRPr="002E7790">
        <w:rPr>
          <w:rFonts w:asciiTheme="majorHAnsi" w:eastAsia="Times New Roman" w:hAnsiTheme="majorHAnsi" w:cstheme="majorHAnsi"/>
          <w:b/>
          <w:i/>
          <w:sz w:val="24"/>
          <w:szCs w:val="24"/>
          <w:lang w:val="ro-MD"/>
        </w:rPr>
        <w:t>ei</w:t>
      </w:r>
    </w:p>
    <w:p w14:paraId="16AF5102" w14:textId="7F7CD67D" w:rsidR="00061C28" w:rsidRDefault="00061C28" w:rsidP="00C96DDA">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EC631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se atestă</w:t>
      </w:r>
      <w:r w:rsidRPr="00064DD6">
        <w:rPr>
          <w:rFonts w:asciiTheme="majorHAnsi" w:eastAsia="Times New Roman" w:hAnsiTheme="majorHAnsi" w:cstheme="majorHAnsi"/>
          <w:b/>
          <w:sz w:val="24"/>
          <w:szCs w:val="24"/>
          <w:lang w:val="ro-MD"/>
        </w:rPr>
        <w:t xml:space="preserve"> neimplementarea </w:t>
      </w:r>
      <w:r w:rsidRPr="002E7790">
        <w:rPr>
          <w:rFonts w:asciiTheme="majorHAnsi" w:eastAsia="Times New Roman" w:hAnsiTheme="majorHAnsi" w:cstheme="majorHAnsi"/>
          <w:b/>
          <w:sz w:val="24"/>
          <w:szCs w:val="24"/>
          <w:lang w:val="ro-MD"/>
        </w:rPr>
        <w:t>cerin</w:t>
      </w:r>
      <w:r w:rsidR="00F86CD1">
        <w:rPr>
          <w:rFonts w:asciiTheme="majorHAnsi" w:eastAsia="Times New Roman" w:hAnsiTheme="majorHAnsi" w:cstheme="majorHAnsi"/>
          <w:b/>
          <w:sz w:val="24"/>
          <w:szCs w:val="24"/>
          <w:lang w:val="ro-MD"/>
        </w:rPr>
        <w:t>ț</w:t>
      </w:r>
      <w:r w:rsidRPr="002E7790">
        <w:rPr>
          <w:rFonts w:asciiTheme="majorHAnsi" w:eastAsia="Times New Roman" w:hAnsiTheme="majorHAnsi" w:cstheme="majorHAnsi"/>
          <w:b/>
          <w:sz w:val="24"/>
          <w:szCs w:val="24"/>
          <w:lang w:val="ro-MD"/>
        </w:rPr>
        <w:t xml:space="preserve">ei </w:t>
      </w:r>
      <w:r w:rsidR="00EC6318" w:rsidRPr="002E7790">
        <w:rPr>
          <w:rFonts w:asciiTheme="majorHAnsi" w:eastAsia="Times New Roman" w:hAnsiTheme="majorHAnsi" w:cstheme="majorHAnsi"/>
          <w:b/>
          <w:sz w:val="24"/>
          <w:szCs w:val="24"/>
          <w:lang w:val="ro-MD"/>
        </w:rPr>
        <w:t>2.4</w:t>
      </w:r>
      <w:r w:rsidRPr="002E7790">
        <w:rPr>
          <w:rFonts w:asciiTheme="majorHAnsi" w:eastAsia="Times New Roman" w:hAnsiTheme="majorHAnsi" w:cstheme="majorHAnsi"/>
          <w:b/>
          <w:sz w:val="24"/>
          <w:szCs w:val="24"/>
          <w:lang w:val="ro-MD"/>
        </w:rPr>
        <w:t>.</w:t>
      </w:r>
    </w:p>
    <w:p w14:paraId="153C9F17" w14:textId="77777777" w:rsidR="00C96DDA" w:rsidRPr="00C96DDA" w:rsidRDefault="00C96DDA" w:rsidP="00C96DDA">
      <w:pPr>
        <w:spacing w:after="0" w:line="240" w:lineRule="auto"/>
        <w:ind w:right="-22" w:firstLine="284"/>
        <w:jc w:val="both"/>
        <w:rPr>
          <w:rFonts w:asciiTheme="majorHAnsi" w:eastAsia="Times New Roman" w:hAnsiTheme="majorHAnsi" w:cstheme="majorHAnsi"/>
          <w:sz w:val="24"/>
          <w:szCs w:val="24"/>
          <w:lang w:val="ro-MD"/>
        </w:rPr>
      </w:pPr>
    </w:p>
    <w:p w14:paraId="0B1BABBD" w14:textId="36FEA151" w:rsidR="00061C28" w:rsidRPr="00C96DDA" w:rsidRDefault="00061C28" w:rsidP="00C96DDA">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w:t>
      </w:r>
      <w:r w:rsidR="00B47C01">
        <w:rPr>
          <w:rFonts w:asciiTheme="majorHAnsi" w:eastAsia="Times New Roman" w:hAnsiTheme="majorHAnsi" w:cstheme="majorHAnsi"/>
          <w:b/>
          <w:i/>
          <w:sz w:val="24"/>
          <w:szCs w:val="24"/>
          <w:lang w:val="ro-MD"/>
        </w:rPr>
        <w:t>1</w:t>
      </w:r>
      <w:r w:rsidRPr="00064DD6">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sz w:val="24"/>
          <w:szCs w:val="24"/>
          <w:lang w:val="ro-MD"/>
        </w:rPr>
        <w:t xml:space="preserve"> </w:t>
      </w:r>
      <w:r w:rsidR="00C96DDA">
        <w:rPr>
          <w:rFonts w:asciiTheme="majorHAnsi" w:eastAsia="Times New Roman" w:hAnsiTheme="majorHAnsi" w:cstheme="majorHAnsi"/>
          <w:b/>
          <w:bCs/>
          <w:i/>
          <w:sz w:val="24"/>
          <w:szCs w:val="24"/>
          <w:lang w:val="ro-MD"/>
        </w:rPr>
        <w:t>Descrierea abaterii constatate</w:t>
      </w:r>
    </w:p>
    <w:tbl>
      <w:tblPr>
        <w:tblStyle w:val="TableGrid1"/>
        <w:tblW w:w="9776" w:type="dxa"/>
        <w:tblLook w:val="04A0" w:firstRow="1" w:lastRow="0" w:firstColumn="1" w:lastColumn="0" w:noHBand="0" w:noVBand="1"/>
      </w:tblPr>
      <w:tblGrid>
        <w:gridCol w:w="3964"/>
        <w:gridCol w:w="5812"/>
      </w:tblGrid>
      <w:tr w:rsidR="00061C28" w:rsidRPr="00064DD6" w14:paraId="37105232" w14:textId="77777777" w:rsidTr="00636B36">
        <w:trPr>
          <w:trHeight w:val="133"/>
        </w:trPr>
        <w:tc>
          <w:tcPr>
            <w:tcW w:w="3964" w:type="dxa"/>
          </w:tcPr>
          <w:p w14:paraId="3F981E65" w14:textId="5B0CDCA4"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5812" w:type="dxa"/>
          </w:tcPr>
          <w:p w14:paraId="49D2CD07" w14:textId="25039412" w:rsidR="00061C28" w:rsidRPr="00064DD6" w:rsidRDefault="00061C28" w:rsidP="00587718">
            <w:pPr>
              <w:ind w:right="-103"/>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4DDE3B32" w14:textId="77777777" w:rsidTr="00636B36">
        <w:tc>
          <w:tcPr>
            <w:tcW w:w="3964" w:type="dxa"/>
          </w:tcPr>
          <w:p w14:paraId="6BCFFE0F" w14:textId="421D2B57" w:rsidR="00061C28" w:rsidRPr="00064DD6" w:rsidRDefault="00061C28" w:rsidP="00636B36">
            <w:pPr>
              <w:tabs>
                <w:tab w:val="left" w:pos="1155"/>
                <w:tab w:val="center" w:pos="4950"/>
              </w:tabs>
              <w:rPr>
                <w:rFonts w:asciiTheme="majorHAnsi" w:eastAsiaTheme="minorEastAsia" w:hAnsiTheme="majorHAnsi" w:cstheme="majorHAnsi"/>
                <w:sz w:val="24"/>
                <w:szCs w:val="24"/>
                <w:lang w:val="ro-MD"/>
              </w:rPr>
            </w:pPr>
            <w:r w:rsidRPr="00064DD6">
              <w:rPr>
                <w:rFonts w:asciiTheme="majorHAnsi" w:hAnsiTheme="majorHAnsi" w:cstheme="majorHAnsi"/>
                <w:b/>
                <w:bCs/>
                <w:kern w:val="3"/>
                <w:sz w:val="24"/>
                <w:szCs w:val="24"/>
                <w:u w:val="single"/>
                <w:lang w:val="ro-MD" w:eastAsia="zh-CN" w:bidi="hi-IN"/>
              </w:rPr>
              <w:t>2.5</w:t>
            </w:r>
            <w:r w:rsidR="001F25C6">
              <w:rPr>
                <w:rFonts w:asciiTheme="majorHAnsi" w:hAnsiTheme="majorHAnsi" w:cstheme="majorHAnsi"/>
                <w:b/>
                <w:bCs/>
                <w:kern w:val="3"/>
                <w:sz w:val="24"/>
                <w:szCs w:val="24"/>
                <w:u w:val="single"/>
                <w:lang w:val="ro-MD" w:eastAsia="zh-CN" w:bidi="hi-IN"/>
              </w:rPr>
              <w:t>.</w:t>
            </w:r>
            <w:r w:rsidR="00636B36">
              <w:rPr>
                <w:rFonts w:asciiTheme="majorHAnsi" w:hAnsiTheme="majorHAnsi" w:cstheme="majorHAnsi"/>
                <w:b/>
                <w:bCs/>
                <w:kern w:val="3"/>
                <w:sz w:val="24"/>
                <w:szCs w:val="24"/>
                <w:u w:val="single"/>
                <w:lang w:val="ro-MD" w:eastAsia="zh-CN" w:bidi="hi-IN"/>
              </w:rPr>
              <w:t xml:space="preserve"> </w:t>
            </w:r>
            <w:r w:rsidRPr="00064DD6">
              <w:rPr>
                <w:rFonts w:asciiTheme="majorHAnsi" w:eastAsia="Times New Roman"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Inspec</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iei de Stat în Construc</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ii</w:t>
            </w:r>
            <w:r w:rsidRPr="00064DD6">
              <w:rPr>
                <w:rFonts w:asciiTheme="majorHAnsi" w:eastAsiaTheme="minorEastAsia" w:hAnsiTheme="majorHAnsi" w:cstheme="majorHAnsi"/>
                <w:sz w:val="24"/>
                <w:szCs w:val="24"/>
                <w:lang w:val="ro-MD"/>
              </w:rPr>
              <w:t xml:space="preserve">, </w:t>
            </w:r>
          </w:p>
          <w:p w14:paraId="255284D4" w14:textId="161FE046" w:rsidR="00061C28" w:rsidRPr="00064DD6" w:rsidRDefault="00061C28" w:rsidP="0047191E">
            <w:pPr>
              <w:tabs>
                <w:tab w:val="left" w:pos="993"/>
              </w:tabs>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sz w:val="24"/>
                <w:szCs w:val="24"/>
                <w:lang w:val="ro-MD"/>
              </w:rPr>
              <w:t>verificarea lucrărilor de construc</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ie: a re</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elelor de canalizare din com. Seli</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te, r-nul Orhei,  executate de SRL „Capital FCI”</w:t>
            </w:r>
            <w:r w:rsidR="001F25C6">
              <w:rPr>
                <w:rFonts w:asciiTheme="majorHAnsi" w:eastAsiaTheme="minorEastAsia" w:hAnsiTheme="majorHAnsi" w:cstheme="majorHAnsi"/>
                <w:sz w:val="24"/>
                <w:szCs w:val="24"/>
                <w:lang w:val="ro-MD"/>
              </w:rPr>
              <w:t>,</w:t>
            </w:r>
            <w:r w:rsidRPr="00064DD6">
              <w:rPr>
                <w:rFonts w:asciiTheme="majorHAnsi" w:eastAsiaTheme="minorEastAsia" w:hAnsiTheme="majorHAnsi" w:cstheme="majorHAnsi"/>
                <w:sz w:val="24"/>
                <w:szCs w:val="24"/>
                <w:lang w:val="ro-MD"/>
              </w:rPr>
              <w:t xml:space="preserve"> în sumă de 3,0 mil.lei, a re</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elelor de aprovizionare cu apă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de canalizare, a sta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iei de tratare a apei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a sta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iei de epurare a apelor uzate în s. Stolniceni, r-nul Hânce</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ti, executate de SRL „Laiola”</w:t>
            </w:r>
            <w:r w:rsidR="00832969">
              <w:rPr>
                <w:rFonts w:asciiTheme="majorHAnsi" w:eastAsiaTheme="minorEastAsia" w:hAnsiTheme="majorHAnsi" w:cstheme="majorHAnsi"/>
                <w:sz w:val="24"/>
                <w:szCs w:val="24"/>
                <w:lang w:val="ro-MD"/>
              </w:rPr>
              <w:t>,</w:t>
            </w:r>
            <w:r w:rsidRPr="00064DD6">
              <w:rPr>
                <w:rFonts w:asciiTheme="majorHAnsi" w:eastAsiaTheme="minorEastAsia" w:hAnsiTheme="majorHAnsi" w:cstheme="majorHAnsi"/>
                <w:sz w:val="24"/>
                <w:szCs w:val="24"/>
                <w:lang w:val="ro-MD"/>
              </w:rPr>
              <w:t xml:space="preserve"> în sumă de 17,85 mil. lei;</w:t>
            </w:r>
          </w:p>
        </w:tc>
        <w:tc>
          <w:tcPr>
            <w:tcW w:w="5812" w:type="dxa"/>
          </w:tcPr>
          <w:p w14:paraId="69BE8AC3" w14:textId="592A2993" w:rsidR="00061C28" w:rsidRPr="00064DD6" w:rsidRDefault="00061C28" w:rsidP="0047191E">
            <w:pPr>
              <w:ind w:left="38" w:hanging="38"/>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 xml:space="preserve">        </w:t>
            </w:r>
            <w:r w:rsidRPr="008E1B47">
              <w:rPr>
                <w:rFonts w:asciiTheme="majorHAnsi" w:eastAsia="Times New Roman" w:hAnsiTheme="majorHAnsi" w:cstheme="majorHAnsi"/>
                <w:b/>
                <w:bCs/>
                <w:sz w:val="24"/>
                <w:szCs w:val="24"/>
                <w:lang w:val="ro-MD"/>
              </w:rPr>
              <w:t>AST</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bCs/>
                <w:sz w:val="24"/>
                <w:szCs w:val="24"/>
                <w:lang w:val="ro-MD"/>
              </w:rPr>
              <w:t>a efectuat</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bCs/>
                <w:sz w:val="24"/>
                <w:szCs w:val="24"/>
                <w:lang w:val="ro-MD"/>
              </w:rPr>
              <w:t>controale inopinate de specialitate a</w:t>
            </w:r>
            <w:r w:rsidR="00832969">
              <w:rPr>
                <w:rFonts w:asciiTheme="majorHAnsi" w:eastAsia="Times New Roman" w:hAnsiTheme="majorHAnsi" w:cstheme="majorHAnsi"/>
                <w:bCs/>
                <w:sz w:val="24"/>
                <w:szCs w:val="24"/>
                <w:lang w:val="ro-MD"/>
              </w:rPr>
              <w:t xml:space="preserve">supra </w:t>
            </w:r>
            <w:r w:rsidRPr="00064DD6">
              <w:rPr>
                <w:rFonts w:asciiTheme="majorHAnsi" w:eastAsia="Times New Roman" w:hAnsiTheme="majorHAnsi" w:cstheme="majorHAnsi"/>
                <w:bCs/>
                <w:sz w:val="24"/>
                <w:szCs w:val="24"/>
                <w:lang w:val="ro-MD"/>
              </w:rPr>
              <w:t xml:space="preserve"> volumelor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costurilor lucrărilor de construc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ie la 3 obiecte</w:t>
            </w:r>
            <w:r w:rsidRPr="00064DD6">
              <w:rPr>
                <w:rStyle w:val="a7"/>
                <w:rFonts w:asciiTheme="majorHAnsi" w:eastAsia="Times New Roman" w:hAnsiTheme="majorHAnsi" w:cstheme="majorHAnsi"/>
                <w:bCs/>
                <w:sz w:val="24"/>
                <w:szCs w:val="24"/>
                <w:lang w:val="ro-MD"/>
              </w:rPr>
              <w:footnoteReference w:id="24"/>
            </w:r>
            <w:r w:rsidRPr="00064DD6">
              <w:rPr>
                <w:rFonts w:asciiTheme="majorHAnsi" w:eastAsia="Times New Roman" w:hAnsiTheme="majorHAnsi" w:cstheme="majorHAnsi"/>
                <w:bCs/>
                <w:sz w:val="24"/>
                <w:szCs w:val="24"/>
                <w:lang w:val="ro-MD"/>
              </w:rPr>
              <w:t>. În rezultatul controalelor la 2 obiecte</w:t>
            </w:r>
            <w:r w:rsidR="00832969">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au fost constatate exagerări a</w:t>
            </w:r>
            <w:r w:rsidR="00832969">
              <w:rPr>
                <w:rFonts w:asciiTheme="majorHAnsi" w:eastAsia="Times New Roman" w:hAnsiTheme="majorHAnsi" w:cstheme="majorHAnsi"/>
                <w:bCs/>
                <w:sz w:val="24"/>
                <w:szCs w:val="24"/>
                <w:lang w:val="ro-MD"/>
              </w:rPr>
              <w:t>le</w:t>
            </w:r>
            <w:r w:rsidRPr="00064DD6">
              <w:rPr>
                <w:rFonts w:asciiTheme="majorHAnsi" w:eastAsia="Times New Roman" w:hAnsiTheme="majorHAnsi" w:cstheme="majorHAnsi"/>
                <w:bCs/>
                <w:sz w:val="24"/>
                <w:szCs w:val="24"/>
                <w:lang w:val="ro-MD"/>
              </w:rPr>
              <w:t xml:space="preserve"> costurilor în sumă totală de 3,2 mil. lei</w:t>
            </w:r>
            <w:r w:rsidRPr="00064DD6">
              <w:rPr>
                <w:rStyle w:val="a7"/>
                <w:rFonts w:asciiTheme="majorHAnsi" w:eastAsia="Times New Roman" w:hAnsiTheme="majorHAnsi" w:cstheme="majorHAnsi"/>
                <w:bCs/>
                <w:sz w:val="24"/>
                <w:szCs w:val="24"/>
                <w:lang w:val="ro-MD"/>
              </w:rPr>
              <w:footnoteReference w:id="25"/>
            </w:r>
            <w:r w:rsidRPr="00064DD6">
              <w:rPr>
                <w:rFonts w:asciiTheme="majorHAnsi" w:eastAsia="Times New Roman" w:hAnsiTheme="majorHAnsi" w:cstheme="majorHAnsi"/>
                <w:bCs/>
                <w:sz w:val="24"/>
                <w:szCs w:val="24"/>
                <w:lang w:val="ro-MD"/>
              </w:rPr>
              <w:t xml:space="preserve">.  Procesul-verbal de control efectuat al volumelor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costului lucrărilor executate la obiectivul „Lucrări de construc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ie a re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elelor de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canalizare, sta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iilor de potabilizare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epurare a apelor reziduale” din s. Stolniceni, r</w:t>
            </w:r>
            <w:r w:rsidR="00832969">
              <w:rPr>
                <w:rFonts w:asciiTheme="majorHAnsi" w:eastAsia="Times New Roman" w:hAnsiTheme="majorHAnsi" w:cstheme="majorHAnsi"/>
                <w:bCs/>
                <w:sz w:val="24"/>
                <w:szCs w:val="24"/>
                <w:lang w:val="ro-MD"/>
              </w:rPr>
              <w:t>-nul</w:t>
            </w:r>
            <w:r w:rsidRPr="00064DD6">
              <w:rPr>
                <w:rFonts w:asciiTheme="majorHAnsi" w:eastAsia="Times New Roman" w:hAnsiTheme="majorHAnsi" w:cstheme="majorHAnsi"/>
                <w:bCs/>
                <w:sz w:val="24"/>
                <w:szCs w:val="24"/>
                <w:lang w:val="ro-MD"/>
              </w:rPr>
              <w:t xml:space="preserve"> H</w:t>
            </w:r>
            <w:r w:rsidR="00832969">
              <w:rPr>
                <w:rFonts w:asciiTheme="majorHAnsi" w:eastAsia="Times New Roman" w:hAnsiTheme="majorHAnsi" w:cstheme="majorHAnsi"/>
                <w:bCs/>
                <w:sz w:val="24"/>
                <w:szCs w:val="24"/>
                <w:lang w:val="ro-MD"/>
              </w:rPr>
              <w:t>â</w:t>
            </w:r>
            <w:r w:rsidRPr="00064DD6">
              <w:rPr>
                <w:rFonts w:asciiTheme="majorHAnsi" w:eastAsia="Times New Roman" w:hAnsiTheme="majorHAnsi" w:cstheme="majorHAnsi"/>
                <w:bCs/>
                <w:sz w:val="24"/>
                <w:szCs w:val="24"/>
                <w:lang w:val="ro-MD"/>
              </w:rPr>
              <w:t>nce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ti</w:t>
            </w:r>
            <w:r w:rsidR="00832969">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a fost remis</w:t>
            </w:r>
            <w:r w:rsidR="00832969">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spre examinare Centrului Na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ional Anticorup</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w:t>
            </w:r>
            <w:r w:rsidRPr="00064DD6">
              <w:rPr>
                <w:rFonts w:asciiTheme="majorHAnsi" w:eastAsia="Times New Roman" w:hAnsiTheme="majorHAnsi" w:cstheme="majorHAnsi"/>
                <w:bCs/>
                <w:color w:val="000000" w:themeColor="text1"/>
                <w:sz w:val="24"/>
                <w:szCs w:val="24"/>
                <w:lang w:val="ro-MD"/>
              </w:rPr>
              <w:t xml:space="preserve">AST nu a fost informată despre mersul examinării materialelor transmise.       </w:t>
            </w:r>
          </w:p>
        </w:tc>
      </w:tr>
      <w:tr w:rsidR="00061C28" w:rsidRPr="00064DD6" w14:paraId="33F05BFB" w14:textId="77777777" w:rsidTr="00636B36">
        <w:tc>
          <w:tcPr>
            <w:tcW w:w="9776" w:type="dxa"/>
            <w:gridSpan w:val="2"/>
          </w:tcPr>
          <w:p w14:paraId="6191DDA1" w14:textId="100598EA" w:rsidR="00061C28" w:rsidRPr="00064DD6" w:rsidRDefault="00061C28" w:rsidP="0047191E">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w:t>
            </w:r>
            <w:r w:rsidR="001F25C6">
              <w:rPr>
                <w:rFonts w:asciiTheme="majorHAnsi" w:eastAsia="Times New Roman" w:hAnsiTheme="majorHAnsi" w:cstheme="majorHAnsi"/>
                <w:sz w:val="24"/>
                <w:szCs w:val="24"/>
                <w:lang w:val="ro-MD"/>
              </w:rPr>
              <w:t>A</w:t>
            </w:r>
            <w:r w:rsidRPr="00064DD6">
              <w:rPr>
                <w:rFonts w:asciiTheme="majorHAnsi" w:eastAsia="Times New Roman" w:hAnsiTheme="majorHAnsi" w:cstheme="majorHAnsi"/>
                <w:sz w:val="24"/>
                <w:szCs w:val="24"/>
                <w:lang w:val="ro-MD"/>
              </w:rPr>
              <w:t xml:space="preserve">u fost remediate neregulile constatate. </w:t>
            </w:r>
          </w:p>
        </w:tc>
      </w:tr>
    </w:tbl>
    <w:p w14:paraId="34F64987" w14:textId="77777777" w:rsidR="001F25C6" w:rsidRDefault="001F25C6" w:rsidP="00061C28">
      <w:pPr>
        <w:spacing w:after="0" w:line="240" w:lineRule="auto"/>
        <w:jc w:val="both"/>
        <w:rPr>
          <w:rFonts w:asciiTheme="majorHAnsi" w:eastAsia="Times New Roman" w:hAnsiTheme="majorHAnsi" w:cstheme="majorHAnsi"/>
          <w:b/>
          <w:i/>
          <w:sz w:val="24"/>
          <w:szCs w:val="24"/>
          <w:lang w:val="ro-MD"/>
        </w:rPr>
      </w:pPr>
    </w:p>
    <w:p w14:paraId="175883DC" w14:textId="59F3114F"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832969" w:rsidRPr="008E1B47">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832969" w:rsidRPr="008E1B47">
        <w:rPr>
          <w:rFonts w:asciiTheme="majorHAnsi" w:eastAsia="Times New Roman" w:hAnsiTheme="majorHAnsi" w:cstheme="majorHAnsi"/>
          <w:b/>
          <w:i/>
          <w:sz w:val="24"/>
          <w:szCs w:val="24"/>
          <w:lang w:val="ro-MD"/>
        </w:rPr>
        <w:t>ei</w:t>
      </w:r>
    </w:p>
    <w:p w14:paraId="06BFF5FE" w14:textId="6127806C" w:rsidR="00061C28" w:rsidRPr="00064DD6" w:rsidRDefault="00061C28" w:rsidP="00642862">
      <w:pPr>
        <w:spacing w:after="0" w:line="240" w:lineRule="auto"/>
        <w:ind w:right="-22" w:firstLine="284"/>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constatate, se atestă</w:t>
      </w:r>
      <w:r w:rsidRPr="00064DD6">
        <w:rPr>
          <w:rFonts w:asciiTheme="majorHAnsi" w:eastAsia="Times New Roman" w:hAnsiTheme="majorHAnsi" w:cstheme="majorHAnsi"/>
          <w:b/>
          <w:sz w:val="24"/>
          <w:szCs w:val="24"/>
          <w:lang w:val="ro-MD"/>
        </w:rPr>
        <w:t xml:space="preserve"> implementarea </w:t>
      </w:r>
      <w:r w:rsidRPr="008E1B47">
        <w:rPr>
          <w:rFonts w:asciiTheme="majorHAnsi" w:eastAsia="Times New Roman" w:hAnsiTheme="majorHAnsi" w:cstheme="majorHAnsi"/>
          <w:b/>
          <w:sz w:val="24"/>
          <w:szCs w:val="24"/>
          <w:lang w:val="ro-MD"/>
        </w:rPr>
        <w:t>cerin</w:t>
      </w:r>
      <w:r w:rsidR="00F86CD1">
        <w:rPr>
          <w:rFonts w:asciiTheme="majorHAnsi" w:eastAsia="Times New Roman" w:hAnsiTheme="majorHAnsi" w:cstheme="majorHAnsi"/>
          <w:b/>
          <w:sz w:val="24"/>
          <w:szCs w:val="24"/>
          <w:lang w:val="ro-MD"/>
        </w:rPr>
        <w:t>ț</w:t>
      </w:r>
      <w:r w:rsidRPr="008E1B47">
        <w:rPr>
          <w:rFonts w:asciiTheme="majorHAnsi" w:eastAsia="Times New Roman" w:hAnsiTheme="majorHAnsi" w:cstheme="majorHAnsi"/>
          <w:b/>
          <w:sz w:val="24"/>
          <w:szCs w:val="24"/>
          <w:lang w:val="ro-MD"/>
        </w:rPr>
        <w:t xml:space="preserve">ei </w:t>
      </w:r>
      <w:r w:rsidR="00832969" w:rsidRPr="008E1B47">
        <w:rPr>
          <w:rFonts w:asciiTheme="majorHAnsi" w:eastAsia="Times New Roman" w:hAnsiTheme="majorHAnsi" w:cstheme="majorHAnsi"/>
          <w:b/>
          <w:sz w:val="24"/>
          <w:szCs w:val="24"/>
          <w:lang w:val="ro-MD"/>
        </w:rPr>
        <w:t>2.5</w:t>
      </w:r>
      <w:r w:rsidRPr="008E1B47">
        <w:rPr>
          <w:rFonts w:asciiTheme="majorHAnsi" w:eastAsia="Times New Roman" w:hAnsiTheme="majorHAnsi" w:cstheme="majorHAnsi"/>
          <w:b/>
          <w:sz w:val="24"/>
          <w:szCs w:val="24"/>
          <w:lang w:val="ro-MD"/>
        </w:rPr>
        <w:t>.</w:t>
      </w:r>
    </w:p>
    <w:p w14:paraId="7167DCEE" w14:textId="4F5DDBE7" w:rsidR="009105F9" w:rsidRDefault="0032054B" w:rsidP="00636B36">
      <w:pPr>
        <w:spacing w:after="0" w:line="240" w:lineRule="auto"/>
        <w:ind w:right="-22" w:firstLine="284"/>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Misiunea de folow-up </w:t>
      </w:r>
      <w:r w:rsidR="00636B36" w:rsidRPr="00636B36">
        <w:rPr>
          <w:rFonts w:asciiTheme="majorHAnsi" w:eastAsia="Times New Roman" w:hAnsiTheme="majorHAnsi" w:cstheme="majorHAnsi"/>
          <w:sz w:val="24"/>
          <w:szCs w:val="24"/>
          <w:lang w:val="ro-MD"/>
        </w:rPr>
        <w:t xml:space="preserve">relevă primirea unor plângeri de la locuitorii s.Tabăra, com. Vatici, r-nul Orhei, privind calitatea lucrărilor </w:t>
      </w:r>
      <w:r>
        <w:rPr>
          <w:rFonts w:asciiTheme="majorHAnsi" w:eastAsia="Times New Roman" w:hAnsiTheme="majorHAnsi" w:cstheme="majorHAnsi"/>
          <w:sz w:val="24"/>
          <w:szCs w:val="24"/>
          <w:lang w:val="ro-MD" w:eastAsia="ja-JP"/>
        </w:rPr>
        <w:t xml:space="preserve">cu o valoare de </w:t>
      </w:r>
      <w:r>
        <w:rPr>
          <w:rFonts w:asciiTheme="majorHAnsi" w:eastAsia="Times New Roman" w:hAnsiTheme="majorHAnsi" w:cstheme="majorHAnsi"/>
          <w:sz w:val="24"/>
          <w:szCs w:val="24"/>
          <w:lang w:val="ro-MD"/>
        </w:rPr>
        <w:t>5742,1 mii lei</w:t>
      </w:r>
      <w:r w:rsidRPr="00636B36">
        <w:rPr>
          <w:rFonts w:asciiTheme="majorHAnsi" w:eastAsia="Times New Roman" w:hAnsiTheme="majorHAnsi" w:cstheme="majorHAnsi"/>
          <w:sz w:val="24"/>
          <w:szCs w:val="24"/>
          <w:lang w:val="ro-MD"/>
        </w:rPr>
        <w:t xml:space="preserve"> </w:t>
      </w:r>
      <w:r w:rsidR="00636B36" w:rsidRPr="00636B36">
        <w:rPr>
          <w:rFonts w:asciiTheme="majorHAnsi" w:eastAsia="Times New Roman" w:hAnsiTheme="majorHAnsi" w:cstheme="majorHAnsi"/>
          <w:sz w:val="24"/>
          <w:szCs w:val="24"/>
          <w:lang w:val="ro-MD"/>
        </w:rPr>
        <w:t xml:space="preserve">efectuate </w:t>
      </w:r>
      <w:r w:rsidR="00636B36" w:rsidRPr="00636B36">
        <w:rPr>
          <w:rFonts w:asciiTheme="majorHAnsi" w:eastAsia="Times New Roman" w:hAnsiTheme="majorHAnsi" w:cstheme="majorHAnsi"/>
          <w:sz w:val="24"/>
          <w:szCs w:val="24"/>
          <w:lang w:val="ro-MD" w:eastAsia="ja-JP"/>
        </w:rPr>
        <w:t>în anul 2019 la sistemul de aprovizionare cu apă potabilă</w:t>
      </w:r>
      <w:r w:rsidR="00636B36">
        <w:rPr>
          <w:rFonts w:asciiTheme="majorHAnsi" w:eastAsia="Times New Roman" w:hAnsiTheme="majorHAnsi" w:cstheme="majorHAnsi"/>
          <w:sz w:val="24"/>
          <w:szCs w:val="24"/>
          <w:lang w:val="ro-MD"/>
        </w:rPr>
        <w:t>.</w:t>
      </w:r>
      <w:r w:rsidR="00636B36" w:rsidRPr="00636B36">
        <w:rPr>
          <w:rFonts w:asciiTheme="majorHAnsi" w:eastAsia="Times New Roman" w:hAnsiTheme="majorHAnsi" w:cstheme="majorHAnsi"/>
          <w:sz w:val="24"/>
          <w:szCs w:val="24"/>
          <w:lang w:val="ro-MD"/>
        </w:rPr>
        <w:t xml:space="preserve"> </w:t>
      </w:r>
    </w:p>
    <w:p w14:paraId="0D4CCE45" w14:textId="150F044B" w:rsidR="00061C28" w:rsidRPr="00064DD6" w:rsidRDefault="00061C28" w:rsidP="00061C28">
      <w:pPr>
        <w:spacing w:after="0" w:line="240" w:lineRule="auto"/>
        <w:ind w:right="-61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w:t>
      </w:r>
      <w:r w:rsidR="00B47C01">
        <w:rPr>
          <w:rFonts w:asciiTheme="majorHAnsi" w:eastAsia="Times New Roman" w:hAnsiTheme="majorHAnsi" w:cstheme="majorHAnsi"/>
          <w:b/>
          <w:i/>
          <w:sz w:val="24"/>
          <w:szCs w:val="24"/>
          <w:lang w:val="ro-MD"/>
        </w:rPr>
        <w:t>2</w:t>
      </w:r>
      <w:r w:rsidRPr="00064DD6">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348B4FBD" w14:textId="66933A83" w:rsidR="00061C28" w:rsidRPr="00064DD6" w:rsidRDefault="00061C28" w:rsidP="00587718">
      <w:pPr>
        <w:spacing w:after="0" w:line="240" w:lineRule="auto"/>
        <w:ind w:right="-22" w:firstLine="567"/>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Complică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expusă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prevederile Metodologiei de determinare a tarifelor, aprobată prin </w:t>
      </w:r>
      <w:hyperlink r:id="rId12" w:history="1">
        <w:r w:rsidRPr="00064DD6">
          <w:rPr>
            <w:rFonts w:asciiTheme="majorHAnsi" w:eastAsia="Times New Roman" w:hAnsiTheme="majorHAnsi" w:cstheme="majorHAnsi"/>
            <w:color w:val="000000" w:themeColor="text1"/>
            <w:sz w:val="24"/>
            <w:szCs w:val="24"/>
            <w:lang w:val="ro-MD"/>
          </w:rPr>
          <w:t>Hotărârea ANRE nr.741 din 18.12.2014</w:t>
        </w:r>
      </w:hyperlink>
      <w:r w:rsidRPr="00064DD6">
        <w:rPr>
          <w:rStyle w:val="a7"/>
          <w:rFonts w:asciiTheme="majorHAnsi" w:eastAsia="Times New Roman" w:hAnsiTheme="majorHAnsi" w:cstheme="majorHAnsi"/>
          <w:color w:val="000000" w:themeColor="text1"/>
          <w:sz w:val="24"/>
          <w:szCs w:val="24"/>
          <w:lang w:val="ro-MD"/>
        </w:rPr>
        <w:footnoteReference w:id="26"/>
      </w:r>
      <w:r w:rsidRPr="00064DD6">
        <w:rPr>
          <w:rFonts w:asciiTheme="majorHAnsi" w:eastAsia="Times New Roman" w:hAnsiTheme="majorHAnsi" w:cstheme="majorHAnsi"/>
          <w:color w:val="000000" w:themeColor="text1"/>
          <w:sz w:val="24"/>
          <w:szCs w:val="24"/>
          <w:lang w:val="ro-MD"/>
        </w:rPr>
        <w:t xml:space="preserve"> (pct.22, pct.45 etc.), </w:t>
      </w:r>
      <w:r w:rsidR="00C745F5">
        <w:rPr>
          <w:rFonts w:asciiTheme="majorHAnsi" w:eastAsia="Times New Roman" w:hAnsiTheme="majorHAnsi" w:cstheme="majorHAnsi"/>
          <w:color w:val="000000" w:themeColor="text1"/>
          <w:sz w:val="24"/>
          <w:szCs w:val="24"/>
          <w:lang w:val="ro-MD"/>
        </w:rPr>
        <w:t xml:space="preserve">în </w:t>
      </w:r>
      <w:r w:rsidRPr="00064DD6">
        <w:rPr>
          <w:rFonts w:asciiTheme="majorHAnsi" w:eastAsia="Times New Roman" w:hAnsiTheme="majorHAnsi" w:cstheme="majorHAnsi"/>
          <w:color w:val="000000" w:themeColor="text1"/>
          <w:sz w:val="24"/>
          <w:szCs w:val="24"/>
          <w:lang w:val="ro-MD"/>
        </w:rPr>
        <w:t>care, ne</w:t>
      </w:r>
      <w:r w:rsidR="00F86CD1">
        <w:rPr>
          <w:rFonts w:asciiTheme="majorHAnsi" w:eastAsia="Times New Roman" w:hAnsiTheme="majorHAnsi" w:cstheme="majorHAnsi"/>
          <w:color w:val="000000" w:themeColor="text1"/>
          <w:sz w:val="24"/>
          <w:szCs w:val="24"/>
          <w:lang w:val="ro-MD"/>
        </w:rPr>
        <w:t>ț</w:t>
      </w:r>
      <w:r w:rsidRPr="00064DD6">
        <w:rPr>
          <w:rFonts w:asciiTheme="majorHAnsi" w:eastAsia="Times New Roman" w:hAnsiTheme="majorHAnsi" w:cstheme="majorHAnsi"/>
          <w:color w:val="000000" w:themeColor="text1"/>
          <w:sz w:val="24"/>
          <w:szCs w:val="24"/>
          <w:lang w:val="ro-MD"/>
        </w:rPr>
        <w:t>inând</w:t>
      </w:r>
      <w:r w:rsidR="00C745F5">
        <w:rPr>
          <w:rFonts w:asciiTheme="majorHAnsi" w:eastAsia="Times New Roman" w:hAnsiTheme="majorHAnsi" w:cstheme="majorHAnsi"/>
          <w:color w:val="000000" w:themeColor="text1"/>
          <w:sz w:val="24"/>
          <w:szCs w:val="24"/>
          <w:lang w:val="ro-MD"/>
        </w:rPr>
        <w:t>u-se</w:t>
      </w:r>
      <w:r w:rsidRPr="00064DD6">
        <w:rPr>
          <w:rFonts w:asciiTheme="majorHAnsi" w:eastAsia="Times New Roman" w:hAnsiTheme="majorHAnsi" w:cstheme="majorHAnsi"/>
          <w:color w:val="000000" w:themeColor="text1"/>
          <w:sz w:val="24"/>
          <w:szCs w:val="24"/>
          <w:lang w:val="ro-MD"/>
        </w:rPr>
        <w:t xml:space="preserve"> cont de prevederile </w:t>
      </w:r>
      <w:r w:rsidR="00592820">
        <w:rPr>
          <w:rFonts w:asciiTheme="majorHAnsi" w:eastAsia="Times New Roman" w:hAnsiTheme="majorHAnsi" w:cstheme="majorHAnsi"/>
          <w:color w:val="000000" w:themeColor="text1"/>
          <w:sz w:val="24"/>
          <w:szCs w:val="24"/>
          <w:lang w:val="ro-MD"/>
        </w:rPr>
        <w:t xml:space="preserve"> </w:t>
      </w:r>
      <w:hyperlink r:id="rId13" w:history="1">
        <w:r w:rsidR="00592820">
          <w:rPr>
            <w:rFonts w:asciiTheme="majorHAnsi" w:eastAsia="Times New Roman" w:hAnsiTheme="majorHAnsi" w:cstheme="majorHAnsi"/>
            <w:color w:val="000000" w:themeColor="text1"/>
            <w:sz w:val="24"/>
            <w:szCs w:val="24"/>
            <w:lang w:val="ro-MD"/>
          </w:rPr>
          <w:t>Legii</w:t>
        </w:r>
        <w:r w:rsidR="00592820" w:rsidRPr="00064DD6">
          <w:rPr>
            <w:rFonts w:asciiTheme="majorHAnsi" w:eastAsia="Times New Roman" w:hAnsiTheme="majorHAnsi" w:cstheme="majorHAnsi"/>
            <w:color w:val="000000" w:themeColor="text1"/>
            <w:sz w:val="24"/>
            <w:szCs w:val="24"/>
            <w:lang w:val="ro-MD"/>
          </w:rPr>
          <w:t xml:space="preserve"> nr.523-XIV din 16.07.1999</w:t>
        </w:r>
      </w:hyperlink>
      <w:r w:rsidR="00592820">
        <w:rPr>
          <w:rFonts w:asciiTheme="majorHAnsi" w:eastAsia="Times New Roman" w:hAnsiTheme="majorHAnsi" w:cstheme="majorHAnsi"/>
          <w:color w:val="000000" w:themeColor="text1"/>
          <w:sz w:val="24"/>
          <w:szCs w:val="24"/>
          <w:lang w:val="ro-MD"/>
        </w:rPr>
        <w:t xml:space="preserve"> </w:t>
      </w:r>
      <w:r w:rsidRPr="00064DD6">
        <w:rPr>
          <w:rFonts w:asciiTheme="majorHAnsi" w:eastAsia="Times New Roman" w:hAnsiTheme="majorHAnsi" w:cstheme="majorHAnsi"/>
          <w:color w:val="000000" w:themeColor="text1"/>
          <w:sz w:val="24"/>
          <w:szCs w:val="24"/>
          <w:lang w:val="ro-MD"/>
        </w:rPr>
        <w:t>cu privire la proprietatea publică a unită</w:t>
      </w:r>
      <w:r w:rsidR="00F86CD1">
        <w:rPr>
          <w:rFonts w:asciiTheme="majorHAnsi" w:eastAsia="Times New Roman" w:hAnsiTheme="majorHAnsi" w:cstheme="majorHAnsi"/>
          <w:color w:val="000000" w:themeColor="text1"/>
          <w:sz w:val="24"/>
          <w:szCs w:val="24"/>
          <w:lang w:val="ro-MD"/>
        </w:rPr>
        <w:t>ț</w:t>
      </w:r>
      <w:r w:rsidRPr="00064DD6">
        <w:rPr>
          <w:rFonts w:asciiTheme="majorHAnsi" w:eastAsia="Times New Roman" w:hAnsiTheme="majorHAnsi" w:cstheme="majorHAnsi"/>
          <w:color w:val="000000" w:themeColor="text1"/>
          <w:sz w:val="24"/>
          <w:szCs w:val="24"/>
          <w:lang w:val="ro-MD"/>
        </w:rPr>
        <w:t xml:space="preserve">ilor administrativ-teritoriale </w:t>
      </w:r>
      <w:r w:rsidR="00592820">
        <w:rPr>
          <w:rFonts w:asciiTheme="majorHAnsi" w:eastAsia="Times New Roman" w:hAnsiTheme="majorHAnsi" w:cstheme="majorHAnsi"/>
          <w:color w:val="000000" w:themeColor="text1"/>
          <w:sz w:val="24"/>
          <w:szCs w:val="24"/>
          <w:lang w:val="ro-MD"/>
        </w:rPr>
        <w:t>(</w:t>
      </w:r>
      <w:r w:rsidR="00592820" w:rsidRPr="00592820">
        <w:rPr>
          <w:rFonts w:asciiTheme="majorHAnsi" w:eastAsia="Times New Roman" w:hAnsiTheme="majorHAnsi" w:cstheme="majorHAnsi"/>
          <w:color w:val="000000" w:themeColor="text1"/>
          <w:sz w:val="24"/>
          <w:szCs w:val="24"/>
          <w:lang w:val="ro-MD"/>
        </w:rPr>
        <w:t>art.3 lit.b)</w:t>
      </w:r>
      <w:r w:rsidR="00592820">
        <w:rPr>
          <w:rFonts w:asciiTheme="majorHAnsi" w:eastAsia="Times New Roman" w:hAnsiTheme="majorHAnsi" w:cstheme="majorHAnsi"/>
          <w:color w:val="000000" w:themeColor="text1"/>
          <w:sz w:val="24"/>
          <w:szCs w:val="24"/>
          <w:lang w:val="ro-MD"/>
        </w:rPr>
        <w:t xml:space="preserve">), </w:t>
      </w:r>
      <w:r w:rsidR="00C745F5">
        <w:rPr>
          <w:rFonts w:asciiTheme="majorHAnsi" w:eastAsia="Times New Roman" w:hAnsiTheme="majorHAnsi" w:cstheme="majorHAnsi"/>
          <w:color w:val="000000" w:themeColor="text1"/>
          <w:sz w:val="24"/>
          <w:szCs w:val="24"/>
          <w:lang w:val="ro-MD"/>
        </w:rPr>
        <w:t xml:space="preserve">se </w:t>
      </w:r>
      <w:r w:rsidRPr="00064DD6">
        <w:rPr>
          <w:rFonts w:asciiTheme="majorHAnsi" w:eastAsia="Times New Roman" w:hAnsiTheme="majorHAnsi" w:cstheme="majorHAnsi"/>
          <w:sz w:val="24"/>
          <w:szCs w:val="24"/>
          <w:lang w:val="ro-MD"/>
        </w:rPr>
        <w:t>prevede nejustificat excluderea din cheltuielile c</w:t>
      </w:r>
      <w:r w:rsidR="00C745F5">
        <w:rPr>
          <w:rFonts w:asciiTheme="majorHAnsi" w:eastAsia="Times New Roman" w:hAnsiTheme="majorHAnsi" w:cstheme="majorHAnsi"/>
          <w:sz w:val="24"/>
          <w:szCs w:val="24"/>
          <w:lang w:val="ro-MD"/>
        </w:rPr>
        <w:t>ar</w:t>
      </w:r>
      <w:r w:rsidRPr="00064DD6">
        <w:rPr>
          <w:rFonts w:asciiTheme="majorHAnsi" w:eastAsia="Times New Roman" w:hAnsiTheme="majorHAnsi" w:cstheme="majorHAnsi"/>
          <w:sz w:val="24"/>
          <w:szCs w:val="24"/>
          <w:lang w:val="ro-MD"/>
        </w:rPr>
        <w:t xml:space="preserve">e se iau în considerare la determinarea valorii tarifelor a amortizării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repara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aferente bunurilor ce nu apar</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 operatorului, inclusiv cel</w:t>
      </w:r>
      <w:r w:rsidR="00592820">
        <w:rPr>
          <w:rFonts w:asciiTheme="majorHAnsi" w:eastAsia="Times New Roman" w:hAnsiTheme="majorHAnsi" w:cstheme="majorHAnsi"/>
          <w:sz w:val="24"/>
          <w:szCs w:val="24"/>
          <w:lang w:val="ro-MD"/>
        </w:rPr>
        <w:t>or</w:t>
      </w:r>
      <w:r w:rsidRPr="00064DD6">
        <w:rPr>
          <w:rFonts w:asciiTheme="majorHAnsi" w:eastAsia="Times New Roman" w:hAnsiTheme="majorHAnsi" w:cstheme="majorHAnsi"/>
          <w:sz w:val="24"/>
          <w:szCs w:val="24"/>
          <w:lang w:val="ro-MD"/>
        </w:rPr>
        <w:t xml:space="preserve"> date în gestiune de către fondator. Ca urmare, apare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în care, la 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irea din uz a bunurilor, ÎAC nu vor avea resurse pentru reconstruc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bunurilor primite în gestiune (în principal, a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elelor de aprovizionare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povara respectivă urmând a fi iară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asumată de</w:t>
      </w:r>
      <w:r w:rsidR="00285DD2">
        <w:rPr>
          <w:rFonts w:asciiTheme="majorHAnsi" w:eastAsia="Times New Roman" w:hAnsiTheme="majorHAnsi" w:cstheme="majorHAnsi"/>
          <w:sz w:val="24"/>
          <w:szCs w:val="24"/>
          <w:lang w:val="ro-MD"/>
        </w:rPr>
        <w:t xml:space="preserve"> către</w:t>
      </w:r>
      <w:r w:rsidRPr="00064DD6">
        <w:rPr>
          <w:rFonts w:asciiTheme="majorHAnsi" w:eastAsia="Times New Roman" w:hAnsiTheme="majorHAnsi" w:cstheme="majorHAnsi"/>
          <w:sz w:val="24"/>
          <w:szCs w:val="24"/>
          <w:lang w:val="ro-MD"/>
        </w:rPr>
        <w:t xml:space="preserve"> buget (local sau de stat).</w:t>
      </w:r>
    </w:p>
    <w:p w14:paraId="5F7EDD1A" w14:textId="77777777" w:rsidR="00061C28" w:rsidRPr="00064DD6" w:rsidRDefault="00061C28" w:rsidP="00061C28">
      <w:pPr>
        <w:spacing w:after="0" w:line="240" w:lineRule="auto"/>
        <w:jc w:val="both"/>
        <w:rPr>
          <w:rFonts w:asciiTheme="majorHAnsi" w:eastAsia="Times New Roman" w:hAnsiTheme="majorHAnsi" w:cstheme="majorHAnsi"/>
          <w:bCs/>
          <w:sz w:val="20"/>
          <w:szCs w:val="20"/>
          <w:lang w:val="ro-MD"/>
        </w:rPr>
      </w:pPr>
    </w:p>
    <w:tbl>
      <w:tblPr>
        <w:tblStyle w:val="TableGrid2"/>
        <w:tblW w:w="9776" w:type="dxa"/>
        <w:tblLook w:val="04A0" w:firstRow="1" w:lastRow="0" w:firstColumn="1" w:lastColumn="0" w:noHBand="0" w:noVBand="1"/>
      </w:tblPr>
      <w:tblGrid>
        <w:gridCol w:w="2972"/>
        <w:gridCol w:w="6804"/>
      </w:tblGrid>
      <w:tr w:rsidR="00061C28" w:rsidRPr="00064DD6" w14:paraId="1F39929D" w14:textId="77777777" w:rsidTr="00C96DDA">
        <w:trPr>
          <w:trHeight w:val="133"/>
        </w:trPr>
        <w:tc>
          <w:tcPr>
            <w:tcW w:w="2972" w:type="dxa"/>
          </w:tcPr>
          <w:p w14:paraId="20F50750" w14:textId="779D9657"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Cerin</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a auditului precedent</w:t>
            </w:r>
          </w:p>
        </w:tc>
        <w:tc>
          <w:tcPr>
            <w:tcW w:w="6804" w:type="dxa"/>
          </w:tcPr>
          <w:p w14:paraId="73264BDF" w14:textId="7E758D2D" w:rsidR="00061C28" w:rsidRPr="00064DD6" w:rsidRDefault="00061C28" w:rsidP="0047191E">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061C28" w:rsidRPr="00064DD6" w14:paraId="0DD96E2E" w14:textId="77777777" w:rsidTr="00C96DDA">
        <w:tc>
          <w:tcPr>
            <w:tcW w:w="2972" w:type="dxa"/>
          </w:tcPr>
          <w:p w14:paraId="7EBA5A63" w14:textId="26D2635E" w:rsidR="00061C28" w:rsidRPr="00064DD6" w:rsidRDefault="00061C28" w:rsidP="0047191E">
            <w:pPr>
              <w:tabs>
                <w:tab w:val="left" w:pos="1155"/>
                <w:tab w:val="center" w:pos="4950"/>
              </w:tabs>
              <w:rPr>
                <w:rFonts w:asciiTheme="majorHAnsi" w:hAnsiTheme="majorHAnsi" w:cstheme="majorHAnsi"/>
                <w:b/>
                <w:bCs/>
                <w:kern w:val="3"/>
                <w:sz w:val="24"/>
                <w:szCs w:val="24"/>
                <w:u w:val="single"/>
                <w:lang w:val="ro-MD" w:eastAsia="zh-CN" w:bidi="hi-IN"/>
              </w:rPr>
            </w:pPr>
            <w:r w:rsidRPr="00064DD6">
              <w:rPr>
                <w:rFonts w:asciiTheme="majorHAnsi" w:hAnsiTheme="majorHAnsi" w:cstheme="majorHAnsi"/>
                <w:b/>
                <w:bCs/>
                <w:kern w:val="3"/>
                <w:sz w:val="24"/>
                <w:szCs w:val="24"/>
                <w:u w:val="single"/>
                <w:lang w:val="ro-MD" w:eastAsia="zh-CN" w:bidi="hi-IN"/>
              </w:rPr>
              <w:t>Cerin</w:t>
            </w:r>
            <w:r w:rsidR="00F86CD1">
              <w:rPr>
                <w:rFonts w:asciiTheme="majorHAnsi" w:hAnsiTheme="majorHAnsi" w:cstheme="majorHAnsi"/>
                <w:b/>
                <w:bCs/>
                <w:kern w:val="3"/>
                <w:sz w:val="24"/>
                <w:szCs w:val="24"/>
                <w:u w:val="single"/>
                <w:lang w:val="ro-MD" w:eastAsia="zh-CN" w:bidi="hi-IN"/>
              </w:rPr>
              <w:t>ț</w:t>
            </w:r>
            <w:r w:rsidRPr="00064DD6">
              <w:rPr>
                <w:rFonts w:asciiTheme="majorHAnsi" w:hAnsiTheme="majorHAnsi" w:cstheme="majorHAnsi"/>
                <w:b/>
                <w:bCs/>
                <w:kern w:val="3"/>
                <w:sz w:val="24"/>
                <w:szCs w:val="24"/>
                <w:u w:val="single"/>
                <w:lang w:val="ro-MD" w:eastAsia="zh-CN" w:bidi="hi-IN"/>
              </w:rPr>
              <w:t>a 2.6</w:t>
            </w:r>
            <w:r w:rsidR="00285DD2">
              <w:rPr>
                <w:rFonts w:asciiTheme="majorHAnsi" w:hAnsiTheme="majorHAnsi" w:cstheme="majorHAnsi"/>
                <w:b/>
                <w:bCs/>
                <w:kern w:val="3"/>
                <w:sz w:val="24"/>
                <w:szCs w:val="24"/>
                <w:u w:val="single"/>
                <w:lang w:val="ro-MD" w:eastAsia="zh-CN" w:bidi="hi-IN"/>
              </w:rPr>
              <w:t>.</w:t>
            </w:r>
          </w:p>
          <w:p w14:paraId="4E2A817F" w14:textId="17224471" w:rsidR="00061C28" w:rsidRPr="00064DD6" w:rsidRDefault="00061C28" w:rsidP="0047191E">
            <w:pPr>
              <w:tabs>
                <w:tab w:val="left" w:pos="851"/>
              </w:tabs>
              <w:jc w:val="both"/>
              <w:rPr>
                <w:rFonts w:asciiTheme="majorHAnsi" w:eastAsiaTheme="minorEastAsia" w:hAnsiTheme="majorHAnsi" w:cstheme="majorHAnsi"/>
                <w:sz w:val="24"/>
                <w:szCs w:val="24"/>
                <w:lang w:val="ro-MD"/>
              </w:rPr>
            </w:pPr>
            <w:r w:rsidRPr="00064DD6">
              <w:rPr>
                <w:rFonts w:asciiTheme="majorHAnsi" w:eastAsia="Times New Roman" w:hAnsiTheme="majorHAnsi" w:cstheme="majorHAnsi"/>
                <w:sz w:val="24"/>
                <w:szCs w:val="24"/>
                <w:lang w:val="ro-MD"/>
              </w:rPr>
              <w:t xml:space="preserve"> </w:t>
            </w:r>
            <w:r w:rsidRPr="00064DD6">
              <w:rPr>
                <w:rFonts w:asciiTheme="majorHAnsi" w:eastAsiaTheme="minorEastAsia" w:hAnsiTheme="majorHAnsi" w:cstheme="majorHAnsi"/>
                <w:b/>
                <w:sz w:val="24"/>
                <w:szCs w:val="24"/>
                <w:lang w:val="ro-MD"/>
              </w:rPr>
              <w:t>Agen</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iei Na</w:t>
            </w:r>
            <w:r w:rsidR="00F86CD1">
              <w:rPr>
                <w:rFonts w:asciiTheme="majorHAnsi" w:eastAsiaTheme="minorEastAsia" w:hAnsiTheme="majorHAnsi" w:cstheme="majorHAnsi"/>
                <w:b/>
                <w:sz w:val="24"/>
                <w:szCs w:val="24"/>
                <w:lang w:val="ro-MD"/>
              </w:rPr>
              <w:t>ț</w:t>
            </w:r>
            <w:r w:rsidRPr="00064DD6">
              <w:rPr>
                <w:rFonts w:asciiTheme="majorHAnsi" w:eastAsiaTheme="minorEastAsia" w:hAnsiTheme="majorHAnsi" w:cstheme="majorHAnsi"/>
                <w:b/>
                <w:sz w:val="24"/>
                <w:szCs w:val="24"/>
                <w:lang w:val="ro-MD"/>
              </w:rPr>
              <w:t>ionale pentru Reglementare în Energetică</w:t>
            </w:r>
            <w:r w:rsidRPr="00064DD6">
              <w:rPr>
                <w:rFonts w:asciiTheme="majorHAnsi" w:eastAsiaTheme="minorEastAsia" w:hAnsiTheme="majorHAnsi" w:cstheme="majorHAnsi"/>
                <w:sz w:val="24"/>
                <w:szCs w:val="24"/>
                <w:lang w:val="ro-MD"/>
              </w:rPr>
              <w:t xml:space="preserve">, </w:t>
            </w:r>
          </w:p>
          <w:p w14:paraId="4FB6D6F4" w14:textId="2EB4278F" w:rsidR="00061C28" w:rsidRPr="00064DD6" w:rsidRDefault="00061C28" w:rsidP="0047191E">
            <w:pPr>
              <w:tabs>
                <w:tab w:val="left" w:pos="851"/>
              </w:tabs>
              <w:jc w:val="both"/>
              <w:rPr>
                <w:rFonts w:asciiTheme="majorHAnsi" w:hAnsiTheme="majorHAnsi" w:cstheme="majorHAnsi"/>
                <w:b/>
                <w:bCs/>
                <w:kern w:val="3"/>
                <w:sz w:val="24"/>
                <w:szCs w:val="24"/>
                <w:u w:val="single"/>
                <w:lang w:val="ro-MD" w:eastAsia="zh-CN" w:bidi="hi-IN"/>
              </w:rPr>
            </w:pPr>
            <w:r w:rsidRPr="00064DD6">
              <w:rPr>
                <w:rFonts w:asciiTheme="majorHAnsi" w:eastAsiaTheme="minorEastAsia" w:hAnsiTheme="majorHAnsi" w:cstheme="majorHAnsi"/>
                <w:sz w:val="24"/>
                <w:szCs w:val="24"/>
                <w:lang w:val="ro-MD"/>
              </w:rPr>
              <w:t xml:space="preserve">revizuirea </w:t>
            </w:r>
            <w:r w:rsidRPr="00064DD6">
              <w:rPr>
                <w:rFonts w:asciiTheme="majorHAnsi" w:eastAsiaTheme="minorEastAsia" w:hAnsiTheme="majorHAnsi" w:cstheme="majorHAnsi"/>
                <w:bCs/>
                <w:sz w:val="24"/>
                <w:szCs w:val="24"/>
                <w:lang w:val="ro-MD"/>
              </w:rPr>
              <w:t xml:space="preserve">Metodologiei de determinare, aprobare </w:t>
            </w:r>
            <w:r w:rsidR="00F86CD1">
              <w:rPr>
                <w:rFonts w:asciiTheme="majorHAnsi" w:eastAsiaTheme="minorEastAsia" w:hAnsiTheme="majorHAnsi" w:cstheme="majorHAnsi"/>
                <w:bCs/>
                <w:sz w:val="24"/>
                <w:szCs w:val="24"/>
                <w:lang w:val="ro-MD"/>
              </w:rPr>
              <w:t>ș</w:t>
            </w:r>
            <w:r w:rsidRPr="00064DD6">
              <w:rPr>
                <w:rFonts w:asciiTheme="majorHAnsi" w:eastAsiaTheme="minorEastAsia" w:hAnsiTheme="majorHAnsi" w:cstheme="majorHAnsi"/>
                <w:bCs/>
                <w:sz w:val="24"/>
                <w:szCs w:val="24"/>
                <w:lang w:val="ro-MD"/>
              </w:rPr>
              <w:t xml:space="preserve">i aplicare a tarifelor pentru serviciul public de alimentare cu apă, de canalizare </w:t>
            </w:r>
            <w:r w:rsidR="00F86CD1">
              <w:rPr>
                <w:rFonts w:asciiTheme="majorHAnsi" w:eastAsiaTheme="minorEastAsia" w:hAnsiTheme="majorHAnsi" w:cstheme="majorHAnsi"/>
                <w:bCs/>
                <w:sz w:val="24"/>
                <w:szCs w:val="24"/>
                <w:lang w:val="ro-MD"/>
              </w:rPr>
              <w:t>ș</w:t>
            </w:r>
            <w:r w:rsidRPr="00064DD6">
              <w:rPr>
                <w:rFonts w:asciiTheme="majorHAnsi" w:eastAsiaTheme="minorEastAsia" w:hAnsiTheme="majorHAnsi" w:cstheme="majorHAnsi"/>
                <w:bCs/>
                <w:sz w:val="24"/>
                <w:szCs w:val="24"/>
                <w:lang w:val="ro-MD"/>
              </w:rPr>
              <w:t>i epurare a apelor uzate,</w:t>
            </w:r>
            <w:r w:rsidRPr="00064DD6">
              <w:rPr>
                <w:rFonts w:asciiTheme="majorHAnsi" w:eastAsiaTheme="minorEastAsia" w:hAnsiTheme="majorHAnsi" w:cstheme="majorHAnsi"/>
                <w:sz w:val="24"/>
                <w:szCs w:val="24"/>
                <w:lang w:val="ro-MD"/>
              </w:rPr>
              <w:t xml:space="preserve"> aprobată prin Hotărârea Agen</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iei Na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ionale pentru Reglementare în Energetică nr.741 din 18.12.2014, în special, în ce prive</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te excluderea din calculele aferente determinării tarifelor a „imobilizărilor procurate din contul subven</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iilor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aloca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iilor acordate de către autorită</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ile administra</w:t>
            </w:r>
            <w:r w:rsidR="00F86CD1">
              <w:rPr>
                <w:rFonts w:asciiTheme="majorHAnsi" w:eastAsiaTheme="minorEastAsia" w:hAnsiTheme="majorHAnsi" w:cstheme="majorHAnsi"/>
                <w:sz w:val="24"/>
                <w:szCs w:val="24"/>
                <w:lang w:val="ro-MD"/>
              </w:rPr>
              <w:t>ț</w:t>
            </w:r>
            <w:r w:rsidRPr="00064DD6">
              <w:rPr>
                <w:rFonts w:asciiTheme="majorHAnsi" w:eastAsiaTheme="minorEastAsia" w:hAnsiTheme="majorHAnsi" w:cstheme="majorHAnsi"/>
                <w:sz w:val="24"/>
                <w:szCs w:val="24"/>
                <w:lang w:val="ro-MD"/>
              </w:rPr>
              <w:t xml:space="preserve">iei publice centrale </w:t>
            </w:r>
            <w:r w:rsidR="00F86CD1">
              <w:rPr>
                <w:rFonts w:asciiTheme="majorHAnsi" w:eastAsiaTheme="minorEastAsia" w:hAnsiTheme="majorHAnsi" w:cstheme="majorHAnsi"/>
                <w:sz w:val="24"/>
                <w:szCs w:val="24"/>
                <w:lang w:val="ro-MD"/>
              </w:rPr>
              <w:t>ș</w:t>
            </w:r>
            <w:r w:rsidRPr="00064DD6">
              <w:rPr>
                <w:rFonts w:asciiTheme="majorHAnsi" w:eastAsiaTheme="minorEastAsia" w:hAnsiTheme="majorHAnsi" w:cstheme="majorHAnsi"/>
                <w:sz w:val="24"/>
                <w:szCs w:val="24"/>
                <w:lang w:val="ro-MD"/>
              </w:rPr>
              <w:t>i locale”, transmise operatorului cu titlu gratuit sau în gestiune;</w:t>
            </w:r>
          </w:p>
        </w:tc>
        <w:tc>
          <w:tcPr>
            <w:tcW w:w="6804" w:type="dxa"/>
          </w:tcPr>
          <w:p w14:paraId="65D717C9" w14:textId="73C996A6" w:rsidR="00064DD6" w:rsidRPr="00064DD6" w:rsidRDefault="00064DD6" w:rsidP="000439B9">
            <w:pPr>
              <w:ind w:firstLine="567"/>
              <w:jc w:val="both"/>
              <w:rPr>
                <w:rFonts w:asciiTheme="majorHAnsi" w:eastAsia="Calibri" w:hAnsiTheme="majorHAnsi" w:cstheme="majorHAnsi"/>
                <w:sz w:val="24"/>
                <w:szCs w:val="24"/>
                <w:lang w:val="ro-RO"/>
              </w:rPr>
            </w:pPr>
            <w:r w:rsidRPr="00064DD6">
              <w:rPr>
                <w:rFonts w:asciiTheme="majorHAnsi" w:eastAsia="Times New Roman" w:hAnsiTheme="majorHAnsi" w:cstheme="majorHAnsi"/>
                <w:bCs/>
                <w:sz w:val="24"/>
                <w:szCs w:val="24"/>
                <w:lang w:val="ro-MD"/>
              </w:rPr>
              <w:t xml:space="preserve">Metodologia </w:t>
            </w:r>
            <w:r w:rsidR="00061C28" w:rsidRPr="00064DD6">
              <w:rPr>
                <w:rFonts w:asciiTheme="majorHAnsi" w:eastAsia="Times New Roman" w:hAnsiTheme="majorHAnsi" w:cstheme="majorHAnsi"/>
                <w:bCs/>
                <w:sz w:val="24"/>
                <w:szCs w:val="24"/>
                <w:lang w:val="ro-MD"/>
              </w:rPr>
              <w:t xml:space="preserve">de determinare, aprobare </w:t>
            </w:r>
            <w:r w:rsidR="00F86CD1">
              <w:rPr>
                <w:rFonts w:asciiTheme="majorHAnsi" w:eastAsia="Times New Roman" w:hAnsiTheme="majorHAnsi" w:cstheme="majorHAnsi"/>
                <w:bCs/>
                <w:sz w:val="24"/>
                <w:szCs w:val="24"/>
                <w:lang w:val="ro-MD"/>
              </w:rPr>
              <w:t>ș</w:t>
            </w:r>
            <w:r w:rsidR="00061C28" w:rsidRPr="00064DD6">
              <w:rPr>
                <w:rFonts w:asciiTheme="majorHAnsi" w:eastAsia="Times New Roman" w:hAnsiTheme="majorHAnsi" w:cstheme="majorHAnsi"/>
                <w:bCs/>
                <w:sz w:val="24"/>
                <w:szCs w:val="24"/>
                <w:lang w:val="ro-MD"/>
              </w:rPr>
              <w:t xml:space="preserve">i aplicare a tarifelor pentru serviciul public de alimentare cu apă, de canalizare </w:t>
            </w:r>
            <w:r w:rsidR="00F86CD1">
              <w:rPr>
                <w:rFonts w:asciiTheme="majorHAnsi" w:eastAsia="Times New Roman" w:hAnsiTheme="majorHAnsi" w:cstheme="majorHAnsi"/>
                <w:bCs/>
                <w:sz w:val="24"/>
                <w:szCs w:val="24"/>
                <w:lang w:val="ro-MD"/>
              </w:rPr>
              <w:t>ș</w:t>
            </w:r>
            <w:r w:rsidR="00061C28" w:rsidRPr="00064DD6">
              <w:rPr>
                <w:rFonts w:asciiTheme="majorHAnsi" w:eastAsia="Times New Roman" w:hAnsiTheme="majorHAnsi" w:cstheme="majorHAnsi"/>
                <w:bCs/>
                <w:sz w:val="24"/>
                <w:szCs w:val="24"/>
                <w:lang w:val="ro-MD"/>
              </w:rPr>
              <w:t>i epurare a apelor uzate</w:t>
            </w:r>
            <w:r w:rsidR="00061C28" w:rsidRPr="00064DD6">
              <w:rPr>
                <w:rStyle w:val="a7"/>
                <w:rFonts w:asciiTheme="majorHAnsi" w:eastAsia="Times New Roman" w:hAnsiTheme="majorHAnsi" w:cstheme="majorHAnsi"/>
                <w:bCs/>
                <w:sz w:val="24"/>
                <w:szCs w:val="24"/>
                <w:lang w:val="ro-MD"/>
              </w:rPr>
              <w:footnoteReference w:id="27"/>
            </w:r>
            <w:r w:rsidR="00285DD2">
              <w:rPr>
                <w:rFonts w:asciiTheme="majorHAnsi" w:eastAsia="Times New Roman" w:hAnsiTheme="majorHAnsi" w:cstheme="majorHAnsi"/>
                <w:bCs/>
                <w:sz w:val="24"/>
                <w:szCs w:val="24"/>
                <w:lang w:val="ro-MD"/>
              </w:rPr>
              <w:t>,</w:t>
            </w:r>
            <w:r w:rsidR="00061C28"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aprobată de </w:t>
            </w:r>
            <w:r w:rsidRPr="00064DD6">
              <w:rPr>
                <w:rFonts w:asciiTheme="majorHAnsi" w:eastAsia="Times New Roman" w:hAnsiTheme="majorHAnsi" w:cstheme="majorHAnsi"/>
                <w:b/>
                <w:bCs/>
                <w:sz w:val="24"/>
                <w:szCs w:val="24"/>
                <w:lang w:val="ro-MD"/>
              </w:rPr>
              <w:t>ANRE,</w:t>
            </w:r>
            <w:r w:rsidRPr="00064DD6">
              <w:rPr>
                <w:rFonts w:asciiTheme="majorHAnsi" w:eastAsia="Times New Roman" w:hAnsiTheme="majorHAnsi" w:cstheme="majorHAnsi"/>
                <w:bCs/>
                <w:sz w:val="24"/>
                <w:szCs w:val="24"/>
                <w:lang w:val="ro-MD"/>
              </w:rPr>
              <w:t xml:space="preserve"> </w:t>
            </w:r>
            <w:r w:rsidR="00061C28" w:rsidRPr="00064DD6">
              <w:rPr>
                <w:rFonts w:asciiTheme="majorHAnsi" w:eastAsia="Times New Roman" w:hAnsiTheme="majorHAnsi" w:cstheme="majorHAnsi"/>
                <w:bCs/>
                <w:sz w:val="24"/>
                <w:szCs w:val="24"/>
                <w:lang w:val="ro-MD"/>
              </w:rPr>
              <w:t xml:space="preserve">în vigoare din 21.02.2020, </w:t>
            </w:r>
            <w:r w:rsidRPr="00064DD6">
              <w:rPr>
                <w:rFonts w:asciiTheme="majorHAnsi" w:eastAsia="Times New Roman" w:hAnsiTheme="majorHAnsi" w:cstheme="majorHAnsi"/>
                <w:bCs/>
                <w:sz w:val="24"/>
                <w:szCs w:val="24"/>
                <w:lang w:val="ro-MD"/>
              </w:rPr>
              <w:t xml:space="preserve">s-a bazat pe </w:t>
            </w:r>
            <w:r w:rsidRPr="00064DD6">
              <w:rPr>
                <w:rFonts w:asciiTheme="majorHAnsi" w:eastAsia="Times New Roman" w:hAnsiTheme="majorHAnsi" w:cstheme="majorHAnsi"/>
                <w:sz w:val="24"/>
                <w:szCs w:val="24"/>
                <w:lang w:val="ro-MD"/>
              </w:rPr>
              <w:t>explica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iile primite de la Ministerul Finan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elor</w:t>
            </w:r>
            <w:r w:rsidR="00285DD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conform cărora „</w:t>
            </w:r>
            <w:r w:rsidRPr="00064DD6">
              <w:rPr>
                <w:rFonts w:asciiTheme="majorHAnsi" w:eastAsia="Calibri" w:hAnsiTheme="majorHAnsi" w:cstheme="majorHAnsi"/>
                <w:i/>
                <w:sz w:val="24"/>
                <w:szCs w:val="24"/>
                <w:lang w:val="ro-RO"/>
              </w:rPr>
              <w:t>obiectele infrastructurii tehnico – edilitare nu corespund criteriilor de recunoa</w:t>
            </w:r>
            <w:r w:rsidR="00F86CD1">
              <w:rPr>
                <w:rFonts w:asciiTheme="majorHAnsi" w:eastAsia="Calibri" w:hAnsiTheme="majorHAnsi" w:cstheme="majorHAnsi"/>
                <w:i/>
                <w:sz w:val="24"/>
                <w:szCs w:val="24"/>
                <w:lang w:val="ro-RO"/>
              </w:rPr>
              <w:t>ș</w:t>
            </w:r>
            <w:r w:rsidRPr="00064DD6">
              <w:rPr>
                <w:rFonts w:asciiTheme="majorHAnsi" w:eastAsia="Calibri" w:hAnsiTheme="majorHAnsi" w:cstheme="majorHAnsi"/>
                <w:i/>
                <w:sz w:val="24"/>
                <w:szCs w:val="24"/>
                <w:lang w:val="ro-RO"/>
              </w:rPr>
              <w:t>tere ca imobilizări corporale, a</w:t>
            </w:r>
            <w:r w:rsidR="00F86CD1">
              <w:rPr>
                <w:rFonts w:asciiTheme="majorHAnsi" w:eastAsia="Calibri" w:hAnsiTheme="majorHAnsi" w:cstheme="majorHAnsi"/>
                <w:i/>
                <w:sz w:val="24"/>
                <w:szCs w:val="24"/>
                <w:lang w:val="ro-RO"/>
              </w:rPr>
              <w:t>ș</w:t>
            </w:r>
            <w:r w:rsidRPr="00064DD6">
              <w:rPr>
                <w:rFonts w:asciiTheme="majorHAnsi" w:eastAsia="Calibri" w:hAnsiTheme="majorHAnsi" w:cstheme="majorHAnsi"/>
                <w:i/>
                <w:sz w:val="24"/>
                <w:szCs w:val="24"/>
                <w:lang w:val="ro-RO"/>
              </w:rPr>
              <w:t>adar, activele primite în gestiune delegată se reflectă, de către operator, în conturile extrabilan</w:t>
            </w:r>
            <w:r w:rsidR="00F86CD1">
              <w:rPr>
                <w:rFonts w:asciiTheme="majorHAnsi" w:eastAsia="Calibri" w:hAnsiTheme="majorHAnsi" w:cstheme="majorHAnsi"/>
                <w:i/>
                <w:sz w:val="24"/>
                <w:szCs w:val="24"/>
                <w:lang w:val="ro-RO"/>
              </w:rPr>
              <w:t>ț</w:t>
            </w:r>
            <w:r w:rsidRPr="00064DD6">
              <w:rPr>
                <w:rFonts w:asciiTheme="majorHAnsi" w:eastAsia="Calibri" w:hAnsiTheme="majorHAnsi" w:cstheme="majorHAnsi"/>
                <w:i/>
                <w:sz w:val="24"/>
                <w:szCs w:val="24"/>
                <w:lang w:val="ro-RO"/>
              </w:rPr>
              <w:t>iere la valoarea convenită de păr</w:t>
            </w:r>
            <w:r w:rsidR="00F86CD1">
              <w:rPr>
                <w:rFonts w:asciiTheme="majorHAnsi" w:eastAsia="Calibri" w:hAnsiTheme="majorHAnsi" w:cstheme="majorHAnsi"/>
                <w:i/>
                <w:sz w:val="24"/>
                <w:szCs w:val="24"/>
                <w:lang w:val="ro-RO"/>
              </w:rPr>
              <w:t>ț</w:t>
            </w:r>
            <w:r w:rsidRPr="00064DD6">
              <w:rPr>
                <w:rFonts w:asciiTheme="majorHAnsi" w:eastAsia="Calibri" w:hAnsiTheme="majorHAnsi" w:cstheme="majorHAnsi"/>
                <w:i/>
                <w:sz w:val="24"/>
                <w:szCs w:val="24"/>
                <w:lang w:val="ro-RO"/>
              </w:rPr>
              <w:t>i în contractul de delegare. Pentru dreptul de folosin</w:t>
            </w:r>
            <w:r w:rsidR="00F86CD1">
              <w:rPr>
                <w:rFonts w:asciiTheme="majorHAnsi" w:eastAsia="Calibri" w:hAnsiTheme="majorHAnsi" w:cstheme="majorHAnsi"/>
                <w:i/>
                <w:sz w:val="24"/>
                <w:szCs w:val="24"/>
                <w:lang w:val="ro-RO"/>
              </w:rPr>
              <w:t>ț</w:t>
            </w:r>
            <w:r w:rsidRPr="00064DD6">
              <w:rPr>
                <w:rFonts w:asciiTheme="majorHAnsi" w:eastAsia="Calibri" w:hAnsiTheme="majorHAnsi" w:cstheme="majorHAnsi"/>
                <w:i/>
                <w:sz w:val="24"/>
                <w:szCs w:val="24"/>
                <w:lang w:val="ro-RO"/>
              </w:rPr>
              <w:t>ă a obiectivelor de infrastructură tehnico –edilitară operatorii vor plăti redeven</w:t>
            </w:r>
            <w:r w:rsidR="00F86CD1">
              <w:rPr>
                <w:rFonts w:asciiTheme="majorHAnsi" w:eastAsia="Calibri" w:hAnsiTheme="majorHAnsi" w:cstheme="majorHAnsi"/>
                <w:i/>
                <w:sz w:val="24"/>
                <w:szCs w:val="24"/>
                <w:lang w:val="ro-RO"/>
              </w:rPr>
              <w:t>ț</w:t>
            </w:r>
            <w:r w:rsidRPr="00064DD6">
              <w:rPr>
                <w:rFonts w:asciiTheme="majorHAnsi" w:eastAsia="Calibri" w:hAnsiTheme="majorHAnsi" w:cstheme="majorHAnsi"/>
                <w:i/>
                <w:sz w:val="24"/>
                <w:szCs w:val="24"/>
                <w:lang w:val="ro-RO"/>
              </w:rPr>
              <w:t>ă.</w:t>
            </w:r>
            <w:r w:rsidR="00061C28"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Astfel, p</w:t>
            </w:r>
            <w:r w:rsidR="00061C28" w:rsidRPr="00064DD6">
              <w:rPr>
                <w:rFonts w:asciiTheme="majorHAnsi" w:eastAsia="Times New Roman" w:hAnsiTheme="majorHAnsi" w:cstheme="majorHAnsi"/>
                <w:bCs/>
                <w:sz w:val="24"/>
                <w:szCs w:val="24"/>
                <w:lang w:val="ro-MD"/>
              </w:rPr>
              <w:t xml:space="preserve">otrivit prevederilor pct.37 din Metodologie, la determinarea tarifelor nu se includ: </w:t>
            </w:r>
            <w:r w:rsidR="00061C28" w:rsidRPr="00064DD6">
              <w:rPr>
                <w:rFonts w:asciiTheme="majorHAnsi" w:eastAsia="Times New Roman" w:hAnsiTheme="majorHAnsi" w:cstheme="majorHAnsi"/>
                <w:i/>
                <w:sz w:val="24"/>
                <w:szCs w:val="24"/>
                <w:lang w:val="ro-MD"/>
              </w:rPr>
              <w:t>valorile mijloacelor fixe care sunt parte componentă a infrastructurii tehnico-edilitare a unită</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ilor administrativ-teritoriale, fiind bunuri de interes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folosin</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ă publică</w:t>
            </w:r>
            <w:r w:rsidR="000E340F">
              <w:rPr>
                <w:rFonts w:asciiTheme="majorHAnsi" w:eastAsia="Times New Roman" w:hAnsiTheme="majorHAnsi" w:cstheme="majorHAnsi"/>
                <w:i/>
                <w:sz w:val="24"/>
                <w:szCs w:val="24"/>
                <w:lang w:val="ro-MD"/>
              </w:rPr>
              <w:t>,</w:t>
            </w:r>
            <w:r w:rsidR="00061C28" w:rsidRPr="00064DD6">
              <w:rPr>
                <w:rFonts w:asciiTheme="majorHAnsi" w:eastAsia="Times New Roman" w:hAnsiTheme="majorHAnsi" w:cstheme="majorHAnsi"/>
                <w:i/>
                <w:sz w:val="24"/>
                <w:szCs w:val="24"/>
                <w:lang w:val="ro-MD"/>
              </w:rPr>
              <w:t xml:space="preserve">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apar</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in, prin natura lor sau potrivit </w:t>
            </w:r>
            <w:hyperlink r:id="rId14" w:history="1">
              <w:r w:rsidR="00061C28" w:rsidRPr="00064DD6">
                <w:rPr>
                  <w:rFonts w:asciiTheme="majorHAnsi" w:eastAsia="Times New Roman" w:hAnsiTheme="majorHAnsi" w:cstheme="majorHAnsi"/>
                  <w:i/>
                  <w:color w:val="0000FF"/>
                  <w:sz w:val="24"/>
                  <w:szCs w:val="24"/>
                  <w:u w:val="single"/>
                  <w:lang w:val="ro-MD"/>
                </w:rPr>
                <w:t>Legii nr.303/2013</w:t>
              </w:r>
            </w:hyperlink>
            <w:r w:rsidR="00061C28" w:rsidRPr="00064DD6">
              <w:rPr>
                <w:rFonts w:asciiTheme="majorHAnsi" w:eastAsia="Times New Roman" w:hAnsiTheme="majorHAnsi" w:cstheme="majorHAnsi"/>
                <w:i/>
                <w:sz w:val="24"/>
                <w:szCs w:val="24"/>
                <w:lang w:val="ro-MD"/>
              </w:rPr>
              <w:t xml:space="preserve"> privind serviciul public de alimentare cu apă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de canalizare, domeniului public al unită</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ilor administrativ-teritoriale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sunt supuse regimului juridic al proprietă</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ii publice în conformitate cu </w:t>
            </w:r>
            <w:hyperlink r:id="rId15" w:history="1">
              <w:r w:rsidR="00061C28" w:rsidRPr="00064DD6">
                <w:rPr>
                  <w:rFonts w:asciiTheme="majorHAnsi" w:eastAsia="Times New Roman" w:hAnsiTheme="majorHAnsi" w:cstheme="majorHAnsi"/>
                  <w:i/>
                  <w:color w:val="0000FF"/>
                  <w:sz w:val="24"/>
                  <w:szCs w:val="24"/>
                  <w:u w:val="single"/>
                  <w:lang w:val="ro-MD"/>
                </w:rPr>
                <w:t>Legea nr.29/2018</w:t>
              </w:r>
            </w:hyperlink>
            <w:r w:rsidR="00061C28" w:rsidRPr="00064DD6">
              <w:rPr>
                <w:rFonts w:asciiTheme="majorHAnsi" w:eastAsia="Times New Roman" w:hAnsiTheme="majorHAnsi" w:cstheme="majorHAnsi"/>
                <w:i/>
                <w:sz w:val="24"/>
                <w:szCs w:val="24"/>
                <w:lang w:val="ro-MD"/>
              </w:rPr>
              <w:t xml:space="preserve"> privind delimitarea proprietă</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ii publice;  mijloacele fixe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imobilizările necorporale finan</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ate din dona</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ii, procurate din contul subven</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iilor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aloca</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iilor acordate de către autorită</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ile administra</w:t>
            </w:r>
            <w:r w:rsidR="00F86CD1">
              <w:rPr>
                <w:rFonts w:asciiTheme="majorHAnsi" w:eastAsia="Times New Roman" w:hAnsiTheme="majorHAnsi" w:cstheme="majorHAnsi"/>
                <w:i/>
                <w:sz w:val="24"/>
                <w:szCs w:val="24"/>
                <w:lang w:val="ro-MD"/>
              </w:rPr>
              <w:t>ț</w:t>
            </w:r>
            <w:r w:rsidR="00061C28" w:rsidRPr="00064DD6">
              <w:rPr>
                <w:rFonts w:asciiTheme="majorHAnsi" w:eastAsia="Times New Roman" w:hAnsiTheme="majorHAnsi" w:cstheme="majorHAnsi"/>
                <w:i/>
                <w:sz w:val="24"/>
                <w:szCs w:val="24"/>
                <w:lang w:val="ro-MD"/>
              </w:rPr>
              <w:t xml:space="preserve">iei publice centrale </w:t>
            </w:r>
            <w:r w:rsidR="00F86CD1">
              <w:rPr>
                <w:rFonts w:asciiTheme="majorHAnsi" w:eastAsia="Times New Roman" w:hAnsiTheme="majorHAnsi" w:cstheme="majorHAnsi"/>
                <w:i/>
                <w:sz w:val="24"/>
                <w:szCs w:val="24"/>
                <w:lang w:val="ro-MD"/>
              </w:rPr>
              <w:t>ș</w:t>
            </w:r>
            <w:r w:rsidR="00061C28" w:rsidRPr="00064DD6">
              <w:rPr>
                <w:rFonts w:asciiTheme="majorHAnsi" w:eastAsia="Times New Roman" w:hAnsiTheme="majorHAnsi" w:cstheme="majorHAnsi"/>
                <w:i/>
                <w:sz w:val="24"/>
                <w:szCs w:val="24"/>
                <w:lang w:val="ro-MD"/>
              </w:rPr>
              <w:t>i locale, transmise operatorului cu titlu gratuit sau în deservire tehnică (în cazul gestiunii delegate)</w:t>
            </w:r>
            <w:r w:rsidR="00973986" w:rsidRPr="00064DD6">
              <w:rPr>
                <w:rFonts w:asciiTheme="majorHAnsi" w:eastAsia="Times New Roman" w:hAnsiTheme="majorHAnsi" w:cstheme="majorHAnsi"/>
                <w:i/>
                <w:sz w:val="24"/>
                <w:szCs w:val="24"/>
                <w:lang w:val="ro-MD"/>
              </w:rPr>
              <w:t>.</w:t>
            </w:r>
            <w:r w:rsidR="00973986" w:rsidRPr="00064DD6">
              <w:rPr>
                <w:rFonts w:asciiTheme="majorHAnsi" w:eastAsia="Calibri" w:hAnsiTheme="majorHAnsi" w:cstheme="majorHAnsi"/>
                <w:sz w:val="24"/>
                <w:szCs w:val="24"/>
                <w:lang w:val="ro-RO"/>
              </w:rPr>
              <w:t xml:space="preserve"> </w:t>
            </w:r>
          </w:p>
          <w:p w14:paraId="3461251C" w14:textId="5DB93D08" w:rsidR="00061C28" w:rsidRPr="000439B9" w:rsidRDefault="00064DD6" w:rsidP="000439B9">
            <w:pPr>
              <w:ind w:firstLine="567"/>
              <w:jc w:val="both"/>
              <w:rPr>
                <w:rFonts w:asciiTheme="majorHAnsi" w:eastAsia="Calibri" w:hAnsiTheme="majorHAnsi" w:cstheme="majorHAnsi"/>
                <w:sz w:val="24"/>
                <w:szCs w:val="24"/>
                <w:lang w:val="ro-RO"/>
              </w:rPr>
            </w:pPr>
            <w:r w:rsidRPr="00064DD6">
              <w:rPr>
                <w:rFonts w:asciiTheme="majorHAnsi" w:eastAsia="Calibri" w:hAnsiTheme="majorHAnsi" w:cstheme="majorHAnsi"/>
                <w:sz w:val="24"/>
                <w:szCs w:val="24"/>
                <w:lang w:val="ro-RO"/>
              </w:rPr>
              <w:t>Totodată</w:t>
            </w:r>
            <w:r w:rsidR="00973986" w:rsidRPr="00064DD6">
              <w:rPr>
                <w:rFonts w:asciiTheme="majorHAnsi" w:eastAsia="Calibri" w:hAnsiTheme="majorHAnsi" w:cstheme="majorHAnsi"/>
                <w:sz w:val="24"/>
                <w:szCs w:val="24"/>
                <w:lang w:val="ro-RO"/>
              </w:rPr>
              <w:t>,</w:t>
            </w:r>
            <w:r w:rsidRPr="00064DD6">
              <w:rPr>
                <w:rFonts w:asciiTheme="majorHAnsi" w:eastAsia="Calibri" w:hAnsiTheme="majorHAnsi" w:cstheme="majorHAnsi"/>
                <w:sz w:val="24"/>
                <w:szCs w:val="24"/>
                <w:lang w:val="ro-RO"/>
              </w:rPr>
              <w:t xml:space="preserve"> în</w:t>
            </w:r>
            <w:r w:rsidR="00973986" w:rsidRPr="00064DD6">
              <w:rPr>
                <w:rFonts w:asciiTheme="majorHAnsi" w:eastAsia="Calibri" w:hAnsiTheme="majorHAnsi" w:cstheme="majorHAnsi"/>
                <w:sz w:val="24"/>
                <w:szCs w:val="24"/>
                <w:lang w:val="ro-RO"/>
              </w:rPr>
              <w:t xml:space="preserve"> </w:t>
            </w:r>
            <w:r w:rsidR="000E340F">
              <w:rPr>
                <w:rFonts w:asciiTheme="majorHAnsi" w:eastAsia="Calibri" w:hAnsiTheme="majorHAnsi" w:cstheme="majorHAnsi"/>
                <w:sz w:val="24"/>
                <w:szCs w:val="24"/>
                <w:lang w:val="ro-RO"/>
              </w:rPr>
              <w:t>c</w:t>
            </w:r>
            <w:r w:rsidR="00973986" w:rsidRPr="00064DD6">
              <w:rPr>
                <w:rFonts w:asciiTheme="majorHAnsi" w:eastAsia="Calibri" w:hAnsiTheme="majorHAnsi" w:cstheme="majorHAnsi"/>
                <w:sz w:val="24"/>
                <w:szCs w:val="24"/>
                <w:lang w:val="ro-RO"/>
              </w:rPr>
              <w:t xml:space="preserve">ontractele de </w:t>
            </w:r>
            <w:r w:rsidR="000E340F">
              <w:rPr>
                <w:rFonts w:asciiTheme="majorHAnsi" w:eastAsia="Calibri" w:hAnsiTheme="majorHAnsi" w:cstheme="majorHAnsi"/>
                <w:sz w:val="24"/>
                <w:szCs w:val="24"/>
                <w:lang w:val="ro-RO"/>
              </w:rPr>
              <w:t>d</w:t>
            </w:r>
            <w:r w:rsidR="00973986" w:rsidRPr="00064DD6">
              <w:rPr>
                <w:rFonts w:asciiTheme="majorHAnsi" w:eastAsia="Calibri" w:hAnsiTheme="majorHAnsi" w:cstheme="majorHAnsi"/>
                <w:sz w:val="24"/>
                <w:szCs w:val="24"/>
                <w:lang w:val="ro-RO"/>
              </w:rPr>
              <w:t xml:space="preserve">elegare a </w:t>
            </w:r>
            <w:r w:rsidR="000E340F">
              <w:rPr>
                <w:rFonts w:asciiTheme="majorHAnsi" w:eastAsia="Calibri" w:hAnsiTheme="majorHAnsi" w:cstheme="majorHAnsi"/>
                <w:sz w:val="24"/>
                <w:szCs w:val="24"/>
                <w:lang w:val="ro-RO"/>
              </w:rPr>
              <w:t>g</w:t>
            </w:r>
            <w:r w:rsidR="00973986" w:rsidRPr="00064DD6">
              <w:rPr>
                <w:rFonts w:asciiTheme="majorHAnsi" w:eastAsia="Calibri" w:hAnsiTheme="majorHAnsi" w:cstheme="majorHAnsi"/>
                <w:sz w:val="24"/>
                <w:szCs w:val="24"/>
                <w:lang w:val="ro-RO"/>
              </w:rPr>
              <w:t xml:space="preserve">estiunii </w:t>
            </w:r>
            <w:r w:rsidRPr="000439B9">
              <w:rPr>
                <w:rFonts w:asciiTheme="majorHAnsi" w:eastAsia="Times New Roman" w:hAnsiTheme="majorHAnsi" w:cstheme="majorHAnsi"/>
                <w:sz w:val="24"/>
                <w:szCs w:val="24"/>
                <w:lang w:val="ro-MD"/>
              </w:rPr>
              <w:t xml:space="preserve">serviciului public de alimentare cu apă </w:t>
            </w:r>
            <w:r w:rsidR="00F86CD1">
              <w:rPr>
                <w:rFonts w:asciiTheme="majorHAnsi" w:eastAsia="Times New Roman" w:hAnsiTheme="majorHAnsi" w:cstheme="majorHAnsi"/>
                <w:sz w:val="24"/>
                <w:szCs w:val="24"/>
                <w:lang w:val="ro-MD"/>
              </w:rPr>
              <w:t>ș</w:t>
            </w:r>
            <w:r w:rsidRPr="000439B9">
              <w:rPr>
                <w:rFonts w:asciiTheme="majorHAnsi" w:eastAsia="Times New Roman" w:hAnsiTheme="majorHAnsi" w:cstheme="majorHAnsi"/>
                <w:sz w:val="24"/>
                <w:szCs w:val="24"/>
                <w:lang w:val="ro-MD"/>
              </w:rPr>
              <w:t>i de canalizare</w:t>
            </w:r>
            <w:r w:rsidRPr="00064DD6">
              <w:rPr>
                <w:rFonts w:asciiTheme="majorHAnsi" w:eastAsia="Calibri" w:hAnsiTheme="majorHAnsi" w:cstheme="majorHAnsi"/>
                <w:sz w:val="24"/>
                <w:szCs w:val="24"/>
                <w:lang w:val="ro-RO"/>
              </w:rPr>
              <w:t xml:space="preserve"> ÎAC</w:t>
            </w:r>
            <w:r>
              <w:rPr>
                <w:rFonts w:asciiTheme="majorHAnsi" w:eastAsia="Calibri" w:hAnsiTheme="majorHAnsi" w:cstheme="majorHAnsi"/>
                <w:sz w:val="24"/>
                <w:szCs w:val="24"/>
                <w:lang w:val="ro-RO"/>
              </w:rPr>
              <w:t xml:space="preserve"> de către AAPL</w:t>
            </w:r>
            <w:r w:rsidRPr="00064DD6">
              <w:rPr>
                <w:rFonts w:asciiTheme="majorHAnsi" w:eastAsia="Calibri" w:hAnsiTheme="majorHAnsi" w:cstheme="majorHAnsi"/>
                <w:sz w:val="24"/>
                <w:szCs w:val="24"/>
                <w:lang w:val="ro-RO"/>
              </w:rPr>
              <w:t xml:space="preserve"> </w:t>
            </w:r>
            <w:r w:rsidR="00973986" w:rsidRPr="00064DD6">
              <w:rPr>
                <w:rFonts w:asciiTheme="majorHAnsi" w:eastAsia="Calibri" w:hAnsiTheme="majorHAnsi" w:cstheme="majorHAnsi"/>
                <w:sz w:val="24"/>
                <w:szCs w:val="24"/>
                <w:lang w:val="ro-RO"/>
              </w:rPr>
              <w:t xml:space="preserve">nu </w:t>
            </w:r>
            <w:r w:rsidRPr="00064DD6">
              <w:rPr>
                <w:rFonts w:asciiTheme="majorHAnsi" w:eastAsia="Calibri" w:hAnsiTheme="majorHAnsi" w:cstheme="majorHAnsi"/>
                <w:sz w:val="24"/>
                <w:szCs w:val="24"/>
                <w:lang w:val="ro-RO"/>
              </w:rPr>
              <w:t xml:space="preserve">sunt </w:t>
            </w:r>
            <w:r w:rsidR="00973986" w:rsidRPr="00064DD6">
              <w:rPr>
                <w:rFonts w:asciiTheme="majorHAnsi" w:eastAsia="Calibri" w:hAnsiTheme="majorHAnsi" w:cstheme="majorHAnsi"/>
                <w:sz w:val="24"/>
                <w:szCs w:val="24"/>
                <w:lang w:val="ro-RO"/>
              </w:rPr>
              <w:t>inclu</w:t>
            </w:r>
            <w:r w:rsidRPr="00064DD6">
              <w:rPr>
                <w:rFonts w:asciiTheme="majorHAnsi" w:eastAsia="Calibri" w:hAnsiTheme="majorHAnsi" w:cstheme="majorHAnsi"/>
                <w:sz w:val="24"/>
                <w:szCs w:val="24"/>
                <w:lang w:val="ro-RO"/>
              </w:rPr>
              <w:t xml:space="preserve">se </w:t>
            </w:r>
            <w:r w:rsidR="00973986" w:rsidRPr="00064DD6">
              <w:rPr>
                <w:rFonts w:asciiTheme="majorHAnsi" w:eastAsia="Calibri" w:hAnsiTheme="majorHAnsi" w:cstheme="majorHAnsi"/>
                <w:sz w:val="24"/>
                <w:szCs w:val="24"/>
                <w:lang w:val="ro-RO"/>
              </w:rPr>
              <w:t>prevederi privind achitarea</w:t>
            </w:r>
            <w:r>
              <w:rPr>
                <w:rFonts w:asciiTheme="majorHAnsi" w:eastAsia="Calibri" w:hAnsiTheme="majorHAnsi" w:cstheme="majorHAnsi"/>
                <w:sz w:val="24"/>
                <w:szCs w:val="24"/>
                <w:lang w:val="ro-RO"/>
              </w:rPr>
              <w:t xml:space="preserve"> de către ÎAC a</w:t>
            </w:r>
            <w:r w:rsidR="00973986" w:rsidRPr="00064DD6">
              <w:rPr>
                <w:rFonts w:asciiTheme="majorHAnsi" w:eastAsia="Calibri" w:hAnsiTheme="majorHAnsi" w:cstheme="majorHAnsi"/>
                <w:sz w:val="24"/>
                <w:szCs w:val="24"/>
                <w:lang w:val="ro-RO"/>
              </w:rPr>
              <w:t xml:space="preserve"> redeven</w:t>
            </w:r>
            <w:r w:rsidR="00F86CD1">
              <w:rPr>
                <w:rFonts w:asciiTheme="majorHAnsi" w:eastAsia="Calibri" w:hAnsiTheme="majorHAnsi" w:cstheme="majorHAnsi"/>
                <w:sz w:val="24"/>
                <w:szCs w:val="24"/>
                <w:lang w:val="ro-RO"/>
              </w:rPr>
              <w:t>ț</w:t>
            </w:r>
            <w:r w:rsidR="00973986" w:rsidRPr="00064DD6">
              <w:rPr>
                <w:rFonts w:asciiTheme="majorHAnsi" w:eastAsia="Calibri" w:hAnsiTheme="majorHAnsi" w:cstheme="majorHAnsi"/>
                <w:sz w:val="24"/>
                <w:szCs w:val="24"/>
                <w:lang w:val="ro-RO"/>
              </w:rPr>
              <w:t>ei/sau este stabilită redeven</w:t>
            </w:r>
            <w:r w:rsidR="00F86CD1">
              <w:rPr>
                <w:rFonts w:asciiTheme="majorHAnsi" w:eastAsia="Calibri" w:hAnsiTheme="majorHAnsi" w:cstheme="majorHAnsi"/>
                <w:sz w:val="24"/>
                <w:szCs w:val="24"/>
                <w:lang w:val="ro-RO"/>
              </w:rPr>
              <w:t>ț</w:t>
            </w:r>
            <w:r w:rsidR="00973986" w:rsidRPr="00064DD6">
              <w:rPr>
                <w:rFonts w:asciiTheme="majorHAnsi" w:eastAsia="Calibri" w:hAnsiTheme="majorHAnsi" w:cstheme="majorHAnsi"/>
                <w:sz w:val="24"/>
                <w:szCs w:val="24"/>
                <w:lang w:val="ro-RO"/>
              </w:rPr>
              <w:t xml:space="preserve">a în mărime de  „zero” lei. </w:t>
            </w:r>
            <w:r>
              <w:rPr>
                <w:rFonts w:asciiTheme="majorHAnsi" w:eastAsia="Calibri" w:hAnsiTheme="majorHAnsi" w:cstheme="majorHAnsi"/>
                <w:sz w:val="24"/>
                <w:szCs w:val="24"/>
                <w:lang w:val="ro-RO"/>
              </w:rPr>
              <w:t xml:space="preserve">De </w:t>
            </w:r>
            <w:r w:rsidR="00A45F58" w:rsidRPr="00064DD6">
              <w:rPr>
                <w:rFonts w:asciiTheme="majorHAnsi" w:eastAsia="Calibri" w:hAnsiTheme="majorHAnsi" w:cstheme="majorHAnsi"/>
                <w:sz w:val="24"/>
                <w:szCs w:val="24"/>
                <w:lang w:val="ro-RO"/>
              </w:rPr>
              <w:t>men</w:t>
            </w:r>
            <w:r w:rsidR="00F86CD1">
              <w:rPr>
                <w:rFonts w:asciiTheme="majorHAnsi" w:eastAsia="Calibri" w:hAnsiTheme="majorHAnsi" w:cstheme="majorHAnsi"/>
                <w:sz w:val="24"/>
                <w:szCs w:val="24"/>
                <w:lang w:val="ro-RO"/>
              </w:rPr>
              <w:t>ț</w:t>
            </w:r>
            <w:r w:rsidR="00A45F58" w:rsidRPr="00064DD6">
              <w:rPr>
                <w:rFonts w:asciiTheme="majorHAnsi" w:eastAsia="Calibri" w:hAnsiTheme="majorHAnsi" w:cstheme="majorHAnsi"/>
                <w:sz w:val="24"/>
                <w:szCs w:val="24"/>
                <w:lang w:val="ro-RO"/>
              </w:rPr>
              <w:t>ion</w:t>
            </w:r>
            <w:r>
              <w:rPr>
                <w:rFonts w:asciiTheme="majorHAnsi" w:eastAsia="Calibri" w:hAnsiTheme="majorHAnsi" w:cstheme="majorHAnsi"/>
                <w:sz w:val="24"/>
                <w:szCs w:val="24"/>
                <w:lang w:val="ro-RO"/>
              </w:rPr>
              <w:t>at c</w:t>
            </w:r>
            <w:r w:rsidR="00A45F58" w:rsidRPr="00064DD6">
              <w:rPr>
                <w:rFonts w:asciiTheme="majorHAnsi" w:eastAsia="Calibri" w:hAnsiTheme="majorHAnsi" w:cstheme="majorHAnsi"/>
                <w:sz w:val="24"/>
                <w:szCs w:val="24"/>
                <w:lang w:val="ro-RO"/>
              </w:rPr>
              <w:t>ă</w:t>
            </w:r>
            <w:r w:rsidR="000E340F">
              <w:rPr>
                <w:rFonts w:asciiTheme="majorHAnsi" w:eastAsia="Calibri" w:hAnsiTheme="majorHAnsi" w:cstheme="majorHAnsi"/>
                <w:sz w:val="24"/>
                <w:szCs w:val="24"/>
                <w:lang w:val="ro-RO"/>
              </w:rPr>
              <w:t>,</w:t>
            </w:r>
            <w:r w:rsidR="00A45F58" w:rsidRPr="00064DD6">
              <w:rPr>
                <w:rFonts w:asciiTheme="majorHAnsi" w:eastAsia="Calibri" w:hAnsiTheme="majorHAnsi" w:cstheme="majorHAnsi"/>
                <w:sz w:val="24"/>
                <w:szCs w:val="24"/>
                <w:lang w:val="ro-RO"/>
              </w:rPr>
              <w:t xml:space="preserve"> </w:t>
            </w:r>
            <w:r w:rsidR="000E340F">
              <w:rPr>
                <w:rFonts w:asciiTheme="majorHAnsi" w:eastAsia="Calibri" w:hAnsiTheme="majorHAnsi" w:cstheme="majorHAnsi"/>
                <w:sz w:val="24"/>
                <w:szCs w:val="24"/>
                <w:lang w:val="ro-RO"/>
              </w:rPr>
              <w:t>potrivit</w:t>
            </w:r>
            <w:r>
              <w:rPr>
                <w:rFonts w:asciiTheme="majorHAnsi" w:eastAsia="Calibri" w:hAnsiTheme="majorHAnsi" w:cstheme="majorHAnsi"/>
                <w:sz w:val="24"/>
                <w:szCs w:val="24"/>
                <w:lang w:val="ro-RO"/>
              </w:rPr>
              <w:t xml:space="preserve"> cadrului legal</w:t>
            </w:r>
            <w:r w:rsidR="000E340F">
              <w:rPr>
                <w:rFonts w:asciiTheme="majorHAnsi" w:eastAsia="Calibri" w:hAnsiTheme="majorHAnsi" w:cstheme="majorHAnsi"/>
                <w:sz w:val="24"/>
                <w:szCs w:val="24"/>
                <w:lang w:val="ro-RO"/>
              </w:rPr>
              <w:t>,</w:t>
            </w:r>
            <w:r>
              <w:rPr>
                <w:rFonts w:asciiTheme="majorHAnsi" w:eastAsia="Calibri" w:hAnsiTheme="majorHAnsi" w:cstheme="majorHAnsi"/>
                <w:sz w:val="24"/>
                <w:szCs w:val="24"/>
                <w:lang w:val="ro-RO"/>
              </w:rPr>
              <w:t xml:space="preserve"> redeven</w:t>
            </w:r>
            <w:r w:rsidR="00F86CD1">
              <w:rPr>
                <w:rFonts w:asciiTheme="majorHAnsi" w:eastAsia="Calibri" w:hAnsiTheme="majorHAnsi" w:cstheme="majorHAnsi"/>
                <w:sz w:val="24"/>
                <w:szCs w:val="24"/>
                <w:lang w:val="ro-RO"/>
              </w:rPr>
              <w:t>ț</w:t>
            </w:r>
            <w:r>
              <w:rPr>
                <w:rFonts w:asciiTheme="majorHAnsi" w:eastAsia="Calibri" w:hAnsiTheme="majorHAnsi" w:cstheme="majorHAnsi"/>
                <w:sz w:val="24"/>
                <w:szCs w:val="24"/>
                <w:lang w:val="ro-RO"/>
              </w:rPr>
              <w:t xml:space="preserve">a poate fi vărsată în Fondul de dezvoltare </w:t>
            </w:r>
            <w:r w:rsidR="00661281">
              <w:rPr>
                <w:rFonts w:asciiTheme="majorHAnsi" w:eastAsia="Calibri" w:hAnsiTheme="majorHAnsi" w:cstheme="majorHAnsi"/>
                <w:sz w:val="24"/>
                <w:szCs w:val="24"/>
                <w:lang w:val="ro-RO"/>
              </w:rPr>
              <w:t xml:space="preserve">destinat pentru înlocuirea infrastructurii tehnico-edilitare aferente </w:t>
            </w:r>
            <w:r w:rsidR="00661281" w:rsidRPr="00064DD6">
              <w:rPr>
                <w:rFonts w:asciiTheme="majorHAnsi" w:eastAsia="Times New Roman" w:hAnsiTheme="majorHAnsi" w:cstheme="majorHAnsi"/>
                <w:bCs/>
                <w:sz w:val="24"/>
                <w:szCs w:val="24"/>
                <w:lang w:val="ro-MD"/>
              </w:rPr>
              <w:t>serviciul</w:t>
            </w:r>
            <w:r w:rsidR="00661281">
              <w:rPr>
                <w:rFonts w:asciiTheme="majorHAnsi" w:eastAsia="Times New Roman" w:hAnsiTheme="majorHAnsi" w:cstheme="majorHAnsi"/>
                <w:bCs/>
                <w:sz w:val="24"/>
                <w:szCs w:val="24"/>
                <w:lang w:val="ro-MD"/>
              </w:rPr>
              <w:t>ui</w:t>
            </w:r>
            <w:r w:rsidR="00661281" w:rsidRPr="00064DD6">
              <w:rPr>
                <w:rFonts w:asciiTheme="majorHAnsi" w:eastAsia="Times New Roman" w:hAnsiTheme="majorHAnsi" w:cstheme="majorHAnsi"/>
                <w:bCs/>
                <w:sz w:val="24"/>
                <w:szCs w:val="24"/>
                <w:lang w:val="ro-MD"/>
              </w:rPr>
              <w:t xml:space="preserve"> public de alimentare cu apă</w:t>
            </w:r>
            <w:r w:rsidR="00661281">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661281">
              <w:rPr>
                <w:rFonts w:asciiTheme="majorHAnsi" w:eastAsia="Times New Roman" w:hAnsiTheme="majorHAnsi" w:cstheme="majorHAnsi"/>
                <w:bCs/>
                <w:sz w:val="24"/>
                <w:szCs w:val="24"/>
                <w:lang w:val="ro-MD"/>
              </w:rPr>
              <w:t xml:space="preserve">i </w:t>
            </w:r>
            <w:r w:rsidR="00661281" w:rsidRPr="00064DD6">
              <w:rPr>
                <w:rFonts w:asciiTheme="majorHAnsi" w:eastAsia="Times New Roman" w:hAnsiTheme="majorHAnsi" w:cstheme="majorHAnsi"/>
                <w:bCs/>
                <w:sz w:val="24"/>
                <w:szCs w:val="24"/>
                <w:lang w:val="ro-MD"/>
              </w:rPr>
              <w:t>de canalizare</w:t>
            </w:r>
            <w:r w:rsidR="00A45F58" w:rsidRPr="00064DD6">
              <w:rPr>
                <w:rFonts w:asciiTheme="majorHAnsi" w:eastAsia="Calibri" w:hAnsiTheme="majorHAnsi" w:cstheme="majorHAnsi"/>
                <w:sz w:val="24"/>
                <w:szCs w:val="24"/>
                <w:lang w:val="ro-RO"/>
              </w:rPr>
              <w:t>.</w:t>
            </w:r>
          </w:p>
        </w:tc>
      </w:tr>
      <w:tr w:rsidR="00061C28" w:rsidRPr="00064DD6" w14:paraId="50AA04E1" w14:textId="77777777" w:rsidTr="00C96DDA">
        <w:tc>
          <w:tcPr>
            <w:tcW w:w="9776" w:type="dxa"/>
            <w:gridSpan w:val="2"/>
          </w:tcPr>
          <w:p w14:paraId="6964875E" w14:textId="0B5CEE0A" w:rsidR="00061C28" w:rsidRPr="00064DD6" w:rsidRDefault="00061C28" w:rsidP="0047191E">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w:t>
            </w:r>
            <w:r w:rsidR="000E340F">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ontinu</w:t>
            </w:r>
            <w:r w:rsidR="000E340F">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xml:space="preserve"> </w:t>
            </w:r>
            <w:r w:rsidR="000E340F">
              <w:rPr>
                <w:rFonts w:asciiTheme="majorHAnsi" w:eastAsia="Times New Roman" w:hAnsiTheme="majorHAnsi" w:cstheme="majorHAnsi"/>
                <w:sz w:val="24"/>
                <w:szCs w:val="24"/>
                <w:lang w:val="ro-MD"/>
              </w:rPr>
              <w:t xml:space="preserve">să </w:t>
            </w:r>
            <w:r w:rsidRPr="00064DD6">
              <w:rPr>
                <w:rFonts w:asciiTheme="majorHAnsi" w:eastAsia="Times New Roman" w:hAnsiTheme="majorHAnsi" w:cstheme="majorHAnsi"/>
                <w:sz w:val="24"/>
                <w:szCs w:val="24"/>
                <w:lang w:val="ro-MD"/>
              </w:rPr>
              <w:t>se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w:t>
            </w:r>
            <w:r w:rsidR="000E340F">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xml:space="preserve">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în care, la 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irea din uz a bunurilor, ÎAC nu vor avea resurse pentru reconstruc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bunurilor primite în gestiune (în principal, a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elelor de aprovizionare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povara respectivă urmând a fi iară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asumată de </w:t>
            </w:r>
            <w:r w:rsidR="000E340F">
              <w:rPr>
                <w:rFonts w:asciiTheme="majorHAnsi" w:eastAsia="Times New Roman" w:hAnsiTheme="majorHAnsi" w:cstheme="majorHAnsi"/>
                <w:sz w:val="24"/>
                <w:szCs w:val="24"/>
                <w:lang w:val="ro-MD"/>
              </w:rPr>
              <w:t xml:space="preserve">către </w:t>
            </w:r>
            <w:r w:rsidRPr="00064DD6">
              <w:rPr>
                <w:rFonts w:asciiTheme="majorHAnsi" w:eastAsia="Times New Roman" w:hAnsiTheme="majorHAnsi" w:cstheme="majorHAnsi"/>
                <w:sz w:val="24"/>
                <w:szCs w:val="24"/>
                <w:lang w:val="ro-MD"/>
              </w:rPr>
              <w:t>buget (local sau de stat).</w:t>
            </w:r>
          </w:p>
        </w:tc>
      </w:tr>
    </w:tbl>
    <w:p w14:paraId="2589FC83" w14:textId="77777777" w:rsidR="00061C28" w:rsidRPr="00064DD6" w:rsidRDefault="00061C28" w:rsidP="00061C28">
      <w:pPr>
        <w:spacing w:after="0" w:line="240" w:lineRule="auto"/>
        <w:jc w:val="both"/>
        <w:rPr>
          <w:rFonts w:asciiTheme="majorHAnsi" w:eastAsia="Times New Roman" w:hAnsiTheme="majorHAnsi" w:cstheme="majorHAnsi"/>
          <w:b/>
          <w:i/>
          <w:sz w:val="20"/>
          <w:szCs w:val="20"/>
          <w:lang w:val="ro-MD"/>
        </w:rPr>
      </w:pPr>
    </w:p>
    <w:p w14:paraId="39A90016" w14:textId="5E0DABAB" w:rsidR="00061C28" w:rsidRPr="00064DD6" w:rsidRDefault="00061C28" w:rsidP="00061C28">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Gradul de implementare a </w:t>
      </w:r>
      <w:r w:rsidR="000E340F" w:rsidRPr="008E1B47">
        <w:rPr>
          <w:rFonts w:asciiTheme="majorHAnsi" w:eastAsia="Times New Roman" w:hAnsiTheme="majorHAnsi" w:cstheme="majorHAnsi"/>
          <w:b/>
          <w:i/>
          <w:sz w:val="24"/>
          <w:szCs w:val="24"/>
          <w:lang w:val="ro-MD"/>
        </w:rPr>
        <w:t>cerin</w:t>
      </w:r>
      <w:r w:rsidR="00F86CD1">
        <w:rPr>
          <w:rFonts w:asciiTheme="majorHAnsi" w:eastAsia="Times New Roman" w:hAnsiTheme="majorHAnsi" w:cstheme="majorHAnsi"/>
          <w:b/>
          <w:i/>
          <w:sz w:val="24"/>
          <w:szCs w:val="24"/>
          <w:lang w:val="ro-MD"/>
        </w:rPr>
        <w:t>ț</w:t>
      </w:r>
      <w:r w:rsidR="000E340F" w:rsidRPr="008E1B47">
        <w:rPr>
          <w:rFonts w:asciiTheme="majorHAnsi" w:eastAsia="Times New Roman" w:hAnsiTheme="majorHAnsi" w:cstheme="majorHAnsi"/>
          <w:b/>
          <w:i/>
          <w:sz w:val="24"/>
          <w:szCs w:val="24"/>
          <w:lang w:val="ro-MD"/>
        </w:rPr>
        <w:t>ei</w:t>
      </w:r>
    </w:p>
    <w:p w14:paraId="2375254F" w14:textId="77777777" w:rsidR="00061C28" w:rsidRPr="00064DD6" w:rsidRDefault="00061C28" w:rsidP="00061C28">
      <w:pPr>
        <w:spacing w:after="0" w:line="240" w:lineRule="auto"/>
        <w:ind w:firstLine="284"/>
        <w:jc w:val="both"/>
        <w:rPr>
          <w:rFonts w:asciiTheme="majorHAnsi" w:eastAsia="Times New Roman" w:hAnsiTheme="majorHAnsi" w:cstheme="majorHAnsi"/>
          <w:sz w:val="24"/>
          <w:szCs w:val="24"/>
          <w:lang w:val="ro-MD"/>
        </w:rPr>
      </w:pPr>
    </w:p>
    <w:p w14:paraId="5C31D7B5" w14:textId="64361319" w:rsidR="00061C28" w:rsidRPr="00064DD6" w:rsidRDefault="009E74AD" w:rsidP="00604783">
      <w:pPr>
        <w:spacing w:after="0" w:line="240"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De</w:t>
      </w:r>
      <w:r w:rsidR="00F86CD1">
        <w:rPr>
          <w:rFonts w:asciiTheme="majorHAnsi" w:eastAsia="Times New Roman" w:hAnsiTheme="majorHAnsi" w:cstheme="majorHAnsi"/>
          <w:sz w:val="24"/>
          <w:szCs w:val="24"/>
          <w:lang w:val="ro-MD"/>
        </w:rPr>
        <w:t>ș</w:t>
      </w:r>
      <w:r>
        <w:rPr>
          <w:rFonts w:asciiTheme="majorHAnsi" w:eastAsia="Times New Roman" w:hAnsiTheme="majorHAnsi" w:cstheme="majorHAnsi"/>
          <w:sz w:val="24"/>
          <w:szCs w:val="24"/>
          <w:lang w:val="ro-MD"/>
        </w:rPr>
        <w:t>i cerin</w:t>
      </w:r>
      <w:r w:rsidR="00F86CD1">
        <w:rPr>
          <w:rFonts w:asciiTheme="majorHAnsi" w:eastAsia="Times New Roman" w:hAnsiTheme="majorHAnsi" w:cstheme="majorHAnsi"/>
          <w:sz w:val="24"/>
          <w:szCs w:val="24"/>
          <w:lang w:val="ro-MD"/>
        </w:rPr>
        <w:t>ț</w:t>
      </w:r>
      <w:r>
        <w:rPr>
          <w:rFonts w:asciiTheme="majorHAnsi" w:eastAsia="Times New Roman" w:hAnsiTheme="majorHAnsi" w:cstheme="majorHAnsi"/>
          <w:sz w:val="24"/>
          <w:szCs w:val="24"/>
          <w:lang w:val="ro-MD"/>
        </w:rPr>
        <w:t>a nu a fost implementată, odată cu modificarea cadrului legal</w:t>
      </w:r>
      <w:r w:rsidR="000E340F">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a decăzut necesitatea implementării acesteia, fiind necesară elaborarea unei recomandări privind stabilirea redeven</w:t>
      </w:r>
      <w:r w:rsidR="00F86CD1">
        <w:rPr>
          <w:rFonts w:asciiTheme="majorHAnsi" w:eastAsia="Times New Roman" w:hAnsiTheme="majorHAnsi" w:cstheme="majorHAnsi"/>
          <w:sz w:val="24"/>
          <w:szCs w:val="24"/>
          <w:lang w:val="ro-MD"/>
        </w:rPr>
        <w:t>ț</w:t>
      </w:r>
      <w:r>
        <w:rPr>
          <w:rFonts w:asciiTheme="majorHAnsi" w:eastAsia="Times New Roman" w:hAnsiTheme="majorHAnsi" w:cstheme="majorHAnsi"/>
          <w:sz w:val="24"/>
          <w:szCs w:val="24"/>
          <w:lang w:val="ro-MD"/>
        </w:rPr>
        <w:t xml:space="preserve">ei la nivelul uzurii anuale a </w:t>
      </w:r>
      <w:r>
        <w:rPr>
          <w:rFonts w:asciiTheme="majorHAnsi" w:eastAsia="Calibri" w:hAnsiTheme="majorHAnsi" w:cstheme="majorHAnsi"/>
          <w:sz w:val="24"/>
          <w:szCs w:val="24"/>
          <w:lang w:val="ro-RO"/>
        </w:rPr>
        <w:t xml:space="preserve">infrastructurii tehnico-edilitare aferente </w:t>
      </w:r>
      <w:r w:rsidRPr="00064DD6">
        <w:rPr>
          <w:rFonts w:asciiTheme="majorHAnsi" w:eastAsia="Times New Roman" w:hAnsiTheme="majorHAnsi" w:cstheme="majorHAnsi"/>
          <w:bCs/>
          <w:sz w:val="24"/>
          <w:szCs w:val="24"/>
          <w:lang w:val="ro-MD"/>
        </w:rPr>
        <w:t>serviciul</w:t>
      </w:r>
      <w:r>
        <w:rPr>
          <w:rFonts w:asciiTheme="majorHAnsi" w:eastAsia="Times New Roman" w:hAnsiTheme="majorHAnsi" w:cstheme="majorHAnsi"/>
          <w:bCs/>
          <w:sz w:val="24"/>
          <w:szCs w:val="24"/>
          <w:lang w:val="ro-MD"/>
        </w:rPr>
        <w:t>ui</w:t>
      </w:r>
      <w:r w:rsidRPr="00064DD6">
        <w:rPr>
          <w:rFonts w:asciiTheme="majorHAnsi" w:eastAsia="Times New Roman" w:hAnsiTheme="majorHAnsi" w:cstheme="majorHAnsi"/>
          <w:bCs/>
          <w:sz w:val="24"/>
          <w:szCs w:val="24"/>
          <w:lang w:val="ro-MD"/>
        </w:rPr>
        <w:t xml:space="preserve"> public de alimentare cu apă</w:t>
      </w:r>
      <w:r>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Pr>
          <w:rFonts w:asciiTheme="majorHAnsi" w:eastAsia="Times New Roman" w:hAnsiTheme="majorHAnsi" w:cstheme="majorHAnsi"/>
          <w:bCs/>
          <w:sz w:val="24"/>
          <w:szCs w:val="24"/>
          <w:lang w:val="ro-MD"/>
        </w:rPr>
        <w:t xml:space="preserve">i </w:t>
      </w:r>
      <w:r w:rsidRPr="00064DD6">
        <w:rPr>
          <w:rFonts w:asciiTheme="majorHAnsi" w:eastAsia="Times New Roman" w:hAnsiTheme="majorHAnsi" w:cstheme="majorHAnsi"/>
          <w:bCs/>
          <w:sz w:val="24"/>
          <w:szCs w:val="24"/>
          <w:lang w:val="ro-MD"/>
        </w:rPr>
        <w:t>de canalizare</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Pr>
          <w:rFonts w:asciiTheme="majorHAnsi" w:eastAsia="Times New Roman" w:hAnsiTheme="majorHAnsi" w:cstheme="majorHAnsi"/>
          <w:sz w:val="24"/>
          <w:szCs w:val="24"/>
          <w:lang w:val="ro-MD"/>
        </w:rPr>
        <w:t>i transferul redeven</w:t>
      </w:r>
      <w:r w:rsidR="00F86CD1">
        <w:rPr>
          <w:rFonts w:asciiTheme="majorHAnsi" w:eastAsia="Times New Roman" w:hAnsiTheme="majorHAnsi" w:cstheme="majorHAnsi"/>
          <w:sz w:val="24"/>
          <w:szCs w:val="24"/>
          <w:lang w:val="ro-MD"/>
        </w:rPr>
        <w:t>ț</w:t>
      </w:r>
      <w:r>
        <w:rPr>
          <w:rFonts w:asciiTheme="majorHAnsi" w:eastAsia="Times New Roman" w:hAnsiTheme="majorHAnsi" w:cstheme="majorHAnsi"/>
          <w:sz w:val="24"/>
          <w:szCs w:val="24"/>
          <w:lang w:val="ro-MD"/>
        </w:rPr>
        <w:t xml:space="preserve">ei în </w:t>
      </w:r>
      <w:r>
        <w:rPr>
          <w:rFonts w:asciiTheme="majorHAnsi" w:eastAsia="Calibri" w:hAnsiTheme="majorHAnsi" w:cstheme="majorHAnsi"/>
          <w:sz w:val="24"/>
          <w:szCs w:val="24"/>
          <w:lang w:val="ro-RO"/>
        </w:rPr>
        <w:t>Fondul de dezvoltare</w:t>
      </w:r>
      <w:r w:rsidR="00061C28" w:rsidRPr="00064DD6">
        <w:rPr>
          <w:rFonts w:asciiTheme="majorHAnsi" w:eastAsia="Times New Roman" w:hAnsiTheme="majorHAnsi" w:cstheme="majorHAnsi"/>
          <w:sz w:val="24"/>
          <w:szCs w:val="24"/>
          <w:lang w:val="ro-MD"/>
        </w:rPr>
        <w:t>.</w:t>
      </w:r>
    </w:p>
    <w:p w14:paraId="27931D90" w14:textId="4DD6EC78" w:rsidR="00FA0CA4" w:rsidRPr="00064DD6" w:rsidRDefault="00FA0CA4" w:rsidP="00061C28">
      <w:pPr>
        <w:spacing w:after="0" w:line="240" w:lineRule="auto"/>
        <w:ind w:firstLine="284"/>
        <w:jc w:val="both"/>
        <w:rPr>
          <w:rFonts w:asciiTheme="majorHAnsi" w:eastAsia="Times New Roman" w:hAnsiTheme="majorHAnsi" w:cstheme="majorHAnsi"/>
          <w:sz w:val="24"/>
          <w:szCs w:val="24"/>
          <w:lang w:val="ro-MD"/>
        </w:rPr>
      </w:pPr>
    </w:p>
    <w:p w14:paraId="77FB4C63" w14:textId="7D51037D" w:rsidR="009E74AD" w:rsidRPr="009E74AD" w:rsidRDefault="009E74AD" w:rsidP="00604783">
      <w:pPr>
        <w:spacing w:after="0" w:line="240" w:lineRule="auto"/>
        <w:jc w:val="both"/>
        <w:rPr>
          <w:rFonts w:asciiTheme="majorHAnsi" w:eastAsia="Times New Roman" w:hAnsiTheme="majorHAnsi" w:cstheme="majorHAnsi"/>
          <w:b/>
          <w:sz w:val="24"/>
          <w:szCs w:val="24"/>
          <w:lang w:val="ro-MD"/>
        </w:rPr>
      </w:pPr>
      <w:r w:rsidRPr="009E74AD">
        <w:rPr>
          <w:rFonts w:asciiTheme="majorHAnsi" w:eastAsia="Times New Roman" w:hAnsiTheme="majorHAnsi" w:cstheme="majorHAnsi"/>
          <w:b/>
          <w:sz w:val="24"/>
          <w:szCs w:val="24"/>
          <w:lang w:val="ro-MD"/>
        </w:rPr>
        <w:t>1</w:t>
      </w:r>
      <w:r w:rsidR="00B47C01">
        <w:rPr>
          <w:rFonts w:asciiTheme="majorHAnsi" w:eastAsia="Times New Roman" w:hAnsiTheme="majorHAnsi" w:cstheme="majorHAnsi"/>
          <w:b/>
          <w:sz w:val="24"/>
          <w:szCs w:val="24"/>
          <w:lang w:val="ro-MD"/>
        </w:rPr>
        <w:t>3</w:t>
      </w:r>
      <w:r w:rsidRPr="009E74AD">
        <w:rPr>
          <w:rFonts w:asciiTheme="majorHAnsi" w:eastAsia="Times New Roman" w:hAnsiTheme="majorHAnsi" w:cstheme="majorHAnsi"/>
          <w:b/>
          <w:sz w:val="24"/>
          <w:szCs w:val="24"/>
          <w:lang w:val="ro-MD"/>
        </w:rPr>
        <w:t>. Sesizarea organelor de drept</w:t>
      </w:r>
    </w:p>
    <w:p w14:paraId="78A15FBC" w14:textId="41D62F94" w:rsidR="00FA0CA4" w:rsidRPr="00C35A5F" w:rsidRDefault="00290CF6" w:rsidP="009E74AD">
      <w:pPr>
        <w:spacing w:after="0" w:line="240" w:lineRule="auto"/>
        <w:ind w:firstLine="720"/>
        <w:jc w:val="both"/>
        <w:rPr>
          <w:rFonts w:asciiTheme="majorHAnsi" w:hAnsiTheme="majorHAnsi" w:cstheme="majorHAnsi"/>
          <w:sz w:val="24"/>
          <w:szCs w:val="24"/>
          <w:lang w:val="ro-RO"/>
        </w:rPr>
      </w:pPr>
      <w:r>
        <w:rPr>
          <w:rFonts w:asciiTheme="majorHAnsi" w:eastAsia="Times New Roman" w:hAnsiTheme="majorHAnsi" w:cstheme="majorHAnsi"/>
          <w:sz w:val="24"/>
          <w:szCs w:val="24"/>
          <w:lang w:val="ro-MD"/>
        </w:rPr>
        <w:t>C</w:t>
      </w:r>
      <w:r w:rsidR="00FA0CA4" w:rsidRPr="00064DD6">
        <w:rPr>
          <w:rFonts w:asciiTheme="majorHAnsi" w:eastAsia="Times New Roman" w:hAnsiTheme="majorHAnsi" w:cstheme="majorHAnsi"/>
          <w:sz w:val="24"/>
          <w:szCs w:val="24"/>
          <w:lang w:val="ro-MD"/>
        </w:rPr>
        <w:t>onform punctului 2.8</w:t>
      </w:r>
      <w:r w:rsidR="00CB3206">
        <w:rPr>
          <w:rFonts w:asciiTheme="majorHAnsi" w:eastAsia="Times New Roman" w:hAnsiTheme="majorHAnsi" w:cstheme="majorHAnsi"/>
          <w:sz w:val="24"/>
          <w:szCs w:val="24"/>
          <w:lang w:val="ro-MD"/>
        </w:rPr>
        <w:t>.</w:t>
      </w:r>
      <w:r w:rsidR="00FA0CA4" w:rsidRPr="00064DD6">
        <w:rPr>
          <w:rFonts w:asciiTheme="majorHAnsi" w:eastAsia="Times New Roman" w:hAnsiTheme="majorHAnsi" w:cstheme="majorHAnsi"/>
          <w:sz w:val="24"/>
          <w:szCs w:val="24"/>
          <w:lang w:val="ro-MD"/>
        </w:rPr>
        <w:t xml:space="preserve"> din Hotărârea Cur</w:t>
      </w:r>
      <w:r w:rsidR="00F86CD1">
        <w:rPr>
          <w:rFonts w:asciiTheme="majorHAnsi" w:eastAsia="Times New Roman" w:hAnsiTheme="majorHAnsi" w:cstheme="majorHAnsi"/>
          <w:sz w:val="24"/>
          <w:szCs w:val="24"/>
          <w:lang w:val="ro-MD"/>
        </w:rPr>
        <w:t>ț</w:t>
      </w:r>
      <w:r w:rsidR="00FA0CA4" w:rsidRPr="00064DD6">
        <w:rPr>
          <w:rFonts w:asciiTheme="majorHAnsi" w:eastAsia="Times New Roman" w:hAnsiTheme="majorHAnsi" w:cstheme="majorHAnsi"/>
          <w:sz w:val="24"/>
          <w:szCs w:val="24"/>
          <w:lang w:val="ro-MD"/>
        </w:rPr>
        <w:t xml:space="preserve">ii de Conturi nr.43 din 22 septembrie 2017,  Procuraturii Generale </w:t>
      </w:r>
      <w:r w:rsidR="00CB3206">
        <w:rPr>
          <w:rFonts w:asciiTheme="majorHAnsi" w:eastAsia="Times New Roman" w:hAnsiTheme="majorHAnsi" w:cstheme="majorHAnsi"/>
          <w:sz w:val="24"/>
          <w:szCs w:val="24"/>
          <w:lang w:val="ro-MD"/>
        </w:rPr>
        <w:t>i-</w:t>
      </w:r>
      <w:r w:rsidR="00FA0CA4" w:rsidRPr="00064DD6">
        <w:rPr>
          <w:rFonts w:asciiTheme="majorHAnsi" w:eastAsia="Times New Roman" w:hAnsiTheme="majorHAnsi" w:cstheme="majorHAnsi"/>
          <w:sz w:val="24"/>
          <w:szCs w:val="24"/>
          <w:lang w:val="ro-MD"/>
        </w:rPr>
        <w:t xml:space="preserve">au fost remise, </w:t>
      </w:r>
      <w:r w:rsidR="00FA0CA4" w:rsidRPr="00064DD6">
        <w:rPr>
          <w:rFonts w:asciiTheme="majorHAnsi" w:hAnsiTheme="majorHAnsi" w:cstheme="majorHAnsi"/>
          <w:sz w:val="24"/>
          <w:szCs w:val="24"/>
          <w:lang w:val="ro-RO"/>
        </w:rPr>
        <w:t xml:space="preserve">pentru informare </w:t>
      </w:r>
      <w:r w:rsidR="00F86CD1">
        <w:rPr>
          <w:rFonts w:asciiTheme="majorHAnsi" w:hAnsiTheme="majorHAnsi" w:cstheme="majorHAnsi"/>
          <w:sz w:val="24"/>
          <w:szCs w:val="24"/>
          <w:lang w:val="ro-RO"/>
        </w:rPr>
        <w:t>ș</w:t>
      </w:r>
      <w:r w:rsidR="00FA0CA4" w:rsidRPr="00064DD6">
        <w:rPr>
          <w:rFonts w:asciiTheme="majorHAnsi" w:hAnsiTheme="majorHAnsi" w:cstheme="majorHAnsi"/>
          <w:sz w:val="24"/>
          <w:szCs w:val="24"/>
          <w:lang w:val="ro-RO"/>
        </w:rPr>
        <w:t>i examinare conform competen</w:t>
      </w:r>
      <w:r w:rsidR="00F86CD1">
        <w:rPr>
          <w:rFonts w:asciiTheme="majorHAnsi" w:hAnsiTheme="majorHAnsi" w:cstheme="majorHAnsi"/>
          <w:sz w:val="24"/>
          <w:szCs w:val="24"/>
          <w:lang w:val="ro-RO"/>
        </w:rPr>
        <w:t>ț</w:t>
      </w:r>
      <w:r w:rsidR="00FA0CA4" w:rsidRPr="00064DD6">
        <w:rPr>
          <w:rFonts w:asciiTheme="majorHAnsi" w:hAnsiTheme="majorHAnsi" w:cstheme="majorHAnsi"/>
          <w:sz w:val="24"/>
          <w:szCs w:val="24"/>
          <w:lang w:val="ro-RO"/>
        </w:rPr>
        <w:t>elor</w:t>
      </w:r>
      <w:r w:rsidR="00CB3206">
        <w:rPr>
          <w:rFonts w:asciiTheme="majorHAnsi" w:hAnsiTheme="majorHAnsi" w:cstheme="majorHAnsi"/>
          <w:sz w:val="24"/>
          <w:szCs w:val="24"/>
          <w:lang w:val="ro-RO"/>
        </w:rPr>
        <w:t>,</w:t>
      </w:r>
      <w:r w:rsidR="00FA0CA4" w:rsidRPr="00064DD6">
        <w:rPr>
          <w:rFonts w:asciiTheme="majorHAnsi" w:hAnsiTheme="majorHAnsi" w:cstheme="majorHAnsi"/>
          <w:sz w:val="24"/>
          <w:szCs w:val="24"/>
          <w:lang w:val="ro-RO"/>
        </w:rPr>
        <w:t xml:space="preserve">  materialel</w:t>
      </w:r>
      <w:r w:rsidR="00CB3206">
        <w:rPr>
          <w:rFonts w:asciiTheme="majorHAnsi" w:hAnsiTheme="majorHAnsi" w:cstheme="majorHAnsi"/>
          <w:sz w:val="24"/>
          <w:szCs w:val="24"/>
          <w:lang w:val="ro-RO"/>
        </w:rPr>
        <w:t>e</w:t>
      </w:r>
      <w:r w:rsidR="00FA0CA4" w:rsidRPr="00064DD6">
        <w:rPr>
          <w:rFonts w:asciiTheme="majorHAnsi" w:hAnsiTheme="majorHAnsi" w:cstheme="majorHAnsi"/>
          <w:sz w:val="24"/>
          <w:szCs w:val="24"/>
          <w:lang w:val="ro-RO"/>
        </w:rPr>
        <w:t xml:space="preserve"> auditului, inclusiv privind construc</w:t>
      </w:r>
      <w:r w:rsidR="00F86CD1">
        <w:rPr>
          <w:rFonts w:asciiTheme="majorHAnsi" w:hAnsiTheme="majorHAnsi" w:cstheme="majorHAnsi"/>
          <w:sz w:val="24"/>
          <w:szCs w:val="24"/>
          <w:lang w:val="ro-RO"/>
        </w:rPr>
        <w:t>ț</w:t>
      </w:r>
      <w:r w:rsidR="00FA0CA4" w:rsidRPr="00064DD6">
        <w:rPr>
          <w:rFonts w:asciiTheme="majorHAnsi" w:hAnsiTheme="majorHAnsi" w:cstheme="majorHAnsi"/>
          <w:sz w:val="24"/>
          <w:szCs w:val="24"/>
          <w:lang w:val="ro-RO"/>
        </w:rPr>
        <w:t>ia Sta</w:t>
      </w:r>
      <w:r w:rsidR="00F86CD1">
        <w:rPr>
          <w:rFonts w:asciiTheme="majorHAnsi" w:hAnsiTheme="majorHAnsi" w:cstheme="majorHAnsi"/>
          <w:sz w:val="24"/>
          <w:szCs w:val="24"/>
          <w:lang w:val="ro-RO"/>
        </w:rPr>
        <w:t>ț</w:t>
      </w:r>
      <w:r w:rsidR="00FA0CA4" w:rsidRPr="00064DD6">
        <w:rPr>
          <w:rFonts w:asciiTheme="majorHAnsi" w:hAnsiTheme="majorHAnsi" w:cstheme="majorHAnsi"/>
          <w:sz w:val="24"/>
          <w:szCs w:val="24"/>
          <w:lang w:val="ro-RO"/>
        </w:rPr>
        <w:t xml:space="preserve">iei de </w:t>
      </w:r>
      <w:r w:rsidR="00FA0CA4" w:rsidRPr="00C35A5F">
        <w:rPr>
          <w:rFonts w:asciiTheme="majorHAnsi" w:hAnsiTheme="majorHAnsi" w:cstheme="majorHAnsi"/>
          <w:sz w:val="24"/>
          <w:szCs w:val="24"/>
          <w:lang w:val="ro-RO"/>
        </w:rPr>
        <w:t>epurare din or. Orhei; efectuarea achizi</w:t>
      </w:r>
      <w:r w:rsidR="00F86CD1">
        <w:rPr>
          <w:rFonts w:asciiTheme="majorHAnsi" w:hAnsiTheme="majorHAnsi" w:cstheme="majorHAnsi"/>
          <w:sz w:val="24"/>
          <w:szCs w:val="24"/>
          <w:lang w:val="ro-RO"/>
        </w:rPr>
        <w:t>ț</w:t>
      </w:r>
      <w:r w:rsidR="00FA0CA4" w:rsidRPr="00C35A5F">
        <w:rPr>
          <w:rFonts w:asciiTheme="majorHAnsi" w:hAnsiTheme="majorHAnsi" w:cstheme="majorHAnsi"/>
          <w:sz w:val="24"/>
          <w:szCs w:val="24"/>
          <w:lang w:val="ro-RO"/>
        </w:rPr>
        <w:t xml:space="preserve">iilor de către ÎM „Apă-Canal Ungheni”; gestiunea patrimoniului municipal </w:t>
      </w:r>
      <w:r w:rsidR="00F86CD1">
        <w:rPr>
          <w:rFonts w:asciiTheme="majorHAnsi" w:hAnsiTheme="majorHAnsi" w:cstheme="majorHAnsi"/>
          <w:sz w:val="24"/>
          <w:szCs w:val="24"/>
          <w:lang w:val="ro-RO"/>
        </w:rPr>
        <w:t>ș</w:t>
      </w:r>
      <w:r w:rsidR="00FA0CA4" w:rsidRPr="00C35A5F">
        <w:rPr>
          <w:rFonts w:asciiTheme="majorHAnsi" w:hAnsiTheme="majorHAnsi" w:cstheme="majorHAnsi"/>
          <w:sz w:val="24"/>
          <w:szCs w:val="24"/>
          <w:lang w:val="ro-RO"/>
        </w:rPr>
        <w:t>i mijloacelor financiare de către persoanele responsabile din cadrul ÎM „Regia Apă Canal Băl</w:t>
      </w:r>
      <w:r w:rsidR="00F86CD1">
        <w:rPr>
          <w:rFonts w:asciiTheme="majorHAnsi" w:hAnsiTheme="majorHAnsi" w:cstheme="majorHAnsi"/>
          <w:sz w:val="24"/>
          <w:szCs w:val="24"/>
          <w:lang w:val="ro-RO"/>
        </w:rPr>
        <w:t>ț</w:t>
      </w:r>
      <w:r w:rsidR="00FA0CA4" w:rsidRPr="00C35A5F">
        <w:rPr>
          <w:rFonts w:asciiTheme="majorHAnsi" w:hAnsiTheme="majorHAnsi" w:cstheme="majorHAnsi"/>
          <w:sz w:val="24"/>
          <w:szCs w:val="24"/>
          <w:lang w:val="ro-RO"/>
        </w:rPr>
        <w:t xml:space="preserve">i” etc.  </w:t>
      </w:r>
      <w:r w:rsidR="00C35A5F" w:rsidRPr="00C35A5F">
        <w:rPr>
          <w:rFonts w:asciiTheme="majorHAnsi" w:hAnsiTheme="majorHAnsi" w:cstheme="majorHAnsi"/>
          <w:sz w:val="24"/>
          <w:szCs w:val="24"/>
          <w:lang w:val="ro-RO"/>
        </w:rPr>
        <w:t>Prin scr</w:t>
      </w:r>
      <w:r w:rsidR="00CB3206">
        <w:rPr>
          <w:rFonts w:asciiTheme="majorHAnsi" w:hAnsiTheme="majorHAnsi" w:cstheme="majorHAnsi"/>
          <w:sz w:val="24"/>
          <w:szCs w:val="24"/>
          <w:lang w:val="ro-RO"/>
        </w:rPr>
        <w:t xml:space="preserve">isoarea </w:t>
      </w:r>
      <w:r w:rsidR="00C35A5F" w:rsidRPr="00C35A5F">
        <w:rPr>
          <w:rFonts w:asciiTheme="majorHAnsi" w:hAnsiTheme="majorHAnsi" w:cstheme="majorHAnsi"/>
          <w:sz w:val="24"/>
          <w:szCs w:val="24"/>
          <w:lang w:val="ro-RO"/>
        </w:rPr>
        <w:t>nr.11645 din 06.11.2017, P</w:t>
      </w:r>
      <w:r w:rsidR="00C35A5F">
        <w:rPr>
          <w:rFonts w:asciiTheme="majorHAnsi" w:hAnsiTheme="majorHAnsi" w:cstheme="majorHAnsi"/>
          <w:sz w:val="24"/>
          <w:szCs w:val="24"/>
          <w:lang w:val="ro-RO"/>
        </w:rPr>
        <w:t xml:space="preserve">rocuratura </w:t>
      </w:r>
      <w:r w:rsidR="00C35A5F" w:rsidRPr="00C35A5F">
        <w:rPr>
          <w:rFonts w:asciiTheme="majorHAnsi" w:hAnsiTheme="majorHAnsi" w:cstheme="majorHAnsi"/>
          <w:sz w:val="24"/>
          <w:szCs w:val="24"/>
          <w:lang w:val="ro-RO"/>
        </w:rPr>
        <w:t>A</w:t>
      </w:r>
      <w:r w:rsidR="00C35A5F">
        <w:rPr>
          <w:rFonts w:asciiTheme="majorHAnsi" w:hAnsiTheme="majorHAnsi" w:cstheme="majorHAnsi"/>
          <w:sz w:val="24"/>
          <w:szCs w:val="24"/>
          <w:lang w:val="ro-RO"/>
        </w:rPr>
        <w:t>nticorup</w:t>
      </w:r>
      <w:r w:rsidR="00F86CD1">
        <w:rPr>
          <w:rFonts w:asciiTheme="majorHAnsi" w:hAnsiTheme="majorHAnsi" w:cstheme="majorHAnsi"/>
          <w:sz w:val="24"/>
          <w:szCs w:val="24"/>
          <w:lang w:val="ro-RO"/>
        </w:rPr>
        <w:t>ț</w:t>
      </w:r>
      <w:r w:rsidR="00C35A5F">
        <w:rPr>
          <w:rFonts w:asciiTheme="majorHAnsi" w:hAnsiTheme="majorHAnsi" w:cstheme="majorHAnsi"/>
          <w:sz w:val="24"/>
          <w:szCs w:val="24"/>
          <w:lang w:val="ro-RO"/>
        </w:rPr>
        <w:t>ie</w:t>
      </w:r>
      <w:r w:rsidR="00C35A5F" w:rsidRPr="00C35A5F">
        <w:rPr>
          <w:rFonts w:asciiTheme="majorHAnsi" w:hAnsiTheme="majorHAnsi" w:cstheme="majorHAnsi"/>
          <w:sz w:val="24"/>
          <w:szCs w:val="24"/>
          <w:lang w:val="ro-RO"/>
        </w:rPr>
        <w:t xml:space="preserve"> a </w:t>
      </w:r>
      <w:r w:rsidR="00C35A5F">
        <w:rPr>
          <w:rFonts w:asciiTheme="majorHAnsi" w:hAnsiTheme="majorHAnsi" w:cstheme="majorHAnsi"/>
          <w:sz w:val="24"/>
          <w:szCs w:val="24"/>
          <w:lang w:val="ro-RO"/>
        </w:rPr>
        <w:t>comunicat că adresarea C</w:t>
      </w:r>
      <w:r w:rsidR="00CB3206">
        <w:rPr>
          <w:rFonts w:asciiTheme="majorHAnsi" w:hAnsiTheme="majorHAnsi" w:cstheme="majorHAnsi"/>
          <w:sz w:val="24"/>
          <w:szCs w:val="24"/>
          <w:lang w:val="ro-RO"/>
        </w:rPr>
        <w:t>ur</w:t>
      </w:r>
      <w:r w:rsidR="00F86CD1">
        <w:rPr>
          <w:rFonts w:asciiTheme="majorHAnsi" w:hAnsiTheme="majorHAnsi" w:cstheme="majorHAnsi"/>
          <w:sz w:val="24"/>
          <w:szCs w:val="24"/>
          <w:lang w:val="ro-RO"/>
        </w:rPr>
        <w:t>ț</w:t>
      </w:r>
      <w:r w:rsidR="00CB3206">
        <w:rPr>
          <w:rFonts w:asciiTheme="majorHAnsi" w:hAnsiTheme="majorHAnsi" w:cstheme="majorHAnsi"/>
          <w:sz w:val="24"/>
          <w:szCs w:val="24"/>
          <w:lang w:val="ro-RO"/>
        </w:rPr>
        <w:t>ii de Conturi</w:t>
      </w:r>
      <w:r w:rsidR="00C35A5F">
        <w:rPr>
          <w:rFonts w:asciiTheme="majorHAnsi" w:hAnsiTheme="majorHAnsi" w:cstheme="majorHAnsi"/>
          <w:sz w:val="24"/>
          <w:szCs w:val="24"/>
          <w:lang w:val="ro-RO"/>
        </w:rPr>
        <w:t xml:space="preserve"> nr.</w:t>
      </w:r>
      <w:r w:rsidR="00C35A5F" w:rsidRPr="00C35A5F">
        <w:rPr>
          <w:rFonts w:asciiTheme="majorHAnsi" w:hAnsiTheme="majorHAnsi" w:cstheme="majorHAnsi"/>
          <w:sz w:val="24"/>
          <w:szCs w:val="24"/>
          <w:lang w:val="ro-RO"/>
        </w:rPr>
        <w:t xml:space="preserve">03-1341 din 26.10.2017 a fost expediată </w:t>
      </w:r>
      <w:r w:rsidR="00C35A5F" w:rsidRPr="00281567">
        <w:rPr>
          <w:rFonts w:asciiTheme="majorHAnsi" w:hAnsiTheme="majorHAnsi" w:cstheme="majorHAnsi"/>
          <w:sz w:val="24"/>
          <w:szCs w:val="24"/>
          <w:lang w:val="ro-RO"/>
        </w:rPr>
        <w:t>C</w:t>
      </w:r>
      <w:r w:rsidR="00116B04" w:rsidRPr="008E1B47">
        <w:rPr>
          <w:rFonts w:asciiTheme="majorHAnsi" w:hAnsiTheme="majorHAnsi" w:cstheme="majorHAnsi"/>
          <w:sz w:val="24"/>
          <w:szCs w:val="24"/>
          <w:lang w:val="ro-RO"/>
        </w:rPr>
        <w:t xml:space="preserve">entrului </w:t>
      </w:r>
      <w:r w:rsidR="00C35A5F" w:rsidRPr="00281567">
        <w:rPr>
          <w:rFonts w:asciiTheme="majorHAnsi" w:hAnsiTheme="majorHAnsi" w:cstheme="majorHAnsi"/>
          <w:sz w:val="24"/>
          <w:szCs w:val="24"/>
          <w:lang w:val="ro-RO"/>
        </w:rPr>
        <w:t>N</w:t>
      </w:r>
      <w:r w:rsidR="00116B04" w:rsidRPr="008E1B47">
        <w:rPr>
          <w:rFonts w:asciiTheme="majorHAnsi" w:hAnsiTheme="majorHAnsi" w:cstheme="majorHAnsi"/>
          <w:sz w:val="24"/>
          <w:szCs w:val="24"/>
          <w:lang w:val="ro-RO"/>
        </w:rPr>
        <w:t>a</w:t>
      </w:r>
      <w:r w:rsidR="00F86CD1">
        <w:rPr>
          <w:rFonts w:asciiTheme="majorHAnsi" w:hAnsiTheme="majorHAnsi" w:cstheme="majorHAnsi"/>
          <w:sz w:val="24"/>
          <w:szCs w:val="24"/>
          <w:lang w:val="ro-RO"/>
        </w:rPr>
        <w:t>ț</w:t>
      </w:r>
      <w:r w:rsidR="00116B04" w:rsidRPr="008E1B47">
        <w:rPr>
          <w:rFonts w:asciiTheme="majorHAnsi" w:hAnsiTheme="majorHAnsi" w:cstheme="majorHAnsi"/>
          <w:sz w:val="24"/>
          <w:szCs w:val="24"/>
          <w:lang w:val="ro-RO"/>
        </w:rPr>
        <w:t xml:space="preserve">ional </w:t>
      </w:r>
      <w:r w:rsidR="00C35A5F" w:rsidRPr="00281567">
        <w:rPr>
          <w:rFonts w:asciiTheme="majorHAnsi" w:hAnsiTheme="majorHAnsi" w:cstheme="majorHAnsi"/>
          <w:sz w:val="24"/>
          <w:szCs w:val="24"/>
          <w:lang w:val="ro-RO"/>
        </w:rPr>
        <w:t>A</w:t>
      </w:r>
      <w:r w:rsidR="00116B04" w:rsidRPr="00281567">
        <w:rPr>
          <w:rFonts w:asciiTheme="majorHAnsi" w:hAnsiTheme="majorHAnsi" w:cstheme="majorHAnsi"/>
          <w:sz w:val="24"/>
          <w:szCs w:val="24"/>
          <w:lang w:val="ro-RO"/>
        </w:rPr>
        <w:t>nticorup</w:t>
      </w:r>
      <w:r w:rsidR="00F86CD1">
        <w:rPr>
          <w:rFonts w:asciiTheme="majorHAnsi" w:hAnsiTheme="majorHAnsi" w:cstheme="majorHAnsi"/>
          <w:sz w:val="24"/>
          <w:szCs w:val="24"/>
          <w:lang w:val="ro-RO"/>
        </w:rPr>
        <w:t>ț</w:t>
      </w:r>
      <w:r w:rsidR="00116B04" w:rsidRPr="00281567">
        <w:rPr>
          <w:rFonts w:asciiTheme="majorHAnsi" w:hAnsiTheme="majorHAnsi" w:cstheme="majorHAnsi"/>
          <w:sz w:val="24"/>
          <w:szCs w:val="24"/>
          <w:lang w:val="ro-RO"/>
        </w:rPr>
        <w:t>ie</w:t>
      </w:r>
      <w:r w:rsidR="00CB3206">
        <w:rPr>
          <w:rFonts w:asciiTheme="majorHAnsi" w:hAnsiTheme="majorHAnsi" w:cstheme="majorHAnsi"/>
          <w:sz w:val="24"/>
          <w:szCs w:val="24"/>
          <w:lang w:val="ro-RO"/>
        </w:rPr>
        <w:t>,</w:t>
      </w:r>
      <w:r w:rsidR="00C35A5F" w:rsidRPr="00C35A5F">
        <w:rPr>
          <w:rFonts w:asciiTheme="majorHAnsi" w:hAnsiTheme="majorHAnsi" w:cstheme="majorHAnsi"/>
          <w:sz w:val="24"/>
          <w:szCs w:val="24"/>
          <w:lang w:val="ro-RO"/>
        </w:rPr>
        <w:t xml:space="preserve"> pentru examinare în ordinea art.274 </w:t>
      </w:r>
      <w:r w:rsidR="00A135E4" w:rsidRPr="00064DD6">
        <w:rPr>
          <w:rFonts w:asciiTheme="majorHAnsi" w:hAnsiTheme="majorHAnsi" w:cstheme="majorHAnsi"/>
          <w:sz w:val="24"/>
          <w:szCs w:val="24"/>
          <w:lang w:val="ro-MD"/>
        </w:rPr>
        <w:t>C</w:t>
      </w:r>
      <w:r w:rsidR="00A135E4">
        <w:rPr>
          <w:rFonts w:asciiTheme="majorHAnsi" w:hAnsiTheme="majorHAnsi" w:cstheme="majorHAnsi"/>
          <w:sz w:val="24"/>
          <w:szCs w:val="24"/>
          <w:lang w:val="ro-MD"/>
        </w:rPr>
        <w:t xml:space="preserve">od de procedură penală </w:t>
      </w:r>
      <w:r w:rsidR="00A135E4" w:rsidRPr="00A135E4">
        <w:rPr>
          <w:rFonts w:asciiTheme="majorHAnsi" w:hAnsiTheme="majorHAnsi" w:cstheme="majorHAnsi"/>
          <w:sz w:val="24"/>
          <w:szCs w:val="24"/>
          <w:lang w:val="ro-MD"/>
        </w:rPr>
        <w:t>(</w:t>
      </w:r>
      <w:r w:rsidR="00C35A5F" w:rsidRPr="00A135E4">
        <w:rPr>
          <w:rFonts w:asciiTheme="majorHAnsi" w:hAnsiTheme="majorHAnsi" w:cstheme="majorHAnsi"/>
          <w:sz w:val="24"/>
          <w:szCs w:val="24"/>
          <w:lang w:val="ro-RO"/>
        </w:rPr>
        <w:t>CPP</w:t>
      </w:r>
      <w:r w:rsidR="00A135E4" w:rsidRPr="00A135E4">
        <w:rPr>
          <w:rFonts w:asciiTheme="majorHAnsi" w:hAnsiTheme="majorHAnsi" w:cstheme="majorHAnsi"/>
          <w:sz w:val="24"/>
          <w:szCs w:val="24"/>
          <w:lang w:val="ro-RO"/>
        </w:rPr>
        <w:t>)</w:t>
      </w:r>
      <w:r w:rsidR="00C35A5F" w:rsidRPr="00A135E4">
        <w:rPr>
          <w:rFonts w:asciiTheme="majorHAnsi" w:hAnsiTheme="majorHAnsi" w:cstheme="majorHAnsi"/>
          <w:sz w:val="24"/>
          <w:szCs w:val="24"/>
          <w:lang w:val="ro-RO"/>
        </w:rPr>
        <w:t>.</w:t>
      </w:r>
    </w:p>
    <w:p w14:paraId="2546C547" w14:textId="612138F4" w:rsidR="00C35A5F" w:rsidRPr="00C35A5F" w:rsidRDefault="00C35A5F" w:rsidP="000439B9">
      <w:pPr>
        <w:spacing w:after="0" w:line="240"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La</w:t>
      </w:r>
      <w:r w:rsidRPr="00C35A5F">
        <w:rPr>
          <w:rFonts w:asciiTheme="majorHAnsi" w:hAnsiTheme="majorHAnsi" w:cstheme="majorHAnsi"/>
          <w:sz w:val="24"/>
          <w:szCs w:val="24"/>
          <w:lang w:val="ro-MD"/>
        </w:rPr>
        <w:t xml:space="preserve"> 15.05.</w:t>
      </w:r>
      <w:r>
        <w:rPr>
          <w:rFonts w:asciiTheme="majorHAnsi" w:hAnsiTheme="majorHAnsi" w:cstheme="majorHAnsi"/>
          <w:sz w:val="24"/>
          <w:szCs w:val="24"/>
          <w:lang w:val="ro-MD"/>
        </w:rPr>
        <w:t>20</w:t>
      </w:r>
      <w:r w:rsidRPr="00C35A5F">
        <w:rPr>
          <w:rFonts w:asciiTheme="majorHAnsi" w:hAnsiTheme="majorHAnsi" w:cstheme="majorHAnsi"/>
          <w:sz w:val="24"/>
          <w:szCs w:val="24"/>
          <w:lang w:val="ro-MD"/>
        </w:rPr>
        <w:t>18</w:t>
      </w:r>
      <w:r w:rsidR="00CB3206">
        <w:rPr>
          <w:rFonts w:asciiTheme="majorHAnsi" w:hAnsiTheme="majorHAnsi" w:cstheme="majorHAnsi"/>
          <w:sz w:val="24"/>
          <w:szCs w:val="24"/>
          <w:lang w:val="ro-MD"/>
        </w:rPr>
        <w:t>,</w:t>
      </w:r>
      <w:r w:rsidRPr="00C35A5F">
        <w:rPr>
          <w:rFonts w:asciiTheme="majorHAnsi" w:hAnsiTheme="majorHAnsi" w:cstheme="majorHAnsi"/>
          <w:sz w:val="24"/>
          <w:szCs w:val="24"/>
          <w:lang w:val="ro-MD"/>
        </w:rPr>
        <w:t xml:space="preserve"> C</w:t>
      </w:r>
      <w:r w:rsidR="00CB3206">
        <w:rPr>
          <w:rFonts w:asciiTheme="majorHAnsi" w:hAnsiTheme="majorHAnsi" w:cstheme="majorHAnsi"/>
          <w:sz w:val="24"/>
          <w:szCs w:val="24"/>
          <w:lang w:val="ro-MD"/>
        </w:rPr>
        <w:t>urtea de Coturi</w:t>
      </w:r>
      <w:r w:rsidRPr="00C35A5F">
        <w:rPr>
          <w:rFonts w:asciiTheme="majorHAnsi" w:hAnsiTheme="majorHAnsi" w:cstheme="majorHAnsi"/>
          <w:sz w:val="24"/>
          <w:szCs w:val="24"/>
          <w:lang w:val="ro-MD"/>
        </w:rPr>
        <w:t xml:space="preserve"> a solicitat </w:t>
      </w:r>
      <w:r>
        <w:rPr>
          <w:rFonts w:asciiTheme="majorHAnsi" w:hAnsiTheme="majorHAnsi" w:cstheme="majorHAnsi"/>
          <w:sz w:val="24"/>
          <w:szCs w:val="24"/>
          <w:lang w:val="ro-MD"/>
        </w:rPr>
        <w:t xml:space="preserve">de la </w:t>
      </w:r>
      <w:r w:rsidRPr="00C35A5F">
        <w:rPr>
          <w:rFonts w:asciiTheme="majorHAnsi" w:hAnsiTheme="majorHAnsi" w:cstheme="majorHAnsi"/>
          <w:sz w:val="24"/>
          <w:szCs w:val="24"/>
          <w:lang w:val="ro-RO"/>
        </w:rPr>
        <w:t>P</w:t>
      </w:r>
      <w:r>
        <w:rPr>
          <w:rFonts w:asciiTheme="majorHAnsi" w:hAnsiTheme="majorHAnsi" w:cstheme="majorHAnsi"/>
          <w:sz w:val="24"/>
          <w:szCs w:val="24"/>
          <w:lang w:val="ro-RO"/>
        </w:rPr>
        <w:t xml:space="preserve">rocuratura </w:t>
      </w:r>
      <w:r w:rsidRPr="00C35A5F">
        <w:rPr>
          <w:rFonts w:asciiTheme="majorHAnsi" w:hAnsiTheme="majorHAnsi" w:cstheme="majorHAnsi"/>
          <w:sz w:val="24"/>
          <w:szCs w:val="24"/>
          <w:lang w:val="ro-RO"/>
        </w:rPr>
        <w:t>A</w:t>
      </w:r>
      <w:r>
        <w:rPr>
          <w:rFonts w:asciiTheme="majorHAnsi" w:hAnsiTheme="majorHAnsi" w:cstheme="majorHAnsi"/>
          <w:sz w:val="24"/>
          <w:szCs w:val="24"/>
          <w:lang w:val="ro-RO"/>
        </w:rPr>
        <w:t>nticorup</w:t>
      </w:r>
      <w:r w:rsidR="00F86CD1">
        <w:rPr>
          <w:rFonts w:asciiTheme="majorHAnsi" w:hAnsiTheme="majorHAnsi" w:cstheme="majorHAnsi"/>
          <w:sz w:val="24"/>
          <w:szCs w:val="24"/>
          <w:lang w:val="ro-RO"/>
        </w:rPr>
        <w:t>ț</w:t>
      </w:r>
      <w:r>
        <w:rPr>
          <w:rFonts w:asciiTheme="majorHAnsi" w:hAnsiTheme="majorHAnsi" w:cstheme="majorHAnsi"/>
          <w:sz w:val="24"/>
          <w:szCs w:val="24"/>
          <w:lang w:val="ro-RO"/>
        </w:rPr>
        <w:t>ie o</w:t>
      </w:r>
      <w:r w:rsidRPr="00C35A5F">
        <w:rPr>
          <w:rFonts w:asciiTheme="majorHAnsi" w:hAnsiTheme="majorHAnsi" w:cstheme="majorHAnsi"/>
          <w:sz w:val="24"/>
          <w:szCs w:val="24"/>
          <w:lang w:val="ro-MD"/>
        </w:rPr>
        <w:t xml:space="preserve"> informa</w:t>
      </w:r>
      <w:r w:rsidR="00F86CD1">
        <w:rPr>
          <w:rFonts w:asciiTheme="majorHAnsi" w:hAnsiTheme="majorHAnsi" w:cstheme="majorHAnsi"/>
          <w:sz w:val="24"/>
          <w:szCs w:val="24"/>
          <w:lang w:val="ro-MD"/>
        </w:rPr>
        <w:t>ț</w:t>
      </w:r>
      <w:r w:rsidRPr="00C35A5F">
        <w:rPr>
          <w:rFonts w:asciiTheme="majorHAnsi" w:hAnsiTheme="majorHAnsi" w:cstheme="majorHAnsi"/>
          <w:sz w:val="24"/>
          <w:szCs w:val="24"/>
          <w:lang w:val="ro-MD"/>
        </w:rPr>
        <w:t>ie despre rezultatele examinării materialelor remise.</w:t>
      </w:r>
    </w:p>
    <w:p w14:paraId="378CE002" w14:textId="1D98C3B8" w:rsidR="00FA0CA4" w:rsidRDefault="00A21518" w:rsidP="00C35A5F">
      <w:pPr>
        <w:spacing w:after="0" w:line="240" w:lineRule="auto"/>
        <w:ind w:firstLine="360"/>
        <w:jc w:val="both"/>
        <w:rPr>
          <w:rFonts w:asciiTheme="majorHAnsi" w:hAnsiTheme="majorHAnsi" w:cstheme="majorHAnsi"/>
          <w:sz w:val="24"/>
          <w:szCs w:val="24"/>
          <w:lang w:val="ro-MD"/>
        </w:rPr>
      </w:pPr>
      <w:r>
        <w:rPr>
          <w:rFonts w:asciiTheme="majorHAnsi" w:hAnsiTheme="majorHAnsi" w:cstheme="majorHAnsi"/>
          <w:sz w:val="24"/>
          <w:szCs w:val="24"/>
          <w:lang w:val="ro-MD"/>
        </w:rPr>
        <w:tab/>
      </w:r>
      <w:r w:rsidR="00FA0CA4" w:rsidRPr="00C35A5F">
        <w:rPr>
          <w:rFonts w:asciiTheme="majorHAnsi" w:hAnsiTheme="majorHAnsi" w:cstheme="majorHAnsi"/>
          <w:sz w:val="24"/>
          <w:szCs w:val="24"/>
          <w:lang w:val="ro-MD"/>
        </w:rPr>
        <w:t xml:space="preserve">Prin </w:t>
      </w:r>
      <w:r w:rsidR="00FA0CA4" w:rsidRPr="00C35A5F">
        <w:rPr>
          <w:rFonts w:asciiTheme="majorHAnsi" w:hAnsiTheme="majorHAnsi" w:cstheme="majorHAnsi"/>
          <w:bCs/>
          <w:sz w:val="24"/>
          <w:szCs w:val="24"/>
          <w:lang w:val="ro-MD"/>
        </w:rPr>
        <w:t>scrisoarea din 28.05.2018, Procuratura Anticorup</w:t>
      </w:r>
      <w:r w:rsidR="00F86CD1">
        <w:rPr>
          <w:rFonts w:asciiTheme="majorHAnsi" w:hAnsiTheme="majorHAnsi" w:cstheme="majorHAnsi"/>
          <w:bCs/>
          <w:sz w:val="24"/>
          <w:szCs w:val="24"/>
          <w:lang w:val="ro-MD"/>
        </w:rPr>
        <w:t>ț</w:t>
      </w:r>
      <w:r w:rsidR="00FA0CA4" w:rsidRPr="00C35A5F">
        <w:rPr>
          <w:rFonts w:asciiTheme="majorHAnsi" w:hAnsiTheme="majorHAnsi" w:cstheme="majorHAnsi"/>
          <w:bCs/>
          <w:sz w:val="24"/>
          <w:szCs w:val="24"/>
          <w:lang w:val="ro-MD"/>
        </w:rPr>
        <w:t>ie a informat</w:t>
      </w:r>
      <w:r w:rsidR="00FA0CA4" w:rsidRPr="00064DD6">
        <w:rPr>
          <w:rFonts w:asciiTheme="majorHAnsi" w:hAnsiTheme="majorHAnsi" w:cstheme="majorHAnsi"/>
          <w:bCs/>
          <w:sz w:val="24"/>
          <w:szCs w:val="24"/>
          <w:lang w:val="ro-MD"/>
        </w:rPr>
        <w:t xml:space="preserve"> Curtea de Conturi</w:t>
      </w:r>
      <w:r w:rsidR="00FA0CA4" w:rsidRPr="00064DD6">
        <w:rPr>
          <w:rFonts w:asciiTheme="majorHAnsi" w:hAnsiTheme="majorHAnsi" w:cstheme="majorHAnsi"/>
          <w:b/>
          <w:bCs/>
          <w:sz w:val="24"/>
          <w:szCs w:val="24"/>
          <w:lang w:val="ro-MD"/>
        </w:rPr>
        <w:t xml:space="preserve">  </w:t>
      </w:r>
      <w:r w:rsidR="00A135E4" w:rsidRPr="008E1B47">
        <w:rPr>
          <w:rFonts w:asciiTheme="majorHAnsi" w:hAnsiTheme="majorHAnsi" w:cstheme="majorHAnsi"/>
          <w:bCs/>
          <w:sz w:val="24"/>
          <w:szCs w:val="24"/>
          <w:lang w:val="ro-MD"/>
        </w:rPr>
        <w:t xml:space="preserve">despre faptul </w:t>
      </w:r>
      <w:r w:rsidR="00FA0CA4" w:rsidRPr="00A135E4">
        <w:rPr>
          <w:rFonts w:asciiTheme="majorHAnsi" w:hAnsiTheme="majorHAnsi" w:cstheme="majorHAnsi"/>
          <w:sz w:val="24"/>
          <w:szCs w:val="24"/>
          <w:lang w:val="ro-MD"/>
        </w:rPr>
        <w:t xml:space="preserve">că </w:t>
      </w:r>
      <w:r w:rsidR="003A4940" w:rsidRPr="00A135E4">
        <w:rPr>
          <w:rFonts w:asciiTheme="majorHAnsi" w:hAnsiTheme="majorHAnsi" w:cstheme="majorHAnsi"/>
          <w:sz w:val="24"/>
          <w:szCs w:val="24"/>
          <w:lang w:val="ro-MD"/>
        </w:rPr>
        <w:t>denun</w:t>
      </w:r>
      <w:r w:rsidR="00F86CD1">
        <w:rPr>
          <w:rFonts w:asciiTheme="majorHAnsi" w:hAnsiTheme="majorHAnsi" w:cstheme="majorHAnsi"/>
          <w:sz w:val="24"/>
          <w:szCs w:val="24"/>
          <w:lang w:val="ro-MD"/>
        </w:rPr>
        <w:t>ț</w:t>
      </w:r>
      <w:r w:rsidR="003A4940" w:rsidRPr="00A135E4">
        <w:rPr>
          <w:rFonts w:asciiTheme="majorHAnsi" w:hAnsiTheme="majorHAnsi" w:cstheme="majorHAnsi"/>
          <w:sz w:val="24"/>
          <w:szCs w:val="24"/>
          <w:lang w:val="ro-MD"/>
        </w:rPr>
        <w:t>ul Agen</w:t>
      </w:r>
      <w:r w:rsidR="00F86CD1">
        <w:rPr>
          <w:rFonts w:asciiTheme="majorHAnsi" w:hAnsiTheme="majorHAnsi" w:cstheme="majorHAnsi"/>
          <w:sz w:val="24"/>
          <w:szCs w:val="24"/>
          <w:lang w:val="ro-MD"/>
        </w:rPr>
        <w:t>ț</w:t>
      </w:r>
      <w:r w:rsidR="003A4940" w:rsidRPr="00A135E4">
        <w:rPr>
          <w:rFonts w:asciiTheme="majorHAnsi" w:hAnsiTheme="majorHAnsi" w:cstheme="majorHAnsi"/>
          <w:sz w:val="24"/>
          <w:szCs w:val="24"/>
          <w:lang w:val="ro-MD"/>
        </w:rPr>
        <w:t>iei</w:t>
      </w:r>
      <w:r w:rsidR="00A135E4">
        <w:rPr>
          <w:rFonts w:asciiTheme="majorHAnsi" w:hAnsiTheme="majorHAnsi" w:cstheme="majorHAnsi"/>
          <w:sz w:val="24"/>
          <w:szCs w:val="24"/>
          <w:lang w:val="ro-MD"/>
        </w:rPr>
        <w:t xml:space="preserve"> „</w:t>
      </w:r>
      <w:r w:rsidR="003A4940" w:rsidRPr="00A135E4">
        <w:rPr>
          <w:rFonts w:asciiTheme="majorHAnsi" w:hAnsiTheme="majorHAnsi" w:cstheme="majorHAnsi"/>
          <w:sz w:val="24"/>
          <w:szCs w:val="24"/>
          <w:lang w:val="ro-MD"/>
        </w:rPr>
        <w:t>Apele Moldovei</w:t>
      </w:r>
      <w:r w:rsidR="00A135E4">
        <w:rPr>
          <w:rFonts w:asciiTheme="majorHAnsi" w:hAnsiTheme="majorHAnsi" w:cstheme="majorHAnsi"/>
          <w:sz w:val="24"/>
          <w:szCs w:val="24"/>
          <w:lang w:val="ro-MD"/>
        </w:rPr>
        <w:t xml:space="preserve">” </w:t>
      </w:r>
      <w:r w:rsidR="003A4940" w:rsidRPr="00A135E4">
        <w:rPr>
          <w:rFonts w:asciiTheme="majorHAnsi" w:hAnsiTheme="majorHAnsi" w:cstheme="majorHAnsi"/>
          <w:sz w:val="24"/>
          <w:szCs w:val="24"/>
          <w:lang w:val="ro-MD"/>
        </w:rPr>
        <w:t>privind pretinsele ac</w:t>
      </w:r>
      <w:r w:rsidR="00F86CD1">
        <w:rPr>
          <w:rFonts w:asciiTheme="majorHAnsi" w:hAnsiTheme="majorHAnsi" w:cstheme="majorHAnsi"/>
          <w:sz w:val="24"/>
          <w:szCs w:val="24"/>
          <w:lang w:val="ro-MD"/>
        </w:rPr>
        <w:t>ț</w:t>
      </w:r>
      <w:r w:rsidR="003A4940" w:rsidRPr="00A135E4">
        <w:rPr>
          <w:rFonts w:asciiTheme="majorHAnsi" w:hAnsiTheme="majorHAnsi" w:cstheme="majorHAnsi"/>
          <w:sz w:val="24"/>
          <w:szCs w:val="24"/>
          <w:lang w:val="ro-MD"/>
        </w:rPr>
        <w:t>iuni ilegale în procesul implem</w:t>
      </w:r>
      <w:r w:rsidR="003A4940" w:rsidRPr="00064DD6">
        <w:rPr>
          <w:rFonts w:asciiTheme="majorHAnsi" w:hAnsiTheme="majorHAnsi" w:cstheme="majorHAnsi"/>
          <w:sz w:val="24"/>
          <w:szCs w:val="24"/>
          <w:lang w:val="ro-MD"/>
        </w:rPr>
        <w:t xml:space="preserve">entării </w:t>
      </w:r>
      <w:r w:rsidR="00A135E4">
        <w:rPr>
          <w:rFonts w:asciiTheme="majorHAnsi" w:hAnsiTheme="majorHAnsi" w:cstheme="majorHAnsi"/>
          <w:sz w:val="24"/>
          <w:szCs w:val="24"/>
          <w:lang w:val="ro-MD"/>
        </w:rPr>
        <w:t>P</w:t>
      </w:r>
      <w:r w:rsidR="003A4940" w:rsidRPr="00064DD6">
        <w:rPr>
          <w:rFonts w:asciiTheme="majorHAnsi" w:hAnsiTheme="majorHAnsi" w:cstheme="majorHAnsi"/>
          <w:sz w:val="24"/>
          <w:szCs w:val="24"/>
          <w:lang w:val="ro-MD"/>
        </w:rPr>
        <w:t>roiectului „Reutilarea sta</w:t>
      </w:r>
      <w:r w:rsidR="00F86CD1">
        <w:rPr>
          <w:rFonts w:asciiTheme="majorHAnsi" w:hAnsiTheme="majorHAnsi" w:cstheme="majorHAnsi"/>
          <w:sz w:val="24"/>
          <w:szCs w:val="24"/>
          <w:lang w:val="ro-MD"/>
        </w:rPr>
        <w:t>ț</w:t>
      </w:r>
      <w:r w:rsidR="003A4940" w:rsidRPr="00064DD6">
        <w:rPr>
          <w:rFonts w:asciiTheme="majorHAnsi" w:hAnsiTheme="majorHAnsi" w:cstheme="majorHAnsi"/>
          <w:sz w:val="24"/>
          <w:szCs w:val="24"/>
          <w:lang w:val="ro-MD"/>
        </w:rPr>
        <w:t>iilor de pompare a sistemului de aprovizionare cu apă Soroca-Băl</w:t>
      </w:r>
      <w:r w:rsidR="00F86CD1">
        <w:rPr>
          <w:rFonts w:asciiTheme="majorHAnsi" w:hAnsiTheme="majorHAnsi" w:cstheme="majorHAnsi"/>
          <w:sz w:val="24"/>
          <w:szCs w:val="24"/>
          <w:lang w:val="ro-MD"/>
        </w:rPr>
        <w:t>ț</w:t>
      </w:r>
      <w:r w:rsidR="003A4940" w:rsidRPr="00064DD6">
        <w:rPr>
          <w:rFonts w:asciiTheme="majorHAnsi" w:hAnsiTheme="majorHAnsi" w:cstheme="majorHAnsi"/>
          <w:sz w:val="24"/>
          <w:szCs w:val="24"/>
          <w:lang w:val="ro-MD"/>
        </w:rPr>
        <w:t xml:space="preserve">i” </w:t>
      </w:r>
      <w:r w:rsidR="00FA0CA4" w:rsidRPr="00064DD6">
        <w:rPr>
          <w:rFonts w:asciiTheme="majorHAnsi" w:hAnsiTheme="majorHAnsi" w:cstheme="majorHAnsi"/>
          <w:sz w:val="24"/>
          <w:szCs w:val="24"/>
          <w:lang w:val="ro-MD"/>
        </w:rPr>
        <w:t xml:space="preserve">a fost examinat în ordinea art.274 </w:t>
      </w:r>
      <w:r w:rsidR="003A4940">
        <w:rPr>
          <w:rFonts w:asciiTheme="majorHAnsi" w:hAnsiTheme="majorHAnsi" w:cstheme="majorHAnsi"/>
          <w:sz w:val="24"/>
          <w:szCs w:val="24"/>
          <w:lang w:val="ro-MD"/>
        </w:rPr>
        <w:t>CPP,</w:t>
      </w:r>
      <w:r w:rsidR="00FA0CA4" w:rsidRPr="00064DD6">
        <w:rPr>
          <w:rFonts w:asciiTheme="majorHAnsi" w:hAnsiTheme="majorHAnsi" w:cstheme="majorHAnsi"/>
          <w:sz w:val="24"/>
          <w:szCs w:val="24"/>
          <w:lang w:val="ro-MD"/>
        </w:rPr>
        <w:t xml:space="preserve"> iar ca rezultat</w:t>
      </w:r>
      <w:r w:rsidR="00A135E4">
        <w:rPr>
          <w:rFonts w:asciiTheme="majorHAnsi" w:hAnsiTheme="majorHAnsi" w:cstheme="majorHAnsi"/>
          <w:sz w:val="24"/>
          <w:szCs w:val="24"/>
          <w:lang w:val="ro-MD"/>
        </w:rPr>
        <w:t>,</w:t>
      </w:r>
      <w:r w:rsidR="00FA0CA4" w:rsidRPr="00064DD6">
        <w:rPr>
          <w:rFonts w:asciiTheme="majorHAnsi" w:hAnsiTheme="majorHAnsi" w:cstheme="majorHAnsi"/>
          <w:sz w:val="24"/>
          <w:szCs w:val="24"/>
          <w:lang w:val="ro-MD"/>
        </w:rPr>
        <w:t xml:space="preserve"> la data de 15.03.2018, prin ordonan</w:t>
      </w:r>
      <w:r w:rsidR="00F86CD1">
        <w:rPr>
          <w:rFonts w:asciiTheme="majorHAnsi" w:hAnsiTheme="majorHAnsi" w:cstheme="majorHAnsi"/>
          <w:sz w:val="24"/>
          <w:szCs w:val="24"/>
          <w:lang w:val="ro-MD"/>
        </w:rPr>
        <w:t>ț</w:t>
      </w:r>
      <w:r w:rsidR="00FA0CA4" w:rsidRPr="00064DD6">
        <w:rPr>
          <w:rFonts w:asciiTheme="majorHAnsi" w:hAnsiTheme="majorHAnsi" w:cstheme="majorHAnsi"/>
          <w:sz w:val="24"/>
          <w:szCs w:val="24"/>
          <w:lang w:val="ro-MD"/>
        </w:rPr>
        <w:t>a procurorului în Oficiul Nord al Procurat</w:t>
      </w:r>
      <w:r w:rsidR="00ED4831" w:rsidRPr="00064DD6">
        <w:rPr>
          <w:rFonts w:asciiTheme="majorHAnsi" w:hAnsiTheme="majorHAnsi" w:cstheme="majorHAnsi"/>
          <w:sz w:val="24"/>
          <w:szCs w:val="24"/>
          <w:lang w:val="ro-MD"/>
        </w:rPr>
        <w:t>urii Anticorup</w:t>
      </w:r>
      <w:r w:rsidR="00F86CD1">
        <w:rPr>
          <w:rFonts w:asciiTheme="majorHAnsi" w:hAnsiTheme="majorHAnsi" w:cstheme="majorHAnsi"/>
          <w:sz w:val="24"/>
          <w:szCs w:val="24"/>
          <w:lang w:val="ro-MD"/>
        </w:rPr>
        <w:t>ț</w:t>
      </w:r>
      <w:r w:rsidR="00ED4831" w:rsidRPr="00064DD6">
        <w:rPr>
          <w:rFonts w:asciiTheme="majorHAnsi" w:hAnsiTheme="majorHAnsi" w:cstheme="majorHAnsi"/>
          <w:sz w:val="24"/>
          <w:szCs w:val="24"/>
          <w:lang w:val="ro-MD"/>
        </w:rPr>
        <w:t>ie</w:t>
      </w:r>
      <w:r w:rsidR="00FA0CA4" w:rsidRPr="00064DD6">
        <w:rPr>
          <w:rFonts w:asciiTheme="majorHAnsi" w:hAnsiTheme="majorHAnsi" w:cstheme="majorHAnsi"/>
          <w:sz w:val="24"/>
          <w:szCs w:val="24"/>
          <w:lang w:val="ro-MD"/>
        </w:rPr>
        <w:t>, în baza art.275 pct.3) CPP, a fost dispus refuzul în pornirea urmăririi penale în privin</w:t>
      </w:r>
      <w:r w:rsidR="00F86CD1">
        <w:rPr>
          <w:rFonts w:asciiTheme="majorHAnsi" w:hAnsiTheme="majorHAnsi" w:cstheme="majorHAnsi"/>
          <w:sz w:val="24"/>
          <w:szCs w:val="24"/>
          <w:lang w:val="ro-MD"/>
        </w:rPr>
        <w:t>ț</w:t>
      </w:r>
      <w:r w:rsidR="00FA0CA4" w:rsidRPr="00064DD6">
        <w:rPr>
          <w:rFonts w:asciiTheme="majorHAnsi" w:hAnsiTheme="majorHAnsi" w:cstheme="majorHAnsi"/>
          <w:sz w:val="24"/>
          <w:szCs w:val="24"/>
          <w:lang w:val="ro-MD"/>
        </w:rPr>
        <w:t>a factorilor de decizie din cadrul SRL „Axima-Grup”</w:t>
      </w:r>
      <w:r w:rsidR="00A135E4">
        <w:rPr>
          <w:rFonts w:asciiTheme="majorHAnsi" w:hAnsiTheme="majorHAnsi" w:cstheme="majorHAnsi"/>
          <w:sz w:val="24"/>
          <w:szCs w:val="24"/>
          <w:lang w:val="ro-MD"/>
        </w:rPr>
        <w:t xml:space="preserve">, </w:t>
      </w:r>
      <w:r w:rsidR="00FA0CA4" w:rsidRPr="00064DD6">
        <w:rPr>
          <w:rFonts w:asciiTheme="majorHAnsi" w:hAnsiTheme="majorHAnsi" w:cstheme="majorHAnsi"/>
          <w:sz w:val="24"/>
          <w:szCs w:val="24"/>
          <w:lang w:val="ro-MD"/>
        </w:rPr>
        <w:t xml:space="preserve"> cu clasarea procesului penal, din motiv că faptele nu întrunesc elementele infrac</w:t>
      </w:r>
      <w:r w:rsidR="00F86CD1">
        <w:rPr>
          <w:rFonts w:asciiTheme="majorHAnsi" w:hAnsiTheme="majorHAnsi" w:cstheme="majorHAnsi"/>
          <w:sz w:val="24"/>
          <w:szCs w:val="24"/>
          <w:lang w:val="ro-MD"/>
        </w:rPr>
        <w:t>ț</w:t>
      </w:r>
      <w:r w:rsidR="00FA0CA4" w:rsidRPr="00064DD6">
        <w:rPr>
          <w:rFonts w:asciiTheme="majorHAnsi" w:hAnsiTheme="majorHAnsi" w:cstheme="majorHAnsi"/>
          <w:sz w:val="24"/>
          <w:szCs w:val="24"/>
          <w:lang w:val="ro-MD"/>
        </w:rPr>
        <w:t>iunii</w:t>
      </w:r>
      <w:r w:rsidR="00ED4831" w:rsidRPr="00064DD6">
        <w:rPr>
          <w:rFonts w:asciiTheme="majorHAnsi" w:hAnsiTheme="majorHAnsi" w:cstheme="majorHAnsi"/>
          <w:sz w:val="24"/>
          <w:szCs w:val="24"/>
          <w:lang w:val="ro-MD"/>
        </w:rPr>
        <w:t>.</w:t>
      </w:r>
    </w:p>
    <w:p w14:paraId="6A0DB9FB" w14:textId="01141083" w:rsidR="00A21518" w:rsidRDefault="00A21518" w:rsidP="000439B9">
      <w:pPr>
        <w:spacing w:after="0" w:line="240"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asemenea, pe parcursul anului 2017, în cadrul auditului precedent, </w:t>
      </w:r>
      <w:r w:rsidRPr="00A21518">
        <w:rPr>
          <w:rFonts w:asciiTheme="majorHAnsi" w:hAnsiTheme="majorHAnsi" w:cstheme="majorHAnsi"/>
          <w:sz w:val="24"/>
          <w:szCs w:val="24"/>
          <w:lang w:val="ro-MD"/>
        </w:rPr>
        <w:t>Curtea de Conturi a sesizat organele de investiga</w:t>
      </w:r>
      <w:r w:rsidR="00F86CD1">
        <w:rPr>
          <w:rFonts w:asciiTheme="majorHAnsi" w:hAnsiTheme="majorHAnsi" w:cstheme="majorHAnsi"/>
          <w:sz w:val="24"/>
          <w:szCs w:val="24"/>
          <w:lang w:val="ro-MD"/>
        </w:rPr>
        <w:t>ț</w:t>
      </w:r>
      <w:r w:rsidRPr="00A21518">
        <w:rPr>
          <w:rFonts w:asciiTheme="majorHAnsi" w:hAnsiTheme="majorHAnsi" w:cstheme="majorHAnsi"/>
          <w:sz w:val="24"/>
          <w:szCs w:val="24"/>
          <w:lang w:val="ro-MD"/>
        </w:rPr>
        <w:t>ii privind activită</w:t>
      </w:r>
      <w:r w:rsidR="00F86CD1">
        <w:rPr>
          <w:rFonts w:asciiTheme="majorHAnsi" w:hAnsiTheme="majorHAnsi" w:cstheme="majorHAnsi"/>
          <w:sz w:val="24"/>
          <w:szCs w:val="24"/>
          <w:lang w:val="ro-MD"/>
        </w:rPr>
        <w:t>ț</w:t>
      </w:r>
      <w:r w:rsidRPr="00A21518">
        <w:rPr>
          <w:rFonts w:asciiTheme="majorHAnsi" w:hAnsiTheme="majorHAnsi" w:cstheme="majorHAnsi"/>
          <w:sz w:val="24"/>
          <w:szCs w:val="24"/>
          <w:lang w:val="ro-MD"/>
        </w:rPr>
        <w:t>i</w:t>
      </w:r>
      <w:r>
        <w:rPr>
          <w:rFonts w:asciiTheme="majorHAnsi" w:hAnsiTheme="majorHAnsi" w:cstheme="majorHAnsi"/>
          <w:sz w:val="24"/>
          <w:szCs w:val="24"/>
          <w:lang w:val="ro-MD"/>
        </w:rPr>
        <w:t>le</w:t>
      </w:r>
      <w:r w:rsidRPr="00A21518">
        <w:rPr>
          <w:rFonts w:asciiTheme="majorHAnsi" w:hAnsiTheme="majorHAnsi" w:cstheme="majorHAnsi"/>
          <w:sz w:val="24"/>
          <w:szCs w:val="24"/>
          <w:lang w:val="ro-MD"/>
        </w:rPr>
        <w:t xml:space="preserve"> ilicite</w:t>
      </w:r>
      <w:r>
        <w:rPr>
          <w:rFonts w:asciiTheme="majorHAnsi" w:hAnsiTheme="majorHAnsi" w:cstheme="majorHAnsi"/>
          <w:sz w:val="24"/>
          <w:szCs w:val="24"/>
          <w:lang w:val="ro-MD"/>
        </w:rPr>
        <w:t xml:space="preserve"> de prestare a </w:t>
      </w:r>
      <w:r w:rsidRPr="00A21518">
        <w:rPr>
          <w:rFonts w:asciiTheme="majorHAnsi" w:hAnsiTheme="majorHAnsi" w:cstheme="majorHAnsi"/>
          <w:sz w:val="24"/>
          <w:szCs w:val="24"/>
          <w:lang w:val="ro-MD"/>
        </w:rPr>
        <w:t>servicii</w:t>
      </w:r>
      <w:r>
        <w:rPr>
          <w:rFonts w:asciiTheme="majorHAnsi" w:hAnsiTheme="majorHAnsi" w:cstheme="majorHAnsi"/>
          <w:sz w:val="24"/>
          <w:szCs w:val="24"/>
          <w:lang w:val="ro-MD"/>
        </w:rPr>
        <w:t>lor</w:t>
      </w:r>
      <w:r w:rsidRPr="00A21518">
        <w:rPr>
          <w:rFonts w:asciiTheme="majorHAnsi" w:hAnsiTheme="majorHAnsi" w:cstheme="majorHAnsi"/>
          <w:sz w:val="24"/>
          <w:szCs w:val="24"/>
          <w:lang w:val="ro-MD"/>
        </w:rPr>
        <w:t xml:space="preserve"> de asanare de </w:t>
      </w:r>
      <w:r w:rsidR="00A135E4">
        <w:rPr>
          <w:rFonts w:asciiTheme="majorHAnsi" w:hAnsiTheme="majorHAnsi" w:cstheme="majorHAnsi"/>
          <w:sz w:val="24"/>
          <w:szCs w:val="24"/>
          <w:lang w:val="ro-MD"/>
        </w:rPr>
        <w:t xml:space="preserve">către </w:t>
      </w:r>
      <w:r w:rsidRPr="00A21518">
        <w:rPr>
          <w:rFonts w:asciiTheme="majorHAnsi" w:hAnsiTheme="majorHAnsi" w:cstheme="majorHAnsi"/>
          <w:sz w:val="24"/>
          <w:szCs w:val="24"/>
          <w:lang w:val="ro-MD"/>
        </w:rPr>
        <w:t xml:space="preserve">persoane fizice </w:t>
      </w:r>
      <w:r w:rsidR="00F86CD1">
        <w:rPr>
          <w:rFonts w:asciiTheme="majorHAnsi" w:hAnsiTheme="majorHAnsi" w:cstheme="majorHAnsi"/>
          <w:sz w:val="24"/>
          <w:szCs w:val="24"/>
          <w:lang w:val="ro-MD"/>
        </w:rPr>
        <w:t>ș</w:t>
      </w:r>
      <w:r w:rsidRPr="00A21518">
        <w:rPr>
          <w:rFonts w:asciiTheme="majorHAnsi" w:hAnsiTheme="majorHAnsi" w:cstheme="majorHAnsi"/>
          <w:sz w:val="24"/>
          <w:szCs w:val="24"/>
          <w:lang w:val="ro-MD"/>
        </w:rPr>
        <w:t xml:space="preserve">i juridice, care, în lipsa unui contract </w:t>
      </w:r>
      <w:r w:rsidR="00A135E4">
        <w:rPr>
          <w:rFonts w:asciiTheme="majorHAnsi" w:hAnsiTheme="majorHAnsi" w:cstheme="majorHAnsi"/>
          <w:sz w:val="24"/>
          <w:szCs w:val="24"/>
          <w:lang w:val="ro-MD"/>
        </w:rPr>
        <w:t xml:space="preserve">încheiat </w:t>
      </w:r>
      <w:r w:rsidRPr="00A21518">
        <w:rPr>
          <w:rFonts w:asciiTheme="majorHAnsi" w:hAnsiTheme="majorHAnsi" w:cstheme="majorHAnsi"/>
          <w:sz w:val="24"/>
          <w:szCs w:val="24"/>
          <w:lang w:val="ro-MD"/>
        </w:rPr>
        <w:t>cu ÎAC, evacuează de</w:t>
      </w:r>
      <w:r w:rsidR="00F86CD1">
        <w:rPr>
          <w:rFonts w:asciiTheme="majorHAnsi" w:hAnsiTheme="majorHAnsi" w:cstheme="majorHAnsi"/>
          <w:sz w:val="24"/>
          <w:szCs w:val="24"/>
          <w:lang w:val="ro-MD"/>
        </w:rPr>
        <w:t>ș</w:t>
      </w:r>
      <w:r w:rsidRPr="00A21518">
        <w:rPr>
          <w:rFonts w:asciiTheme="majorHAnsi" w:hAnsiTheme="majorHAnsi" w:cstheme="majorHAnsi"/>
          <w:sz w:val="24"/>
          <w:szCs w:val="24"/>
          <w:lang w:val="ro-MD"/>
        </w:rPr>
        <w:t xml:space="preserve">eurile în sistemul central de canalizare sau în locuri publice, poluând mediul înconjurător, însă până la finalizarea </w:t>
      </w:r>
      <w:r w:rsidR="00577D43">
        <w:rPr>
          <w:rFonts w:asciiTheme="majorHAnsi" w:hAnsiTheme="majorHAnsi" w:cstheme="majorHAnsi"/>
          <w:sz w:val="24"/>
          <w:szCs w:val="24"/>
          <w:lang w:val="ro-MD"/>
        </w:rPr>
        <w:t>misiunii de folow-up a</w:t>
      </w:r>
      <w:r w:rsidR="00F86CD1">
        <w:rPr>
          <w:rFonts w:asciiTheme="majorHAnsi" w:hAnsiTheme="majorHAnsi" w:cstheme="majorHAnsi"/>
          <w:sz w:val="24"/>
          <w:szCs w:val="24"/>
          <w:lang w:val="ro-MD"/>
        </w:rPr>
        <w:t>ș</w:t>
      </w:r>
      <w:r w:rsidR="00577D43">
        <w:rPr>
          <w:rFonts w:asciiTheme="majorHAnsi" w:hAnsiTheme="majorHAnsi" w:cstheme="majorHAnsi"/>
          <w:sz w:val="24"/>
          <w:szCs w:val="24"/>
          <w:lang w:val="ro-MD"/>
        </w:rPr>
        <w:t xml:space="preserve">a </w:t>
      </w:r>
      <w:r w:rsidR="00F86CD1">
        <w:rPr>
          <w:rFonts w:asciiTheme="majorHAnsi" w:hAnsiTheme="majorHAnsi" w:cstheme="majorHAnsi"/>
          <w:sz w:val="24"/>
          <w:szCs w:val="24"/>
          <w:lang w:val="ro-MD"/>
        </w:rPr>
        <w:t>ș</w:t>
      </w:r>
      <w:r w:rsidR="00577D43">
        <w:rPr>
          <w:rFonts w:asciiTheme="majorHAnsi" w:hAnsiTheme="majorHAnsi" w:cstheme="majorHAnsi"/>
          <w:sz w:val="24"/>
          <w:szCs w:val="24"/>
          <w:lang w:val="ro-MD"/>
        </w:rPr>
        <w:t xml:space="preserve">i nu a primit </w:t>
      </w:r>
      <w:r w:rsidRPr="00A21518">
        <w:rPr>
          <w:rFonts w:asciiTheme="majorHAnsi" w:hAnsiTheme="majorHAnsi" w:cstheme="majorHAnsi"/>
          <w:sz w:val="24"/>
          <w:szCs w:val="24"/>
          <w:lang w:val="ro-MD"/>
        </w:rPr>
        <w:t>un răspuns din partea acestora.</w:t>
      </w:r>
    </w:p>
    <w:p w14:paraId="565E049F" w14:textId="0C9D2595" w:rsidR="00784314" w:rsidRDefault="00784314" w:rsidP="000439B9">
      <w:pPr>
        <w:spacing w:after="0" w:line="240" w:lineRule="auto"/>
        <w:ind w:firstLine="720"/>
        <w:jc w:val="both"/>
        <w:rPr>
          <w:rFonts w:asciiTheme="majorHAnsi" w:hAnsiTheme="majorHAnsi" w:cstheme="majorHAnsi"/>
          <w:sz w:val="24"/>
          <w:szCs w:val="24"/>
          <w:lang w:val="ro-MD"/>
        </w:rPr>
      </w:pPr>
    </w:p>
    <w:p w14:paraId="51D1688C" w14:textId="26F6006E" w:rsidR="002E1B5C" w:rsidRPr="00064DD6" w:rsidRDefault="003B76DA" w:rsidP="00006A25">
      <w:pPr>
        <w:pStyle w:val="2"/>
        <w:jc w:val="center"/>
        <w:rPr>
          <w:rFonts w:cstheme="majorHAnsi"/>
          <w:lang w:val="ro-MD" w:eastAsia="ru-RU"/>
        </w:rPr>
      </w:pPr>
      <w:bookmarkStart w:id="14" w:name="_Toc38458806"/>
      <w:r w:rsidRPr="00B027F4">
        <w:rPr>
          <w:rFonts w:eastAsia="Times New Roman" w:cstheme="majorHAnsi"/>
          <w:lang w:val="ro-MD"/>
        </w:rPr>
        <w:t>IMPLEMENTAREA RECOMANDĂRILOR</w:t>
      </w:r>
      <w:bookmarkEnd w:id="14"/>
    </w:p>
    <w:p w14:paraId="543B88B7" w14:textId="77777777" w:rsidR="009105F9" w:rsidRPr="00064DD6" w:rsidRDefault="009105F9" w:rsidP="00FB2715">
      <w:pPr>
        <w:spacing w:after="0" w:line="240" w:lineRule="auto"/>
        <w:ind w:right="-22"/>
        <w:jc w:val="center"/>
        <w:rPr>
          <w:rFonts w:asciiTheme="majorHAnsi" w:hAnsiTheme="majorHAnsi" w:cstheme="majorHAnsi"/>
          <w:sz w:val="20"/>
          <w:szCs w:val="20"/>
          <w:lang w:val="ro-MD"/>
        </w:rPr>
      </w:pPr>
    </w:p>
    <w:p w14:paraId="0C5AC197" w14:textId="77777777" w:rsidR="003B76DA" w:rsidRPr="00064DD6" w:rsidRDefault="003B76DA" w:rsidP="00DE170E">
      <w:pPr>
        <w:pStyle w:val="ab"/>
        <w:numPr>
          <w:ilvl w:val="0"/>
          <w:numId w:val="2"/>
        </w:num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3181F783" w14:textId="231D3B1F" w:rsidR="00993643" w:rsidRPr="00064DD6" w:rsidRDefault="00993643" w:rsidP="00FB2715">
      <w:pPr>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Potrivit prevederilor art.3 lit. b) din Legea nr.523-XIV din 16.07.1999</w:t>
      </w:r>
      <w:r w:rsidRPr="00064DD6">
        <w:rPr>
          <w:rFonts w:asciiTheme="majorHAnsi" w:eastAsia="Times New Roman" w:hAnsiTheme="majorHAnsi" w:cstheme="majorHAnsi"/>
          <w:noProof/>
          <w:sz w:val="24"/>
          <w:szCs w:val="24"/>
          <w:vertAlign w:val="superscript"/>
          <w:lang w:val="ro-MD" w:eastAsia="ru-RU"/>
        </w:rPr>
        <w:footnoteReference w:id="28"/>
      </w:r>
      <w:r w:rsidRPr="00064DD6">
        <w:rPr>
          <w:rFonts w:asciiTheme="majorHAnsi" w:eastAsia="Times New Roman" w:hAnsiTheme="majorHAnsi" w:cstheme="majorHAnsi"/>
          <w:noProof/>
          <w:sz w:val="24"/>
          <w:szCs w:val="24"/>
          <w:lang w:val="ro-MD" w:eastAsia="ru-RU"/>
        </w:rPr>
        <w:t xml:space="preserve">, obiecte ale dreptului de proprietate publică a UAT sunt bunurile întreprinderilor locale cu formă de proprietate publică,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cota stabilită din capitalul statutar al întreprinderilor cu formă de proprietate mixtă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comună.</w:t>
      </w:r>
    </w:p>
    <w:p w14:paraId="62012BDD" w14:textId="1950D89B" w:rsidR="00993643" w:rsidRPr="00064DD6" w:rsidRDefault="00993643" w:rsidP="00FB2715">
      <w:pPr>
        <w:spacing w:after="0" w:line="240" w:lineRule="auto"/>
        <w:ind w:right="-22"/>
        <w:jc w:val="both"/>
        <w:rPr>
          <w:rFonts w:asciiTheme="majorHAnsi" w:hAnsiTheme="majorHAnsi" w:cstheme="majorHAnsi"/>
          <w:iCs/>
          <w:noProof/>
          <w:sz w:val="24"/>
          <w:szCs w:val="24"/>
          <w:lang w:val="ro-MD"/>
        </w:rPr>
      </w:pPr>
      <w:r w:rsidRPr="00064DD6">
        <w:rPr>
          <w:rFonts w:asciiTheme="majorHAnsi" w:hAnsiTheme="majorHAnsi" w:cstheme="majorHAnsi"/>
          <w:noProof/>
          <w:sz w:val="24"/>
          <w:szCs w:val="24"/>
          <w:lang w:val="ro-MD"/>
        </w:rPr>
        <w:t xml:space="preserve">          </w:t>
      </w:r>
      <w:r w:rsidR="00604783">
        <w:rPr>
          <w:rFonts w:asciiTheme="majorHAnsi" w:hAnsiTheme="majorHAnsi" w:cstheme="majorHAnsi"/>
          <w:noProof/>
          <w:sz w:val="24"/>
          <w:szCs w:val="24"/>
          <w:lang w:val="ro-MD"/>
        </w:rPr>
        <w:tab/>
      </w:r>
      <w:r w:rsidRPr="00064DD6">
        <w:rPr>
          <w:rFonts w:asciiTheme="majorHAnsi" w:hAnsiTheme="majorHAnsi" w:cstheme="majorHAnsi"/>
          <w:noProof/>
          <w:sz w:val="24"/>
          <w:szCs w:val="24"/>
          <w:lang w:val="ro-MD"/>
        </w:rPr>
        <w:t>Apartenen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a bunurilor domeniului public/privat se stabile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te, conform cadrului legal</w:t>
      </w:r>
      <w:r w:rsidRPr="00064DD6">
        <w:rPr>
          <w:rFonts w:asciiTheme="majorHAnsi" w:hAnsiTheme="majorHAnsi" w:cstheme="majorHAnsi"/>
          <w:noProof/>
          <w:sz w:val="24"/>
          <w:szCs w:val="24"/>
          <w:vertAlign w:val="superscript"/>
          <w:lang w:val="ro-MD"/>
        </w:rPr>
        <w:footnoteReference w:id="29"/>
      </w:r>
      <w:r w:rsidRPr="00064DD6">
        <w:rPr>
          <w:rFonts w:asciiTheme="majorHAnsi" w:hAnsiTheme="majorHAnsi" w:cstheme="majorHAnsi"/>
          <w:noProof/>
          <w:sz w:val="24"/>
          <w:szCs w:val="24"/>
          <w:lang w:val="ro-MD"/>
        </w:rPr>
        <w:t xml:space="preserve">, de către </w:t>
      </w:r>
      <w:r w:rsidRPr="00C002F4">
        <w:rPr>
          <w:rFonts w:asciiTheme="majorHAnsi" w:hAnsiTheme="majorHAnsi" w:cstheme="majorHAnsi"/>
          <w:noProof/>
          <w:sz w:val="24"/>
          <w:szCs w:val="24"/>
          <w:lang w:val="ro-MD"/>
        </w:rPr>
        <w:t>APL/organele</w:t>
      </w:r>
      <w:r w:rsidRPr="00064DD6">
        <w:rPr>
          <w:rFonts w:asciiTheme="majorHAnsi" w:hAnsiTheme="majorHAnsi" w:cstheme="majorHAnsi"/>
          <w:noProof/>
          <w:sz w:val="24"/>
          <w:szCs w:val="24"/>
          <w:lang w:val="ro-MD"/>
        </w:rPr>
        <w:t xml:space="preserve"> de conducere ale operatorului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urmează a fi prevăzută în contractul de delegare a gestiunii din partea APL, condi</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 care nu au fost executate. </w:t>
      </w:r>
      <w:r w:rsidRPr="00064DD6">
        <w:rPr>
          <w:rFonts w:asciiTheme="majorHAnsi" w:hAnsiTheme="majorHAnsi" w:cstheme="majorHAnsi"/>
          <w:iCs/>
          <w:noProof/>
          <w:sz w:val="24"/>
          <w:szCs w:val="24"/>
          <w:lang w:val="ro-MD"/>
        </w:rPr>
        <w:t>Cadrul normativ</w:t>
      </w:r>
      <w:r w:rsidRPr="00064DD6">
        <w:rPr>
          <w:rFonts w:asciiTheme="majorHAnsi" w:hAnsiTheme="majorHAnsi" w:cstheme="majorHAnsi"/>
          <w:iCs/>
          <w:noProof/>
          <w:sz w:val="24"/>
          <w:szCs w:val="24"/>
          <w:vertAlign w:val="superscript"/>
          <w:lang w:val="ro-MD"/>
        </w:rPr>
        <w:footnoteReference w:id="30"/>
      </w:r>
      <w:r w:rsidRPr="00064DD6">
        <w:rPr>
          <w:rFonts w:asciiTheme="majorHAnsi" w:hAnsiTheme="majorHAnsi" w:cstheme="majorHAnsi"/>
          <w:iCs/>
          <w:noProof/>
          <w:sz w:val="24"/>
          <w:szCs w:val="24"/>
          <w:lang w:val="ro-MD"/>
        </w:rPr>
        <w:t xml:space="preserve"> atribuie AAPL obliga</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ii/competen</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 xml:space="preserve">e exclusive privind organizarea </w:t>
      </w:r>
      <w:r w:rsidR="00F86CD1">
        <w:rPr>
          <w:rFonts w:asciiTheme="majorHAnsi" w:hAnsiTheme="majorHAnsi" w:cstheme="majorHAnsi"/>
          <w:iCs/>
          <w:noProof/>
          <w:sz w:val="24"/>
          <w:szCs w:val="24"/>
          <w:lang w:val="ro-MD"/>
        </w:rPr>
        <w:t>ș</w:t>
      </w:r>
      <w:r w:rsidRPr="00064DD6">
        <w:rPr>
          <w:rFonts w:asciiTheme="majorHAnsi" w:hAnsiTheme="majorHAnsi" w:cstheme="majorHAnsi"/>
          <w:iCs/>
          <w:noProof/>
          <w:sz w:val="24"/>
          <w:szCs w:val="24"/>
          <w:lang w:val="ro-MD"/>
        </w:rPr>
        <w:t>i controlul func</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 xml:space="preserve">ionării serviciilor publice, precum </w:t>
      </w:r>
      <w:r w:rsidR="00F86CD1">
        <w:rPr>
          <w:rFonts w:asciiTheme="majorHAnsi" w:hAnsiTheme="majorHAnsi" w:cstheme="majorHAnsi"/>
          <w:iCs/>
          <w:noProof/>
          <w:sz w:val="24"/>
          <w:szCs w:val="24"/>
          <w:lang w:val="ro-MD"/>
        </w:rPr>
        <w:t>ș</w:t>
      </w:r>
      <w:r w:rsidRPr="00064DD6">
        <w:rPr>
          <w:rFonts w:asciiTheme="majorHAnsi" w:hAnsiTheme="majorHAnsi" w:cstheme="majorHAnsi"/>
          <w:iCs/>
          <w:noProof/>
          <w:sz w:val="24"/>
          <w:szCs w:val="24"/>
          <w:lang w:val="ro-MD"/>
        </w:rPr>
        <w:t xml:space="preserve">i administrarea bunurilor proprietate publică din infrastructura edilitară a UAT </w:t>
      </w:r>
      <w:r w:rsidRPr="003754C7">
        <w:rPr>
          <w:rFonts w:asciiTheme="majorHAnsi" w:hAnsiTheme="majorHAnsi" w:cstheme="majorHAnsi"/>
          <w:iCs/>
          <w:noProof/>
          <w:sz w:val="24"/>
          <w:szCs w:val="24"/>
          <w:lang w:val="ro-MD"/>
        </w:rPr>
        <w:t>cu diligen</w:t>
      </w:r>
      <w:r w:rsidR="00F86CD1">
        <w:rPr>
          <w:rFonts w:asciiTheme="majorHAnsi" w:hAnsiTheme="majorHAnsi" w:cstheme="majorHAnsi"/>
          <w:iCs/>
          <w:noProof/>
          <w:sz w:val="24"/>
          <w:szCs w:val="24"/>
          <w:lang w:val="ro-MD"/>
        </w:rPr>
        <w:t>ț</w:t>
      </w:r>
      <w:r w:rsidRPr="003754C7">
        <w:rPr>
          <w:rFonts w:asciiTheme="majorHAnsi" w:hAnsiTheme="majorHAnsi" w:cstheme="majorHAnsi"/>
          <w:iCs/>
          <w:noProof/>
          <w:sz w:val="24"/>
          <w:szCs w:val="24"/>
          <w:lang w:val="ro-MD"/>
        </w:rPr>
        <w:t>a unui bun</w:t>
      </w:r>
      <w:r w:rsidRPr="00064DD6">
        <w:rPr>
          <w:rFonts w:asciiTheme="majorHAnsi" w:hAnsiTheme="majorHAnsi" w:cstheme="majorHAnsi"/>
          <w:iCs/>
          <w:noProof/>
          <w:sz w:val="24"/>
          <w:szCs w:val="24"/>
          <w:lang w:val="ro-MD"/>
        </w:rPr>
        <w:t xml:space="preserve"> proprietar. </w:t>
      </w:r>
      <w:r w:rsidRPr="00064DD6">
        <w:rPr>
          <w:rFonts w:asciiTheme="majorHAnsi" w:hAnsiTheme="majorHAnsi" w:cstheme="majorHAnsi"/>
          <w:noProof/>
          <w:sz w:val="24"/>
          <w:szCs w:val="24"/>
          <w:lang w:val="ro-MD"/>
        </w:rPr>
        <w:t>Potrivit competen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elor legale</w:t>
      </w:r>
      <w:r w:rsidRPr="00064DD6">
        <w:rPr>
          <w:rFonts w:asciiTheme="majorHAnsi" w:hAnsiTheme="majorHAnsi" w:cstheme="majorHAnsi"/>
          <w:noProof/>
          <w:sz w:val="24"/>
          <w:szCs w:val="24"/>
          <w:vertAlign w:val="superscript"/>
          <w:lang w:val="ro-MD"/>
        </w:rPr>
        <w:footnoteReference w:id="31"/>
      </w:r>
      <w:r w:rsidRPr="00064DD6">
        <w:rPr>
          <w:rFonts w:asciiTheme="majorHAnsi" w:hAnsiTheme="majorHAnsi" w:cstheme="majorHAnsi"/>
          <w:noProof/>
          <w:sz w:val="24"/>
          <w:szCs w:val="24"/>
          <w:lang w:val="ro-MD"/>
        </w:rPr>
        <w:t xml:space="preserve">, APL administrează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efectuează controlul func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ionării sistemului public de alimentare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canalizare ca parte a infrastructurii tehnico-edilitare a UAT respective, inclusiv prin</w:t>
      </w:r>
      <w:r w:rsidRPr="00064DD6">
        <w:rPr>
          <w:rFonts w:asciiTheme="majorHAnsi" w:hAnsiTheme="majorHAnsi" w:cstheme="majorHAnsi"/>
          <w:iCs/>
          <w:noProof/>
          <w:sz w:val="24"/>
          <w:szCs w:val="24"/>
          <w:lang w:val="ro-MD"/>
        </w:rPr>
        <w:t xml:space="preserve"> inventarierea regulamentară</w:t>
      </w:r>
      <w:r w:rsidRPr="00064DD6">
        <w:rPr>
          <w:rFonts w:asciiTheme="majorHAnsi" w:hAnsiTheme="majorHAnsi" w:cstheme="majorHAnsi"/>
          <w:iCs/>
          <w:noProof/>
          <w:sz w:val="24"/>
          <w:szCs w:val="24"/>
          <w:vertAlign w:val="superscript"/>
          <w:lang w:val="ro-MD"/>
        </w:rPr>
        <w:footnoteReference w:id="32"/>
      </w:r>
      <w:r w:rsidRPr="00064DD6">
        <w:rPr>
          <w:rFonts w:asciiTheme="majorHAnsi" w:hAnsiTheme="majorHAnsi" w:cstheme="majorHAnsi"/>
          <w:noProof/>
          <w:sz w:val="24"/>
          <w:szCs w:val="24"/>
          <w:lang w:val="ro-MD"/>
        </w:rPr>
        <w:t>.</w:t>
      </w:r>
    </w:p>
    <w:p w14:paraId="61FC9DDE" w14:textId="65E1C677" w:rsidR="00993643" w:rsidRPr="00064DD6" w:rsidRDefault="00993643" w:rsidP="00FB2715">
      <w:pPr>
        <w:spacing w:after="0" w:line="240" w:lineRule="auto"/>
        <w:ind w:right="-22" w:firstLine="709"/>
        <w:jc w:val="both"/>
        <w:rPr>
          <w:rFonts w:asciiTheme="majorHAnsi" w:hAnsiTheme="majorHAnsi" w:cstheme="majorHAnsi"/>
          <w:noProof/>
          <w:sz w:val="24"/>
          <w:szCs w:val="24"/>
          <w:lang w:val="ro-MD"/>
        </w:rPr>
      </w:pPr>
      <w:r w:rsidRPr="00064DD6">
        <w:rPr>
          <w:rFonts w:asciiTheme="majorHAnsi" w:hAnsiTheme="majorHAnsi" w:cstheme="majorHAnsi"/>
          <w:iCs/>
          <w:noProof/>
          <w:sz w:val="24"/>
          <w:szCs w:val="24"/>
          <w:lang w:val="ro-MD"/>
        </w:rPr>
        <w:t xml:space="preserve">Statutul-cadru al UAT, </w:t>
      </w:r>
      <w:r w:rsidRPr="00064DD6">
        <w:rPr>
          <w:rFonts w:asciiTheme="majorHAnsi" w:hAnsiTheme="majorHAnsi" w:cstheme="majorHAnsi"/>
          <w:noProof/>
          <w:sz w:val="24"/>
          <w:szCs w:val="24"/>
          <w:lang w:val="ro-MD"/>
        </w:rPr>
        <w:t>potrivit cadrului legal (art.5)</w:t>
      </w:r>
      <w:r w:rsidRPr="00064DD6">
        <w:rPr>
          <w:rFonts w:asciiTheme="majorHAnsi" w:hAnsiTheme="majorHAnsi" w:cstheme="majorHAnsi"/>
          <w:noProof/>
          <w:sz w:val="24"/>
          <w:szCs w:val="24"/>
          <w:vertAlign w:val="superscript"/>
          <w:lang w:val="ro-MD"/>
        </w:rPr>
        <w:footnoteReference w:id="33"/>
      </w:r>
      <w:r w:rsidRPr="00064DD6">
        <w:rPr>
          <w:rFonts w:asciiTheme="majorHAnsi" w:hAnsiTheme="majorHAnsi" w:cstheme="majorHAnsi"/>
          <w:noProof/>
          <w:sz w:val="24"/>
          <w:szCs w:val="24"/>
          <w:lang w:val="ro-MD"/>
        </w:rPr>
        <w:t xml:space="preserve">, </w:t>
      </w:r>
      <w:r w:rsidRPr="00064DD6">
        <w:rPr>
          <w:rFonts w:asciiTheme="majorHAnsi" w:hAnsiTheme="majorHAnsi" w:cstheme="majorHAnsi"/>
          <w:iCs/>
          <w:noProof/>
          <w:sz w:val="24"/>
          <w:szCs w:val="24"/>
          <w:lang w:val="ro-MD"/>
        </w:rPr>
        <w:t>urmează să specifice patrimoniul UAT, atribuit acesteia în condi</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iile legii, componen</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a acestuia: bunurile (i) mobile care apar</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 xml:space="preserve">in domeniului public </w:t>
      </w:r>
      <w:r w:rsidR="00F86CD1">
        <w:rPr>
          <w:rFonts w:asciiTheme="majorHAnsi" w:hAnsiTheme="majorHAnsi" w:cstheme="majorHAnsi"/>
          <w:iCs/>
          <w:noProof/>
          <w:sz w:val="24"/>
          <w:szCs w:val="24"/>
          <w:lang w:val="ro-MD"/>
        </w:rPr>
        <w:t>ș</w:t>
      </w:r>
      <w:r w:rsidRPr="00064DD6">
        <w:rPr>
          <w:rFonts w:asciiTheme="majorHAnsi" w:hAnsiTheme="majorHAnsi" w:cstheme="majorHAnsi"/>
          <w:iCs/>
          <w:noProof/>
          <w:sz w:val="24"/>
          <w:szCs w:val="24"/>
          <w:lang w:val="ro-MD"/>
        </w:rPr>
        <w:t xml:space="preserve">i domeniului privat ale UAT; determină modul de administrare a patrimoniului UAT (de către consiliu </w:t>
      </w:r>
      <w:r w:rsidR="00F86CD1">
        <w:rPr>
          <w:rFonts w:asciiTheme="majorHAnsi" w:hAnsiTheme="majorHAnsi" w:cstheme="majorHAnsi"/>
          <w:iCs/>
          <w:noProof/>
          <w:sz w:val="24"/>
          <w:szCs w:val="24"/>
          <w:lang w:val="ro-MD"/>
        </w:rPr>
        <w:t>ș</w:t>
      </w:r>
      <w:r w:rsidRPr="00064DD6">
        <w:rPr>
          <w:rFonts w:asciiTheme="majorHAnsi" w:hAnsiTheme="majorHAnsi" w:cstheme="majorHAnsi"/>
          <w:iCs/>
          <w:noProof/>
          <w:sz w:val="24"/>
          <w:szCs w:val="24"/>
          <w:lang w:val="ro-MD"/>
        </w:rPr>
        <w:t xml:space="preserve">i primar) </w:t>
      </w:r>
      <w:r w:rsidR="00F86CD1">
        <w:rPr>
          <w:rFonts w:asciiTheme="majorHAnsi" w:hAnsiTheme="majorHAnsi" w:cstheme="majorHAnsi"/>
          <w:iCs/>
          <w:noProof/>
          <w:sz w:val="24"/>
          <w:szCs w:val="24"/>
          <w:lang w:val="ro-MD"/>
        </w:rPr>
        <w:t>ș</w:t>
      </w:r>
      <w:r w:rsidRPr="00064DD6">
        <w:rPr>
          <w:rFonts w:asciiTheme="majorHAnsi" w:hAnsiTheme="majorHAnsi" w:cstheme="majorHAnsi"/>
          <w:iCs/>
          <w:noProof/>
          <w:sz w:val="24"/>
          <w:szCs w:val="24"/>
          <w:lang w:val="ro-MD"/>
        </w:rPr>
        <w:t>i de supunere inventarierii anuale, iar rapoartele asupra situa</w:t>
      </w:r>
      <w:r w:rsidR="00F86CD1">
        <w:rPr>
          <w:rFonts w:asciiTheme="majorHAnsi" w:hAnsiTheme="majorHAnsi" w:cstheme="majorHAnsi"/>
          <w:iCs/>
          <w:noProof/>
          <w:sz w:val="24"/>
          <w:szCs w:val="24"/>
          <w:lang w:val="ro-MD"/>
        </w:rPr>
        <w:t>ț</w:t>
      </w:r>
      <w:r w:rsidRPr="00064DD6">
        <w:rPr>
          <w:rFonts w:asciiTheme="majorHAnsi" w:hAnsiTheme="majorHAnsi" w:cstheme="majorHAnsi"/>
          <w:iCs/>
          <w:noProof/>
          <w:sz w:val="24"/>
          <w:szCs w:val="24"/>
          <w:lang w:val="ro-MD"/>
        </w:rPr>
        <w:t>iei acestuia sunt prezentate consiliului respectiv</w:t>
      </w:r>
      <w:r w:rsidRPr="00064DD6">
        <w:rPr>
          <w:rFonts w:asciiTheme="majorHAnsi" w:hAnsiTheme="majorHAnsi" w:cstheme="majorHAnsi"/>
          <w:noProof/>
          <w:sz w:val="24"/>
          <w:szCs w:val="24"/>
          <w:lang w:val="ro-MD"/>
        </w:rPr>
        <w:t xml:space="preserve">. </w:t>
      </w:r>
      <w:r w:rsidRPr="00064DD6">
        <w:rPr>
          <w:rFonts w:asciiTheme="majorHAnsi" w:hAnsiTheme="majorHAnsi" w:cstheme="majorHAnsi"/>
          <w:noProof/>
          <w:color w:val="000000"/>
          <w:sz w:val="24"/>
          <w:szCs w:val="24"/>
          <w:lang w:val="ro-MD"/>
        </w:rPr>
        <w:t>Statutul urmează să prevadă (art.6) modul în care patrimoniul ce apar</w:t>
      </w:r>
      <w:r w:rsidR="00F86CD1">
        <w:rPr>
          <w:rFonts w:asciiTheme="majorHAnsi" w:hAnsiTheme="majorHAnsi" w:cstheme="majorHAnsi"/>
          <w:noProof/>
          <w:color w:val="000000"/>
          <w:sz w:val="24"/>
          <w:szCs w:val="24"/>
          <w:lang w:val="ro-MD"/>
        </w:rPr>
        <w:t>ț</w:t>
      </w:r>
      <w:r w:rsidRPr="00064DD6">
        <w:rPr>
          <w:rFonts w:asciiTheme="majorHAnsi" w:hAnsiTheme="majorHAnsi" w:cstheme="majorHAnsi"/>
          <w:noProof/>
          <w:color w:val="000000"/>
          <w:sz w:val="24"/>
          <w:szCs w:val="24"/>
          <w:lang w:val="ro-MD"/>
        </w:rPr>
        <w:t>ine UAT poate fi dat în administrare întreprinderilor municipale, poate fi concesionat, închiriat sau arendat în condi</w:t>
      </w:r>
      <w:r w:rsidR="00F86CD1">
        <w:rPr>
          <w:rFonts w:asciiTheme="majorHAnsi" w:hAnsiTheme="majorHAnsi" w:cstheme="majorHAnsi"/>
          <w:noProof/>
          <w:color w:val="000000"/>
          <w:sz w:val="24"/>
          <w:szCs w:val="24"/>
          <w:lang w:val="ro-MD"/>
        </w:rPr>
        <w:t>ț</w:t>
      </w:r>
      <w:r w:rsidRPr="00064DD6">
        <w:rPr>
          <w:rFonts w:asciiTheme="majorHAnsi" w:hAnsiTheme="majorHAnsi" w:cstheme="majorHAnsi"/>
          <w:noProof/>
          <w:color w:val="000000"/>
          <w:sz w:val="24"/>
          <w:szCs w:val="24"/>
          <w:lang w:val="ro-MD"/>
        </w:rPr>
        <w:t>iile legii.</w:t>
      </w:r>
    </w:p>
    <w:p w14:paraId="33412CA9" w14:textId="5D0BE971" w:rsidR="00993643" w:rsidRPr="00064DD6" w:rsidRDefault="00993643" w:rsidP="00FB2715">
      <w:pPr>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În corespundere cu prevederile art.10</w:t>
      </w:r>
      <w:r w:rsidRPr="00064DD6">
        <w:rPr>
          <w:rFonts w:asciiTheme="majorHAnsi" w:eastAsia="Times New Roman" w:hAnsiTheme="majorHAnsi" w:cstheme="majorHAnsi"/>
          <w:noProof/>
          <w:sz w:val="24"/>
          <w:szCs w:val="24"/>
          <w:vertAlign w:val="superscript"/>
          <w:lang w:val="ro-MD" w:eastAsia="ru-RU"/>
        </w:rPr>
        <w:t>1</w:t>
      </w:r>
      <w:r w:rsidRPr="00064DD6">
        <w:rPr>
          <w:rFonts w:asciiTheme="majorHAnsi" w:eastAsia="Times New Roman" w:hAnsiTheme="majorHAnsi" w:cstheme="majorHAnsi"/>
          <w:noProof/>
          <w:sz w:val="24"/>
          <w:szCs w:val="24"/>
          <w:lang w:val="ro-MD" w:eastAsia="ru-RU"/>
        </w:rPr>
        <w:t xml:space="preserve"> din Legea nr.121-XVI din 04.05.2007</w:t>
      </w:r>
      <w:r w:rsidRPr="00064DD6">
        <w:rPr>
          <w:rFonts w:asciiTheme="majorHAnsi" w:eastAsia="Times New Roman" w:hAnsiTheme="majorHAnsi" w:cstheme="majorHAnsi"/>
          <w:noProof/>
          <w:sz w:val="24"/>
          <w:szCs w:val="24"/>
          <w:vertAlign w:val="superscript"/>
          <w:lang w:val="ro-MD" w:eastAsia="ru-RU"/>
        </w:rPr>
        <w:footnoteReference w:id="34"/>
      </w:r>
      <w:r w:rsidRPr="00064DD6">
        <w:rPr>
          <w:rFonts w:asciiTheme="majorHAnsi" w:eastAsia="Times New Roman" w:hAnsiTheme="majorHAnsi" w:cstheme="majorHAnsi"/>
          <w:noProof/>
          <w:sz w:val="24"/>
          <w:szCs w:val="24"/>
          <w:lang w:val="ro-MD" w:eastAsia="ru-RU"/>
        </w:rPr>
        <w:t xml:space="preserve">, AAPL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APC urmau să efectueze inventarierea bunurilor proprietate publică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în baza listelor de inventariere, să asigure delimitarea acestora atât conform apartenen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ei (stat/locală), cât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pe domenii (public/privat), în modul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în termenele stabilite de Guvern,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în corespundere cu Legea nr.91-XVI din 05.04.2007</w:t>
      </w:r>
      <w:r w:rsidRPr="00064DD6">
        <w:rPr>
          <w:rFonts w:asciiTheme="majorHAnsi" w:eastAsia="Times New Roman" w:hAnsiTheme="majorHAnsi" w:cstheme="majorHAnsi"/>
          <w:noProof/>
          <w:sz w:val="24"/>
          <w:szCs w:val="24"/>
          <w:vertAlign w:val="superscript"/>
          <w:lang w:val="ro-MD" w:eastAsia="ru-RU"/>
        </w:rPr>
        <w:footnoteReference w:id="35"/>
      </w:r>
      <w:r w:rsidRPr="00064DD6">
        <w:rPr>
          <w:rFonts w:asciiTheme="majorHAnsi" w:eastAsia="Times New Roman" w:hAnsiTheme="majorHAnsi" w:cstheme="majorHAnsi"/>
          <w:noProof/>
          <w:sz w:val="24"/>
          <w:szCs w:val="24"/>
          <w:lang w:val="ro-MD" w:eastAsia="ru-RU"/>
        </w:rPr>
        <w:t>, cu inciden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în domeniul delimitării proprietă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publice.</w:t>
      </w:r>
      <w:r w:rsidRPr="00064DD6">
        <w:rPr>
          <w:rFonts w:asciiTheme="majorHAnsi" w:eastAsia="Times New Roman" w:hAnsiTheme="majorHAnsi" w:cstheme="majorHAnsi"/>
          <w:noProof/>
          <w:color w:val="FF0000"/>
          <w:sz w:val="24"/>
          <w:szCs w:val="24"/>
          <w:lang w:val="ro-MD" w:eastAsia="ru-RU"/>
        </w:rPr>
        <w:t xml:space="preserve"> </w:t>
      </w:r>
      <w:r w:rsidRPr="00064DD6">
        <w:rPr>
          <w:rFonts w:asciiTheme="majorHAnsi" w:eastAsia="Times New Roman" w:hAnsiTheme="majorHAnsi" w:cstheme="majorHAnsi"/>
          <w:noProof/>
          <w:sz w:val="24"/>
          <w:szCs w:val="24"/>
          <w:lang w:val="ro-MD" w:eastAsia="ru-RU"/>
        </w:rPr>
        <w:t>Acest proces are drept scop protec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eficientizarea folosirii bunurilor proprietate publică a UAT în interesul de</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inătorilor de patrimoniu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al UAT.</w:t>
      </w:r>
    </w:p>
    <w:p w14:paraId="665B0F28" w14:textId="73AB6B33" w:rsidR="00993643" w:rsidRPr="00064DD6" w:rsidRDefault="00993643" w:rsidP="00FB2715">
      <w:pPr>
        <w:numPr>
          <w:ilvl w:val="0"/>
          <w:numId w:val="1"/>
        </w:numPr>
        <w:spacing w:after="0" w:line="240" w:lineRule="auto"/>
        <w:ind w:left="0" w:right="-22" w:firstLine="0"/>
        <w:contextualSpacing/>
        <w:jc w:val="both"/>
        <w:rPr>
          <w:rFonts w:asciiTheme="majorHAnsi" w:eastAsia="Times New Roman" w:hAnsiTheme="majorHAnsi" w:cstheme="majorHAnsi"/>
          <w:iCs/>
          <w:noProof/>
          <w:sz w:val="24"/>
          <w:szCs w:val="24"/>
          <w:lang w:val="ro-MD" w:eastAsia="ru-RU"/>
        </w:rPr>
      </w:pPr>
      <w:r w:rsidRPr="00064DD6">
        <w:rPr>
          <w:rFonts w:asciiTheme="majorHAnsi" w:eastAsia="Times New Roman" w:hAnsiTheme="majorHAnsi" w:cstheme="majorHAnsi"/>
          <w:noProof/>
          <w:sz w:val="24"/>
          <w:szCs w:val="24"/>
          <w:lang w:val="ro-MD" w:eastAsia="ru-RU"/>
        </w:rPr>
        <w:t>Se relevă că fondatorii (AAPL</w:t>
      </w:r>
      <w:r w:rsidRPr="00064DD6">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noProof/>
          <w:sz w:val="24"/>
          <w:szCs w:val="24"/>
          <w:lang w:val="ro-MD" w:eastAsia="ru-RU"/>
        </w:rPr>
        <w:t xml:space="preserve"> nu au determinat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nu au delimitat domeniul din care face parte patrimoniul aflat în gestiunea ÎAC (public sau privat al UAT), în consecin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nu este stabilit regimul juridic de protec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a acestor bunuri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respectiv, nu sunt determinate drepturile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obliga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iile fondatorului/ administratorului asupra lor. Ca urmare, apare riscul de deposedare a ÎAC de bunurile care fac parte din proprietatea publică a UAT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 statului din domeniul public, ce constituie </w:t>
      </w:r>
      <w:r w:rsidRPr="00064DD6">
        <w:rPr>
          <w:rFonts w:asciiTheme="majorHAnsi" w:eastAsia="Times New Roman" w:hAnsiTheme="majorHAnsi" w:cstheme="majorHAnsi"/>
          <w:iCs/>
          <w:noProof/>
          <w:sz w:val="24"/>
          <w:szCs w:val="24"/>
          <w:lang w:val="ro-MD" w:eastAsia="ru-RU"/>
        </w:rPr>
        <w:t>sistemele publice de alimentare cu apă</w:t>
      </w:r>
      <w:r w:rsidRPr="00064DD6">
        <w:rPr>
          <w:rFonts w:asciiTheme="majorHAnsi" w:eastAsia="Times New Roman" w:hAnsiTheme="majorHAnsi" w:cstheme="majorHAnsi"/>
          <w:noProof/>
          <w:sz w:val="24"/>
          <w:szCs w:val="24"/>
          <w:lang w:val="ro-MD" w:eastAsia="ru-RU"/>
        </w:rPr>
        <w:t xml:space="preserv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w:t>
      </w:r>
      <w:r w:rsidRPr="00064DD6">
        <w:rPr>
          <w:rFonts w:asciiTheme="majorHAnsi" w:eastAsia="Times New Roman" w:hAnsiTheme="majorHAnsi" w:cstheme="majorHAnsi"/>
          <w:iCs/>
          <w:noProof/>
          <w:sz w:val="24"/>
          <w:szCs w:val="24"/>
          <w:lang w:val="ro-MD" w:eastAsia="ru-RU"/>
        </w:rPr>
        <w:t xml:space="preserve">de canalizare. </w:t>
      </w:r>
    </w:p>
    <w:p w14:paraId="4E616179" w14:textId="29C8FD33" w:rsidR="00993643" w:rsidRPr="00064DD6" w:rsidRDefault="00993643" w:rsidP="00FB2715">
      <w:pPr>
        <w:spacing w:after="0" w:line="240" w:lineRule="auto"/>
        <w:ind w:right="-22"/>
        <w:contextualSpacing/>
        <w:jc w:val="both"/>
        <w:rPr>
          <w:rFonts w:asciiTheme="majorHAnsi" w:eastAsia="Times New Roman" w:hAnsiTheme="majorHAnsi" w:cstheme="majorHAnsi"/>
          <w:iCs/>
          <w:noProof/>
          <w:sz w:val="24"/>
          <w:szCs w:val="24"/>
          <w:lang w:val="ro-MD" w:eastAsia="ru-RU"/>
        </w:rPr>
      </w:pPr>
      <w:r w:rsidRPr="00064DD6">
        <w:rPr>
          <w:rFonts w:asciiTheme="majorHAnsi" w:eastAsia="Times New Roman" w:hAnsiTheme="majorHAnsi" w:cstheme="majorHAnsi"/>
          <w:iCs/>
          <w:noProof/>
          <w:sz w:val="24"/>
          <w:szCs w:val="24"/>
          <w:lang w:val="ro-MD" w:eastAsia="ru-RU"/>
        </w:rPr>
        <w:t>•</w:t>
      </w:r>
      <w:r w:rsidRPr="00064DD6">
        <w:rPr>
          <w:rFonts w:asciiTheme="majorHAnsi" w:eastAsia="Times New Roman" w:hAnsiTheme="majorHAnsi" w:cstheme="majorHAnsi"/>
          <w:iCs/>
          <w:noProof/>
          <w:sz w:val="24"/>
          <w:szCs w:val="24"/>
          <w:lang w:val="ro-MD" w:eastAsia="ru-RU"/>
        </w:rPr>
        <w:tab/>
      </w:r>
      <w:r w:rsidRPr="00064DD6">
        <w:rPr>
          <w:rFonts w:asciiTheme="majorHAnsi" w:eastAsia="Times New Roman" w:hAnsiTheme="majorHAnsi" w:cstheme="majorHAnsi"/>
          <w:iCs/>
          <w:noProof/>
          <w:color w:val="000000" w:themeColor="text1"/>
          <w:sz w:val="24"/>
          <w:szCs w:val="24"/>
          <w:lang w:val="ro-MD" w:eastAsia="ru-RU"/>
        </w:rPr>
        <w:t xml:space="preserve">Conform prevederilor art.4 din Legea nr.303 din 13.12.2013, sistemul public de alimentare cu apă </w:t>
      </w:r>
      <w:r w:rsidR="00F86CD1">
        <w:rPr>
          <w:rFonts w:asciiTheme="majorHAnsi" w:eastAsia="Times New Roman" w:hAnsiTheme="majorHAnsi" w:cstheme="majorHAnsi"/>
          <w:iCs/>
          <w:noProof/>
          <w:color w:val="000000" w:themeColor="text1"/>
          <w:sz w:val="24"/>
          <w:szCs w:val="24"/>
          <w:lang w:val="ro-MD" w:eastAsia="ru-RU"/>
        </w:rPr>
        <w:t>ș</w:t>
      </w:r>
      <w:r w:rsidRPr="00064DD6">
        <w:rPr>
          <w:rFonts w:asciiTheme="majorHAnsi" w:eastAsia="Times New Roman" w:hAnsiTheme="majorHAnsi" w:cstheme="majorHAnsi"/>
          <w:iCs/>
          <w:noProof/>
          <w:color w:val="000000" w:themeColor="text1"/>
          <w:sz w:val="24"/>
          <w:szCs w:val="24"/>
          <w:lang w:val="ro-MD" w:eastAsia="ru-RU"/>
        </w:rPr>
        <w:t>i de canalizare reprezintă un ansamblu de instala</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ii tehnologice, echipamente func</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 xml:space="preserve">ionale </w:t>
      </w:r>
      <w:r w:rsidR="00F86CD1">
        <w:rPr>
          <w:rFonts w:asciiTheme="majorHAnsi" w:eastAsia="Times New Roman" w:hAnsiTheme="majorHAnsi" w:cstheme="majorHAnsi"/>
          <w:iCs/>
          <w:noProof/>
          <w:color w:val="000000" w:themeColor="text1"/>
          <w:sz w:val="24"/>
          <w:szCs w:val="24"/>
          <w:lang w:val="ro-MD" w:eastAsia="ru-RU"/>
        </w:rPr>
        <w:t>ș</w:t>
      </w:r>
      <w:r w:rsidRPr="00064DD6">
        <w:rPr>
          <w:rFonts w:asciiTheme="majorHAnsi" w:eastAsia="Times New Roman" w:hAnsiTheme="majorHAnsi" w:cstheme="majorHAnsi"/>
          <w:iCs/>
          <w:noProof/>
          <w:color w:val="000000" w:themeColor="text1"/>
          <w:sz w:val="24"/>
          <w:szCs w:val="24"/>
          <w:lang w:val="ro-MD" w:eastAsia="ru-RU"/>
        </w:rPr>
        <w:t xml:space="preserve">i dotări specifice prin care se realizează serviciul public de alimentare cu apă </w:t>
      </w:r>
      <w:r w:rsidR="00F86CD1">
        <w:rPr>
          <w:rFonts w:asciiTheme="majorHAnsi" w:eastAsia="Times New Roman" w:hAnsiTheme="majorHAnsi" w:cstheme="majorHAnsi"/>
          <w:iCs/>
          <w:noProof/>
          <w:color w:val="000000" w:themeColor="text1"/>
          <w:sz w:val="24"/>
          <w:szCs w:val="24"/>
          <w:lang w:val="ro-MD" w:eastAsia="ru-RU"/>
        </w:rPr>
        <w:t>ș</w:t>
      </w:r>
      <w:r w:rsidRPr="00064DD6">
        <w:rPr>
          <w:rFonts w:asciiTheme="majorHAnsi" w:eastAsia="Times New Roman" w:hAnsiTheme="majorHAnsi" w:cstheme="majorHAnsi"/>
          <w:iCs/>
          <w:noProof/>
          <w:color w:val="000000" w:themeColor="text1"/>
          <w:sz w:val="24"/>
          <w:szCs w:val="24"/>
          <w:lang w:val="ro-MD" w:eastAsia="ru-RU"/>
        </w:rPr>
        <w:t xml:space="preserve">i de canalizare, </w:t>
      </w:r>
      <w:r w:rsidR="0021088B">
        <w:rPr>
          <w:rFonts w:asciiTheme="majorHAnsi" w:eastAsia="Times New Roman" w:hAnsiTheme="majorHAnsi" w:cstheme="majorHAnsi"/>
          <w:iCs/>
          <w:noProof/>
          <w:color w:val="000000" w:themeColor="text1"/>
          <w:sz w:val="24"/>
          <w:szCs w:val="24"/>
          <w:lang w:val="ro-MD" w:eastAsia="ru-RU"/>
        </w:rPr>
        <w:t>acesta</w:t>
      </w:r>
      <w:r w:rsidRPr="00064DD6">
        <w:rPr>
          <w:rFonts w:asciiTheme="majorHAnsi" w:eastAsia="Times New Roman" w:hAnsiTheme="majorHAnsi" w:cstheme="majorHAnsi"/>
          <w:iCs/>
          <w:noProof/>
          <w:color w:val="000000" w:themeColor="text1"/>
          <w:sz w:val="24"/>
          <w:szCs w:val="24"/>
          <w:lang w:val="ro-MD" w:eastAsia="ru-RU"/>
        </w:rPr>
        <w:t xml:space="preserve"> cuprin</w:t>
      </w:r>
      <w:r w:rsidR="0021088B">
        <w:rPr>
          <w:rFonts w:asciiTheme="majorHAnsi" w:eastAsia="Times New Roman" w:hAnsiTheme="majorHAnsi" w:cstheme="majorHAnsi"/>
          <w:iCs/>
          <w:noProof/>
          <w:color w:val="000000" w:themeColor="text1"/>
          <w:sz w:val="24"/>
          <w:szCs w:val="24"/>
          <w:lang w:val="ro-MD" w:eastAsia="ru-RU"/>
        </w:rPr>
        <w:t xml:space="preserve">zând </w:t>
      </w:r>
      <w:r w:rsidRPr="00064DD6">
        <w:rPr>
          <w:rFonts w:asciiTheme="majorHAnsi" w:eastAsia="Times New Roman" w:hAnsiTheme="majorHAnsi" w:cstheme="majorHAnsi"/>
          <w:iCs/>
          <w:noProof/>
          <w:color w:val="000000" w:themeColor="text1"/>
          <w:sz w:val="24"/>
          <w:szCs w:val="24"/>
          <w:lang w:val="ro-MD" w:eastAsia="ru-RU"/>
        </w:rPr>
        <w:t xml:space="preserve"> următoarele componente: captări, aduc</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iuni, sta</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ii de tratare, sta</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ii de pompare cu sau fără hidrofor, rezervoare de înmagazinare, re</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ele publice de transport al apei, re</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ele publice de distribu</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ie a apei, re</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ele publice de canalizare, sta</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ii de pompare, sta</w:t>
      </w:r>
      <w:r w:rsidR="00F86CD1">
        <w:rPr>
          <w:rFonts w:asciiTheme="majorHAnsi" w:eastAsia="Times New Roman" w:hAnsiTheme="majorHAnsi" w:cstheme="majorHAnsi"/>
          <w:iCs/>
          <w:noProof/>
          <w:color w:val="000000" w:themeColor="text1"/>
          <w:sz w:val="24"/>
          <w:szCs w:val="24"/>
          <w:lang w:val="ro-MD" w:eastAsia="ru-RU"/>
        </w:rPr>
        <w:t>ț</w:t>
      </w:r>
      <w:r w:rsidRPr="00064DD6">
        <w:rPr>
          <w:rFonts w:asciiTheme="majorHAnsi" w:eastAsia="Times New Roman" w:hAnsiTheme="majorHAnsi" w:cstheme="majorHAnsi"/>
          <w:iCs/>
          <w:noProof/>
          <w:color w:val="000000" w:themeColor="text1"/>
          <w:sz w:val="24"/>
          <w:szCs w:val="24"/>
          <w:lang w:val="ro-MD" w:eastAsia="ru-RU"/>
        </w:rPr>
        <w:t xml:space="preserve">ii de epurare, colectoare de evacuare spre emisar. Astfel, sistemele publice de alimentare cu apă </w:t>
      </w:r>
      <w:r w:rsidR="00F86CD1">
        <w:rPr>
          <w:rFonts w:asciiTheme="majorHAnsi" w:eastAsia="Times New Roman" w:hAnsiTheme="majorHAnsi" w:cstheme="majorHAnsi"/>
          <w:iCs/>
          <w:noProof/>
          <w:color w:val="000000" w:themeColor="text1"/>
          <w:sz w:val="24"/>
          <w:szCs w:val="24"/>
          <w:lang w:val="ro-MD" w:eastAsia="ru-RU"/>
        </w:rPr>
        <w:t>ș</w:t>
      </w:r>
      <w:r w:rsidRPr="00064DD6">
        <w:rPr>
          <w:rFonts w:asciiTheme="majorHAnsi" w:eastAsia="Times New Roman" w:hAnsiTheme="majorHAnsi" w:cstheme="majorHAnsi"/>
          <w:iCs/>
          <w:noProof/>
          <w:color w:val="000000" w:themeColor="text1"/>
          <w:sz w:val="24"/>
          <w:szCs w:val="24"/>
          <w:lang w:val="ro-MD" w:eastAsia="ru-RU"/>
        </w:rPr>
        <w:t xml:space="preserve">i de canalizare reprezintă bunuri proprietate publică/ din domeniul public. </w:t>
      </w:r>
    </w:p>
    <w:p w14:paraId="08E54709" w14:textId="4FBF4CA7" w:rsidR="00993643" w:rsidRPr="00064DD6" w:rsidRDefault="00993643" w:rsidP="00FB2715">
      <w:pPr>
        <w:spacing w:after="0" w:line="240" w:lineRule="auto"/>
        <w:ind w:right="-22" w:firstLine="709"/>
        <w:contextualSpacing/>
        <w:jc w:val="both"/>
        <w:rPr>
          <w:rFonts w:asciiTheme="majorHAnsi" w:eastAsia="Times New Roman" w:hAnsiTheme="majorHAnsi" w:cstheme="majorHAnsi"/>
          <w:iCs/>
          <w:noProof/>
          <w:sz w:val="24"/>
          <w:szCs w:val="24"/>
          <w:lang w:val="ro-MD" w:eastAsia="ru-RU"/>
        </w:rPr>
      </w:pPr>
      <w:r w:rsidRPr="00064DD6">
        <w:rPr>
          <w:rFonts w:asciiTheme="majorHAnsi" w:eastAsia="Times New Roman" w:hAnsiTheme="majorHAnsi" w:cstheme="majorHAnsi"/>
          <w:iCs/>
          <w:noProof/>
          <w:sz w:val="24"/>
          <w:szCs w:val="24"/>
          <w:lang w:val="ro-MD" w:eastAsia="ru-RU"/>
        </w:rPr>
        <w:t>De men</w:t>
      </w:r>
      <w:r w:rsidR="00F86CD1">
        <w:rPr>
          <w:rFonts w:asciiTheme="majorHAnsi" w:eastAsia="Times New Roman" w:hAnsiTheme="majorHAnsi" w:cstheme="majorHAnsi"/>
          <w:iCs/>
          <w:noProof/>
          <w:sz w:val="24"/>
          <w:szCs w:val="24"/>
          <w:lang w:val="ro-MD" w:eastAsia="ru-RU"/>
        </w:rPr>
        <w:t>ț</w:t>
      </w:r>
      <w:r w:rsidRPr="00064DD6">
        <w:rPr>
          <w:rFonts w:asciiTheme="majorHAnsi" w:eastAsia="Times New Roman" w:hAnsiTheme="majorHAnsi" w:cstheme="majorHAnsi"/>
          <w:iCs/>
          <w:noProof/>
          <w:sz w:val="24"/>
          <w:szCs w:val="24"/>
          <w:lang w:val="ro-MD" w:eastAsia="ru-RU"/>
        </w:rPr>
        <w:t>ionat că unele AAPL au transmis în capitalul social al unor SA re</w:t>
      </w:r>
      <w:r w:rsidR="00F86CD1">
        <w:rPr>
          <w:rFonts w:asciiTheme="majorHAnsi" w:eastAsia="Times New Roman" w:hAnsiTheme="majorHAnsi" w:cstheme="majorHAnsi"/>
          <w:iCs/>
          <w:noProof/>
          <w:sz w:val="24"/>
          <w:szCs w:val="24"/>
          <w:lang w:val="ro-MD" w:eastAsia="ru-RU"/>
        </w:rPr>
        <w:t>ț</w:t>
      </w:r>
      <w:r w:rsidRPr="00064DD6">
        <w:rPr>
          <w:rFonts w:asciiTheme="majorHAnsi" w:eastAsia="Times New Roman" w:hAnsiTheme="majorHAnsi" w:cstheme="majorHAnsi"/>
          <w:iCs/>
          <w:noProof/>
          <w:sz w:val="24"/>
          <w:szCs w:val="24"/>
          <w:lang w:val="ro-MD" w:eastAsia="ru-RU"/>
        </w:rPr>
        <w:t xml:space="preserve">elele de apă </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 xml:space="preserve">i </w:t>
      </w:r>
      <w:r w:rsidR="0021088B">
        <w:rPr>
          <w:rFonts w:asciiTheme="majorHAnsi" w:eastAsia="Times New Roman" w:hAnsiTheme="majorHAnsi" w:cstheme="majorHAnsi"/>
          <w:iCs/>
          <w:noProof/>
          <w:sz w:val="24"/>
          <w:szCs w:val="24"/>
          <w:lang w:val="ro-MD" w:eastAsia="ru-RU"/>
        </w:rPr>
        <w:t xml:space="preserve">de </w:t>
      </w:r>
      <w:r w:rsidRPr="00064DD6">
        <w:rPr>
          <w:rFonts w:asciiTheme="majorHAnsi" w:eastAsia="Times New Roman" w:hAnsiTheme="majorHAnsi" w:cstheme="majorHAnsi"/>
          <w:iCs/>
          <w:noProof/>
          <w:sz w:val="24"/>
          <w:szCs w:val="24"/>
          <w:lang w:val="ro-MD" w:eastAsia="ru-RU"/>
        </w:rPr>
        <w:t xml:space="preserve">canalizare </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 xml:space="preserve">i alte bunuri ale infrastructurii tehnico-edilitare aferente prestării serviciilor de aprovizionare cu apă </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i de canalizare. Ca urmare, cre</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 xml:space="preserve">te riscul deposedării AAPL de aceste bunuri. </w:t>
      </w:r>
    </w:p>
    <w:p w14:paraId="52EAD1B7" w14:textId="7691A178" w:rsidR="003B76DA" w:rsidRPr="00064DD6" w:rsidRDefault="00993643" w:rsidP="00FB2715">
      <w:pPr>
        <w:spacing w:after="0" w:line="240" w:lineRule="auto"/>
        <w:ind w:right="-22" w:firstLine="709"/>
        <w:jc w:val="both"/>
        <w:rPr>
          <w:rFonts w:asciiTheme="majorHAnsi" w:eastAsia="Times New Roman" w:hAnsiTheme="majorHAnsi" w:cstheme="majorHAnsi"/>
          <w:iCs/>
          <w:noProof/>
          <w:sz w:val="24"/>
          <w:szCs w:val="24"/>
          <w:lang w:val="ro-MD" w:eastAsia="ru-RU"/>
        </w:rPr>
      </w:pPr>
      <w:r w:rsidRPr="00064DD6">
        <w:rPr>
          <w:rFonts w:asciiTheme="majorHAnsi" w:eastAsia="Times New Roman" w:hAnsiTheme="majorHAnsi" w:cstheme="majorHAnsi"/>
          <w:noProof/>
          <w:sz w:val="24"/>
          <w:szCs w:val="24"/>
          <w:lang w:val="ro-MD" w:eastAsia="ru-RU"/>
        </w:rPr>
        <w:t>Auditul a constatat că în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 ÎAC sunt înregistrate bunuri neproductive sau bunuri care nu mai sunt necesare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de bază, pentru care ÎAC suportă cheltuieli aferente, inclusiv calculează uzură. De asemenea, înregistrarea acestor bunuri în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a ÎAC </w:t>
      </w:r>
      <w:r w:rsidRPr="00064DD6">
        <w:rPr>
          <w:rFonts w:asciiTheme="majorHAnsi" w:eastAsia="Times New Roman" w:hAnsiTheme="majorHAnsi" w:cstheme="majorHAnsi"/>
          <w:iCs/>
          <w:noProof/>
          <w:sz w:val="24"/>
          <w:szCs w:val="24"/>
          <w:lang w:val="ro-MD" w:eastAsia="ru-RU"/>
        </w:rPr>
        <w:t>nu oferă posibilitate managementului ÎAC de a adopta o politică de contabilitate menită să asigure atribuirea ra</w:t>
      </w:r>
      <w:r w:rsidR="00F86CD1">
        <w:rPr>
          <w:rFonts w:asciiTheme="majorHAnsi" w:eastAsia="Times New Roman" w:hAnsiTheme="majorHAnsi" w:cstheme="majorHAnsi"/>
          <w:iCs/>
          <w:noProof/>
          <w:sz w:val="24"/>
          <w:szCs w:val="24"/>
          <w:lang w:val="ro-MD" w:eastAsia="ru-RU"/>
        </w:rPr>
        <w:t>ț</w:t>
      </w:r>
      <w:r w:rsidRPr="00064DD6">
        <w:rPr>
          <w:rFonts w:asciiTheme="majorHAnsi" w:eastAsia="Times New Roman" w:hAnsiTheme="majorHAnsi" w:cstheme="majorHAnsi"/>
          <w:iCs/>
          <w:noProof/>
          <w:sz w:val="24"/>
          <w:szCs w:val="24"/>
          <w:lang w:val="ro-MD" w:eastAsia="ru-RU"/>
        </w:rPr>
        <w:t xml:space="preserve">ională a cheltuielilor directe </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 xml:space="preserve">i indirecte, precum </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 xml:space="preserve">i formarea rezultatului financiar credibil </w:t>
      </w:r>
      <w:r w:rsidR="00F86CD1">
        <w:rPr>
          <w:rFonts w:asciiTheme="majorHAnsi" w:eastAsia="Times New Roman" w:hAnsiTheme="majorHAnsi" w:cstheme="majorHAnsi"/>
          <w:iCs/>
          <w:noProof/>
          <w:sz w:val="24"/>
          <w:szCs w:val="24"/>
          <w:lang w:val="ro-MD" w:eastAsia="ru-RU"/>
        </w:rPr>
        <w:t>ș</w:t>
      </w:r>
      <w:r w:rsidRPr="00064DD6">
        <w:rPr>
          <w:rFonts w:asciiTheme="majorHAnsi" w:eastAsia="Times New Roman" w:hAnsiTheme="majorHAnsi" w:cstheme="majorHAnsi"/>
          <w:iCs/>
          <w:noProof/>
          <w:sz w:val="24"/>
          <w:szCs w:val="24"/>
          <w:lang w:val="ro-MD" w:eastAsia="ru-RU"/>
        </w:rPr>
        <w:t>i argumentat.</w:t>
      </w:r>
    </w:p>
    <w:p w14:paraId="6E352932" w14:textId="77777777" w:rsidR="00486F48" w:rsidRPr="00064DD6" w:rsidRDefault="00486F48"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3"/>
        <w:tblW w:w="9786" w:type="dxa"/>
        <w:tblLook w:val="04A0" w:firstRow="1" w:lastRow="0" w:firstColumn="1" w:lastColumn="0" w:noHBand="0" w:noVBand="1"/>
      </w:tblPr>
      <w:tblGrid>
        <w:gridCol w:w="3681"/>
        <w:gridCol w:w="6095"/>
        <w:gridCol w:w="10"/>
      </w:tblGrid>
      <w:tr w:rsidR="003B76DA" w:rsidRPr="00064DD6" w14:paraId="65C589CA" w14:textId="77777777" w:rsidTr="00604783">
        <w:trPr>
          <w:gridAfter w:val="1"/>
          <w:wAfter w:w="10" w:type="dxa"/>
          <w:trHeight w:val="356"/>
        </w:trPr>
        <w:tc>
          <w:tcPr>
            <w:tcW w:w="3681" w:type="dxa"/>
          </w:tcPr>
          <w:p w14:paraId="157C3BDD" w14:textId="77777777" w:rsidR="003B76DA" w:rsidRPr="00064DD6" w:rsidRDefault="003B76DA" w:rsidP="00351D09">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095" w:type="dxa"/>
          </w:tcPr>
          <w:p w14:paraId="5A1153B7" w14:textId="1177012D"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E91E23" w14:paraId="5628E1A7" w14:textId="77777777" w:rsidTr="00604783">
        <w:trPr>
          <w:gridAfter w:val="1"/>
          <w:wAfter w:w="10" w:type="dxa"/>
        </w:trPr>
        <w:tc>
          <w:tcPr>
            <w:tcW w:w="3681" w:type="dxa"/>
          </w:tcPr>
          <w:p w14:paraId="5A401AB5" w14:textId="77777777" w:rsidR="003B76DA" w:rsidRPr="00064DD6" w:rsidRDefault="003B76DA" w:rsidP="00351D09">
            <w:pPr>
              <w:jc w:val="both"/>
              <w:rPr>
                <w:rFonts w:asciiTheme="majorHAnsi" w:hAnsiTheme="majorHAnsi" w:cstheme="majorHAnsi"/>
                <w:b/>
                <w:i/>
                <w:noProof/>
                <w:sz w:val="24"/>
                <w:szCs w:val="24"/>
                <w:lang w:val="ro-MD"/>
              </w:rPr>
            </w:pPr>
            <w:r w:rsidRPr="00064DD6">
              <w:rPr>
                <w:rFonts w:asciiTheme="majorHAnsi" w:hAnsiTheme="majorHAnsi" w:cstheme="majorHAnsi"/>
                <w:b/>
                <w:i/>
                <w:noProof/>
                <w:sz w:val="24"/>
                <w:szCs w:val="24"/>
                <w:lang w:val="ro-MD"/>
              </w:rPr>
              <w:t>Fondatorilor (consiliilor locale</w:t>
            </w:r>
            <w:r w:rsidRPr="00064DD6">
              <w:rPr>
                <w:rFonts w:asciiTheme="majorHAnsi" w:hAnsiTheme="majorHAnsi" w:cstheme="majorHAnsi"/>
                <w:sz w:val="24"/>
                <w:szCs w:val="24"/>
                <w:vertAlign w:val="superscript"/>
                <w:lang w:val="ro-MD"/>
              </w:rPr>
              <w:footnoteReference w:id="36"/>
            </w:r>
            <w:r w:rsidRPr="00064DD6">
              <w:rPr>
                <w:rFonts w:asciiTheme="majorHAnsi" w:hAnsiTheme="majorHAnsi" w:cstheme="majorHAnsi"/>
                <w:b/>
                <w:i/>
                <w:noProof/>
                <w:sz w:val="24"/>
                <w:szCs w:val="24"/>
                <w:lang w:val="ro-MD"/>
              </w:rPr>
              <w:t>, AAM) ÎAC auditate,</w:t>
            </w:r>
          </w:p>
          <w:p w14:paraId="7F7E3CDC" w14:textId="482E0F83" w:rsidR="003B76DA" w:rsidRPr="00064DD6" w:rsidRDefault="003B76DA" w:rsidP="00F95DA0">
            <w:pPr>
              <w:tabs>
                <w:tab w:val="left" w:pos="851"/>
              </w:tabs>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1. Să efectueze inventarierea patrimoniului aflat în gestiunea ÎAC, în rezultatul căreia: (a) să declare infrastructura tehnico-edilitară</w:t>
            </w:r>
            <w:r w:rsidRPr="00064DD6">
              <w:rPr>
                <w:rFonts w:asciiTheme="majorHAnsi" w:eastAsia="Times New Roman" w:hAnsiTheme="majorHAnsi" w:cstheme="majorHAnsi"/>
                <w:noProof/>
                <w:sz w:val="24"/>
                <w:szCs w:val="24"/>
                <w:vertAlign w:val="superscript"/>
                <w:lang w:val="ro-MD" w:eastAsia="ru-RU"/>
              </w:rPr>
              <w:footnoteReference w:id="37"/>
            </w:r>
            <w:r w:rsidRPr="00064DD6">
              <w:rPr>
                <w:rFonts w:asciiTheme="majorHAnsi" w:eastAsia="Times New Roman" w:hAnsiTheme="majorHAnsi" w:cstheme="majorHAnsi"/>
                <w:noProof/>
                <w:sz w:val="24"/>
                <w:szCs w:val="24"/>
                <w:lang w:val="ro-MD" w:eastAsia="ru-RU"/>
              </w:rPr>
              <w:t xml:space="preserve"> a sistemelor publice de alimentare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canalizare ca bunuri proprietate publică din domeniul public, cu transmiterea ulterioară a acesteia, conform contractului de delegare, în gestiunea ÎAC;  (b) să preia la balan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 sa bunurile neproductive care fac parte exclusiv din proprietatea publică (</w:t>
            </w:r>
            <w:r w:rsidRPr="00064DD6">
              <w:rPr>
                <w:rFonts w:asciiTheme="majorHAnsi" w:eastAsia="Times New Roman" w:hAnsiTheme="majorHAnsi" w:cstheme="majorHAnsi"/>
                <w:sz w:val="24"/>
                <w:szCs w:val="24"/>
                <w:lang w:val="ro-MD" w:eastAsia="ru-RU"/>
              </w:rPr>
              <w:t>drumuri, trotuare, fondul locativ, iluminarea stradală, cimitir, monumente, bazin de apă, sta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ia de salvare, sta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ii de oprire a transportului etc.); (c) să transmită în capitalul social al ÎAC doar bunurile care participă direct sau indirect la prestarea serviciilor, dar nu fac parte din </w:t>
            </w:r>
            <w:r w:rsidRPr="00064DD6">
              <w:rPr>
                <w:rFonts w:asciiTheme="majorHAnsi" w:eastAsia="Times New Roman" w:hAnsiTheme="majorHAnsi" w:cstheme="majorHAnsi"/>
                <w:noProof/>
                <w:sz w:val="24"/>
                <w:szCs w:val="24"/>
                <w:lang w:val="ro-MD" w:eastAsia="ru-RU"/>
              </w:rPr>
              <w:t>infrastructura tehnico-edilitară; (d) să ia decizia privind soarta bunurilor rămase (casare, vânzare) care nu sunt utilizate în activitatea î</w:t>
            </w:r>
            <w:r w:rsidR="00F95DA0" w:rsidRPr="00064DD6">
              <w:rPr>
                <w:rFonts w:asciiTheme="majorHAnsi" w:eastAsia="Times New Roman" w:hAnsiTheme="majorHAnsi" w:cstheme="majorHAnsi"/>
                <w:noProof/>
                <w:sz w:val="24"/>
                <w:szCs w:val="24"/>
                <w:lang w:val="ro-MD" w:eastAsia="ru-RU"/>
              </w:rPr>
              <w:t>ntreprinderilor;</w:t>
            </w:r>
          </w:p>
        </w:tc>
        <w:tc>
          <w:tcPr>
            <w:tcW w:w="6095" w:type="dxa"/>
          </w:tcPr>
          <w:p w14:paraId="4B4BA6DF" w14:textId="4407FCAE" w:rsidR="004F411F" w:rsidRPr="00064DD6" w:rsidRDefault="00A22434" w:rsidP="00351D09">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r w:rsidR="009D2B4C" w:rsidRPr="00064DD6">
              <w:rPr>
                <w:rFonts w:asciiTheme="majorHAnsi" w:hAnsiTheme="majorHAnsi" w:cstheme="majorHAnsi"/>
                <w:sz w:val="24"/>
                <w:szCs w:val="24"/>
                <w:lang w:val="ro-MD"/>
              </w:rPr>
              <w:t xml:space="preserve">8 </w:t>
            </w:r>
            <w:r w:rsidRPr="00064DD6">
              <w:rPr>
                <w:rFonts w:asciiTheme="majorHAnsi" w:hAnsiTheme="majorHAnsi" w:cstheme="majorHAnsi"/>
                <w:sz w:val="24"/>
                <w:szCs w:val="24"/>
                <w:lang w:val="ro-MD"/>
              </w:rPr>
              <w:t>AAPL</w:t>
            </w:r>
            <w:r w:rsidR="00477C44" w:rsidRPr="00064DD6">
              <w:rPr>
                <w:rStyle w:val="a7"/>
                <w:rFonts w:asciiTheme="majorHAnsi" w:hAnsiTheme="majorHAnsi" w:cstheme="majorHAnsi"/>
                <w:sz w:val="24"/>
                <w:szCs w:val="24"/>
                <w:lang w:val="ro-MD"/>
              </w:rPr>
              <w:footnoteReference w:id="38"/>
            </w:r>
            <w:r w:rsidRPr="00064DD6">
              <w:rPr>
                <w:rFonts w:asciiTheme="majorHAnsi" w:hAnsiTheme="majorHAnsi" w:cstheme="majorHAnsi"/>
                <w:sz w:val="24"/>
                <w:szCs w:val="24"/>
                <w:lang w:val="ro-MD"/>
              </w:rPr>
              <w:t xml:space="preserve"> </w:t>
            </w:r>
            <w:r w:rsidR="00477C44" w:rsidRPr="00064DD6">
              <w:rPr>
                <w:rFonts w:asciiTheme="majorHAnsi" w:hAnsiTheme="majorHAnsi" w:cstheme="majorHAnsi"/>
                <w:sz w:val="24"/>
                <w:szCs w:val="24"/>
                <w:lang w:val="ro-MD"/>
              </w:rPr>
              <w:t xml:space="preserve">nu </w:t>
            </w:r>
            <w:r w:rsidRPr="00064DD6">
              <w:rPr>
                <w:rFonts w:asciiTheme="majorHAnsi" w:hAnsiTheme="majorHAnsi" w:cstheme="majorHAnsi"/>
                <w:sz w:val="24"/>
                <w:szCs w:val="24"/>
                <w:lang w:val="ro-MD"/>
              </w:rPr>
              <w:t>au efectuat inventarierea patrimoniului aflat în gestiune</w:t>
            </w:r>
            <w:r w:rsidR="0021088B">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ÎAC. </w:t>
            </w:r>
          </w:p>
          <w:p w14:paraId="7A2A0B51" w14:textId="2945C2A8" w:rsidR="00241993" w:rsidRPr="00064DD6" w:rsidRDefault="009D2B4C" w:rsidP="00351D09">
            <w:pPr>
              <w:jc w:val="both"/>
              <w:rPr>
                <w:rFonts w:asciiTheme="majorHAnsi" w:eastAsia="Times New Roman" w:hAnsiTheme="majorHAnsi" w:cstheme="majorHAnsi"/>
                <w:b/>
                <w:bCs/>
                <w:sz w:val="24"/>
                <w:szCs w:val="24"/>
                <w:lang w:val="ro-MD"/>
              </w:rPr>
            </w:pPr>
            <w:r w:rsidRPr="00064DD6">
              <w:rPr>
                <w:rFonts w:asciiTheme="majorHAnsi" w:hAnsiTheme="majorHAnsi" w:cstheme="majorHAnsi"/>
                <w:sz w:val="24"/>
                <w:szCs w:val="24"/>
                <w:lang w:val="ro-MD"/>
              </w:rPr>
              <w:t xml:space="preserve">     3 </w:t>
            </w:r>
            <w:r w:rsidR="004F411F" w:rsidRPr="00064DD6">
              <w:rPr>
                <w:rFonts w:asciiTheme="majorHAnsi" w:hAnsiTheme="majorHAnsi" w:cstheme="majorHAnsi"/>
                <w:sz w:val="24"/>
                <w:szCs w:val="24"/>
                <w:lang w:val="ro-MD"/>
              </w:rPr>
              <w:t xml:space="preserve">AAPL </w:t>
            </w:r>
            <w:r w:rsidR="004F411F" w:rsidRPr="00064DD6">
              <w:rPr>
                <w:rStyle w:val="a7"/>
                <w:rFonts w:asciiTheme="majorHAnsi" w:hAnsiTheme="majorHAnsi" w:cstheme="majorHAnsi"/>
                <w:sz w:val="24"/>
                <w:szCs w:val="24"/>
                <w:lang w:val="ro-MD"/>
              </w:rPr>
              <w:footnoteReference w:id="39"/>
            </w:r>
            <w:r w:rsidR="004F411F" w:rsidRPr="00064DD6">
              <w:rPr>
                <w:rFonts w:asciiTheme="majorHAnsi" w:hAnsiTheme="majorHAnsi" w:cstheme="majorHAnsi"/>
                <w:sz w:val="24"/>
                <w:szCs w:val="24"/>
                <w:lang w:val="ro-MD"/>
              </w:rPr>
              <w:t>nu au preluat la balan</w:t>
            </w:r>
            <w:r w:rsidR="00F86CD1">
              <w:rPr>
                <w:rFonts w:asciiTheme="majorHAnsi" w:hAnsiTheme="majorHAnsi" w:cstheme="majorHAnsi"/>
                <w:sz w:val="24"/>
                <w:szCs w:val="24"/>
                <w:lang w:val="ro-MD"/>
              </w:rPr>
              <w:t>ț</w:t>
            </w:r>
            <w:r w:rsidR="004F411F" w:rsidRPr="00064DD6">
              <w:rPr>
                <w:rFonts w:asciiTheme="majorHAnsi" w:hAnsiTheme="majorHAnsi" w:cstheme="majorHAnsi"/>
                <w:sz w:val="24"/>
                <w:szCs w:val="24"/>
                <w:lang w:val="ro-MD"/>
              </w:rPr>
              <w:t xml:space="preserve">a </w:t>
            </w:r>
            <w:r w:rsidR="0021088B">
              <w:rPr>
                <w:rFonts w:asciiTheme="majorHAnsi" w:hAnsiTheme="majorHAnsi" w:cstheme="majorHAnsi"/>
                <w:sz w:val="24"/>
                <w:szCs w:val="24"/>
                <w:lang w:val="ro-MD"/>
              </w:rPr>
              <w:t>lor</w:t>
            </w:r>
            <w:r w:rsidR="004F411F" w:rsidRPr="00064DD6">
              <w:rPr>
                <w:rFonts w:asciiTheme="majorHAnsi" w:hAnsiTheme="majorHAnsi" w:cstheme="majorHAnsi"/>
                <w:sz w:val="24"/>
                <w:szCs w:val="24"/>
                <w:lang w:val="ro-MD"/>
              </w:rPr>
              <w:t xml:space="preserve"> bunurile neproductive, care fac parte exclusiv din proprietatea publică a UAT, acestea până la momentul desfă</w:t>
            </w:r>
            <w:r w:rsidR="00F86CD1">
              <w:rPr>
                <w:rFonts w:asciiTheme="majorHAnsi" w:hAnsiTheme="majorHAnsi" w:cstheme="majorHAnsi"/>
                <w:sz w:val="24"/>
                <w:szCs w:val="24"/>
                <w:lang w:val="ro-MD"/>
              </w:rPr>
              <w:t>ș</w:t>
            </w:r>
            <w:r w:rsidR="004F411F" w:rsidRPr="00064DD6">
              <w:rPr>
                <w:rFonts w:asciiTheme="majorHAnsi" w:hAnsiTheme="majorHAnsi" w:cstheme="majorHAnsi"/>
                <w:sz w:val="24"/>
                <w:szCs w:val="24"/>
                <w:lang w:val="ro-MD"/>
              </w:rPr>
              <w:t xml:space="preserve">urării misiunii de follow-up sunt </w:t>
            </w:r>
            <w:r w:rsidR="00F95DA0" w:rsidRPr="00064DD6">
              <w:rPr>
                <w:rFonts w:asciiTheme="majorHAnsi" w:hAnsiTheme="majorHAnsi" w:cstheme="majorHAnsi"/>
                <w:sz w:val="24"/>
                <w:szCs w:val="24"/>
                <w:lang w:val="ro-MD"/>
              </w:rPr>
              <w:t>reflectate în</w:t>
            </w:r>
            <w:r w:rsidR="004F411F" w:rsidRPr="00064DD6">
              <w:rPr>
                <w:rFonts w:asciiTheme="majorHAnsi" w:hAnsiTheme="majorHAnsi" w:cstheme="majorHAnsi"/>
                <w:sz w:val="24"/>
                <w:szCs w:val="24"/>
                <w:lang w:val="ro-MD"/>
              </w:rPr>
              <w:t xml:space="preserve"> eviden</w:t>
            </w:r>
            <w:r w:rsidR="00F86CD1">
              <w:rPr>
                <w:rFonts w:asciiTheme="majorHAnsi" w:hAnsiTheme="majorHAnsi" w:cstheme="majorHAnsi"/>
                <w:sz w:val="24"/>
                <w:szCs w:val="24"/>
                <w:lang w:val="ro-MD"/>
              </w:rPr>
              <w:t>ț</w:t>
            </w:r>
            <w:r w:rsidR="004F411F" w:rsidRPr="00064DD6">
              <w:rPr>
                <w:rFonts w:asciiTheme="majorHAnsi" w:hAnsiTheme="majorHAnsi" w:cstheme="majorHAnsi"/>
                <w:sz w:val="24"/>
                <w:szCs w:val="24"/>
                <w:lang w:val="ro-MD"/>
              </w:rPr>
              <w:t xml:space="preserve">a </w:t>
            </w:r>
            <w:r w:rsidR="00F95DA0" w:rsidRPr="00064DD6">
              <w:rPr>
                <w:rFonts w:asciiTheme="majorHAnsi" w:hAnsiTheme="majorHAnsi" w:cstheme="majorHAnsi"/>
                <w:sz w:val="24"/>
                <w:szCs w:val="24"/>
                <w:lang w:val="ro-MD"/>
              </w:rPr>
              <w:t xml:space="preserve">contabilă a </w:t>
            </w:r>
            <w:r w:rsidR="004F411F" w:rsidRPr="00064DD6">
              <w:rPr>
                <w:rFonts w:asciiTheme="majorHAnsi" w:hAnsiTheme="majorHAnsi" w:cstheme="majorHAnsi"/>
                <w:sz w:val="24"/>
                <w:szCs w:val="24"/>
                <w:lang w:val="ro-MD"/>
              </w:rPr>
              <w:t>ÎAC.</w:t>
            </w:r>
          </w:p>
          <w:p w14:paraId="5EDEF43B" w14:textId="2F3A3E06" w:rsidR="00241993" w:rsidRPr="00064DD6" w:rsidRDefault="00993643" w:rsidP="00351D09">
            <w:pPr>
              <w:jc w:val="both"/>
              <w:rPr>
                <w:rFonts w:asciiTheme="majorHAnsi" w:hAnsiTheme="majorHAnsi" w:cstheme="majorHAnsi"/>
                <w:sz w:val="20"/>
                <w:szCs w:val="20"/>
                <w:lang w:val="ro-MD"/>
              </w:rPr>
            </w:pPr>
            <w:r w:rsidRPr="00064DD6">
              <w:rPr>
                <w:rFonts w:asciiTheme="majorHAnsi" w:hAnsiTheme="majorHAnsi" w:cstheme="majorHAnsi"/>
                <w:sz w:val="20"/>
                <w:szCs w:val="20"/>
                <w:lang w:val="ro-MD"/>
              </w:rPr>
              <w:t xml:space="preserve">          </w:t>
            </w:r>
            <w:r w:rsidRPr="00064DD6">
              <w:rPr>
                <w:rFonts w:asciiTheme="majorHAnsi" w:hAnsiTheme="majorHAnsi" w:cstheme="majorHAnsi"/>
                <w:sz w:val="24"/>
                <w:szCs w:val="24"/>
                <w:lang w:val="ro-MD"/>
              </w:rPr>
              <w:t xml:space="preserve">Odată cu stabilirea </w:t>
            </w:r>
            <w:r w:rsidR="002A1491" w:rsidRPr="00064DD6">
              <w:rPr>
                <w:rFonts w:asciiTheme="majorHAnsi" w:hAnsiTheme="majorHAnsi" w:cstheme="majorHAnsi"/>
                <w:sz w:val="24"/>
                <w:szCs w:val="24"/>
                <w:lang w:val="ro-MD"/>
              </w:rPr>
              <w:t>în anul 2019</w:t>
            </w:r>
            <w:r w:rsidR="0021088B">
              <w:rPr>
                <w:rFonts w:asciiTheme="majorHAnsi" w:hAnsiTheme="majorHAnsi" w:cstheme="majorHAnsi"/>
                <w:sz w:val="24"/>
                <w:szCs w:val="24"/>
                <w:lang w:val="ro-MD"/>
              </w:rPr>
              <w:t>,</w:t>
            </w:r>
            <w:r w:rsidR="002A1491"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prin </w:t>
            </w:r>
            <w:r w:rsidR="0021088B">
              <w:rPr>
                <w:rFonts w:asciiTheme="majorHAnsi" w:hAnsiTheme="majorHAnsi" w:cstheme="majorHAnsi"/>
                <w:sz w:val="24"/>
                <w:szCs w:val="24"/>
                <w:lang w:val="ro-MD"/>
              </w:rPr>
              <w:t>l</w:t>
            </w:r>
            <w:r w:rsidRPr="00064DD6">
              <w:rPr>
                <w:rFonts w:asciiTheme="majorHAnsi" w:hAnsiTheme="majorHAnsi" w:cstheme="majorHAnsi"/>
                <w:sz w:val="24"/>
                <w:szCs w:val="24"/>
                <w:lang w:val="ro-MD"/>
              </w:rPr>
              <w:t>ege</w:t>
            </w:r>
            <w:r w:rsidRPr="00064DD6">
              <w:rPr>
                <w:rStyle w:val="a7"/>
                <w:rFonts w:asciiTheme="majorHAnsi" w:hAnsiTheme="majorHAnsi" w:cstheme="majorHAnsi"/>
                <w:sz w:val="24"/>
                <w:szCs w:val="24"/>
                <w:lang w:val="ro-MD"/>
              </w:rPr>
              <w:footnoteReference w:id="40"/>
            </w:r>
            <w:r w:rsidR="0021088B">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a regimului </w:t>
            </w:r>
            <w:r w:rsidRPr="006F50CA">
              <w:rPr>
                <w:rFonts w:asciiTheme="majorHAnsi" w:hAnsiTheme="majorHAnsi" w:cstheme="majorHAnsi"/>
                <w:sz w:val="24"/>
                <w:szCs w:val="24"/>
                <w:lang w:val="ro-MD"/>
              </w:rPr>
              <w:t>juridic a</w:t>
            </w:r>
            <w:r w:rsidR="0021088B" w:rsidRPr="006F50CA">
              <w:rPr>
                <w:rFonts w:asciiTheme="majorHAnsi" w:hAnsiTheme="majorHAnsi" w:cstheme="majorHAnsi"/>
                <w:sz w:val="24"/>
                <w:szCs w:val="24"/>
                <w:lang w:val="ro-MD"/>
              </w:rPr>
              <w:t>l</w:t>
            </w:r>
            <w:r w:rsidRPr="006F50CA">
              <w:rPr>
                <w:rFonts w:asciiTheme="majorHAnsi" w:hAnsiTheme="majorHAnsi" w:cstheme="majorHAnsi"/>
                <w:sz w:val="24"/>
                <w:szCs w:val="24"/>
                <w:lang w:val="ro-MD"/>
              </w:rPr>
              <w:t xml:space="preserve"> infrastructurii tehnico-edilitare aferente sistemelor publice de alimentare</w:t>
            </w:r>
            <w:r w:rsidR="00102381" w:rsidRPr="006F50CA">
              <w:rPr>
                <w:rFonts w:asciiTheme="majorHAnsi" w:hAnsiTheme="majorHAnsi" w:cstheme="majorHAnsi"/>
                <w:sz w:val="24"/>
                <w:szCs w:val="24"/>
                <w:lang w:val="ro-MD"/>
              </w:rPr>
              <w:t xml:space="preserve"> cu apă</w:t>
            </w:r>
            <w:r w:rsidRPr="006F50CA">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6F50CA">
              <w:rPr>
                <w:rFonts w:asciiTheme="majorHAnsi" w:hAnsiTheme="majorHAnsi" w:cstheme="majorHAnsi"/>
                <w:sz w:val="24"/>
                <w:szCs w:val="24"/>
                <w:lang w:val="ro-MD"/>
              </w:rPr>
              <w:t xml:space="preserve">i de canalizare, drept bunuri de interes </w:t>
            </w:r>
            <w:r w:rsidR="00F86CD1">
              <w:rPr>
                <w:rFonts w:asciiTheme="majorHAnsi" w:hAnsiTheme="majorHAnsi" w:cstheme="majorHAnsi"/>
                <w:sz w:val="24"/>
                <w:szCs w:val="24"/>
                <w:lang w:val="ro-MD"/>
              </w:rPr>
              <w:t>ș</w:t>
            </w:r>
            <w:r w:rsidRPr="006F50CA">
              <w:rPr>
                <w:rFonts w:asciiTheme="majorHAnsi" w:hAnsiTheme="majorHAnsi" w:cstheme="majorHAnsi"/>
                <w:sz w:val="24"/>
                <w:szCs w:val="24"/>
                <w:lang w:val="ro-MD"/>
              </w:rPr>
              <w:t>i folosin</w:t>
            </w:r>
            <w:r w:rsidR="00F86CD1">
              <w:rPr>
                <w:rFonts w:asciiTheme="majorHAnsi" w:hAnsiTheme="majorHAnsi" w:cstheme="majorHAnsi"/>
                <w:sz w:val="24"/>
                <w:szCs w:val="24"/>
                <w:lang w:val="ro-MD"/>
              </w:rPr>
              <w:t>ț</w:t>
            </w:r>
            <w:r w:rsidRPr="006F50CA">
              <w:rPr>
                <w:rFonts w:asciiTheme="majorHAnsi" w:hAnsiTheme="majorHAnsi" w:cstheme="majorHAnsi"/>
                <w:sz w:val="24"/>
                <w:szCs w:val="24"/>
                <w:lang w:val="ro-MD"/>
              </w:rPr>
              <w:t xml:space="preserve">ă publică </w:t>
            </w:r>
            <w:r w:rsidR="00F86CD1">
              <w:rPr>
                <w:rFonts w:asciiTheme="majorHAnsi" w:hAnsiTheme="majorHAnsi" w:cstheme="majorHAnsi"/>
                <w:sz w:val="24"/>
                <w:szCs w:val="24"/>
                <w:lang w:val="ro-MD"/>
              </w:rPr>
              <w:t>ș</w:t>
            </w:r>
            <w:r w:rsidRPr="006F50CA">
              <w:rPr>
                <w:rFonts w:asciiTheme="majorHAnsi" w:hAnsiTheme="majorHAnsi" w:cstheme="majorHAnsi"/>
                <w:sz w:val="24"/>
                <w:szCs w:val="24"/>
                <w:lang w:val="ro-MD"/>
              </w:rPr>
              <w:t xml:space="preserve">i </w:t>
            </w:r>
            <w:r w:rsidR="00EB0A1E" w:rsidRPr="006F50CA">
              <w:rPr>
                <w:rFonts w:asciiTheme="majorHAnsi" w:hAnsiTheme="majorHAnsi" w:cstheme="majorHAnsi"/>
                <w:sz w:val="24"/>
                <w:szCs w:val="24"/>
                <w:lang w:val="ro-MD"/>
              </w:rPr>
              <w:t xml:space="preserve">care </w:t>
            </w:r>
            <w:r w:rsidRPr="006F50CA">
              <w:rPr>
                <w:rFonts w:asciiTheme="majorHAnsi" w:hAnsiTheme="majorHAnsi" w:cstheme="majorHAnsi"/>
                <w:sz w:val="24"/>
                <w:szCs w:val="24"/>
                <w:lang w:val="ro-MD"/>
              </w:rPr>
              <w:t>apar</w:t>
            </w:r>
            <w:r w:rsidR="00F86CD1">
              <w:rPr>
                <w:rFonts w:asciiTheme="majorHAnsi" w:hAnsiTheme="majorHAnsi" w:cstheme="majorHAnsi"/>
                <w:sz w:val="24"/>
                <w:szCs w:val="24"/>
                <w:lang w:val="ro-MD"/>
              </w:rPr>
              <w:t>ț</w:t>
            </w:r>
            <w:r w:rsidRPr="006F50CA">
              <w:rPr>
                <w:rFonts w:asciiTheme="majorHAnsi" w:hAnsiTheme="majorHAnsi" w:cstheme="majorHAnsi"/>
                <w:sz w:val="24"/>
                <w:szCs w:val="24"/>
                <w:lang w:val="ro-MD"/>
              </w:rPr>
              <w:t>in</w:t>
            </w:r>
            <w:r w:rsidR="00EB0A1E" w:rsidRPr="006F50CA">
              <w:rPr>
                <w:rFonts w:asciiTheme="majorHAnsi" w:hAnsiTheme="majorHAnsi" w:cstheme="majorHAnsi"/>
                <w:sz w:val="24"/>
                <w:szCs w:val="24"/>
                <w:lang w:val="ro-MD"/>
              </w:rPr>
              <w:t>,</w:t>
            </w:r>
            <w:r w:rsidRPr="006F50CA">
              <w:rPr>
                <w:rFonts w:asciiTheme="majorHAnsi" w:hAnsiTheme="majorHAnsi" w:cstheme="majorHAnsi"/>
                <w:sz w:val="24"/>
                <w:szCs w:val="24"/>
                <w:lang w:val="ro-MD"/>
              </w:rPr>
              <w:t xml:space="preserve"> prin natura lor</w:t>
            </w:r>
            <w:r w:rsidR="00EB0A1E" w:rsidRPr="006F50CA">
              <w:rPr>
                <w:rFonts w:asciiTheme="majorHAnsi" w:hAnsiTheme="majorHAnsi" w:cstheme="majorHAnsi"/>
                <w:sz w:val="24"/>
                <w:szCs w:val="24"/>
                <w:lang w:val="ro-MD"/>
              </w:rPr>
              <w:t>,</w:t>
            </w:r>
            <w:r w:rsidRPr="006F50CA">
              <w:rPr>
                <w:rFonts w:asciiTheme="majorHAnsi" w:hAnsiTheme="majorHAnsi" w:cstheme="majorHAnsi"/>
                <w:sz w:val="24"/>
                <w:szCs w:val="24"/>
                <w:lang w:val="ro-MD"/>
              </w:rPr>
              <w:t xml:space="preserve"> domeniului public al UAT, </w:t>
            </w:r>
            <w:r w:rsidR="00241993" w:rsidRPr="006F50CA">
              <w:rPr>
                <w:rFonts w:asciiTheme="majorHAnsi" w:hAnsiTheme="majorHAnsi" w:cstheme="majorHAnsi"/>
                <w:sz w:val="24"/>
                <w:szCs w:val="24"/>
                <w:lang w:val="ro-MD"/>
              </w:rPr>
              <w:t>a decăzut necesitatea declarării acesteia de către AAPL ca bunuri proprietate publică</w:t>
            </w:r>
            <w:r w:rsidR="002A1491" w:rsidRPr="006F50CA">
              <w:rPr>
                <w:rFonts w:asciiTheme="majorHAnsi" w:hAnsiTheme="majorHAnsi" w:cstheme="majorHAnsi"/>
                <w:sz w:val="24"/>
                <w:szCs w:val="24"/>
                <w:lang w:val="ro-MD"/>
              </w:rPr>
              <w:t>, fiind necesară aprobarea listei bunurilor</w:t>
            </w:r>
            <w:r w:rsidR="00B027F4" w:rsidRPr="006F50CA">
              <w:rPr>
                <w:rFonts w:asciiTheme="majorHAnsi" w:hAnsiTheme="majorHAnsi" w:cstheme="majorHAnsi"/>
                <w:sz w:val="24"/>
                <w:szCs w:val="24"/>
                <w:lang w:val="ro-MD"/>
              </w:rPr>
              <w:t>,</w:t>
            </w:r>
            <w:r w:rsidR="002A1491" w:rsidRPr="006F50CA">
              <w:rPr>
                <w:rFonts w:asciiTheme="majorHAnsi" w:hAnsiTheme="majorHAnsi" w:cstheme="majorHAnsi"/>
                <w:sz w:val="24"/>
                <w:szCs w:val="24"/>
                <w:lang w:val="ro-MD"/>
              </w:rPr>
              <w:t xml:space="preserve"> cu indicarea domeniului de proprietate</w:t>
            </w:r>
            <w:r w:rsidR="00241993" w:rsidRPr="006F50CA">
              <w:rPr>
                <w:rFonts w:asciiTheme="majorHAnsi" w:hAnsiTheme="majorHAnsi" w:cstheme="majorHAnsi"/>
                <w:sz w:val="24"/>
                <w:szCs w:val="24"/>
                <w:lang w:val="ro-MD"/>
              </w:rPr>
              <w:t>.</w:t>
            </w:r>
            <w:r w:rsidR="00241993"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w:t>
            </w:r>
          </w:p>
          <w:p w14:paraId="40233987" w14:textId="3EB10013" w:rsidR="00F95DA0" w:rsidRPr="00064DD6" w:rsidRDefault="00B027F4" w:rsidP="00351D09">
            <w:pPr>
              <w:contextualSpacing/>
              <w:jc w:val="both"/>
              <w:rPr>
                <w:rFonts w:asciiTheme="majorHAnsi" w:hAnsiTheme="majorHAnsi" w:cstheme="majorHAnsi"/>
                <w:sz w:val="24"/>
                <w:szCs w:val="24"/>
                <w:lang w:val="ro-MD"/>
              </w:rPr>
            </w:pPr>
            <w:r w:rsidRPr="006F50CA">
              <w:rPr>
                <w:rFonts w:asciiTheme="majorHAnsi" w:hAnsiTheme="majorHAnsi" w:cstheme="majorHAnsi"/>
                <w:sz w:val="24"/>
                <w:szCs w:val="24"/>
                <w:lang w:val="ro-MD"/>
              </w:rPr>
              <w:t>8</w:t>
            </w:r>
            <w:r w:rsidR="005D6E43" w:rsidRPr="006F50CA">
              <w:rPr>
                <w:rFonts w:asciiTheme="majorHAnsi" w:hAnsiTheme="majorHAnsi" w:cstheme="majorHAnsi"/>
                <w:sz w:val="24"/>
                <w:szCs w:val="24"/>
                <w:lang w:val="ro-MD"/>
              </w:rPr>
              <w:t xml:space="preserve"> </w:t>
            </w:r>
            <w:r w:rsidR="005D6E43" w:rsidRPr="00064DD6">
              <w:rPr>
                <w:rFonts w:asciiTheme="majorHAnsi" w:hAnsiTheme="majorHAnsi" w:cstheme="majorHAnsi"/>
                <w:sz w:val="24"/>
                <w:szCs w:val="24"/>
                <w:lang w:val="ro-MD"/>
              </w:rPr>
              <w:t>fondatori</w:t>
            </w:r>
            <w:r w:rsidR="004C55FE" w:rsidRPr="00064DD6">
              <w:rPr>
                <w:rStyle w:val="a7"/>
                <w:rFonts w:asciiTheme="majorHAnsi" w:hAnsiTheme="majorHAnsi" w:cstheme="majorHAnsi"/>
                <w:sz w:val="24"/>
                <w:szCs w:val="24"/>
                <w:lang w:val="ro-MD"/>
              </w:rPr>
              <w:footnoteReference w:id="41"/>
            </w:r>
            <w:r w:rsidR="00241993" w:rsidRPr="00064DD6">
              <w:rPr>
                <w:rFonts w:asciiTheme="majorHAnsi" w:hAnsiTheme="majorHAnsi" w:cstheme="majorHAnsi"/>
                <w:sz w:val="24"/>
                <w:szCs w:val="24"/>
                <w:lang w:val="ro-MD"/>
              </w:rPr>
              <w:t xml:space="preserve"> nu a</w:t>
            </w:r>
            <w:r w:rsidR="00102381" w:rsidRPr="00064DD6">
              <w:rPr>
                <w:rFonts w:asciiTheme="majorHAnsi" w:hAnsiTheme="majorHAnsi" w:cstheme="majorHAnsi"/>
                <w:sz w:val="24"/>
                <w:szCs w:val="24"/>
                <w:lang w:val="ro-MD"/>
              </w:rPr>
              <w:t>u</w:t>
            </w:r>
            <w:r w:rsidR="00241993" w:rsidRPr="00064DD6">
              <w:rPr>
                <w:rFonts w:asciiTheme="majorHAnsi" w:hAnsiTheme="majorHAnsi" w:cstheme="majorHAnsi"/>
                <w:sz w:val="24"/>
                <w:szCs w:val="24"/>
                <w:lang w:val="ro-MD"/>
              </w:rPr>
              <w:t xml:space="preserve"> întreprins măsuri privind extragerea din capitalul statutar a bunurilor care fac parte din infrastructura tehnico-edilitară aferente sistemului public de alimentare cu apă </w:t>
            </w:r>
            <w:r w:rsidR="00F86CD1">
              <w:rPr>
                <w:rFonts w:asciiTheme="majorHAnsi" w:hAnsiTheme="majorHAnsi" w:cstheme="majorHAnsi"/>
                <w:sz w:val="24"/>
                <w:szCs w:val="24"/>
                <w:lang w:val="ro-MD"/>
              </w:rPr>
              <w:t>ș</w:t>
            </w:r>
            <w:r w:rsidR="00241993" w:rsidRPr="00064DD6">
              <w:rPr>
                <w:rFonts w:asciiTheme="majorHAnsi" w:hAnsiTheme="majorHAnsi" w:cstheme="majorHAnsi"/>
                <w:sz w:val="24"/>
                <w:szCs w:val="24"/>
                <w:lang w:val="ro-MD"/>
              </w:rPr>
              <w:t>i de canalizare, care</w:t>
            </w:r>
            <w:r>
              <w:rPr>
                <w:rFonts w:asciiTheme="majorHAnsi" w:hAnsiTheme="majorHAnsi" w:cstheme="majorHAnsi"/>
                <w:sz w:val="24"/>
                <w:szCs w:val="24"/>
                <w:lang w:val="ro-MD"/>
              </w:rPr>
              <w:t>,</w:t>
            </w:r>
            <w:r w:rsidR="00241993" w:rsidRPr="00064DD6">
              <w:rPr>
                <w:rFonts w:asciiTheme="majorHAnsi" w:hAnsiTheme="majorHAnsi" w:cstheme="majorHAnsi"/>
                <w:sz w:val="24"/>
                <w:szCs w:val="24"/>
                <w:lang w:val="ro-MD"/>
              </w:rPr>
              <w:t xml:space="preserve"> potrivit prevederilor legale</w:t>
            </w:r>
            <w:r w:rsidR="00241993" w:rsidRPr="00064DD6">
              <w:rPr>
                <w:rStyle w:val="a7"/>
                <w:rFonts w:asciiTheme="majorHAnsi" w:hAnsiTheme="majorHAnsi" w:cstheme="majorHAnsi"/>
                <w:sz w:val="24"/>
                <w:szCs w:val="24"/>
                <w:lang w:val="ro-MD"/>
              </w:rPr>
              <w:footnoteReference w:id="42"/>
            </w:r>
            <w:r>
              <w:rPr>
                <w:rFonts w:asciiTheme="majorHAnsi" w:hAnsiTheme="majorHAnsi" w:cstheme="majorHAnsi"/>
                <w:sz w:val="24"/>
                <w:szCs w:val="24"/>
                <w:lang w:val="ro-MD"/>
              </w:rPr>
              <w:t>,</w:t>
            </w:r>
            <w:r w:rsidR="00241993" w:rsidRPr="00064DD6">
              <w:rPr>
                <w:rFonts w:asciiTheme="majorHAnsi" w:hAnsiTheme="majorHAnsi" w:cstheme="majorHAnsi"/>
                <w:sz w:val="24"/>
                <w:szCs w:val="24"/>
                <w:lang w:val="ro-MD"/>
              </w:rPr>
              <w:t xml:space="preserve"> nu</w:t>
            </w:r>
            <w:r w:rsidR="00A22434" w:rsidRPr="00064DD6">
              <w:rPr>
                <w:rFonts w:asciiTheme="majorHAnsi" w:hAnsiTheme="majorHAnsi" w:cstheme="majorHAnsi"/>
                <w:sz w:val="24"/>
                <w:szCs w:val="24"/>
                <w:lang w:val="ro-MD"/>
              </w:rPr>
              <w:t xml:space="preserve"> pot fi depuse în capitalul statutar al societă</w:t>
            </w:r>
            <w:r w:rsidR="00F86CD1">
              <w:rPr>
                <w:rFonts w:asciiTheme="majorHAnsi" w:hAnsiTheme="majorHAnsi" w:cstheme="majorHAnsi"/>
                <w:sz w:val="24"/>
                <w:szCs w:val="24"/>
                <w:lang w:val="ro-MD"/>
              </w:rPr>
              <w:t>ț</w:t>
            </w:r>
            <w:r w:rsidR="00A22434" w:rsidRPr="00064DD6">
              <w:rPr>
                <w:rFonts w:asciiTheme="majorHAnsi" w:hAnsiTheme="majorHAnsi" w:cstheme="majorHAnsi"/>
                <w:sz w:val="24"/>
                <w:szCs w:val="24"/>
                <w:lang w:val="ro-MD"/>
              </w:rPr>
              <w:t xml:space="preserve">ilor comerciale, acestea fiind inalienabile, imprescriptibile </w:t>
            </w:r>
            <w:r w:rsidR="00F86CD1">
              <w:rPr>
                <w:rFonts w:asciiTheme="majorHAnsi" w:hAnsiTheme="majorHAnsi" w:cstheme="majorHAnsi"/>
                <w:sz w:val="24"/>
                <w:szCs w:val="24"/>
                <w:lang w:val="ro-MD"/>
              </w:rPr>
              <w:t>ș</w:t>
            </w:r>
            <w:r w:rsidR="004F411F" w:rsidRPr="00064DD6">
              <w:rPr>
                <w:rFonts w:asciiTheme="majorHAnsi" w:hAnsiTheme="majorHAnsi" w:cstheme="majorHAnsi"/>
                <w:sz w:val="24"/>
                <w:szCs w:val="24"/>
                <w:lang w:val="ro-MD"/>
              </w:rPr>
              <w:t>i</w:t>
            </w:r>
            <w:r w:rsidR="00A22434" w:rsidRPr="00064DD6">
              <w:rPr>
                <w:rFonts w:asciiTheme="majorHAnsi" w:hAnsiTheme="majorHAnsi" w:cstheme="majorHAnsi"/>
                <w:sz w:val="24"/>
                <w:szCs w:val="24"/>
                <w:lang w:val="ro-MD"/>
              </w:rPr>
              <w:t xml:space="preserve"> insesizabile.</w:t>
            </w:r>
            <w:r w:rsidR="008D0F31" w:rsidRPr="00064DD6">
              <w:rPr>
                <w:rFonts w:asciiTheme="majorHAnsi" w:hAnsiTheme="majorHAnsi" w:cstheme="majorHAnsi"/>
                <w:sz w:val="24"/>
                <w:szCs w:val="24"/>
                <w:lang w:val="ro-MD"/>
              </w:rPr>
              <w:t xml:space="preserve"> </w:t>
            </w:r>
          </w:p>
          <w:p w14:paraId="54D4BD7D" w14:textId="2C5E5C62" w:rsidR="00A22434" w:rsidRPr="00064DD6" w:rsidRDefault="004F411F" w:rsidP="00351D09">
            <w:pPr>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r w:rsidR="00F95DA0" w:rsidRPr="00064DD6">
              <w:rPr>
                <w:rFonts w:asciiTheme="majorHAnsi" w:hAnsiTheme="majorHAnsi" w:cstheme="majorHAnsi"/>
                <w:sz w:val="24"/>
                <w:szCs w:val="24"/>
                <w:lang w:val="ro-MD"/>
              </w:rPr>
              <w:t>De men</w:t>
            </w:r>
            <w:r w:rsidR="00F86CD1">
              <w:rPr>
                <w:rFonts w:asciiTheme="majorHAnsi" w:hAnsiTheme="majorHAnsi" w:cstheme="majorHAnsi"/>
                <w:sz w:val="24"/>
                <w:szCs w:val="24"/>
                <w:lang w:val="ro-MD"/>
              </w:rPr>
              <w:t>ț</w:t>
            </w:r>
            <w:r w:rsidR="00F95DA0" w:rsidRPr="00064DD6">
              <w:rPr>
                <w:rFonts w:asciiTheme="majorHAnsi" w:hAnsiTheme="majorHAnsi" w:cstheme="majorHAnsi"/>
                <w:sz w:val="24"/>
                <w:szCs w:val="24"/>
                <w:lang w:val="ro-MD"/>
              </w:rPr>
              <w:t xml:space="preserve">ionat că </w:t>
            </w:r>
            <w:r w:rsidR="005D6E43" w:rsidRPr="00064DD6">
              <w:rPr>
                <w:rFonts w:asciiTheme="majorHAnsi" w:hAnsiTheme="majorHAnsi" w:cstheme="majorHAnsi"/>
                <w:sz w:val="24"/>
                <w:szCs w:val="24"/>
                <w:lang w:val="ro-MD"/>
              </w:rPr>
              <w:t>5 fondatori</w:t>
            </w:r>
            <w:r w:rsidR="005D6E43" w:rsidRPr="00064DD6">
              <w:rPr>
                <w:rStyle w:val="a7"/>
                <w:rFonts w:asciiTheme="majorHAnsi" w:hAnsiTheme="majorHAnsi" w:cstheme="majorHAnsi"/>
                <w:sz w:val="24"/>
                <w:szCs w:val="24"/>
                <w:lang w:val="ro-MD"/>
              </w:rPr>
              <w:footnoteReference w:id="43"/>
            </w:r>
            <w:r w:rsidR="005D6E43"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F95DA0" w:rsidRPr="00064DD6">
              <w:rPr>
                <w:rFonts w:asciiTheme="majorHAnsi" w:hAnsiTheme="majorHAnsi" w:cstheme="majorHAnsi"/>
                <w:sz w:val="24"/>
                <w:szCs w:val="24"/>
                <w:lang w:val="ro-MD"/>
              </w:rPr>
              <w:t>i</w:t>
            </w:r>
            <w:r w:rsidR="008D0F31" w:rsidRPr="00064DD6">
              <w:rPr>
                <w:rFonts w:asciiTheme="majorHAnsi" w:hAnsiTheme="majorHAnsi" w:cstheme="majorHAnsi"/>
                <w:sz w:val="24"/>
                <w:szCs w:val="24"/>
                <w:lang w:val="ro-MD"/>
              </w:rPr>
              <w:t xml:space="preserve"> ÎAC</w:t>
            </w:r>
            <w:r w:rsidR="00F95DA0" w:rsidRPr="00064DD6">
              <w:rPr>
                <w:rFonts w:asciiTheme="majorHAnsi" w:hAnsiTheme="majorHAnsi" w:cstheme="majorHAnsi"/>
                <w:sz w:val="24"/>
                <w:szCs w:val="24"/>
                <w:lang w:val="ro-MD"/>
              </w:rPr>
              <w:t xml:space="preserve"> fondate</w:t>
            </w:r>
            <w:r w:rsidR="004C55FE" w:rsidRPr="00064DD6">
              <w:rPr>
                <w:rFonts w:asciiTheme="majorHAnsi" w:hAnsiTheme="majorHAnsi" w:cstheme="majorHAnsi"/>
                <w:sz w:val="24"/>
                <w:szCs w:val="24"/>
                <w:lang w:val="ro-MD"/>
              </w:rPr>
              <w:t xml:space="preserve"> nu cunosc din ce este constituit capitalul social al ÎAC</w:t>
            </w:r>
            <w:r w:rsidR="008D0F31" w:rsidRPr="00064DD6">
              <w:rPr>
                <w:rFonts w:asciiTheme="majorHAnsi" w:hAnsiTheme="majorHAnsi" w:cstheme="majorHAnsi"/>
                <w:sz w:val="24"/>
                <w:szCs w:val="24"/>
                <w:lang w:val="ro-MD"/>
              </w:rPr>
              <w:t>, în eviden</w:t>
            </w:r>
            <w:r w:rsidR="00F86CD1">
              <w:rPr>
                <w:rFonts w:asciiTheme="majorHAnsi" w:hAnsiTheme="majorHAnsi" w:cstheme="majorHAnsi"/>
                <w:sz w:val="24"/>
                <w:szCs w:val="24"/>
                <w:lang w:val="ro-MD"/>
              </w:rPr>
              <w:t>ț</w:t>
            </w:r>
            <w:r w:rsidR="008D0F31" w:rsidRPr="00064DD6">
              <w:rPr>
                <w:rFonts w:asciiTheme="majorHAnsi" w:hAnsiTheme="majorHAnsi" w:cstheme="majorHAnsi"/>
                <w:sz w:val="24"/>
                <w:szCs w:val="24"/>
                <w:lang w:val="ro-MD"/>
              </w:rPr>
              <w:t>a contabilă la ÎAC fiind înregistrat</w:t>
            </w:r>
            <w:r w:rsidR="00B027F4">
              <w:rPr>
                <w:rFonts w:asciiTheme="majorHAnsi" w:hAnsiTheme="majorHAnsi" w:cstheme="majorHAnsi"/>
                <w:sz w:val="24"/>
                <w:szCs w:val="24"/>
                <w:lang w:val="ro-MD"/>
              </w:rPr>
              <w:t xml:space="preserve">ă </w:t>
            </w:r>
            <w:r w:rsidR="008D0F31" w:rsidRPr="00064DD6">
              <w:rPr>
                <w:rFonts w:asciiTheme="majorHAnsi" w:hAnsiTheme="majorHAnsi" w:cstheme="majorHAnsi"/>
                <w:sz w:val="24"/>
                <w:szCs w:val="24"/>
                <w:lang w:val="ro-MD"/>
              </w:rPr>
              <w:t>num</w:t>
            </w:r>
            <w:r w:rsidR="00F95DA0" w:rsidRPr="00064DD6">
              <w:rPr>
                <w:rFonts w:asciiTheme="majorHAnsi" w:hAnsiTheme="majorHAnsi" w:cstheme="majorHAnsi"/>
                <w:sz w:val="24"/>
                <w:szCs w:val="24"/>
                <w:lang w:val="ro-MD"/>
              </w:rPr>
              <w:t>ai valoarea capitalului statutar</w:t>
            </w:r>
            <w:r w:rsidR="008D0F31" w:rsidRPr="00064DD6">
              <w:rPr>
                <w:rFonts w:asciiTheme="majorHAnsi" w:hAnsiTheme="majorHAnsi" w:cstheme="majorHAnsi"/>
                <w:sz w:val="24"/>
                <w:szCs w:val="24"/>
                <w:lang w:val="ro-MD"/>
              </w:rPr>
              <w:t xml:space="preserve">, fără </w:t>
            </w:r>
            <w:r w:rsidR="00492703" w:rsidRPr="00064DD6">
              <w:rPr>
                <w:rFonts w:asciiTheme="majorHAnsi" w:hAnsiTheme="majorHAnsi" w:cstheme="majorHAnsi"/>
                <w:sz w:val="24"/>
                <w:szCs w:val="24"/>
                <w:lang w:val="ro-MD"/>
              </w:rPr>
              <w:t xml:space="preserve">lista nominală a </w:t>
            </w:r>
            <w:r w:rsidR="002A1491" w:rsidRPr="00064DD6">
              <w:rPr>
                <w:rFonts w:asciiTheme="majorHAnsi" w:hAnsiTheme="majorHAnsi" w:cstheme="majorHAnsi"/>
                <w:sz w:val="24"/>
                <w:szCs w:val="24"/>
                <w:lang w:val="ro-MD"/>
              </w:rPr>
              <w:t>bunurilor depuse</w:t>
            </w:r>
            <w:r w:rsidR="008D0F31" w:rsidRPr="00064DD6">
              <w:rPr>
                <w:rFonts w:asciiTheme="majorHAnsi" w:hAnsiTheme="majorHAnsi" w:cstheme="majorHAnsi"/>
                <w:sz w:val="24"/>
                <w:szCs w:val="24"/>
                <w:lang w:val="ro-MD"/>
              </w:rPr>
              <w:t>.</w:t>
            </w:r>
          </w:p>
          <w:p w14:paraId="53DA27F0" w14:textId="629AD8B6" w:rsidR="00A22434" w:rsidRPr="00064DD6" w:rsidRDefault="00DD206D" w:rsidP="00351D09">
            <w:pPr>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8</w:t>
            </w:r>
            <w:r w:rsidR="00A22434" w:rsidRPr="00064DD6">
              <w:rPr>
                <w:rFonts w:asciiTheme="majorHAnsi" w:hAnsiTheme="majorHAnsi" w:cstheme="majorHAnsi"/>
                <w:sz w:val="24"/>
                <w:szCs w:val="24"/>
                <w:lang w:val="ro-MD"/>
              </w:rPr>
              <w:t xml:space="preserve"> AAPL</w:t>
            </w:r>
            <w:r w:rsidR="00180C5F" w:rsidRPr="00064DD6">
              <w:rPr>
                <w:rStyle w:val="a7"/>
                <w:rFonts w:asciiTheme="majorHAnsi" w:hAnsiTheme="majorHAnsi" w:cstheme="majorHAnsi"/>
                <w:sz w:val="24"/>
                <w:szCs w:val="24"/>
                <w:lang w:val="ro-MD"/>
              </w:rPr>
              <w:footnoteReference w:id="44"/>
            </w:r>
            <w:r w:rsidR="00A22434" w:rsidRPr="00064DD6">
              <w:rPr>
                <w:rFonts w:asciiTheme="majorHAnsi" w:hAnsiTheme="majorHAnsi" w:cstheme="majorHAnsi"/>
                <w:sz w:val="24"/>
                <w:szCs w:val="24"/>
                <w:lang w:val="ro-MD"/>
              </w:rPr>
              <w:t xml:space="preserve"> </w:t>
            </w:r>
            <w:r w:rsidR="000F75AA" w:rsidRPr="00064DD6">
              <w:rPr>
                <w:rFonts w:asciiTheme="majorHAnsi" w:hAnsiTheme="majorHAnsi" w:cstheme="majorHAnsi"/>
                <w:sz w:val="24"/>
                <w:szCs w:val="24"/>
                <w:lang w:val="ro-MD"/>
              </w:rPr>
              <w:t xml:space="preserve">nu </w:t>
            </w:r>
            <w:r w:rsidR="00A22434" w:rsidRPr="00064DD6">
              <w:rPr>
                <w:rFonts w:asciiTheme="majorHAnsi" w:hAnsiTheme="majorHAnsi" w:cstheme="majorHAnsi"/>
                <w:sz w:val="24"/>
                <w:szCs w:val="24"/>
                <w:lang w:val="ro-MD"/>
              </w:rPr>
              <w:t xml:space="preserve">au decis soarta bunurilor care nu sunt utilizate în activitatea ÎAC. </w:t>
            </w:r>
          </w:p>
          <w:p w14:paraId="29AF0A4F" w14:textId="427D509A" w:rsidR="004D3E90" w:rsidRPr="00064DD6" w:rsidRDefault="00492703" w:rsidP="00351D09">
            <w:pPr>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Nicio AAPL nu a delimitat domeniul din care fac parte bunurile proprietate publică gestionate de către ÎAC.</w:t>
            </w:r>
          </w:p>
          <w:p w14:paraId="66B76AD0" w14:textId="51A8A64E" w:rsidR="006E3CE2" w:rsidRPr="00064DD6" w:rsidRDefault="00241993" w:rsidP="00351D09">
            <w:pPr>
              <w:ind w:right="-754"/>
              <w:contextualSpacing/>
              <w:jc w:val="both"/>
              <w:rPr>
                <w:rFonts w:asciiTheme="majorHAnsi" w:hAnsiTheme="majorHAnsi" w:cstheme="majorHAnsi"/>
                <w:sz w:val="20"/>
                <w:szCs w:val="20"/>
                <w:lang w:val="ro-MD"/>
              </w:rPr>
            </w:pPr>
            <w:r w:rsidRPr="00064DD6">
              <w:rPr>
                <w:rFonts w:asciiTheme="majorHAnsi" w:hAnsiTheme="majorHAnsi" w:cstheme="majorHAnsi"/>
                <w:sz w:val="20"/>
                <w:szCs w:val="20"/>
                <w:lang w:val="ro-MD"/>
              </w:rPr>
              <w:t xml:space="preserve">   </w:t>
            </w:r>
          </w:p>
          <w:p w14:paraId="5B549018" w14:textId="1FF24C77" w:rsidR="00BA1D50" w:rsidRPr="00064DD6" w:rsidRDefault="00BA1D50" w:rsidP="00351D09">
            <w:pPr>
              <w:ind w:right="-754"/>
              <w:jc w:val="both"/>
              <w:rPr>
                <w:rFonts w:asciiTheme="majorHAnsi" w:hAnsiTheme="majorHAnsi" w:cstheme="majorHAnsi"/>
                <w:sz w:val="20"/>
                <w:szCs w:val="20"/>
                <w:lang w:val="ro-MD"/>
              </w:rPr>
            </w:pPr>
          </w:p>
        </w:tc>
      </w:tr>
      <w:tr w:rsidR="000F75AA" w:rsidRPr="00064DD6" w14:paraId="458BC48B" w14:textId="77777777" w:rsidTr="00604783">
        <w:tc>
          <w:tcPr>
            <w:tcW w:w="9786" w:type="dxa"/>
            <w:gridSpan w:val="3"/>
          </w:tcPr>
          <w:p w14:paraId="4B4F8AC7" w14:textId="432E7568" w:rsidR="000F75AA" w:rsidRPr="00064DD6" w:rsidRDefault="000F75AA" w:rsidP="00A762C7">
            <w:pPr>
              <w:ind w:right="-109"/>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00666371" w:rsidRPr="00064DD6">
              <w:rPr>
                <w:rFonts w:asciiTheme="majorHAnsi" w:eastAsia="Times New Roman" w:hAnsiTheme="majorHAnsi" w:cstheme="majorHAnsi"/>
                <w:b/>
                <w:bCs/>
                <w:sz w:val="24"/>
                <w:szCs w:val="24"/>
                <w:lang w:val="ro-MD"/>
              </w:rPr>
              <w:t xml:space="preserve"> </w:t>
            </w:r>
            <w:r w:rsidR="00E91E23">
              <w:rPr>
                <w:rFonts w:asciiTheme="majorHAnsi" w:eastAsia="Times New Roman" w:hAnsiTheme="majorHAnsi" w:cstheme="majorHAnsi"/>
                <w:bCs/>
                <w:sz w:val="24"/>
                <w:szCs w:val="24"/>
                <w:lang w:val="ro-MD"/>
              </w:rPr>
              <w:t>F</w:t>
            </w:r>
            <w:r w:rsidR="00A762C7" w:rsidRPr="00064DD6">
              <w:rPr>
                <w:rFonts w:asciiTheme="majorHAnsi" w:eastAsia="Times New Roman" w:hAnsiTheme="majorHAnsi" w:cstheme="majorHAnsi"/>
                <w:bCs/>
                <w:sz w:val="24"/>
                <w:szCs w:val="24"/>
                <w:lang w:val="ro-MD"/>
              </w:rPr>
              <w:t>ondatorii ÎAC nu de</w:t>
            </w:r>
            <w:r w:rsidR="00F86CD1">
              <w:rPr>
                <w:rFonts w:asciiTheme="majorHAnsi" w:eastAsia="Times New Roman" w:hAnsiTheme="majorHAnsi" w:cstheme="majorHAnsi"/>
                <w:bCs/>
                <w:sz w:val="24"/>
                <w:szCs w:val="24"/>
                <w:lang w:val="ro-MD"/>
              </w:rPr>
              <w:t>ț</w:t>
            </w:r>
            <w:r w:rsidR="00A762C7" w:rsidRPr="00064DD6">
              <w:rPr>
                <w:rFonts w:asciiTheme="majorHAnsi" w:eastAsia="Times New Roman" w:hAnsiTheme="majorHAnsi" w:cstheme="majorHAnsi"/>
                <w:bCs/>
                <w:sz w:val="24"/>
                <w:szCs w:val="24"/>
                <w:lang w:val="ro-MD"/>
              </w:rPr>
              <w:t>in informa</w:t>
            </w:r>
            <w:r w:rsidR="00F86CD1">
              <w:rPr>
                <w:rFonts w:asciiTheme="majorHAnsi" w:eastAsia="Times New Roman" w:hAnsiTheme="majorHAnsi" w:cstheme="majorHAnsi"/>
                <w:bCs/>
                <w:sz w:val="24"/>
                <w:szCs w:val="24"/>
                <w:lang w:val="ro-MD"/>
              </w:rPr>
              <w:t>ț</w:t>
            </w:r>
            <w:r w:rsidR="00A762C7" w:rsidRPr="00064DD6">
              <w:rPr>
                <w:rFonts w:asciiTheme="majorHAnsi" w:eastAsia="Times New Roman" w:hAnsiTheme="majorHAnsi" w:cstheme="majorHAnsi"/>
                <w:bCs/>
                <w:sz w:val="24"/>
                <w:szCs w:val="24"/>
                <w:lang w:val="ro-MD"/>
              </w:rPr>
              <w:t>i</w:t>
            </w:r>
            <w:r w:rsidR="00102381" w:rsidRPr="00064DD6">
              <w:rPr>
                <w:rFonts w:asciiTheme="majorHAnsi" w:eastAsia="Times New Roman" w:hAnsiTheme="majorHAnsi" w:cstheme="majorHAnsi"/>
                <w:bCs/>
                <w:sz w:val="24"/>
                <w:szCs w:val="24"/>
                <w:lang w:val="ro-MD"/>
              </w:rPr>
              <w:t>i</w:t>
            </w:r>
            <w:r w:rsidR="00A762C7" w:rsidRPr="00064DD6">
              <w:rPr>
                <w:rFonts w:asciiTheme="majorHAnsi" w:eastAsia="Times New Roman" w:hAnsiTheme="majorHAnsi" w:cstheme="majorHAnsi"/>
                <w:bCs/>
                <w:sz w:val="24"/>
                <w:szCs w:val="24"/>
                <w:lang w:val="ro-MD"/>
              </w:rPr>
              <w:t xml:space="preserve"> despre patrimoniul gestionat de către ÎAC; nu</w:t>
            </w:r>
            <w:r w:rsidR="00A762C7" w:rsidRPr="00064DD6">
              <w:rPr>
                <w:rFonts w:asciiTheme="majorHAnsi" w:eastAsia="Times New Roman" w:hAnsiTheme="majorHAnsi" w:cstheme="majorHAnsi"/>
                <w:b/>
                <w:bCs/>
                <w:sz w:val="24"/>
                <w:szCs w:val="24"/>
                <w:lang w:val="ro-MD"/>
              </w:rPr>
              <w:t xml:space="preserve"> </w:t>
            </w:r>
            <w:r w:rsidR="00A762C7" w:rsidRPr="00064DD6">
              <w:rPr>
                <w:rFonts w:asciiTheme="majorHAnsi" w:eastAsia="Times New Roman" w:hAnsiTheme="majorHAnsi" w:cstheme="majorHAnsi"/>
                <w:bCs/>
                <w:sz w:val="24"/>
                <w:szCs w:val="24"/>
                <w:lang w:val="ro-MD"/>
              </w:rPr>
              <w:t>cuno</w:t>
            </w:r>
            <w:r w:rsidR="00102381" w:rsidRPr="00064DD6">
              <w:rPr>
                <w:rFonts w:asciiTheme="majorHAnsi" w:eastAsia="Times New Roman" w:hAnsiTheme="majorHAnsi" w:cstheme="majorHAnsi"/>
                <w:bCs/>
                <w:sz w:val="24"/>
                <w:szCs w:val="24"/>
                <w:lang w:val="ro-MD"/>
              </w:rPr>
              <w:t>sc</w:t>
            </w:r>
            <w:r w:rsidR="00A762C7" w:rsidRPr="00064DD6">
              <w:rPr>
                <w:rFonts w:asciiTheme="majorHAnsi" w:eastAsia="Times New Roman" w:hAnsiTheme="majorHAnsi" w:cstheme="majorHAnsi"/>
                <w:bCs/>
                <w:sz w:val="24"/>
                <w:szCs w:val="24"/>
                <w:lang w:val="ro-MD"/>
              </w:rPr>
              <w:t xml:space="preserve"> componen</w:t>
            </w:r>
            <w:r w:rsidR="00F86CD1">
              <w:rPr>
                <w:rFonts w:asciiTheme="majorHAnsi" w:eastAsia="Times New Roman" w:hAnsiTheme="majorHAnsi" w:cstheme="majorHAnsi"/>
                <w:bCs/>
                <w:sz w:val="24"/>
                <w:szCs w:val="24"/>
                <w:lang w:val="ro-MD"/>
              </w:rPr>
              <w:t>ț</w:t>
            </w:r>
            <w:r w:rsidR="00A762C7" w:rsidRPr="00064DD6">
              <w:rPr>
                <w:rFonts w:asciiTheme="majorHAnsi" w:eastAsia="Times New Roman" w:hAnsiTheme="majorHAnsi" w:cstheme="majorHAnsi"/>
                <w:bCs/>
                <w:sz w:val="24"/>
                <w:szCs w:val="24"/>
                <w:lang w:val="ro-MD"/>
              </w:rPr>
              <w:t>a nominală a capitalului statutar; bunurile neproductive care fac parte exclusiv din proprietatea publică a AAPL nu sunt contabilizate conform.</w:t>
            </w:r>
            <w:r w:rsidR="00A762C7" w:rsidRPr="00064DD6">
              <w:rPr>
                <w:rFonts w:asciiTheme="majorHAnsi" w:eastAsia="Times New Roman" w:hAnsiTheme="majorHAnsi" w:cstheme="majorHAnsi"/>
                <w:b/>
                <w:bCs/>
                <w:sz w:val="24"/>
                <w:szCs w:val="24"/>
                <w:lang w:val="ro-MD"/>
              </w:rPr>
              <w:t xml:space="preserve">   </w:t>
            </w:r>
          </w:p>
        </w:tc>
      </w:tr>
    </w:tbl>
    <w:p w14:paraId="65150F8D" w14:textId="77777777" w:rsidR="002E51E4" w:rsidRPr="00064DD6" w:rsidRDefault="002E51E4" w:rsidP="00351D09">
      <w:pPr>
        <w:spacing w:after="0" w:line="240" w:lineRule="auto"/>
        <w:ind w:right="-754"/>
        <w:jc w:val="both"/>
        <w:rPr>
          <w:rFonts w:asciiTheme="majorHAnsi" w:eastAsia="Times New Roman" w:hAnsiTheme="majorHAnsi" w:cstheme="majorHAnsi"/>
          <w:b/>
          <w:i/>
          <w:sz w:val="24"/>
          <w:szCs w:val="24"/>
          <w:lang w:val="ro-MD"/>
        </w:rPr>
      </w:pPr>
    </w:p>
    <w:p w14:paraId="1DFFD094" w14:textId="3D6BA13A"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12204E6B" w14:textId="091CFBA7" w:rsidR="00BA1D50" w:rsidRPr="00064DD6" w:rsidRDefault="00BA1D50" w:rsidP="00351D09">
      <w:pPr>
        <w:spacing w:after="0" w:line="240" w:lineRule="auto"/>
        <w:ind w:right="-754"/>
        <w:jc w:val="both"/>
        <w:rPr>
          <w:rFonts w:asciiTheme="majorHAnsi" w:eastAsia="Times New Roman" w:hAnsiTheme="majorHAnsi" w:cstheme="majorHAnsi"/>
          <w:b/>
          <w:i/>
          <w:sz w:val="20"/>
          <w:szCs w:val="20"/>
          <w:lang w:val="ro-MD"/>
        </w:rPr>
      </w:pPr>
    </w:p>
    <w:p w14:paraId="51EDE595" w14:textId="1C3C3647" w:rsidR="00D973A0" w:rsidRPr="00064DD6" w:rsidRDefault="00416F5D" w:rsidP="00604783">
      <w:pPr>
        <w:spacing w:after="0"/>
        <w:ind w:right="-22"/>
        <w:jc w:val="both"/>
        <w:rPr>
          <w:rFonts w:asciiTheme="majorHAnsi" w:hAnsiTheme="majorHAnsi" w:cstheme="majorHAnsi"/>
          <w:sz w:val="24"/>
          <w:szCs w:val="24"/>
          <w:lang w:val="ro-MD"/>
        </w:rPr>
      </w:pPr>
      <w:r w:rsidRPr="000439B9">
        <w:rPr>
          <w:rFonts w:asciiTheme="majorHAnsi" w:eastAsia="Times New Roman" w:hAnsiTheme="majorHAnsi" w:cstheme="majorHAnsi"/>
          <w:i/>
          <w:sz w:val="24"/>
          <w:szCs w:val="24"/>
          <w:lang w:val="ro-MD"/>
        </w:rPr>
        <w:t>Contrar cadrului normativ,</w:t>
      </w:r>
      <w:r>
        <w:rPr>
          <w:rFonts w:asciiTheme="majorHAnsi" w:eastAsia="Times New Roman" w:hAnsiTheme="majorHAnsi" w:cstheme="majorHAnsi"/>
          <w:b/>
          <w:i/>
          <w:sz w:val="24"/>
          <w:szCs w:val="24"/>
          <w:lang w:val="ro-MD"/>
        </w:rPr>
        <w:t xml:space="preserve"> </w:t>
      </w:r>
      <w:r w:rsidR="00D973A0" w:rsidRPr="006F50CA">
        <w:rPr>
          <w:rFonts w:asciiTheme="majorHAnsi" w:eastAsia="Times New Roman" w:hAnsiTheme="majorHAnsi" w:cstheme="majorHAnsi"/>
          <w:b/>
          <w:sz w:val="24"/>
          <w:szCs w:val="24"/>
          <w:lang w:val="ro-MD"/>
        </w:rPr>
        <w:t>AAPL Chi</w:t>
      </w:r>
      <w:r w:rsidR="00F86CD1">
        <w:rPr>
          <w:rFonts w:asciiTheme="majorHAnsi" w:eastAsia="Times New Roman" w:hAnsiTheme="majorHAnsi" w:cstheme="majorHAnsi"/>
          <w:b/>
          <w:sz w:val="24"/>
          <w:szCs w:val="24"/>
          <w:lang w:val="ro-MD"/>
        </w:rPr>
        <w:t>ș</w:t>
      </w:r>
      <w:r w:rsidR="00D973A0" w:rsidRPr="006F50CA">
        <w:rPr>
          <w:rFonts w:asciiTheme="majorHAnsi" w:eastAsia="Times New Roman" w:hAnsiTheme="majorHAnsi" w:cstheme="majorHAnsi"/>
          <w:b/>
          <w:sz w:val="24"/>
          <w:szCs w:val="24"/>
          <w:lang w:val="ro-MD"/>
        </w:rPr>
        <w:t>inău</w:t>
      </w:r>
      <w:r w:rsidR="00D973A0" w:rsidRPr="00064DD6">
        <w:rPr>
          <w:rFonts w:asciiTheme="majorHAnsi" w:eastAsia="Times New Roman" w:hAnsiTheme="majorHAnsi" w:cstheme="majorHAnsi"/>
          <w:b/>
          <w:i/>
          <w:sz w:val="24"/>
          <w:szCs w:val="24"/>
          <w:lang w:val="ro-MD"/>
        </w:rPr>
        <w:t xml:space="preserve"> </w:t>
      </w:r>
      <w:r w:rsidR="00D973A0" w:rsidRPr="00064DD6">
        <w:rPr>
          <w:rFonts w:asciiTheme="majorHAnsi" w:eastAsia="Times New Roman" w:hAnsiTheme="majorHAnsi" w:cstheme="majorHAnsi"/>
          <w:sz w:val="24"/>
          <w:szCs w:val="24"/>
          <w:lang w:val="ro-MD"/>
        </w:rPr>
        <w:t xml:space="preserve"> </w:t>
      </w:r>
      <w:r w:rsidR="004C7DF4" w:rsidRPr="00064DD6">
        <w:rPr>
          <w:rFonts w:asciiTheme="majorHAnsi" w:eastAsia="Times New Roman" w:hAnsiTheme="majorHAnsi" w:cstheme="majorHAnsi"/>
          <w:sz w:val="24"/>
          <w:szCs w:val="24"/>
          <w:lang w:val="ro-MD"/>
        </w:rPr>
        <w:t>a transmis, p</w:t>
      </w:r>
      <w:r w:rsidR="00D973A0" w:rsidRPr="00064DD6">
        <w:rPr>
          <w:rFonts w:asciiTheme="majorHAnsi" w:hAnsiTheme="majorHAnsi" w:cstheme="majorHAnsi"/>
          <w:sz w:val="24"/>
          <w:szCs w:val="24"/>
          <w:lang w:val="ro-MD"/>
        </w:rPr>
        <w:t>e parcurs</w:t>
      </w:r>
      <w:r w:rsidR="004C7DF4" w:rsidRPr="00064DD6">
        <w:rPr>
          <w:rFonts w:asciiTheme="majorHAnsi" w:hAnsiTheme="majorHAnsi" w:cstheme="majorHAnsi"/>
          <w:sz w:val="24"/>
          <w:szCs w:val="24"/>
          <w:lang w:val="ro-MD"/>
        </w:rPr>
        <w:t>ul anilor</w:t>
      </w:r>
      <w:r w:rsidR="00D973A0" w:rsidRPr="00064DD6">
        <w:rPr>
          <w:rFonts w:asciiTheme="majorHAnsi" w:hAnsiTheme="majorHAnsi" w:cstheme="majorHAnsi"/>
          <w:sz w:val="24"/>
          <w:szCs w:val="24"/>
          <w:lang w:val="ro-MD"/>
        </w:rPr>
        <w:t xml:space="preserve"> </w:t>
      </w:r>
      <w:r w:rsidR="004C7DF4" w:rsidRPr="00064DD6">
        <w:rPr>
          <w:rFonts w:asciiTheme="majorHAnsi" w:hAnsiTheme="majorHAnsi" w:cstheme="majorHAnsi"/>
          <w:sz w:val="24"/>
          <w:szCs w:val="24"/>
          <w:lang w:val="ro-MD"/>
        </w:rPr>
        <w:t>(</w:t>
      </w:r>
      <w:r w:rsidR="002A1491" w:rsidRPr="00064DD6">
        <w:rPr>
          <w:rFonts w:asciiTheme="majorHAnsi" w:hAnsiTheme="majorHAnsi" w:cstheme="majorHAnsi"/>
          <w:sz w:val="24"/>
          <w:szCs w:val="24"/>
          <w:lang w:val="ro-MD"/>
        </w:rPr>
        <w:t xml:space="preserve">inclusiv </w:t>
      </w:r>
      <w:r w:rsidR="004C7DF4" w:rsidRPr="00064DD6">
        <w:rPr>
          <w:rFonts w:asciiTheme="majorHAnsi" w:hAnsiTheme="majorHAnsi" w:cstheme="majorHAnsi"/>
          <w:sz w:val="24"/>
          <w:szCs w:val="24"/>
          <w:lang w:val="ro-MD"/>
        </w:rPr>
        <w:t xml:space="preserve">în </w:t>
      </w:r>
      <w:r w:rsidR="002A1491" w:rsidRPr="00064DD6">
        <w:rPr>
          <w:rFonts w:asciiTheme="majorHAnsi" w:hAnsiTheme="majorHAnsi" w:cstheme="majorHAnsi"/>
          <w:sz w:val="24"/>
          <w:szCs w:val="24"/>
          <w:lang w:val="ro-MD"/>
        </w:rPr>
        <w:t xml:space="preserve">anul </w:t>
      </w:r>
      <w:r w:rsidR="004C7DF4" w:rsidRPr="00064DD6">
        <w:rPr>
          <w:rFonts w:asciiTheme="majorHAnsi" w:hAnsiTheme="majorHAnsi" w:cstheme="majorHAnsi"/>
          <w:sz w:val="24"/>
          <w:szCs w:val="24"/>
          <w:lang w:val="ro-MD"/>
        </w:rPr>
        <w:t>201</w:t>
      </w:r>
      <w:r w:rsidR="002A1491" w:rsidRPr="00064DD6">
        <w:rPr>
          <w:rFonts w:asciiTheme="majorHAnsi" w:hAnsiTheme="majorHAnsi" w:cstheme="majorHAnsi"/>
          <w:sz w:val="24"/>
          <w:szCs w:val="24"/>
          <w:lang w:val="ro-MD"/>
        </w:rPr>
        <w:t>9</w:t>
      </w:r>
      <w:r w:rsidR="004C7DF4" w:rsidRPr="00064DD6">
        <w:rPr>
          <w:rFonts w:asciiTheme="majorHAnsi" w:hAnsiTheme="majorHAnsi" w:cstheme="majorHAnsi"/>
          <w:sz w:val="24"/>
          <w:szCs w:val="24"/>
          <w:lang w:val="ro-MD"/>
        </w:rPr>
        <w:t>)</w:t>
      </w:r>
      <w:r w:rsidR="00E91E23">
        <w:rPr>
          <w:rFonts w:asciiTheme="majorHAnsi" w:hAnsiTheme="majorHAnsi" w:cstheme="majorHAnsi"/>
          <w:sz w:val="24"/>
          <w:szCs w:val="24"/>
          <w:lang w:val="ro-MD"/>
        </w:rPr>
        <w:t>,</w:t>
      </w:r>
      <w:r w:rsidR="004C7DF4" w:rsidRPr="00064DD6">
        <w:rPr>
          <w:rFonts w:asciiTheme="majorHAnsi" w:hAnsiTheme="majorHAnsi" w:cstheme="majorHAnsi"/>
          <w:sz w:val="24"/>
          <w:szCs w:val="24"/>
          <w:lang w:val="ro-MD"/>
        </w:rPr>
        <w:t xml:space="preserve"> </w:t>
      </w:r>
      <w:r w:rsidR="00D973A0" w:rsidRPr="00064DD6">
        <w:rPr>
          <w:rFonts w:asciiTheme="majorHAnsi" w:hAnsiTheme="majorHAnsi" w:cstheme="majorHAnsi"/>
          <w:sz w:val="24"/>
          <w:szCs w:val="24"/>
          <w:lang w:val="ro-MD"/>
        </w:rPr>
        <w:t>bunuri aferente infrastructurii tehnico-edilitare</w:t>
      </w:r>
      <w:r w:rsidR="004C7DF4" w:rsidRPr="00064DD6">
        <w:rPr>
          <w:rFonts w:asciiTheme="majorHAnsi" w:hAnsiTheme="majorHAnsi" w:cstheme="majorHAnsi"/>
          <w:sz w:val="24"/>
          <w:szCs w:val="24"/>
          <w:lang w:val="ro-MD"/>
        </w:rPr>
        <w:t xml:space="preserve"> în valoare de 243,6 mil</w:t>
      </w:r>
      <w:r w:rsidR="00E91E23">
        <w:rPr>
          <w:rFonts w:asciiTheme="majorHAnsi" w:hAnsiTheme="majorHAnsi" w:cstheme="majorHAnsi"/>
          <w:sz w:val="24"/>
          <w:szCs w:val="24"/>
          <w:lang w:val="ro-MD"/>
        </w:rPr>
        <w:t>.</w:t>
      </w:r>
      <w:r w:rsidR="004C7DF4" w:rsidRPr="00064DD6">
        <w:rPr>
          <w:rFonts w:asciiTheme="majorHAnsi" w:hAnsiTheme="majorHAnsi" w:cstheme="majorHAnsi"/>
          <w:sz w:val="24"/>
          <w:szCs w:val="24"/>
          <w:lang w:val="ro-MD"/>
        </w:rPr>
        <w:t xml:space="preserve"> lei</w:t>
      </w:r>
      <w:r w:rsidR="002A1491" w:rsidRPr="00064DD6">
        <w:rPr>
          <w:rFonts w:asciiTheme="majorHAnsi" w:hAnsiTheme="majorHAnsi" w:cstheme="majorHAnsi"/>
          <w:sz w:val="24"/>
          <w:szCs w:val="24"/>
          <w:lang w:val="ro-MD"/>
        </w:rPr>
        <w:t xml:space="preserve"> (până în </w:t>
      </w:r>
      <w:r w:rsidR="00E91E23">
        <w:rPr>
          <w:rFonts w:asciiTheme="majorHAnsi" w:hAnsiTheme="majorHAnsi" w:cstheme="majorHAnsi"/>
          <w:sz w:val="24"/>
          <w:szCs w:val="24"/>
          <w:lang w:val="ro-MD"/>
        </w:rPr>
        <w:t xml:space="preserve">anul </w:t>
      </w:r>
      <w:r w:rsidR="002A1491" w:rsidRPr="00064DD6">
        <w:rPr>
          <w:rFonts w:asciiTheme="majorHAnsi" w:hAnsiTheme="majorHAnsi" w:cstheme="majorHAnsi"/>
          <w:sz w:val="24"/>
          <w:szCs w:val="24"/>
          <w:lang w:val="ro-MD"/>
        </w:rPr>
        <w:t>2017)</w:t>
      </w:r>
      <w:r w:rsidR="00D973A0" w:rsidRPr="00064DD6">
        <w:rPr>
          <w:rFonts w:asciiTheme="majorHAnsi" w:hAnsiTheme="majorHAnsi" w:cstheme="majorHAnsi"/>
          <w:sz w:val="24"/>
          <w:szCs w:val="24"/>
          <w:lang w:val="ro-MD"/>
        </w:rPr>
        <w:t xml:space="preserve"> în proprietatea </w:t>
      </w:r>
      <w:r w:rsidR="004C7DF4" w:rsidRPr="00064DD6">
        <w:rPr>
          <w:rFonts w:asciiTheme="majorHAnsi" w:hAnsiTheme="majorHAnsi" w:cstheme="majorHAnsi"/>
          <w:sz w:val="24"/>
          <w:szCs w:val="24"/>
          <w:lang w:val="ro-MD"/>
        </w:rPr>
        <w:t xml:space="preserve">SA </w:t>
      </w:r>
      <w:r w:rsidR="00D973A0" w:rsidRPr="00064DD6">
        <w:rPr>
          <w:rFonts w:asciiTheme="majorHAnsi" w:hAnsiTheme="majorHAnsi" w:cstheme="majorHAnsi"/>
          <w:sz w:val="24"/>
          <w:szCs w:val="24"/>
          <w:lang w:val="ro-MD"/>
        </w:rPr>
        <w:t>AC</w:t>
      </w:r>
      <w:r w:rsidR="00E91E23">
        <w:rPr>
          <w:rFonts w:asciiTheme="majorHAnsi" w:hAnsiTheme="majorHAnsi" w:cstheme="majorHAnsi"/>
          <w:sz w:val="24"/>
          <w:szCs w:val="24"/>
          <w:lang w:val="ro-MD"/>
        </w:rPr>
        <w:t xml:space="preserve"> </w:t>
      </w:r>
      <w:r w:rsidR="00D973A0" w:rsidRPr="00EB0A1E">
        <w:rPr>
          <w:rFonts w:asciiTheme="majorHAnsi" w:hAnsiTheme="majorHAnsi" w:cstheme="majorHAnsi"/>
          <w:sz w:val="24"/>
          <w:szCs w:val="24"/>
          <w:lang w:val="ro-MD"/>
        </w:rPr>
        <w:t>C</w:t>
      </w:r>
      <w:r w:rsidR="00E91E23" w:rsidRPr="00EB0A1E">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E91E23" w:rsidRPr="00EB0A1E">
        <w:rPr>
          <w:rFonts w:asciiTheme="majorHAnsi" w:hAnsiTheme="majorHAnsi" w:cstheme="majorHAnsi"/>
          <w:sz w:val="24"/>
          <w:szCs w:val="24"/>
          <w:lang w:val="ro-MD"/>
        </w:rPr>
        <w:t>inău</w:t>
      </w:r>
      <w:r w:rsidR="00D973A0" w:rsidRPr="00EB0A1E">
        <w:rPr>
          <w:rFonts w:asciiTheme="majorHAnsi" w:hAnsiTheme="majorHAnsi" w:cstheme="majorHAnsi"/>
          <w:sz w:val="24"/>
          <w:szCs w:val="24"/>
          <w:lang w:val="ro-MD"/>
        </w:rPr>
        <w:t>,</w:t>
      </w:r>
      <w:r w:rsidR="00D973A0" w:rsidRPr="00064DD6">
        <w:rPr>
          <w:rFonts w:asciiTheme="majorHAnsi" w:hAnsiTheme="majorHAnsi" w:cstheme="majorHAnsi"/>
          <w:sz w:val="24"/>
          <w:szCs w:val="24"/>
          <w:lang w:val="ro-MD"/>
        </w:rPr>
        <w:t xml:space="preserve"> cu condi</w:t>
      </w:r>
      <w:r w:rsidR="00F86CD1">
        <w:rPr>
          <w:rFonts w:asciiTheme="majorHAnsi" w:hAnsiTheme="majorHAnsi" w:cstheme="majorHAnsi"/>
          <w:sz w:val="24"/>
          <w:szCs w:val="24"/>
          <w:lang w:val="ro-MD"/>
        </w:rPr>
        <w:t>ț</w:t>
      </w:r>
      <w:r w:rsidR="00D973A0" w:rsidRPr="00064DD6">
        <w:rPr>
          <w:rFonts w:asciiTheme="majorHAnsi" w:hAnsiTheme="majorHAnsi" w:cstheme="majorHAnsi"/>
          <w:sz w:val="24"/>
          <w:szCs w:val="24"/>
          <w:lang w:val="ro-MD"/>
        </w:rPr>
        <w:t>ia majorării ulterioare a capitalului social. Valoarea acestora</w:t>
      </w:r>
      <w:r w:rsidR="004C7DF4" w:rsidRPr="00064DD6">
        <w:rPr>
          <w:rFonts w:asciiTheme="majorHAnsi" w:hAnsiTheme="majorHAnsi" w:cstheme="majorHAnsi"/>
          <w:sz w:val="24"/>
          <w:szCs w:val="24"/>
          <w:lang w:val="ro-MD"/>
        </w:rPr>
        <w:t xml:space="preserve"> fiind reflectată</w:t>
      </w:r>
      <w:r w:rsidR="00D973A0" w:rsidRPr="00064DD6">
        <w:rPr>
          <w:rFonts w:asciiTheme="majorHAnsi" w:hAnsiTheme="majorHAnsi" w:cstheme="majorHAnsi"/>
          <w:sz w:val="24"/>
          <w:szCs w:val="24"/>
          <w:lang w:val="ro-MD"/>
        </w:rPr>
        <w:t>,</w:t>
      </w:r>
      <w:r w:rsidR="004C7DF4" w:rsidRPr="00064DD6">
        <w:rPr>
          <w:rFonts w:asciiTheme="majorHAnsi" w:hAnsiTheme="majorHAnsi" w:cstheme="majorHAnsi"/>
          <w:sz w:val="24"/>
          <w:szCs w:val="24"/>
          <w:lang w:val="ro-MD"/>
        </w:rPr>
        <w:t xml:space="preserve"> până </w:t>
      </w:r>
      <w:r w:rsidR="00E91E23">
        <w:rPr>
          <w:rFonts w:asciiTheme="majorHAnsi" w:hAnsiTheme="majorHAnsi" w:cstheme="majorHAnsi"/>
          <w:sz w:val="24"/>
          <w:szCs w:val="24"/>
          <w:lang w:val="ro-MD"/>
        </w:rPr>
        <w:t>în prezent</w:t>
      </w:r>
      <w:r w:rsidR="004C7DF4" w:rsidRPr="00064DD6">
        <w:rPr>
          <w:rFonts w:asciiTheme="majorHAnsi" w:hAnsiTheme="majorHAnsi" w:cstheme="majorHAnsi"/>
          <w:sz w:val="24"/>
          <w:szCs w:val="24"/>
          <w:lang w:val="ro-MD"/>
        </w:rPr>
        <w:t>, c</w:t>
      </w:r>
      <w:r w:rsidR="00D973A0" w:rsidRPr="00064DD6">
        <w:rPr>
          <w:rFonts w:asciiTheme="majorHAnsi" w:hAnsiTheme="majorHAnsi" w:cstheme="majorHAnsi"/>
          <w:sz w:val="24"/>
          <w:szCs w:val="24"/>
          <w:lang w:val="ro-MD"/>
        </w:rPr>
        <w:t xml:space="preserve">a </w:t>
      </w:r>
      <w:r w:rsidR="00F86CD1">
        <w:rPr>
          <w:rFonts w:asciiTheme="majorHAnsi" w:hAnsiTheme="majorHAnsi" w:cstheme="majorHAnsi"/>
          <w:sz w:val="24"/>
          <w:szCs w:val="24"/>
          <w:lang w:val="ro-MD"/>
        </w:rPr>
        <w:t>ș</w:t>
      </w:r>
      <w:r w:rsidR="00E91E23">
        <w:rPr>
          <w:rFonts w:asciiTheme="majorHAnsi" w:hAnsiTheme="majorHAnsi" w:cstheme="majorHAnsi"/>
          <w:sz w:val="24"/>
          <w:szCs w:val="24"/>
          <w:lang w:val="ro-MD"/>
        </w:rPr>
        <w:t xml:space="preserve">i </w:t>
      </w:r>
      <w:r w:rsidR="00D973A0" w:rsidRPr="00064DD6">
        <w:rPr>
          <w:rFonts w:asciiTheme="majorHAnsi" w:hAnsiTheme="majorHAnsi" w:cstheme="majorHAnsi"/>
          <w:sz w:val="24"/>
          <w:szCs w:val="24"/>
          <w:lang w:val="ro-MD"/>
        </w:rPr>
        <w:t>capital n</w:t>
      </w:r>
      <w:r w:rsidR="004C7DF4" w:rsidRPr="00064DD6">
        <w:rPr>
          <w:rFonts w:asciiTheme="majorHAnsi" w:hAnsiTheme="majorHAnsi" w:cstheme="majorHAnsi"/>
          <w:sz w:val="24"/>
          <w:szCs w:val="24"/>
          <w:lang w:val="ro-MD"/>
        </w:rPr>
        <w:t>evărsat.</w:t>
      </w:r>
    </w:p>
    <w:p w14:paraId="5E84A69E" w14:textId="0C30C0AE" w:rsidR="00D973A0" w:rsidRPr="00064DD6" w:rsidRDefault="00D973A0" w:rsidP="00604783">
      <w:pPr>
        <w:spacing w:after="0"/>
        <w:ind w:right="-22"/>
        <w:jc w:val="both"/>
        <w:rPr>
          <w:rFonts w:asciiTheme="majorHAnsi" w:hAnsiTheme="majorHAnsi" w:cstheme="majorHAnsi"/>
          <w:sz w:val="24"/>
          <w:szCs w:val="24"/>
          <w:lang w:val="ro-MD"/>
        </w:rPr>
      </w:pPr>
      <w:r w:rsidRPr="00064DD6">
        <w:rPr>
          <w:rFonts w:asciiTheme="majorHAnsi" w:hAnsiTheme="majorHAnsi" w:cstheme="majorHAnsi"/>
          <w:b/>
          <w:sz w:val="24"/>
          <w:szCs w:val="24"/>
          <w:lang w:val="ro-MD"/>
        </w:rPr>
        <w:t>AAPL Soroca</w:t>
      </w:r>
      <w:r w:rsidR="00116B04">
        <w:rPr>
          <w:rFonts w:asciiTheme="majorHAnsi" w:hAnsiTheme="majorHAnsi" w:cstheme="majorHAnsi"/>
          <w:b/>
          <w:sz w:val="24"/>
          <w:szCs w:val="24"/>
          <w:lang w:val="ro-MD"/>
        </w:rPr>
        <w:t>.</w:t>
      </w:r>
      <w:r w:rsidRPr="00064DD6">
        <w:rPr>
          <w:rFonts w:asciiTheme="majorHAnsi" w:hAnsiTheme="majorHAnsi" w:cstheme="majorHAnsi"/>
          <w:sz w:val="24"/>
          <w:szCs w:val="24"/>
          <w:lang w:val="ro-MD"/>
        </w:rPr>
        <w:t xml:space="preserve"> Conform actului de primire-predare din 26.04.2012</w:t>
      </w:r>
      <w:r w:rsidR="00E91E2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E91E23">
        <w:rPr>
          <w:rFonts w:asciiTheme="majorHAnsi" w:hAnsiTheme="majorHAnsi" w:cstheme="majorHAnsi"/>
          <w:sz w:val="24"/>
          <w:szCs w:val="24"/>
          <w:lang w:val="ro-MD"/>
        </w:rPr>
        <w:t>P</w:t>
      </w:r>
      <w:r w:rsidRPr="00064DD6">
        <w:rPr>
          <w:rFonts w:asciiTheme="majorHAnsi" w:hAnsiTheme="majorHAnsi" w:cstheme="majorHAnsi"/>
          <w:sz w:val="24"/>
          <w:szCs w:val="24"/>
          <w:lang w:val="ro-MD"/>
        </w:rPr>
        <w:t>rimăria or. Soroca a transmis SA</w:t>
      </w:r>
      <w:r w:rsidR="00E91E23">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„Regia Apă</w:t>
      </w:r>
      <w:r w:rsidR="00E91E23">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Canal Soroca”</w:t>
      </w:r>
      <w:r w:rsidR="00E91E2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în capitalul social al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w:t>
      </w:r>
      <w:r w:rsidR="00E91E2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aporturile nebăne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 în sumă de 39</w:t>
      </w:r>
      <w:r w:rsidR="005D6E43" w:rsidRPr="00064DD6">
        <w:rPr>
          <w:rFonts w:asciiTheme="majorHAnsi" w:hAnsiTheme="majorHAnsi" w:cstheme="majorHAnsi"/>
          <w:sz w:val="24"/>
          <w:szCs w:val="24"/>
          <w:lang w:val="ro-MD"/>
        </w:rPr>
        <w:t>,0 mil</w:t>
      </w:r>
      <w:r w:rsidR="00E91E2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în contul a</w:t>
      </w:r>
      <w:r w:rsidR="004C7DF4" w:rsidRPr="00064DD6">
        <w:rPr>
          <w:rFonts w:asciiTheme="majorHAnsi" w:hAnsiTheme="majorHAnsi" w:cstheme="majorHAnsi"/>
          <w:sz w:val="24"/>
          <w:szCs w:val="24"/>
          <w:lang w:val="ro-MD"/>
        </w:rPr>
        <w:t>chitării ac</w:t>
      </w:r>
      <w:r w:rsidR="00F86CD1">
        <w:rPr>
          <w:rFonts w:asciiTheme="majorHAnsi" w:hAnsiTheme="majorHAnsi" w:cstheme="majorHAnsi"/>
          <w:sz w:val="24"/>
          <w:szCs w:val="24"/>
          <w:lang w:val="ro-MD"/>
        </w:rPr>
        <w:t>ț</w:t>
      </w:r>
      <w:r w:rsidR="004C7DF4" w:rsidRPr="00064DD6">
        <w:rPr>
          <w:rFonts w:asciiTheme="majorHAnsi" w:hAnsiTheme="majorHAnsi" w:cstheme="majorHAnsi"/>
          <w:sz w:val="24"/>
          <w:szCs w:val="24"/>
          <w:lang w:val="ro-MD"/>
        </w:rPr>
        <w:t xml:space="preserve">iunilor subscrise, </w:t>
      </w:r>
      <w:r w:rsidRPr="00064DD6">
        <w:rPr>
          <w:rFonts w:asciiTheme="majorHAnsi" w:hAnsiTheme="majorHAnsi" w:cstheme="majorHAnsi"/>
          <w:sz w:val="24"/>
          <w:szCs w:val="24"/>
          <w:lang w:val="ro-MD"/>
        </w:rPr>
        <w:t>constituite din bunurile întreprinderii (mijloace de transport, utilaj, clădiri, sonde,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ea de apeduct). </w:t>
      </w:r>
      <w:r w:rsidR="004C7DF4" w:rsidRPr="00064DD6">
        <w:rPr>
          <w:rFonts w:asciiTheme="majorHAnsi" w:hAnsiTheme="majorHAnsi" w:cstheme="majorHAnsi"/>
          <w:sz w:val="24"/>
          <w:szCs w:val="24"/>
          <w:lang w:val="ro-MD"/>
        </w:rPr>
        <w:t>Până</w:t>
      </w:r>
      <w:r w:rsidRPr="00064DD6">
        <w:rPr>
          <w:rFonts w:asciiTheme="majorHAnsi" w:hAnsiTheme="majorHAnsi" w:cstheme="majorHAnsi"/>
          <w:sz w:val="24"/>
          <w:szCs w:val="24"/>
          <w:lang w:val="ro-MD"/>
        </w:rPr>
        <w:t xml:space="preserve"> în prezent fondatorul nu a </w:t>
      </w:r>
      <w:r w:rsidR="004C7DF4" w:rsidRPr="00064DD6">
        <w:rPr>
          <w:rFonts w:asciiTheme="majorHAnsi" w:hAnsiTheme="majorHAnsi" w:cstheme="majorHAnsi"/>
          <w:sz w:val="24"/>
          <w:szCs w:val="24"/>
          <w:lang w:val="ro-MD"/>
        </w:rPr>
        <w:t xml:space="preserve">întreprins careva măsuri </w:t>
      </w:r>
      <w:r w:rsidR="00E91E23">
        <w:rPr>
          <w:rFonts w:asciiTheme="majorHAnsi" w:hAnsiTheme="majorHAnsi" w:cstheme="majorHAnsi"/>
          <w:sz w:val="24"/>
          <w:szCs w:val="24"/>
          <w:lang w:val="ro-MD"/>
        </w:rPr>
        <w:t>pe</w:t>
      </w:r>
      <w:r w:rsidR="004C7DF4" w:rsidRPr="00064DD6">
        <w:rPr>
          <w:rFonts w:asciiTheme="majorHAnsi" w:hAnsiTheme="majorHAnsi" w:cstheme="majorHAnsi"/>
          <w:sz w:val="24"/>
          <w:szCs w:val="24"/>
          <w:lang w:val="ro-MD"/>
        </w:rPr>
        <w:t xml:space="preserve">ntru retragerea din capitalul social a bunurilor care fac parte din </w:t>
      </w:r>
      <w:r w:rsidR="0053242A" w:rsidRPr="00064DD6">
        <w:rPr>
          <w:rFonts w:asciiTheme="majorHAnsi" w:hAnsiTheme="majorHAnsi" w:cstheme="majorHAnsi"/>
          <w:sz w:val="24"/>
          <w:szCs w:val="24"/>
          <w:lang w:val="ro-MD"/>
        </w:rPr>
        <w:t xml:space="preserve">infrastructura  tehnico-edilitară aferentă serviciului public de alimentare cu apă </w:t>
      </w:r>
      <w:r w:rsidR="00F86CD1">
        <w:rPr>
          <w:rFonts w:asciiTheme="majorHAnsi" w:hAnsiTheme="majorHAnsi" w:cstheme="majorHAnsi"/>
          <w:sz w:val="24"/>
          <w:szCs w:val="24"/>
          <w:lang w:val="ro-MD"/>
        </w:rPr>
        <w:t>ș</w:t>
      </w:r>
      <w:r w:rsidR="0053242A" w:rsidRPr="00064DD6">
        <w:rPr>
          <w:rFonts w:asciiTheme="majorHAnsi" w:hAnsiTheme="majorHAnsi" w:cstheme="majorHAnsi"/>
          <w:sz w:val="24"/>
          <w:szCs w:val="24"/>
          <w:lang w:val="ro-MD"/>
        </w:rPr>
        <w:t>i de canalizare</w:t>
      </w:r>
      <w:r w:rsidRPr="00064DD6">
        <w:rPr>
          <w:rFonts w:asciiTheme="majorHAnsi" w:hAnsiTheme="majorHAnsi" w:cstheme="majorHAnsi"/>
          <w:sz w:val="24"/>
          <w:szCs w:val="24"/>
          <w:lang w:val="ro-MD"/>
        </w:rPr>
        <w:t>.</w:t>
      </w:r>
    </w:p>
    <w:p w14:paraId="2730759E" w14:textId="0AB053B7" w:rsidR="00D973A0" w:rsidRPr="00064DD6" w:rsidRDefault="0053242A" w:rsidP="00604783">
      <w:pPr>
        <w:spacing w:after="0"/>
        <w:ind w:right="-22"/>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Agen</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 xml:space="preserve">ia </w:t>
      </w:r>
      <w:r w:rsidR="00E91E23">
        <w:rPr>
          <w:rFonts w:asciiTheme="majorHAnsi" w:hAnsiTheme="majorHAnsi" w:cstheme="majorHAnsi"/>
          <w:b/>
          <w:sz w:val="24"/>
          <w:szCs w:val="24"/>
          <w:lang w:val="ro-MD"/>
        </w:rPr>
        <w:t>„</w:t>
      </w:r>
      <w:r w:rsidRPr="00064DD6">
        <w:rPr>
          <w:rFonts w:asciiTheme="majorHAnsi" w:hAnsiTheme="majorHAnsi" w:cstheme="majorHAnsi"/>
          <w:b/>
          <w:sz w:val="24"/>
          <w:szCs w:val="24"/>
          <w:lang w:val="ro-MD"/>
        </w:rPr>
        <w:t>Apele Moldovei</w:t>
      </w:r>
      <w:r w:rsidR="00E91E23">
        <w:rPr>
          <w:rFonts w:asciiTheme="majorHAnsi" w:hAnsiTheme="majorHAnsi" w:cstheme="majorHAnsi"/>
          <w:b/>
          <w:sz w:val="24"/>
          <w:szCs w:val="24"/>
          <w:lang w:val="ro-MD"/>
        </w:rPr>
        <w:t>”</w:t>
      </w:r>
      <w:r w:rsidRPr="00064DD6">
        <w:rPr>
          <w:rFonts w:asciiTheme="majorHAnsi" w:hAnsiTheme="majorHAnsi" w:cstheme="majorHAnsi"/>
          <w:sz w:val="24"/>
          <w:szCs w:val="24"/>
          <w:lang w:val="ro-MD"/>
        </w:rPr>
        <w:t xml:space="preserve"> nu a asigurat transmiterea documenta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iei tehnice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valo</w:t>
      </w:r>
      <w:r w:rsidR="000F528E">
        <w:rPr>
          <w:rFonts w:asciiTheme="majorHAnsi" w:hAnsiTheme="majorHAnsi" w:cstheme="majorHAnsi"/>
          <w:sz w:val="24"/>
          <w:szCs w:val="24"/>
          <w:lang w:val="ro-MD"/>
        </w:rPr>
        <w:t>rii</w:t>
      </w:r>
      <w:r w:rsidRPr="00064DD6">
        <w:rPr>
          <w:rFonts w:asciiTheme="majorHAnsi" w:hAnsiTheme="majorHAnsi" w:cstheme="majorHAnsi"/>
          <w:sz w:val="24"/>
          <w:szCs w:val="24"/>
          <w:lang w:val="ro-MD"/>
        </w:rPr>
        <w:t xml:space="preserve"> lucrărilor de modernizare a sta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iilor de pompare ale ÎS </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Acva Nord</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în </w:t>
      </w:r>
      <w:r w:rsidR="000F528E">
        <w:rPr>
          <w:rFonts w:asciiTheme="majorHAnsi" w:hAnsiTheme="majorHAnsi" w:cstheme="majorHAnsi"/>
          <w:sz w:val="24"/>
          <w:szCs w:val="24"/>
          <w:lang w:val="ro-MD"/>
        </w:rPr>
        <w:t>sumă</w:t>
      </w:r>
      <w:r w:rsidRPr="00064DD6">
        <w:rPr>
          <w:rFonts w:asciiTheme="majorHAnsi" w:hAnsiTheme="majorHAnsi" w:cstheme="majorHAnsi"/>
          <w:sz w:val="24"/>
          <w:szCs w:val="24"/>
          <w:lang w:val="ro-MD"/>
        </w:rPr>
        <w:t xml:space="preserve"> de 31,0 mil</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inclusiv utilaje în valoare de 19,1 mil</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01.01.2018</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valoarea capitalului social al ÎS </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Acva Nord</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constitui</w:t>
      </w:r>
      <w:r w:rsidR="000F528E">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66,4 mil</w:t>
      </w:r>
      <w:r w:rsidR="000F528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ÎS n</w:t>
      </w:r>
      <w:r w:rsidR="007B2E0A">
        <w:rPr>
          <w:rFonts w:asciiTheme="majorHAnsi" w:hAnsiTheme="majorHAnsi" w:cstheme="majorHAnsi"/>
          <w:sz w:val="24"/>
          <w:szCs w:val="24"/>
          <w:lang w:val="ro-MD"/>
        </w:rPr>
        <w:t>ede</w:t>
      </w:r>
      <w:r w:rsidR="00F86CD1">
        <w:rPr>
          <w:rFonts w:asciiTheme="majorHAnsi" w:hAnsiTheme="majorHAnsi" w:cstheme="majorHAnsi"/>
          <w:sz w:val="24"/>
          <w:szCs w:val="24"/>
          <w:lang w:val="ro-MD"/>
        </w:rPr>
        <w:t>ț</w:t>
      </w:r>
      <w:r w:rsidR="007B2E0A">
        <w:rPr>
          <w:rFonts w:asciiTheme="majorHAnsi" w:hAnsiTheme="majorHAnsi" w:cstheme="majorHAnsi"/>
          <w:sz w:val="24"/>
          <w:szCs w:val="24"/>
          <w:lang w:val="ro-MD"/>
        </w:rPr>
        <w:t>inând</w:t>
      </w:r>
      <w:r w:rsidRPr="00064DD6">
        <w:rPr>
          <w:rFonts w:asciiTheme="majorHAnsi" w:hAnsiTheme="majorHAnsi" w:cstheme="majorHAnsi"/>
          <w:sz w:val="24"/>
          <w:szCs w:val="24"/>
          <w:lang w:val="ro-MD"/>
        </w:rPr>
        <w:t xml:space="preserve">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analitică a acestuia. </w:t>
      </w:r>
    </w:p>
    <w:p w14:paraId="5DA2F3D1" w14:textId="474DF169" w:rsidR="00D973A0" w:rsidRPr="00064DD6" w:rsidRDefault="00BA1D50" w:rsidP="00604783">
      <w:pPr>
        <w:spacing w:after="0" w:line="240" w:lineRule="auto"/>
        <w:ind w:right="-22"/>
        <w:jc w:val="both"/>
        <w:rPr>
          <w:rFonts w:asciiTheme="majorHAnsi" w:eastAsia="Times New Roman" w:hAnsiTheme="majorHAnsi" w:cstheme="majorHAnsi"/>
          <w:sz w:val="24"/>
          <w:szCs w:val="24"/>
          <w:lang w:val="ro-MD"/>
        </w:rPr>
      </w:pPr>
      <w:r w:rsidRPr="006F50CA">
        <w:rPr>
          <w:rFonts w:asciiTheme="majorHAnsi" w:eastAsia="Times New Roman" w:hAnsiTheme="majorHAnsi" w:cstheme="majorHAnsi"/>
          <w:b/>
          <w:sz w:val="24"/>
          <w:szCs w:val="24"/>
          <w:lang w:val="ro-MD"/>
        </w:rPr>
        <w:t>AAPL Basarabeasca</w:t>
      </w:r>
      <w:r w:rsidR="000A10DA"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 xml:space="preserve">nu a asigurat transmiterea în gestiune </w:t>
      </w:r>
      <w:r w:rsidRPr="00064DD6">
        <w:rPr>
          <w:rFonts w:asciiTheme="majorHAnsi" w:eastAsia="Times New Roman" w:hAnsiTheme="majorHAnsi" w:cstheme="majorHAnsi"/>
          <w:i/>
          <w:sz w:val="24"/>
          <w:szCs w:val="24"/>
          <w:lang w:val="ro-MD"/>
        </w:rPr>
        <w:t xml:space="preserve">ÎM </w:t>
      </w:r>
      <w:r w:rsidR="000F528E">
        <w:rPr>
          <w:rFonts w:asciiTheme="majorHAnsi" w:eastAsia="Times New Roman" w:hAnsiTheme="majorHAnsi" w:cstheme="majorHAnsi"/>
          <w:i/>
          <w:sz w:val="24"/>
          <w:szCs w:val="24"/>
          <w:lang w:val="ro-MD"/>
        </w:rPr>
        <w:t>„</w:t>
      </w:r>
      <w:r w:rsidRPr="00064DD6">
        <w:rPr>
          <w:rFonts w:asciiTheme="majorHAnsi" w:eastAsia="Times New Roman" w:hAnsiTheme="majorHAnsi" w:cstheme="majorHAnsi"/>
          <w:i/>
          <w:sz w:val="24"/>
          <w:szCs w:val="24"/>
          <w:lang w:val="ro-MD"/>
        </w:rPr>
        <w:t>AQUA Basarabeasca</w:t>
      </w:r>
      <w:r w:rsidR="000F528E">
        <w:rPr>
          <w:rFonts w:asciiTheme="majorHAnsi" w:eastAsia="Times New Roman" w:hAnsiTheme="majorHAnsi" w:cstheme="majorHAnsi"/>
          <w:i/>
          <w:sz w:val="24"/>
          <w:szCs w:val="24"/>
          <w:lang w:val="ro-MD"/>
        </w:rPr>
        <w:t>”</w:t>
      </w:r>
      <w:r w:rsidRPr="00064DD6">
        <w:rPr>
          <w:rFonts w:asciiTheme="majorHAnsi" w:eastAsia="Times New Roman" w:hAnsiTheme="majorHAnsi" w:cstheme="majorHAnsi"/>
          <w:sz w:val="24"/>
          <w:szCs w:val="24"/>
          <w:lang w:val="ro-MD"/>
        </w:rPr>
        <w:t xml:space="preserve"> a unui apeduct cu lungimea de 530 m</w:t>
      </w:r>
      <w:r w:rsidR="000F528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valoare de 42,6 mii lei, </w:t>
      </w:r>
      <w:r w:rsidR="000F528E">
        <w:rPr>
          <w:rFonts w:asciiTheme="majorHAnsi" w:eastAsia="Times New Roman" w:hAnsiTheme="majorHAnsi" w:cstheme="majorHAnsi"/>
          <w:sz w:val="24"/>
          <w:szCs w:val="24"/>
          <w:lang w:val="ro-MD"/>
        </w:rPr>
        <w:t>fapt</w:t>
      </w:r>
      <w:r w:rsidRPr="00064DD6">
        <w:rPr>
          <w:rFonts w:asciiTheme="majorHAnsi" w:eastAsia="Times New Roman" w:hAnsiTheme="majorHAnsi" w:cstheme="majorHAnsi"/>
          <w:sz w:val="24"/>
          <w:szCs w:val="24"/>
          <w:lang w:val="ro-MD"/>
        </w:rPr>
        <w:t xml:space="preserv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ionat</w:t>
      </w:r>
      <w:r w:rsidR="00102381"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102381" w:rsidRPr="00064DD6">
        <w:rPr>
          <w:rFonts w:asciiTheme="majorHAnsi" w:eastAsia="Times New Roman" w:hAnsiTheme="majorHAnsi" w:cstheme="majorHAnsi"/>
          <w:sz w:val="24"/>
          <w:szCs w:val="24"/>
          <w:lang w:val="ro-MD"/>
        </w:rPr>
        <w:t>i</w:t>
      </w:r>
      <w:r w:rsidRPr="00064DD6">
        <w:rPr>
          <w:rFonts w:asciiTheme="majorHAnsi" w:eastAsia="Times New Roman" w:hAnsiTheme="majorHAnsi" w:cstheme="majorHAnsi"/>
          <w:sz w:val="24"/>
          <w:szCs w:val="24"/>
          <w:lang w:val="ro-MD"/>
        </w:rPr>
        <w:t xml:space="preserve"> în Raportul de audit</w:t>
      </w:r>
      <w:r w:rsidR="00090B52" w:rsidRPr="00064DD6">
        <w:rPr>
          <w:rFonts w:asciiTheme="majorHAnsi" w:eastAsia="Times New Roman" w:hAnsiTheme="majorHAnsi" w:cstheme="majorHAnsi"/>
          <w:sz w:val="24"/>
          <w:szCs w:val="24"/>
          <w:lang w:val="ro-MD"/>
        </w:rPr>
        <w:t xml:space="preserve"> precedent. Fondatorul nu a asigurat retragerea din capitalul social al ÎM </w:t>
      </w:r>
      <w:r w:rsidR="000F528E">
        <w:rPr>
          <w:rFonts w:asciiTheme="majorHAnsi" w:eastAsia="Times New Roman" w:hAnsiTheme="majorHAnsi" w:cstheme="majorHAnsi"/>
          <w:sz w:val="24"/>
          <w:szCs w:val="24"/>
          <w:lang w:val="ro-MD"/>
        </w:rPr>
        <w:t>„</w:t>
      </w:r>
      <w:r w:rsidR="00090B52" w:rsidRPr="00064DD6">
        <w:rPr>
          <w:rFonts w:asciiTheme="majorHAnsi" w:eastAsia="Times New Roman" w:hAnsiTheme="majorHAnsi" w:cstheme="majorHAnsi"/>
          <w:sz w:val="24"/>
          <w:szCs w:val="24"/>
          <w:lang w:val="ro-MD"/>
        </w:rPr>
        <w:t>AQUA Basarabeasca</w:t>
      </w:r>
      <w:r w:rsidR="000F528E">
        <w:rPr>
          <w:rFonts w:asciiTheme="majorHAnsi" w:eastAsia="Times New Roman" w:hAnsiTheme="majorHAnsi" w:cstheme="majorHAnsi"/>
          <w:sz w:val="24"/>
          <w:szCs w:val="24"/>
          <w:lang w:val="ro-MD"/>
        </w:rPr>
        <w:t>”</w:t>
      </w:r>
      <w:r w:rsidR="00090B52" w:rsidRPr="00064DD6">
        <w:rPr>
          <w:rFonts w:asciiTheme="majorHAnsi" w:eastAsia="Times New Roman" w:hAnsiTheme="majorHAnsi" w:cstheme="majorHAnsi"/>
          <w:sz w:val="24"/>
          <w:szCs w:val="24"/>
          <w:lang w:val="ro-MD"/>
        </w:rPr>
        <w:t xml:space="preserve"> a bunurilor care fac parte din infrastructura tehnico-edilitară, în valoare de 1,4 mil</w:t>
      </w:r>
      <w:r w:rsidR="000F528E">
        <w:rPr>
          <w:rFonts w:asciiTheme="majorHAnsi" w:eastAsia="Times New Roman" w:hAnsiTheme="majorHAnsi" w:cstheme="majorHAnsi"/>
          <w:sz w:val="24"/>
          <w:szCs w:val="24"/>
          <w:lang w:val="ro-MD"/>
        </w:rPr>
        <w:t>.</w:t>
      </w:r>
      <w:r w:rsidR="00090B52" w:rsidRPr="00064DD6">
        <w:rPr>
          <w:rFonts w:asciiTheme="majorHAnsi" w:eastAsia="Times New Roman" w:hAnsiTheme="majorHAnsi" w:cstheme="majorHAnsi"/>
          <w:sz w:val="24"/>
          <w:szCs w:val="24"/>
          <w:lang w:val="ro-MD"/>
        </w:rPr>
        <w:t xml:space="preserve"> lei, precum </w:t>
      </w:r>
      <w:r w:rsidR="00F86CD1">
        <w:rPr>
          <w:rFonts w:asciiTheme="majorHAnsi" w:eastAsia="Times New Roman" w:hAnsiTheme="majorHAnsi" w:cstheme="majorHAnsi"/>
          <w:sz w:val="24"/>
          <w:szCs w:val="24"/>
          <w:lang w:val="ro-MD"/>
        </w:rPr>
        <w:t>ș</w:t>
      </w:r>
      <w:r w:rsidR="00090B52" w:rsidRPr="00064DD6">
        <w:rPr>
          <w:rFonts w:asciiTheme="majorHAnsi" w:eastAsia="Times New Roman" w:hAnsiTheme="majorHAnsi" w:cstheme="majorHAnsi"/>
          <w:sz w:val="24"/>
          <w:szCs w:val="24"/>
          <w:lang w:val="ro-MD"/>
        </w:rPr>
        <w:t xml:space="preserve">i nu a decis soarta </w:t>
      </w:r>
      <w:r w:rsidR="00090B52" w:rsidRPr="00064DD6">
        <w:rPr>
          <w:rFonts w:asciiTheme="majorHAnsi" w:hAnsiTheme="majorHAnsi" w:cstheme="majorHAnsi"/>
          <w:sz w:val="24"/>
          <w:szCs w:val="24"/>
          <w:lang w:val="ro-MD"/>
        </w:rPr>
        <w:t>bunurilor care nu participă în procesul tehnologic</w:t>
      </w:r>
      <w:r w:rsidR="000F528E">
        <w:rPr>
          <w:rFonts w:asciiTheme="majorHAnsi" w:hAnsiTheme="majorHAnsi" w:cstheme="majorHAnsi"/>
          <w:sz w:val="24"/>
          <w:szCs w:val="24"/>
          <w:lang w:val="ro-MD"/>
        </w:rPr>
        <w:t>,</w:t>
      </w:r>
      <w:r w:rsidR="00090B52" w:rsidRPr="00064DD6">
        <w:rPr>
          <w:rFonts w:asciiTheme="majorHAnsi" w:hAnsiTheme="majorHAnsi" w:cstheme="majorHAnsi"/>
          <w:sz w:val="24"/>
          <w:szCs w:val="24"/>
          <w:lang w:val="ro-MD"/>
        </w:rPr>
        <w:t xml:space="preserve"> în valoare de 0,7 mil</w:t>
      </w:r>
      <w:r w:rsidR="000F528E">
        <w:rPr>
          <w:rFonts w:asciiTheme="majorHAnsi" w:hAnsiTheme="majorHAnsi" w:cstheme="majorHAnsi"/>
          <w:sz w:val="24"/>
          <w:szCs w:val="24"/>
          <w:lang w:val="ro-MD"/>
        </w:rPr>
        <w:t>.</w:t>
      </w:r>
      <w:r w:rsidR="00090B52" w:rsidRPr="00064DD6">
        <w:rPr>
          <w:rFonts w:asciiTheme="majorHAnsi" w:hAnsiTheme="majorHAnsi" w:cstheme="majorHAnsi"/>
          <w:sz w:val="24"/>
          <w:szCs w:val="24"/>
          <w:lang w:val="ro-MD"/>
        </w:rPr>
        <w:t xml:space="preserve"> lei.</w:t>
      </w:r>
    </w:p>
    <w:p w14:paraId="129BC198" w14:textId="44517C9B" w:rsidR="00D973A0" w:rsidRPr="00064DD6" w:rsidRDefault="000A10DA" w:rsidP="00604783">
      <w:pPr>
        <w:spacing w:after="0" w:line="240" w:lineRule="auto"/>
        <w:ind w:right="-22"/>
        <w:jc w:val="both"/>
        <w:rPr>
          <w:rFonts w:asciiTheme="majorHAnsi" w:hAnsiTheme="majorHAnsi" w:cstheme="majorHAnsi"/>
          <w:noProof/>
          <w:sz w:val="24"/>
          <w:szCs w:val="24"/>
          <w:lang w:val="ro-MD"/>
        </w:rPr>
      </w:pPr>
      <w:r w:rsidRPr="006F50CA">
        <w:rPr>
          <w:rFonts w:asciiTheme="majorHAnsi" w:hAnsiTheme="majorHAnsi" w:cstheme="majorHAnsi"/>
          <w:b/>
          <w:noProof/>
          <w:sz w:val="24"/>
          <w:szCs w:val="24"/>
          <w:lang w:val="ro-MD"/>
        </w:rPr>
        <w:t>AAPL Basarabeasca</w:t>
      </w:r>
      <w:r w:rsidRPr="00064DD6">
        <w:rPr>
          <w:rFonts w:asciiTheme="majorHAnsi" w:hAnsiTheme="majorHAnsi" w:cstheme="majorHAnsi"/>
          <w:b/>
          <w:i/>
          <w:noProof/>
          <w:sz w:val="24"/>
          <w:szCs w:val="24"/>
          <w:lang w:val="ro-MD"/>
        </w:rPr>
        <w:t xml:space="preserve"> </w:t>
      </w:r>
      <w:r w:rsidRPr="00064DD6">
        <w:rPr>
          <w:rFonts w:asciiTheme="majorHAnsi" w:hAnsiTheme="majorHAnsi" w:cstheme="majorHAnsi"/>
          <w:noProof/>
          <w:sz w:val="24"/>
          <w:szCs w:val="24"/>
          <w:lang w:val="ro-MD"/>
        </w:rPr>
        <w:t xml:space="preserve">riscă să piardă proprietatea publică gestionată de </w:t>
      </w:r>
      <w:r w:rsidRPr="00064DD6">
        <w:rPr>
          <w:rFonts w:asciiTheme="majorHAnsi" w:hAnsiTheme="majorHAnsi" w:cstheme="majorHAnsi"/>
          <w:i/>
          <w:noProof/>
          <w:sz w:val="24"/>
          <w:szCs w:val="24"/>
          <w:lang w:val="ro-MD"/>
        </w:rPr>
        <w:t>ÎM</w:t>
      </w:r>
      <w:r w:rsidR="00F41723">
        <w:rPr>
          <w:rFonts w:asciiTheme="majorHAnsi" w:hAnsiTheme="majorHAnsi" w:cstheme="majorHAnsi"/>
          <w:i/>
          <w:noProof/>
          <w:sz w:val="24"/>
          <w:szCs w:val="24"/>
          <w:lang w:val="ro-MD"/>
        </w:rPr>
        <w:t xml:space="preserve"> „</w:t>
      </w:r>
      <w:r w:rsidRPr="00064DD6">
        <w:rPr>
          <w:rFonts w:asciiTheme="majorHAnsi" w:hAnsiTheme="majorHAnsi" w:cstheme="majorHAnsi"/>
          <w:i/>
          <w:noProof/>
          <w:sz w:val="24"/>
          <w:szCs w:val="24"/>
          <w:lang w:val="ro-MD"/>
        </w:rPr>
        <w:t xml:space="preserve">Apă Canal </w:t>
      </w:r>
      <w:r w:rsidR="00F41723">
        <w:rPr>
          <w:rFonts w:asciiTheme="majorHAnsi" w:hAnsiTheme="majorHAnsi" w:cstheme="majorHAnsi"/>
          <w:i/>
          <w:noProof/>
          <w:sz w:val="24"/>
          <w:szCs w:val="24"/>
          <w:lang w:val="ro-MD"/>
        </w:rPr>
        <w:t xml:space="preserve">din </w:t>
      </w:r>
      <w:r w:rsidRPr="00064DD6">
        <w:rPr>
          <w:rFonts w:asciiTheme="majorHAnsi" w:hAnsiTheme="majorHAnsi" w:cstheme="majorHAnsi"/>
          <w:i/>
          <w:noProof/>
          <w:sz w:val="24"/>
          <w:szCs w:val="24"/>
          <w:lang w:val="ro-MD"/>
        </w:rPr>
        <w:t>Basarabeasca</w:t>
      </w:r>
      <w:r w:rsidR="00F41723">
        <w:rPr>
          <w:rFonts w:asciiTheme="majorHAnsi" w:hAnsiTheme="majorHAnsi" w:cstheme="majorHAnsi"/>
          <w:i/>
          <w:noProof/>
          <w:sz w:val="24"/>
          <w:szCs w:val="24"/>
          <w:lang w:val="ro-MD"/>
        </w:rPr>
        <w:t>”</w:t>
      </w:r>
      <w:r w:rsidRPr="00064DD6">
        <w:rPr>
          <w:rFonts w:asciiTheme="majorHAnsi" w:hAnsiTheme="majorHAnsi" w:cstheme="majorHAnsi"/>
          <w:noProof/>
          <w:sz w:val="24"/>
          <w:szCs w:val="24"/>
          <w:lang w:val="ro-MD"/>
        </w:rPr>
        <w:t>, care se află în procedură de insolvabilitate.  Până la momentul desfă</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urării misiunii de follow-up</w:t>
      </w:r>
      <w:r w:rsidR="00F41723">
        <w:rPr>
          <w:rFonts w:asciiTheme="majorHAnsi" w:hAnsiTheme="majorHAnsi" w:cstheme="majorHAnsi"/>
          <w:noProof/>
          <w:sz w:val="24"/>
          <w:szCs w:val="24"/>
          <w:lang w:val="ro-MD"/>
        </w:rPr>
        <w:t>,</w:t>
      </w:r>
      <w:r w:rsidRPr="00064DD6">
        <w:rPr>
          <w:rFonts w:asciiTheme="majorHAnsi" w:hAnsiTheme="majorHAnsi" w:cstheme="majorHAnsi"/>
          <w:noProof/>
          <w:sz w:val="24"/>
          <w:szCs w:val="24"/>
          <w:lang w:val="ro-MD"/>
        </w:rPr>
        <w:t xml:space="preserve"> AAPL </w:t>
      </w:r>
      <w:r w:rsidR="00A12D2A" w:rsidRPr="00064DD6">
        <w:rPr>
          <w:rFonts w:asciiTheme="majorHAnsi" w:hAnsiTheme="majorHAnsi" w:cstheme="majorHAnsi"/>
          <w:noProof/>
          <w:sz w:val="24"/>
          <w:szCs w:val="24"/>
          <w:lang w:val="ro-MD"/>
        </w:rPr>
        <w:t xml:space="preserve">nu a efectuat inventarierea </w:t>
      </w:r>
      <w:r w:rsidR="00F86CD1">
        <w:rPr>
          <w:rFonts w:asciiTheme="majorHAnsi" w:hAnsiTheme="majorHAnsi" w:cstheme="majorHAnsi"/>
          <w:noProof/>
          <w:sz w:val="24"/>
          <w:szCs w:val="24"/>
          <w:lang w:val="ro-MD"/>
        </w:rPr>
        <w:t>ș</w:t>
      </w:r>
      <w:r w:rsidR="002A1491" w:rsidRPr="00064DD6">
        <w:rPr>
          <w:rFonts w:asciiTheme="majorHAnsi" w:hAnsiTheme="majorHAnsi" w:cstheme="majorHAnsi"/>
          <w:noProof/>
          <w:sz w:val="24"/>
          <w:szCs w:val="24"/>
          <w:lang w:val="ro-MD"/>
        </w:rPr>
        <w:t xml:space="preserve">i </w:t>
      </w:r>
      <w:r w:rsidRPr="00064DD6">
        <w:rPr>
          <w:rFonts w:asciiTheme="majorHAnsi" w:hAnsiTheme="majorHAnsi" w:cstheme="majorHAnsi"/>
          <w:noProof/>
          <w:sz w:val="24"/>
          <w:szCs w:val="24"/>
          <w:lang w:val="ro-MD"/>
        </w:rPr>
        <w:t>nu cunoa</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te care sunt bunurile proprietate publică a infrastructurii tehnico-edilitare aferente sistemului public de alimentare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canalizare. Administratorul procedurii de insolvabilitate, p</w:t>
      </w:r>
      <w:r w:rsidR="00F41723">
        <w:rPr>
          <w:rFonts w:asciiTheme="majorHAnsi" w:hAnsiTheme="majorHAnsi" w:cstheme="majorHAnsi"/>
          <w:noProof/>
          <w:sz w:val="24"/>
          <w:szCs w:val="24"/>
          <w:lang w:val="ro-MD"/>
        </w:rPr>
        <w:t>â</w:t>
      </w:r>
      <w:r w:rsidRPr="00064DD6">
        <w:rPr>
          <w:rFonts w:asciiTheme="majorHAnsi" w:hAnsiTheme="majorHAnsi" w:cstheme="majorHAnsi"/>
          <w:noProof/>
          <w:sz w:val="24"/>
          <w:szCs w:val="24"/>
          <w:lang w:val="ro-MD"/>
        </w:rPr>
        <w:t>nă la moment</w:t>
      </w:r>
      <w:r w:rsidR="00F41723">
        <w:rPr>
          <w:rFonts w:asciiTheme="majorHAnsi" w:hAnsiTheme="majorHAnsi" w:cstheme="majorHAnsi"/>
          <w:noProof/>
          <w:sz w:val="24"/>
          <w:szCs w:val="24"/>
          <w:lang w:val="ro-MD"/>
        </w:rPr>
        <w:t>ul actual</w:t>
      </w:r>
      <w:r w:rsidRPr="00064DD6">
        <w:rPr>
          <w:rFonts w:asciiTheme="majorHAnsi" w:hAnsiTheme="majorHAnsi" w:cstheme="majorHAnsi"/>
          <w:noProof/>
          <w:sz w:val="24"/>
          <w:szCs w:val="24"/>
          <w:lang w:val="ro-MD"/>
        </w:rPr>
        <w:t xml:space="preserve">, nu a asigurat întocmirea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aprobarea listei bunurilor incluse în masa debitoare</w:t>
      </w:r>
      <w:r w:rsidR="00F41723">
        <w:rPr>
          <w:rFonts w:asciiTheme="majorHAnsi" w:hAnsiTheme="majorHAnsi" w:cstheme="majorHAnsi"/>
          <w:noProof/>
          <w:sz w:val="24"/>
          <w:szCs w:val="24"/>
          <w:lang w:val="ro-MD"/>
        </w:rPr>
        <w:t>, a</w:t>
      </w:r>
      <w:r w:rsidRPr="00064DD6">
        <w:rPr>
          <w:rFonts w:asciiTheme="majorHAnsi" w:hAnsiTheme="majorHAnsi" w:cstheme="majorHAnsi"/>
          <w:noProof/>
          <w:sz w:val="24"/>
          <w:szCs w:val="24"/>
          <w:lang w:val="ro-MD"/>
        </w:rPr>
        <w:t>stfel nefiind clar care bunuri vor putea fi v</w:t>
      </w:r>
      <w:r w:rsidR="00F41723">
        <w:rPr>
          <w:rFonts w:asciiTheme="majorHAnsi" w:hAnsiTheme="majorHAnsi" w:cstheme="majorHAnsi"/>
          <w:noProof/>
          <w:sz w:val="24"/>
          <w:szCs w:val="24"/>
          <w:lang w:val="ro-MD"/>
        </w:rPr>
        <w:t>â</w:t>
      </w:r>
      <w:r w:rsidRPr="00064DD6">
        <w:rPr>
          <w:rFonts w:asciiTheme="majorHAnsi" w:hAnsiTheme="majorHAnsi" w:cstheme="majorHAnsi"/>
          <w:noProof/>
          <w:sz w:val="24"/>
          <w:szCs w:val="24"/>
          <w:lang w:val="ro-MD"/>
        </w:rPr>
        <w:t xml:space="preserve">ndute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care nu.</w:t>
      </w:r>
      <w:r w:rsidR="00090B52" w:rsidRPr="00064DD6">
        <w:rPr>
          <w:rFonts w:asciiTheme="majorHAnsi" w:hAnsiTheme="majorHAnsi" w:cstheme="majorHAnsi"/>
          <w:noProof/>
          <w:sz w:val="24"/>
          <w:szCs w:val="24"/>
          <w:lang w:val="ro-MD"/>
        </w:rPr>
        <w:t xml:space="preserve"> Potrivit datelor din eviden</w:t>
      </w:r>
      <w:r w:rsidR="00F86CD1">
        <w:rPr>
          <w:rFonts w:asciiTheme="majorHAnsi" w:hAnsiTheme="majorHAnsi" w:cstheme="majorHAnsi"/>
          <w:noProof/>
          <w:sz w:val="24"/>
          <w:szCs w:val="24"/>
          <w:lang w:val="ro-MD"/>
        </w:rPr>
        <w:t>ț</w:t>
      </w:r>
      <w:r w:rsidR="00090B52" w:rsidRPr="00064DD6">
        <w:rPr>
          <w:rFonts w:asciiTheme="majorHAnsi" w:hAnsiTheme="majorHAnsi" w:cstheme="majorHAnsi"/>
          <w:noProof/>
          <w:sz w:val="24"/>
          <w:szCs w:val="24"/>
          <w:lang w:val="ro-MD"/>
        </w:rPr>
        <w:t>a contabilă a ÎM AC Basarabeasca, capitalul social constituie 1,4 mil</w:t>
      </w:r>
      <w:r w:rsidR="00F41723">
        <w:rPr>
          <w:rFonts w:asciiTheme="majorHAnsi" w:hAnsiTheme="majorHAnsi" w:cstheme="majorHAnsi"/>
          <w:noProof/>
          <w:sz w:val="24"/>
          <w:szCs w:val="24"/>
          <w:lang w:val="ro-MD"/>
        </w:rPr>
        <w:t>.</w:t>
      </w:r>
      <w:r w:rsidR="00090B52" w:rsidRPr="00064DD6">
        <w:rPr>
          <w:rFonts w:asciiTheme="majorHAnsi" w:hAnsiTheme="majorHAnsi" w:cstheme="majorHAnsi"/>
          <w:noProof/>
          <w:sz w:val="24"/>
          <w:szCs w:val="24"/>
          <w:lang w:val="ro-MD"/>
        </w:rPr>
        <w:t xml:space="preserve"> lei, din care 1,1 mil</w:t>
      </w:r>
      <w:r w:rsidR="00F41723">
        <w:rPr>
          <w:rFonts w:asciiTheme="majorHAnsi" w:hAnsiTheme="majorHAnsi" w:cstheme="majorHAnsi"/>
          <w:noProof/>
          <w:sz w:val="24"/>
          <w:szCs w:val="24"/>
          <w:lang w:val="ro-MD"/>
        </w:rPr>
        <w:t>.</w:t>
      </w:r>
      <w:r w:rsidR="00090B52" w:rsidRPr="00064DD6">
        <w:rPr>
          <w:rFonts w:asciiTheme="majorHAnsi" w:hAnsiTheme="majorHAnsi" w:cstheme="majorHAnsi"/>
          <w:noProof/>
          <w:sz w:val="24"/>
          <w:szCs w:val="24"/>
          <w:lang w:val="ro-MD"/>
        </w:rPr>
        <w:t xml:space="preserve"> lei sunt bunuri aferente infrastructurii tehnico-edilitare.</w:t>
      </w:r>
    </w:p>
    <w:p w14:paraId="7D055815" w14:textId="277BCEB0" w:rsidR="00D973A0" w:rsidRPr="00064DD6" w:rsidRDefault="002E51E4" w:rsidP="00604783">
      <w:pPr>
        <w:spacing w:after="0" w:line="240" w:lineRule="auto"/>
        <w:ind w:right="-22"/>
        <w:jc w:val="both"/>
        <w:rPr>
          <w:rFonts w:asciiTheme="majorHAnsi" w:eastAsia="Times New Roman" w:hAnsiTheme="majorHAnsi" w:cstheme="majorHAnsi"/>
          <w:iCs/>
          <w:noProof/>
          <w:sz w:val="20"/>
          <w:szCs w:val="20"/>
          <w:lang w:val="ro-MD" w:eastAsia="ru-RU"/>
        </w:rPr>
      </w:pPr>
      <w:r w:rsidRPr="00064DD6">
        <w:rPr>
          <w:rFonts w:asciiTheme="majorHAnsi" w:eastAsia="Times New Roman" w:hAnsiTheme="majorHAnsi" w:cstheme="majorHAnsi"/>
          <w:iCs/>
          <w:noProof/>
          <w:sz w:val="20"/>
          <w:szCs w:val="20"/>
          <w:lang w:val="ro-MD" w:eastAsia="ru-RU"/>
        </w:rPr>
        <w:t xml:space="preserve"> </w:t>
      </w:r>
      <w:r w:rsidR="00A12D2A" w:rsidRPr="006F50CA">
        <w:rPr>
          <w:rFonts w:asciiTheme="majorHAnsi" w:eastAsia="Times New Roman" w:hAnsiTheme="majorHAnsi" w:cstheme="majorHAnsi"/>
          <w:b/>
          <w:iCs/>
          <w:noProof/>
          <w:sz w:val="24"/>
          <w:szCs w:val="24"/>
          <w:lang w:val="ro-MD" w:eastAsia="ru-RU"/>
        </w:rPr>
        <w:t>AAPL Făle</w:t>
      </w:r>
      <w:r w:rsidR="00F86CD1">
        <w:rPr>
          <w:rFonts w:asciiTheme="majorHAnsi" w:eastAsia="Times New Roman" w:hAnsiTheme="majorHAnsi" w:cstheme="majorHAnsi"/>
          <w:b/>
          <w:iCs/>
          <w:noProof/>
          <w:sz w:val="24"/>
          <w:szCs w:val="24"/>
          <w:lang w:val="ro-MD" w:eastAsia="ru-RU"/>
        </w:rPr>
        <w:t>ș</w:t>
      </w:r>
      <w:r w:rsidR="00A12D2A" w:rsidRPr="006F50CA">
        <w:rPr>
          <w:rFonts w:asciiTheme="majorHAnsi" w:eastAsia="Times New Roman" w:hAnsiTheme="majorHAnsi" w:cstheme="majorHAnsi"/>
          <w:b/>
          <w:iCs/>
          <w:noProof/>
          <w:sz w:val="24"/>
          <w:szCs w:val="24"/>
          <w:lang w:val="ro-MD" w:eastAsia="ru-RU"/>
        </w:rPr>
        <w:t>ti</w:t>
      </w:r>
      <w:r w:rsidR="00A12D2A" w:rsidRPr="00064DD6">
        <w:rPr>
          <w:rFonts w:asciiTheme="majorHAnsi" w:eastAsia="Times New Roman" w:hAnsiTheme="majorHAnsi" w:cstheme="majorHAnsi"/>
          <w:b/>
          <w:i/>
          <w:iCs/>
          <w:noProof/>
          <w:sz w:val="24"/>
          <w:szCs w:val="24"/>
          <w:lang w:val="ro-MD" w:eastAsia="ru-RU"/>
        </w:rPr>
        <w:t xml:space="preserve">, </w:t>
      </w:r>
      <w:r w:rsidR="00A12D2A" w:rsidRPr="00064DD6">
        <w:rPr>
          <w:rFonts w:asciiTheme="majorHAnsi" w:eastAsia="Times New Roman" w:hAnsiTheme="majorHAnsi" w:cstheme="majorHAnsi"/>
          <w:iCs/>
          <w:noProof/>
          <w:sz w:val="24"/>
          <w:szCs w:val="24"/>
          <w:lang w:val="ro-MD" w:eastAsia="ru-RU"/>
        </w:rPr>
        <w:t>p</w:t>
      </w:r>
      <w:r w:rsidR="00F41723">
        <w:rPr>
          <w:rFonts w:asciiTheme="majorHAnsi" w:eastAsia="Times New Roman" w:hAnsiTheme="majorHAnsi" w:cstheme="majorHAnsi"/>
          <w:iCs/>
          <w:noProof/>
          <w:sz w:val="24"/>
          <w:szCs w:val="24"/>
          <w:lang w:val="ro-MD" w:eastAsia="ru-RU"/>
        </w:rPr>
        <w:t>â</w:t>
      </w:r>
      <w:r w:rsidR="00A12D2A" w:rsidRPr="00064DD6">
        <w:rPr>
          <w:rFonts w:asciiTheme="majorHAnsi" w:eastAsia="Times New Roman" w:hAnsiTheme="majorHAnsi" w:cstheme="majorHAnsi"/>
          <w:iCs/>
          <w:noProof/>
          <w:sz w:val="24"/>
          <w:szCs w:val="24"/>
          <w:lang w:val="ro-MD" w:eastAsia="ru-RU"/>
        </w:rPr>
        <w:t>nă la momentul desfă</w:t>
      </w:r>
      <w:r w:rsidR="00F86CD1">
        <w:rPr>
          <w:rFonts w:asciiTheme="majorHAnsi" w:eastAsia="Times New Roman" w:hAnsiTheme="majorHAnsi" w:cstheme="majorHAnsi"/>
          <w:iCs/>
          <w:noProof/>
          <w:sz w:val="24"/>
          <w:szCs w:val="24"/>
          <w:lang w:val="ro-MD" w:eastAsia="ru-RU"/>
        </w:rPr>
        <w:t>ș</w:t>
      </w:r>
      <w:r w:rsidR="00A12D2A" w:rsidRPr="00064DD6">
        <w:rPr>
          <w:rFonts w:asciiTheme="majorHAnsi" w:eastAsia="Times New Roman" w:hAnsiTheme="majorHAnsi" w:cstheme="majorHAnsi"/>
          <w:iCs/>
          <w:noProof/>
          <w:sz w:val="24"/>
          <w:szCs w:val="24"/>
          <w:lang w:val="ro-MD" w:eastAsia="ru-RU"/>
        </w:rPr>
        <w:t>urării misiunii de follow-up,</w:t>
      </w:r>
      <w:r w:rsidR="00A12D2A" w:rsidRPr="00064DD6">
        <w:rPr>
          <w:rFonts w:asciiTheme="majorHAnsi" w:eastAsia="Times New Roman" w:hAnsiTheme="majorHAnsi" w:cstheme="majorHAnsi"/>
          <w:b/>
          <w:i/>
          <w:iCs/>
          <w:noProof/>
          <w:sz w:val="24"/>
          <w:szCs w:val="24"/>
          <w:lang w:val="ro-MD" w:eastAsia="ru-RU"/>
        </w:rPr>
        <w:t xml:space="preserve"> </w:t>
      </w:r>
      <w:r w:rsidR="00A12D2A" w:rsidRPr="00064DD6">
        <w:rPr>
          <w:rFonts w:asciiTheme="majorHAnsi" w:eastAsia="Times New Roman" w:hAnsiTheme="majorHAnsi" w:cstheme="majorHAnsi"/>
          <w:iCs/>
          <w:noProof/>
          <w:sz w:val="24"/>
          <w:szCs w:val="24"/>
          <w:lang w:val="ro-MD" w:eastAsia="ru-RU"/>
        </w:rPr>
        <w:t xml:space="preserve"> nu a asigurat preluarea la balan</w:t>
      </w:r>
      <w:r w:rsidR="00F86CD1">
        <w:rPr>
          <w:rFonts w:asciiTheme="majorHAnsi" w:eastAsia="Times New Roman" w:hAnsiTheme="majorHAnsi" w:cstheme="majorHAnsi"/>
          <w:iCs/>
          <w:noProof/>
          <w:sz w:val="24"/>
          <w:szCs w:val="24"/>
          <w:lang w:val="ro-MD" w:eastAsia="ru-RU"/>
        </w:rPr>
        <w:t>ț</w:t>
      </w:r>
      <w:r w:rsidR="00A12D2A" w:rsidRPr="00064DD6">
        <w:rPr>
          <w:rFonts w:asciiTheme="majorHAnsi" w:eastAsia="Times New Roman" w:hAnsiTheme="majorHAnsi" w:cstheme="majorHAnsi"/>
          <w:iCs/>
          <w:noProof/>
          <w:sz w:val="24"/>
          <w:szCs w:val="24"/>
          <w:lang w:val="ro-MD" w:eastAsia="ru-RU"/>
        </w:rPr>
        <w:t>a sa a bunurilor neproductive, gestionate de către ÎM DP GCL Făle</w:t>
      </w:r>
      <w:r w:rsidR="00F86CD1">
        <w:rPr>
          <w:rFonts w:asciiTheme="majorHAnsi" w:eastAsia="Times New Roman" w:hAnsiTheme="majorHAnsi" w:cstheme="majorHAnsi"/>
          <w:iCs/>
          <w:noProof/>
          <w:sz w:val="24"/>
          <w:szCs w:val="24"/>
          <w:lang w:val="ro-MD" w:eastAsia="ru-RU"/>
        </w:rPr>
        <w:t>ș</w:t>
      </w:r>
      <w:r w:rsidR="00A12D2A" w:rsidRPr="00064DD6">
        <w:rPr>
          <w:rFonts w:asciiTheme="majorHAnsi" w:eastAsia="Times New Roman" w:hAnsiTheme="majorHAnsi" w:cstheme="majorHAnsi"/>
          <w:iCs/>
          <w:noProof/>
          <w:sz w:val="24"/>
          <w:szCs w:val="24"/>
          <w:lang w:val="ro-MD" w:eastAsia="ru-RU"/>
        </w:rPr>
        <w:t>ti, a căror</w:t>
      </w:r>
      <w:r w:rsidR="00F41723">
        <w:rPr>
          <w:rFonts w:asciiTheme="majorHAnsi" w:eastAsia="Times New Roman" w:hAnsiTheme="majorHAnsi" w:cstheme="majorHAnsi"/>
          <w:iCs/>
          <w:noProof/>
          <w:sz w:val="24"/>
          <w:szCs w:val="24"/>
          <w:lang w:val="ro-MD" w:eastAsia="ru-RU"/>
        </w:rPr>
        <w:t xml:space="preserve"> </w:t>
      </w:r>
      <w:r w:rsidR="00F41723" w:rsidRPr="00064DD6">
        <w:rPr>
          <w:rFonts w:asciiTheme="majorHAnsi" w:eastAsia="Times New Roman" w:hAnsiTheme="majorHAnsi" w:cstheme="majorHAnsi"/>
          <w:iCs/>
          <w:noProof/>
          <w:sz w:val="24"/>
          <w:szCs w:val="24"/>
          <w:lang w:val="ro-MD" w:eastAsia="ru-RU"/>
        </w:rPr>
        <w:t>valoare</w:t>
      </w:r>
      <w:r w:rsidR="00A12D2A" w:rsidRPr="00064DD6">
        <w:rPr>
          <w:rFonts w:asciiTheme="majorHAnsi" w:eastAsia="Times New Roman" w:hAnsiTheme="majorHAnsi" w:cstheme="majorHAnsi"/>
          <w:iCs/>
          <w:noProof/>
          <w:sz w:val="24"/>
          <w:szCs w:val="24"/>
          <w:lang w:val="ro-MD" w:eastAsia="ru-RU"/>
        </w:rPr>
        <w:t xml:space="preserve"> constituie 85% din totalul bunurilor transmise în gestiune ÎM</w:t>
      </w:r>
      <w:r w:rsidR="00090B52" w:rsidRPr="00064DD6">
        <w:rPr>
          <w:rFonts w:asciiTheme="majorHAnsi" w:eastAsia="Times New Roman" w:hAnsiTheme="majorHAnsi" w:cstheme="majorHAnsi"/>
          <w:iCs/>
          <w:noProof/>
          <w:sz w:val="24"/>
          <w:szCs w:val="24"/>
          <w:lang w:val="ro-MD" w:eastAsia="ru-RU"/>
        </w:rPr>
        <w:t xml:space="preserve"> (în valoare de 52,4 mil</w:t>
      </w:r>
      <w:r w:rsidR="00F41723">
        <w:rPr>
          <w:rFonts w:asciiTheme="majorHAnsi" w:eastAsia="Times New Roman" w:hAnsiTheme="majorHAnsi" w:cstheme="majorHAnsi"/>
          <w:iCs/>
          <w:noProof/>
          <w:sz w:val="24"/>
          <w:szCs w:val="24"/>
          <w:lang w:val="ro-MD" w:eastAsia="ru-RU"/>
        </w:rPr>
        <w:t>.</w:t>
      </w:r>
      <w:r w:rsidR="00102381" w:rsidRPr="00064DD6">
        <w:rPr>
          <w:rFonts w:asciiTheme="majorHAnsi" w:eastAsia="Times New Roman" w:hAnsiTheme="majorHAnsi" w:cstheme="majorHAnsi"/>
          <w:iCs/>
          <w:noProof/>
          <w:sz w:val="24"/>
          <w:szCs w:val="24"/>
          <w:lang w:val="ro-MD" w:eastAsia="ru-RU"/>
        </w:rPr>
        <w:t xml:space="preserve"> </w:t>
      </w:r>
      <w:r w:rsidR="00090B52" w:rsidRPr="00064DD6">
        <w:rPr>
          <w:rFonts w:asciiTheme="majorHAnsi" w:eastAsia="Times New Roman" w:hAnsiTheme="majorHAnsi" w:cstheme="majorHAnsi"/>
          <w:iCs/>
          <w:noProof/>
          <w:sz w:val="24"/>
          <w:szCs w:val="24"/>
          <w:lang w:val="ro-MD" w:eastAsia="ru-RU"/>
        </w:rPr>
        <w:t>lei)</w:t>
      </w:r>
      <w:r w:rsidR="00492703" w:rsidRPr="00064DD6">
        <w:rPr>
          <w:rFonts w:asciiTheme="majorHAnsi" w:eastAsia="Times New Roman" w:hAnsiTheme="majorHAnsi" w:cstheme="majorHAnsi"/>
          <w:iCs/>
          <w:noProof/>
          <w:sz w:val="24"/>
          <w:szCs w:val="24"/>
          <w:lang w:val="ro-MD" w:eastAsia="ru-RU"/>
        </w:rPr>
        <w:t xml:space="preserve">. </w:t>
      </w:r>
      <w:r w:rsidR="00D973A0" w:rsidRPr="00064DD6">
        <w:rPr>
          <w:rFonts w:asciiTheme="majorHAnsi" w:hAnsiTheme="majorHAnsi" w:cstheme="majorHAnsi"/>
          <w:sz w:val="24"/>
          <w:szCs w:val="24"/>
          <w:lang w:val="ro-MD"/>
        </w:rPr>
        <w:t>Conform datelor eviden</w:t>
      </w:r>
      <w:r w:rsidR="00F86CD1">
        <w:rPr>
          <w:rFonts w:asciiTheme="majorHAnsi" w:hAnsiTheme="majorHAnsi" w:cstheme="majorHAnsi"/>
          <w:sz w:val="24"/>
          <w:szCs w:val="24"/>
          <w:lang w:val="ro-MD"/>
        </w:rPr>
        <w:t>ț</w:t>
      </w:r>
      <w:r w:rsidR="00D973A0" w:rsidRPr="00064DD6">
        <w:rPr>
          <w:rFonts w:asciiTheme="majorHAnsi" w:hAnsiTheme="majorHAnsi" w:cstheme="majorHAnsi"/>
          <w:sz w:val="24"/>
          <w:szCs w:val="24"/>
          <w:lang w:val="ro-MD"/>
        </w:rPr>
        <w:t>ei contabile, valoarea capitalului social la situa</w:t>
      </w:r>
      <w:r w:rsidR="00F86CD1">
        <w:rPr>
          <w:rFonts w:asciiTheme="majorHAnsi" w:hAnsiTheme="majorHAnsi" w:cstheme="majorHAnsi"/>
          <w:sz w:val="24"/>
          <w:szCs w:val="24"/>
          <w:lang w:val="ro-MD"/>
        </w:rPr>
        <w:t>ț</w:t>
      </w:r>
      <w:r w:rsidR="00D973A0" w:rsidRPr="00064DD6">
        <w:rPr>
          <w:rFonts w:asciiTheme="majorHAnsi" w:hAnsiTheme="majorHAnsi" w:cstheme="majorHAnsi"/>
          <w:sz w:val="24"/>
          <w:szCs w:val="24"/>
          <w:lang w:val="ro-MD"/>
        </w:rPr>
        <w:t xml:space="preserve">ia din 31.12.2018 a </w:t>
      </w:r>
      <w:r w:rsidR="00492703" w:rsidRPr="00064DD6">
        <w:rPr>
          <w:rFonts w:asciiTheme="majorHAnsi" w:hAnsiTheme="majorHAnsi" w:cstheme="majorHAnsi"/>
          <w:sz w:val="24"/>
          <w:szCs w:val="24"/>
          <w:lang w:val="ro-MD"/>
        </w:rPr>
        <w:t>constituit</w:t>
      </w:r>
      <w:r w:rsidR="00D973A0" w:rsidRPr="00064DD6">
        <w:rPr>
          <w:rFonts w:asciiTheme="majorHAnsi" w:hAnsiTheme="majorHAnsi" w:cstheme="majorHAnsi"/>
          <w:sz w:val="24"/>
          <w:szCs w:val="24"/>
          <w:lang w:val="ro-MD"/>
        </w:rPr>
        <w:t xml:space="preserve"> 3</w:t>
      </w:r>
      <w:r w:rsidR="00492703" w:rsidRPr="00064DD6">
        <w:rPr>
          <w:rFonts w:asciiTheme="majorHAnsi" w:hAnsiTheme="majorHAnsi" w:cstheme="majorHAnsi"/>
          <w:sz w:val="24"/>
          <w:szCs w:val="24"/>
          <w:lang w:val="ro-MD"/>
        </w:rPr>
        <w:t>,7 mil</w:t>
      </w:r>
      <w:r w:rsidR="00F41723">
        <w:rPr>
          <w:rFonts w:asciiTheme="majorHAnsi" w:hAnsiTheme="majorHAnsi" w:cstheme="majorHAnsi"/>
          <w:sz w:val="24"/>
          <w:szCs w:val="24"/>
          <w:lang w:val="ro-MD"/>
        </w:rPr>
        <w:t>.</w:t>
      </w:r>
      <w:r w:rsidR="00492703" w:rsidRPr="00064DD6">
        <w:rPr>
          <w:rFonts w:asciiTheme="majorHAnsi" w:hAnsiTheme="majorHAnsi" w:cstheme="majorHAnsi"/>
          <w:sz w:val="24"/>
          <w:szCs w:val="24"/>
          <w:lang w:val="ro-MD"/>
        </w:rPr>
        <w:t xml:space="preserve"> lei,</w:t>
      </w:r>
      <w:r w:rsidR="007B2E0A">
        <w:rPr>
          <w:rFonts w:asciiTheme="majorHAnsi" w:hAnsiTheme="majorHAnsi" w:cstheme="majorHAnsi"/>
          <w:sz w:val="24"/>
          <w:szCs w:val="24"/>
          <w:lang w:val="ro-MD"/>
        </w:rPr>
        <w:t xml:space="preserve"> </w:t>
      </w:r>
      <w:r w:rsidR="00492703" w:rsidRPr="00064DD6">
        <w:rPr>
          <w:rFonts w:asciiTheme="majorHAnsi" w:hAnsiTheme="majorHAnsi" w:cstheme="majorHAnsi"/>
          <w:sz w:val="24"/>
          <w:szCs w:val="24"/>
          <w:lang w:val="ro-MD"/>
        </w:rPr>
        <w:t>Î</w:t>
      </w:r>
      <w:r w:rsidR="00102381" w:rsidRPr="00064DD6">
        <w:rPr>
          <w:rFonts w:asciiTheme="majorHAnsi" w:hAnsiTheme="majorHAnsi" w:cstheme="majorHAnsi"/>
          <w:sz w:val="24"/>
          <w:szCs w:val="24"/>
          <w:lang w:val="ro-MD"/>
        </w:rPr>
        <w:t>M</w:t>
      </w:r>
      <w:r w:rsidR="00492703" w:rsidRPr="00064DD6">
        <w:rPr>
          <w:rFonts w:asciiTheme="majorHAnsi" w:hAnsiTheme="majorHAnsi" w:cstheme="majorHAnsi"/>
          <w:sz w:val="24"/>
          <w:szCs w:val="24"/>
          <w:lang w:val="ro-MD"/>
        </w:rPr>
        <w:t xml:space="preserve"> n</w:t>
      </w:r>
      <w:r w:rsidR="007B2E0A">
        <w:rPr>
          <w:rFonts w:asciiTheme="majorHAnsi" w:hAnsiTheme="majorHAnsi" w:cstheme="majorHAnsi"/>
          <w:sz w:val="24"/>
          <w:szCs w:val="24"/>
          <w:lang w:val="ro-MD"/>
        </w:rPr>
        <w:t>e</w:t>
      </w:r>
      <w:r w:rsidR="00492703" w:rsidRPr="00064DD6">
        <w:rPr>
          <w:rFonts w:asciiTheme="majorHAnsi" w:hAnsiTheme="majorHAnsi" w:cstheme="majorHAnsi"/>
          <w:sz w:val="24"/>
          <w:szCs w:val="24"/>
          <w:lang w:val="ro-MD"/>
        </w:rPr>
        <w:t>d</w:t>
      </w:r>
      <w:r w:rsidR="007B2E0A">
        <w:rPr>
          <w:rFonts w:asciiTheme="majorHAnsi" w:hAnsiTheme="majorHAnsi" w:cstheme="majorHAnsi"/>
          <w:sz w:val="24"/>
          <w:szCs w:val="24"/>
          <w:lang w:val="ro-MD"/>
        </w:rPr>
        <w:t>e</w:t>
      </w:r>
      <w:r w:rsidR="00F86CD1">
        <w:rPr>
          <w:rFonts w:asciiTheme="majorHAnsi" w:hAnsiTheme="majorHAnsi" w:cstheme="majorHAnsi"/>
          <w:sz w:val="24"/>
          <w:szCs w:val="24"/>
          <w:lang w:val="ro-MD"/>
        </w:rPr>
        <w:t>ț</w:t>
      </w:r>
      <w:r w:rsidR="007B2E0A">
        <w:rPr>
          <w:rFonts w:asciiTheme="majorHAnsi" w:hAnsiTheme="majorHAnsi" w:cstheme="majorHAnsi"/>
          <w:sz w:val="24"/>
          <w:szCs w:val="24"/>
          <w:lang w:val="ro-MD"/>
        </w:rPr>
        <w:t>i</w:t>
      </w:r>
      <w:r w:rsidR="00492703" w:rsidRPr="00064DD6">
        <w:rPr>
          <w:rFonts w:asciiTheme="majorHAnsi" w:hAnsiTheme="majorHAnsi" w:cstheme="majorHAnsi"/>
          <w:sz w:val="24"/>
          <w:szCs w:val="24"/>
          <w:lang w:val="ro-MD"/>
        </w:rPr>
        <w:t>n</w:t>
      </w:r>
      <w:r w:rsidR="007B2E0A">
        <w:rPr>
          <w:rFonts w:asciiTheme="majorHAnsi" w:hAnsiTheme="majorHAnsi" w:cstheme="majorHAnsi"/>
          <w:sz w:val="24"/>
          <w:szCs w:val="24"/>
          <w:lang w:val="ro-MD"/>
        </w:rPr>
        <w:t xml:space="preserve">ând </w:t>
      </w:r>
      <w:r w:rsidR="00492703" w:rsidRPr="00064DD6">
        <w:rPr>
          <w:rFonts w:asciiTheme="majorHAnsi" w:hAnsiTheme="majorHAnsi" w:cstheme="majorHAnsi"/>
          <w:sz w:val="24"/>
          <w:szCs w:val="24"/>
          <w:lang w:val="ro-MD"/>
        </w:rPr>
        <w:t xml:space="preserve"> eviden</w:t>
      </w:r>
      <w:r w:rsidR="00F86CD1">
        <w:rPr>
          <w:rFonts w:asciiTheme="majorHAnsi" w:hAnsiTheme="majorHAnsi" w:cstheme="majorHAnsi"/>
          <w:sz w:val="24"/>
          <w:szCs w:val="24"/>
          <w:lang w:val="ro-MD"/>
        </w:rPr>
        <w:t>ț</w:t>
      </w:r>
      <w:r w:rsidR="00492703" w:rsidRPr="00064DD6">
        <w:rPr>
          <w:rFonts w:asciiTheme="majorHAnsi" w:hAnsiTheme="majorHAnsi" w:cstheme="majorHAnsi"/>
          <w:sz w:val="24"/>
          <w:szCs w:val="24"/>
          <w:lang w:val="ro-MD"/>
        </w:rPr>
        <w:t xml:space="preserve">a analitică a acestuia. </w:t>
      </w:r>
      <w:r w:rsidR="00D973A0" w:rsidRPr="00064DD6">
        <w:rPr>
          <w:rFonts w:asciiTheme="majorHAnsi" w:hAnsiTheme="majorHAnsi" w:cstheme="majorHAnsi"/>
          <w:sz w:val="24"/>
          <w:szCs w:val="24"/>
          <w:lang w:val="ro-MD"/>
        </w:rPr>
        <w:t xml:space="preserve"> </w:t>
      </w:r>
    </w:p>
    <w:p w14:paraId="26516F50" w14:textId="63F7594A" w:rsidR="009D2B4C" w:rsidRPr="00064DD6" w:rsidRDefault="009D2B4C" w:rsidP="00604783">
      <w:pPr>
        <w:spacing w:after="0" w:line="240" w:lineRule="auto"/>
        <w:ind w:right="-22"/>
        <w:jc w:val="both"/>
        <w:rPr>
          <w:rFonts w:asciiTheme="majorHAnsi" w:hAnsiTheme="majorHAnsi" w:cstheme="majorHAnsi"/>
          <w:sz w:val="24"/>
          <w:szCs w:val="24"/>
          <w:lang w:val="ro-MD"/>
        </w:rPr>
      </w:pPr>
      <w:r w:rsidRPr="00281567">
        <w:rPr>
          <w:rFonts w:asciiTheme="majorHAnsi" w:hAnsiTheme="majorHAnsi" w:cstheme="majorHAnsi"/>
          <w:b/>
          <w:color w:val="000000" w:themeColor="text1"/>
          <w:sz w:val="24"/>
          <w:szCs w:val="24"/>
          <w:lang w:val="ro-MD"/>
        </w:rPr>
        <w:t>AAPL Ungheni</w:t>
      </w:r>
      <w:r w:rsidRPr="00064DD6">
        <w:rPr>
          <w:rFonts w:asciiTheme="majorHAnsi" w:hAnsiTheme="majorHAnsi" w:cstheme="majorHAnsi"/>
          <w:b/>
          <w:color w:val="000000" w:themeColor="text1"/>
          <w:sz w:val="24"/>
          <w:szCs w:val="24"/>
          <w:lang w:val="ro-MD"/>
        </w:rPr>
        <w:t xml:space="preserve">  </w:t>
      </w:r>
      <w:r w:rsidR="002E51E4" w:rsidRPr="00064DD6">
        <w:rPr>
          <w:rFonts w:asciiTheme="majorHAnsi" w:hAnsiTheme="majorHAnsi" w:cstheme="majorHAnsi"/>
          <w:color w:val="000000" w:themeColor="text1"/>
          <w:sz w:val="24"/>
          <w:szCs w:val="24"/>
          <w:lang w:val="ro-MD"/>
        </w:rPr>
        <w:t>nu a asigurat</w:t>
      </w:r>
      <w:r w:rsidR="002E51E4" w:rsidRPr="00064DD6">
        <w:rPr>
          <w:rFonts w:asciiTheme="majorHAnsi" w:hAnsiTheme="majorHAnsi" w:cstheme="majorHAnsi"/>
          <w:b/>
          <w:color w:val="000000" w:themeColor="text1"/>
          <w:sz w:val="24"/>
          <w:szCs w:val="24"/>
          <w:lang w:val="ro-MD"/>
        </w:rPr>
        <w:t xml:space="preserve"> </w:t>
      </w:r>
      <w:r w:rsidR="002E51E4" w:rsidRPr="00064DD6">
        <w:rPr>
          <w:rFonts w:asciiTheme="majorHAnsi" w:hAnsiTheme="majorHAnsi" w:cstheme="majorHAnsi"/>
          <w:sz w:val="24"/>
          <w:szCs w:val="24"/>
          <w:lang w:val="ro-MD"/>
        </w:rPr>
        <w:t xml:space="preserve">transmiterea </w:t>
      </w:r>
      <w:r w:rsidR="002A1491" w:rsidRPr="00064DD6">
        <w:rPr>
          <w:rFonts w:asciiTheme="majorHAnsi" w:hAnsiTheme="majorHAnsi" w:cstheme="majorHAnsi"/>
          <w:sz w:val="24"/>
          <w:szCs w:val="24"/>
          <w:lang w:val="ro-MD"/>
        </w:rPr>
        <w:t xml:space="preserve">conformă </w:t>
      </w:r>
      <w:r w:rsidR="002E51E4" w:rsidRPr="00064DD6">
        <w:rPr>
          <w:rFonts w:asciiTheme="majorHAnsi" w:hAnsiTheme="majorHAnsi" w:cstheme="majorHAnsi"/>
          <w:sz w:val="24"/>
          <w:szCs w:val="24"/>
          <w:lang w:val="ro-MD"/>
        </w:rPr>
        <w:t>de către AAPL Zagarancea  a apeductului cu lungimea de 16,0 km</w:t>
      </w:r>
      <w:r w:rsidR="007B2E0A">
        <w:rPr>
          <w:rFonts w:asciiTheme="majorHAnsi" w:hAnsiTheme="majorHAnsi" w:cstheme="majorHAnsi"/>
          <w:sz w:val="24"/>
          <w:szCs w:val="24"/>
          <w:lang w:val="ro-MD"/>
        </w:rPr>
        <w:t>,</w:t>
      </w:r>
      <w:r w:rsidR="002E51E4" w:rsidRPr="00064DD6">
        <w:rPr>
          <w:rFonts w:asciiTheme="majorHAnsi" w:hAnsiTheme="majorHAnsi" w:cstheme="majorHAnsi"/>
          <w:sz w:val="24"/>
          <w:szCs w:val="24"/>
          <w:lang w:val="ro-MD"/>
        </w:rPr>
        <w:t xml:space="preserve"> în valoare de 5,0 mil</w:t>
      </w:r>
      <w:r w:rsidR="007B2E0A">
        <w:rPr>
          <w:rFonts w:asciiTheme="majorHAnsi" w:hAnsiTheme="majorHAnsi" w:cstheme="majorHAnsi"/>
          <w:sz w:val="24"/>
          <w:szCs w:val="24"/>
          <w:lang w:val="ro-MD"/>
        </w:rPr>
        <w:t>.</w:t>
      </w:r>
      <w:r w:rsidR="002E51E4" w:rsidRPr="00064DD6">
        <w:rPr>
          <w:rFonts w:asciiTheme="majorHAnsi" w:hAnsiTheme="majorHAnsi" w:cstheme="majorHAnsi"/>
          <w:sz w:val="24"/>
          <w:szCs w:val="24"/>
          <w:lang w:val="ro-MD"/>
        </w:rPr>
        <w:t xml:space="preserve"> lei, care este utilizat de către ÎM AC Ungheni din</w:t>
      </w:r>
      <w:r w:rsidR="007B2E0A">
        <w:rPr>
          <w:rFonts w:asciiTheme="majorHAnsi" w:hAnsiTheme="majorHAnsi" w:cstheme="majorHAnsi"/>
          <w:sz w:val="24"/>
          <w:szCs w:val="24"/>
          <w:lang w:val="ro-MD"/>
        </w:rPr>
        <w:t xml:space="preserve"> anul</w:t>
      </w:r>
      <w:r w:rsidR="002E51E4" w:rsidRPr="00064DD6">
        <w:rPr>
          <w:rFonts w:asciiTheme="majorHAnsi" w:hAnsiTheme="majorHAnsi" w:cstheme="majorHAnsi"/>
          <w:sz w:val="24"/>
          <w:szCs w:val="24"/>
          <w:lang w:val="ro-MD"/>
        </w:rPr>
        <w:t xml:space="preserve"> 2015, pentru aprovizionarea cu apă a consumatorilor (circa 2580) din localitate. O s</w:t>
      </w:r>
      <w:r w:rsidRPr="00064DD6">
        <w:rPr>
          <w:rFonts w:asciiTheme="majorHAnsi" w:hAnsiTheme="majorHAnsi" w:cstheme="majorHAnsi"/>
          <w:sz w:val="24"/>
          <w:szCs w:val="24"/>
          <w:lang w:val="ro-MD"/>
        </w:rPr>
        <w:t>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w:t>
      </w:r>
      <w:r w:rsidR="002E51E4" w:rsidRPr="00064DD6">
        <w:rPr>
          <w:rFonts w:asciiTheme="majorHAnsi" w:hAnsiTheme="majorHAnsi" w:cstheme="majorHAnsi"/>
          <w:sz w:val="24"/>
          <w:szCs w:val="24"/>
          <w:lang w:val="ro-MD"/>
        </w:rPr>
        <w:t>similară</w:t>
      </w:r>
      <w:r w:rsidRPr="00064DD6">
        <w:rPr>
          <w:rFonts w:asciiTheme="majorHAnsi" w:hAnsiTheme="majorHAnsi" w:cstheme="majorHAnsi"/>
          <w:sz w:val="24"/>
          <w:szCs w:val="24"/>
          <w:lang w:val="ro-MD"/>
        </w:rPr>
        <w:t xml:space="preserve"> se înregistrează </w:t>
      </w:r>
      <w:r w:rsidR="00F86CD1">
        <w:rPr>
          <w:rFonts w:asciiTheme="majorHAnsi" w:hAnsiTheme="majorHAnsi" w:cstheme="majorHAnsi"/>
          <w:sz w:val="24"/>
          <w:szCs w:val="24"/>
          <w:lang w:val="ro-MD"/>
        </w:rPr>
        <w:t>ș</w:t>
      </w:r>
      <w:r w:rsidR="002E51E4" w:rsidRPr="00064DD6">
        <w:rPr>
          <w:rFonts w:asciiTheme="majorHAnsi" w:hAnsiTheme="majorHAnsi" w:cstheme="majorHAnsi"/>
          <w:sz w:val="24"/>
          <w:szCs w:val="24"/>
          <w:lang w:val="ro-MD"/>
        </w:rPr>
        <w:t xml:space="preserve">i </w:t>
      </w:r>
      <w:r w:rsidRPr="00064DD6">
        <w:rPr>
          <w:rFonts w:asciiTheme="majorHAnsi" w:hAnsiTheme="majorHAnsi" w:cstheme="majorHAnsi"/>
          <w:sz w:val="24"/>
          <w:szCs w:val="24"/>
          <w:lang w:val="ro-MD"/>
        </w:rPr>
        <w:t xml:space="preserve">la </w:t>
      </w:r>
      <w:r w:rsidR="004C04FE" w:rsidRPr="0098273E">
        <w:rPr>
          <w:rFonts w:asciiTheme="majorHAnsi" w:hAnsiTheme="majorHAnsi" w:cstheme="majorHAnsi"/>
          <w:sz w:val="24"/>
          <w:szCs w:val="24"/>
          <w:lang w:val="ro-MD"/>
        </w:rPr>
        <w:t>AAPL</w:t>
      </w:r>
      <w:r w:rsidRPr="009E6DC7">
        <w:rPr>
          <w:rFonts w:asciiTheme="majorHAnsi" w:hAnsiTheme="majorHAnsi" w:cstheme="majorHAnsi"/>
          <w:sz w:val="24"/>
          <w:szCs w:val="24"/>
          <w:lang w:val="ro-MD"/>
        </w:rPr>
        <w:t xml:space="preserve"> Valea</w:t>
      </w:r>
      <w:r w:rsidR="00922B3E">
        <w:rPr>
          <w:rFonts w:asciiTheme="majorHAnsi" w:hAnsiTheme="majorHAnsi" w:cstheme="majorHAnsi"/>
          <w:sz w:val="24"/>
          <w:szCs w:val="24"/>
          <w:lang w:val="ro-MD"/>
        </w:rPr>
        <w:t xml:space="preserve"> </w:t>
      </w:r>
      <w:r w:rsidRPr="009E6DC7">
        <w:rPr>
          <w:rFonts w:asciiTheme="majorHAnsi" w:hAnsiTheme="majorHAnsi" w:cstheme="majorHAnsi"/>
          <w:sz w:val="24"/>
          <w:szCs w:val="24"/>
          <w:lang w:val="ro-MD"/>
        </w:rPr>
        <w:t>Mare.</w:t>
      </w:r>
    </w:p>
    <w:p w14:paraId="083C4DC1" w14:textId="30A73C2B" w:rsidR="004C7DF4" w:rsidRPr="00064DD6" w:rsidRDefault="00492703" w:rsidP="00604783">
      <w:pPr>
        <w:spacing w:after="0" w:line="240" w:lineRule="auto"/>
        <w:ind w:right="-754"/>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Fondatorul nu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ine lista nominală a bunurilor proprietate </w:t>
      </w:r>
      <w:r w:rsidR="007B2E0A">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 xml:space="preserve">AAPL gestionate de către ÎM AC Ungheni. </w:t>
      </w:r>
    </w:p>
    <w:p w14:paraId="7ABB9CBA" w14:textId="130EB931" w:rsidR="009D2B4C" w:rsidRPr="00064DD6" w:rsidRDefault="004C04FE" w:rsidP="00604783">
      <w:pPr>
        <w:spacing w:after="0"/>
        <w:ind w:right="-22"/>
        <w:jc w:val="both"/>
        <w:rPr>
          <w:rFonts w:asciiTheme="majorHAnsi" w:eastAsia="Times New Roman" w:hAnsiTheme="majorHAnsi" w:cstheme="majorHAnsi"/>
          <w:sz w:val="24"/>
          <w:szCs w:val="24"/>
          <w:lang w:val="ro-MD"/>
        </w:rPr>
      </w:pPr>
      <w:r w:rsidRPr="00281567">
        <w:rPr>
          <w:rFonts w:asciiTheme="majorHAnsi" w:hAnsiTheme="majorHAnsi" w:cstheme="majorHAnsi"/>
          <w:b/>
          <w:color w:val="000000" w:themeColor="text1"/>
          <w:sz w:val="24"/>
          <w:szCs w:val="24"/>
          <w:lang w:val="ro-MD"/>
        </w:rPr>
        <w:t xml:space="preserve">AAPL Nisporeni </w:t>
      </w:r>
      <w:r w:rsidRPr="00C002F4">
        <w:rPr>
          <w:rFonts w:asciiTheme="majorHAnsi" w:hAnsiTheme="majorHAnsi" w:cstheme="majorHAnsi"/>
          <w:color w:val="000000" w:themeColor="text1"/>
          <w:sz w:val="24"/>
          <w:szCs w:val="24"/>
          <w:lang w:val="ro-MD"/>
        </w:rPr>
        <w:t>nu</w:t>
      </w:r>
      <w:r w:rsidRPr="00064DD6">
        <w:rPr>
          <w:rFonts w:asciiTheme="majorHAnsi" w:hAnsiTheme="majorHAnsi" w:cstheme="majorHAnsi"/>
          <w:color w:val="000000" w:themeColor="text1"/>
          <w:sz w:val="24"/>
          <w:szCs w:val="24"/>
          <w:lang w:val="ro-MD"/>
        </w:rPr>
        <w:t xml:space="preserve"> a întreprins măsurile de rigoare pentru a asigura transmiterea de către </w:t>
      </w:r>
      <w:r w:rsidR="00A66039" w:rsidRPr="00A66039">
        <w:rPr>
          <w:rFonts w:asciiTheme="majorHAnsi" w:hAnsiTheme="majorHAnsi" w:cstheme="majorHAnsi"/>
          <w:sz w:val="24"/>
          <w:szCs w:val="24"/>
          <w:lang w:val="ro-MD"/>
        </w:rPr>
        <w:t xml:space="preserve">ÎM „Gospodăria de Alimentare cu Apă </w:t>
      </w:r>
      <w:r w:rsidR="00F86CD1">
        <w:rPr>
          <w:rFonts w:asciiTheme="majorHAnsi" w:hAnsiTheme="majorHAnsi" w:cstheme="majorHAnsi"/>
          <w:sz w:val="24"/>
          <w:szCs w:val="24"/>
          <w:lang w:val="ro-MD"/>
        </w:rPr>
        <w:t>ș</w:t>
      </w:r>
      <w:r w:rsidR="00A66039" w:rsidRPr="00A66039">
        <w:rPr>
          <w:rFonts w:asciiTheme="majorHAnsi" w:hAnsiTheme="majorHAnsi" w:cstheme="majorHAnsi"/>
          <w:sz w:val="24"/>
          <w:szCs w:val="24"/>
          <w:lang w:val="ro-MD"/>
        </w:rPr>
        <w:t xml:space="preserve">i Canalizare” din or. Nisporeni </w:t>
      </w:r>
      <w:r w:rsidRPr="00064DD6">
        <w:rPr>
          <w:rFonts w:asciiTheme="majorHAnsi" w:hAnsiTheme="majorHAnsi" w:cstheme="majorHAnsi"/>
          <w:color w:val="000000" w:themeColor="text1"/>
          <w:sz w:val="24"/>
          <w:szCs w:val="24"/>
          <w:lang w:val="ro-MD"/>
        </w:rPr>
        <w:t xml:space="preserve">a bazei de date privind consumatorii, decontările aferente </w:t>
      </w:r>
      <w:r w:rsidR="00F86CD1">
        <w:rPr>
          <w:rFonts w:asciiTheme="majorHAnsi" w:hAnsiTheme="majorHAnsi" w:cstheme="majorHAnsi"/>
          <w:color w:val="000000" w:themeColor="text1"/>
          <w:sz w:val="24"/>
          <w:szCs w:val="24"/>
          <w:lang w:val="ro-MD"/>
        </w:rPr>
        <w:t>ș</w:t>
      </w:r>
      <w:r w:rsidRPr="00064DD6">
        <w:rPr>
          <w:rFonts w:asciiTheme="majorHAnsi" w:hAnsiTheme="majorHAnsi" w:cstheme="majorHAnsi"/>
          <w:color w:val="000000" w:themeColor="text1"/>
          <w:sz w:val="24"/>
          <w:szCs w:val="24"/>
          <w:lang w:val="ro-MD"/>
        </w:rPr>
        <w:t>i data formării restan</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 xml:space="preserve">elor către </w:t>
      </w:r>
      <w:r w:rsidRPr="00405C05">
        <w:rPr>
          <w:rFonts w:asciiTheme="majorHAnsi" w:hAnsiTheme="majorHAnsi" w:cstheme="majorHAnsi"/>
          <w:color w:val="000000" w:themeColor="text1"/>
          <w:sz w:val="24"/>
          <w:szCs w:val="24"/>
          <w:lang w:val="ro-MD"/>
        </w:rPr>
        <w:t>SA AC Nisporeni. Până la momentul desfă</w:t>
      </w:r>
      <w:r w:rsidR="00F86CD1">
        <w:rPr>
          <w:rFonts w:asciiTheme="majorHAnsi" w:hAnsiTheme="majorHAnsi" w:cstheme="majorHAnsi"/>
          <w:color w:val="000000" w:themeColor="text1"/>
          <w:sz w:val="24"/>
          <w:szCs w:val="24"/>
          <w:lang w:val="ro-MD"/>
        </w:rPr>
        <w:t>ș</w:t>
      </w:r>
      <w:r w:rsidRPr="00405C05">
        <w:rPr>
          <w:rFonts w:asciiTheme="majorHAnsi" w:hAnsiTheme="majorHAnsi" w:cstheme="majorHAnsi"/>
          <w:color w:val="000000" w:themeColor="text1"/>
          <w:sz w:val="24"/>
          <w:szCs w:val="24"/>
          <w:lang w:val="ro-MD"/>
        </w:rPr>
        <w:t>urării misiunii de follow-up n</w:t>
      </w:r>
      <w:r w:rsidR="006153D8" w:rsidRPr="00405C05">
        <w:rPr>
          <w:rFonts w:asciiTheme="majorHAnsi" w:hAnsiTheme="majorHAnsi" w:cstheme="majorHAnsi"/>
          <w:color w:val="000000" w:themeColor="text1"/>
          <w:sz w:val="24"/>
          <w:szCs w:val="24"/>
          <w:lang w:val="ro-MD"/>
        </w:rPr>
        <w:t>u este</w:t>
      </w:r>
      <w:r w:rsidRPr="00405C05">
        <w:rPr>
          <w:rFonts w:asciiTheme="majorHAnsi" w:hAnsiTheme="majorHAnsi" w:cstheme="majorHAnsi"/>
          <w:color w:val="000000" w:themeColor="text1"/>
          <w:sz w:val="24"/>
          <w:szCs w:val="24"/>
          <w:lang w:val="ro-MD"/>
        </w:rPr>
        <w:t xml:space="preserve"> clară corectitudinea calculării </w:t>
      </w:r>
      <w:r w:rsidR="006153D8" w:rsidRPr="00405C05">
        <w:rPr>
          <w:rFonts w:asciiTheme="majorHAnsi" w:hAnsiTheme="majorHAnsi" w:cstheme="majorHAnsi"/>
          <w:color w:val="000000" w:themeColor="text1"/>
          <w:sz w:val="24"/>
          <w:szCs w:val="24"/>
          <w:lang w:val="ro-MD"/>
        </w:rPr>
        <w:t xml:space="preserve">pentru </w:t>
      </w:r>
      <w:r w:rsidRPr="00405C05">
        <w:rPr>
          <w:rFonts w:asciiTheme="majorHAnsi" w:hAnsiTheme="majorHAnsi" w:cstheme="majorHAnsi"/>
          <w:color w:val="000000" w:themeColor="text1"/>
          <w:sz w:val="24"/>
          <w:szCs w:val="24"/>
          <w:lang w:val="ro-MD"/>
        </w:rPr>
        <w:t>consumatori</w:t>
      </w:r>
      <w:r w:rsidR="006153D8" w:rsidRPr="00405C05">
        <w:rPr>
          <w:rFonts w:asciiTheme="majorHAnsi" w:hAnsiTheme="majorHAnsi" w:cstheme="majorHAnsi"/>
          <w:color w:val="000000" w:themeColor="text1"/>
          <w:sz w:val="24"/>
          <w:szCs w:val="24"/>
          <w:lang w:val="ro-MD"/>
        </w:rPr>
        <w:t xml:space="preserve"> a</w:t>
      </w:r>
      <w:r w:rsidRPr="00405C05">
        <w:rPr>
          <w:rFonts w:asciiTheme="majorHAnsi" w:hAnsiTheme="majorHAnsi" w:cstheme="majorHAnsi"/>
          <w:color w:val="000000" w:themeColor="text1"/>
          <w:sz w:val="24"/>
          <w:szCs w:val="24"/>
          <w:lang w:val="ro-MD"/>
        </w:rPr>
        <w:t xml:space="preserve"> plă</w:t>
      </w:r>
      <w:r w:rsidR="00F86CD1">
        <w:rPr>
          <w:rFonts w:asciiTheme="majorHAnsi" w:hAnsiTheme="majorHAnsi" w:cstheme="majorHAnsi"/>
          <w:color w:val="000000" w:themeColor="text1"/>
          <w:sz w:val="24"/>
          <w:szCs w:val="24"/>
          <w:lang w:val="ro-MD"/>
        </w:rPr>
        <w:t>ț</w:t>
      </w:r>
      <w:r w:rsidRPr="00405C05">
        <w:rPr>
          <w:rFonts w:asciiTheme="majorHAnsi" w:hAnsiTheme="majorHAnsi" w:cstheme="majorHAnsi"/>
          <w:color w:val="000000" w:themeColor="text1"/>
          <w:sz w:val="24"/>
          <w:szCs w:val="24"/>
          <w:lang w:val="ro-MD"/>
        </w:rPr>
        <w:t>ilor pentru consumul ilicit</w:t>
      </w:r>
      <w:r w:rsidR="006153D8" w:rsidRPr="00405C05">
        <w:rPr>
          <w:rFonts w:asciiTheme="majorHAnsi" w:hAnsiTheme="majorHAnsi" w:cstheme="majorHAnsi"/>
          <w:color w:val="000000" w:themeColor="text1"/>
          <w:sz w:val="24"/>
          <w:szCs w:val="24"/>
          <w:lang w:val="ro-MD"/>
        </w:rPr>
        <w:t>,</w:t>
      </w:r>
      <w:r w:rsidRPr="00405C05">
        <w:rPr>
          <w:rFonts w:asciiTheme="majorHAnsi" w:hAnsiTheme="majorHAnsi" w:cstheme="majorHAnsi"/>
          <w:color w:val="000000" w:themeColor="text1"/>
          <w:sz w:val="24"/>
          <w:szCs w:val="24"/>
          <w:lang w:val="ro-MD"/>
        </w:rPr>
        <w:t xml:space="preserve"> în sumă de 74,0 mii lei, reflectate de căt</w:t>
      </w:r>
      <w:r w:rsidR="00492703" w:rsidRPr="00405C05">
        <w:rPr>
          <w:rFonts w:asciiTheme="majorHAnsi" w:hAnsiTheme="majorHAnsi" w:cstheme="majorHAnsi"/>
          <w:color w:val="000000" w:themeColor="text1"/>
          <w:sz w:val="24"/>
          <w:szCs w:val="24"/>
          <w:lang w:val="ro-MD"/>
        </w:rPr>
        <w:t>re SA ca crean</w:t>
      </w:r>
      <w:r w:rsidR="00F86CD1">
        <w:rPr>
          <w:rFonts w:asciiTheme="majorHAnsi" w:hAnsiTheme="majorHAnsi" w:cstheme="majorHAnsi"/>
          <w:color w:val="000000" w:themeColor="text1"/>
          <w:sz w:val="24"/>
          <w:szCs w:val="24"/>
          <w:lang w:val="ro-MD"/>
        </w:rPr>
        <w:t>ț</w:t>
      </w:r>
      <w:r w:rsidR="00492703" w:rsidRPr="00405C05">
        <w:rPr>
          <w:rFonts w:asciiTheme="majorHAnsi" w:hAnsiTheme="majorHAnsi" w:cstheme="majorHAnsi"/>
          <w:color w:val="000000" w:themeColor="text1"/>
          <w:sz w:val="24"/>
          <w:szCs w:val="24"/>
          <w:lang w:val="ro-MD"/>
        </w:rPr>
        <w:t>e a</w:t>
      </w:r>
      <w:r w:rsidR="006153D8" w:rsidRPr="00405C05">
        <w:rPr>
          <w:rFonts w:asciiTheme="majorHAnsi" w:hAnsiTheme="majorHAnsi" w:cstheme="majorHAnsi"/>
          <w:color w:val="000000" w:themeColor="text1"/>
          <w:sz w:val="24"/>
          <w:szCs w:val="24"/>
          <w:lang w:val="ro-MD"/>
        </w:rPr>
        <w:t>le</w:t>
      </w:r>
      <w:r w:rsidR="00492703" w:rsidRPr="00405C05">
        <w:rPr>
          <w:rFonts w:asciiTheme="majorHAnsi" w:hAnsiTheme="majorHAnsi" w:cstheme="majorHAnsi"/>
          <w:color w:val="000000" w:themeColor="text1"/>
          <w:sz w:val="24"/>
          <w:szCs w:val="24"/>
          <w:lang w:val="ro-MD"/>
        </w:rPr>
        <w:t xml:space="preserve"> acestora.</w:t>
      </w:r>
      <w:r w:rsidR="009D2B4C" w:rsidRPr="00405C05">
        <w:rPr>
          <w:rFonts w:asciiTheme="majorHAnsi" w:eastAsia="Times New Roman" w:hAnsiTheme="majorHAnsi" w:cstheme="majorHAnsi"/>
          <w:sz w:val="24"/>
          <w:szCs w:val="24"/>
          <w:lang w:val="ro-MD"/>
        </w:rPr>
        <w:t xml:space="preserve"> </w:t>
      </w:r>
    </w:p>
    <w:p w14:paraId="6C630AA4" w14:textId="77777777" w:rsidR="00604783" w:rsidRDefault="00604783" w:rsidP="00604783">
      <w:pPr>
        <w:spacing w:after="0"/>
        <w:ind w:right="-22"/>
        <w:jc w:val="both"/>
        <w:rPr>
          <w:rFonts w:asciiTheme="majorHAnsi" w:eastAsia="Times New Roman" w:hAnsiTheme="majorHAnsi" w:cstheme="majorHAnsi"/>
          <w:sz w:val="24"/>
          <w:szCs w:val="24"/>
          <w:lang w:val="ro-MD"/>
        </w:rPr>
      </w:pPr>
    </w:p>
    <w:p w14:paraId="0580AA4B" w14:textId="79400FC4" w:rsidR="00845A01" w:rsidRPr="00064DD6" w:rsidRDefault="008278C2" w:rsidP="00604783">
      <w:pPr>
        <w:spacing w:after="0"/>
        <w:ind w:right="-22"/>
        <w:jc w:val="both"/>
        <w:rPr>
          <w:rFonts w:asciiTheme="majorHAnsi" w:hAnsiTheme="majorHAnsi" w:cstheme="majorHAnsi"/>
          <w:color w:val="000000" w:themeColor="text1"/>
          <w:sz w:val="24"/>
          <w:szCs w:val="24"/>
          <w:lang w:val="ro-MD"/>
        </w:rPr>
      </w:pPr>
      <w:r>
        <w:rPr>
          <w:rFonts w:asciiTheme="majorHAnsi" w:eastAsia="Times New Roman" w:hAnsiTheme="majorHAnsi" w:cstheme="majorHAnsi"/>
          <w:sz w:val="24"/>
          <w:szCs w:val="24"/>
          <w:lang w:val="ro-MD"/>
        </w:rPr>
        <w:t>O s</w:t>
      </w:r>
      <w:r w:rsidR="00845A01" w:rsidRPr="00064DD6">
        <w:rPr>
          <w:rFonts w:asciiTheme="majorHAnsi" w:eastAsia="Times New Roman" w:hAnsiTheme="majorHAnsi" w:cstheme="majorHAnsi"/>
          <w:sz w:val="24"/>
          <w:szCs w:val="24"/>
          <w:lang w:val="ro-MD"/>
        </w:rPr>
        <w:t>itua</w:t>
      </w:r>
      <w:r w:rsidR="00F86CD1">
        <w:rPr>
          <w:rFonts w:asciiTheme="majorHAnsi" w:eastAsia="Times New Roman" w:hAnsiTheme="majorHAnsi" w:cstheme="majorHAnsi"/>
          <w:sz w:val="24"/>
          <w:szCs w:val="24"/>
          <w:lang w:val="ro-MD"/>
        </w:rPr>
        <w:t>ț</w:t>
      </w:r>
      <w:r w:rsidR="00845A01" w:rsidRPr="00064DD6">
        <w:rPr>
          <w:rFonts w:asciiTheme="majorHAnsi" w:eastAsia="Times New Roman" w:hAnsiTheme="majorHAnsi" w:cstheme="majorHAnsi"/>
          <w:sz w:val="24"/>
          <w:szCs w:val="24"/>
          <w:lang w:val="ro-MD"/>
        </w:rPr>
        <w:t>ie similară s</w:t>
      </w:r>
      <w:r>
        <w:rPr>
          <w:rFonts w:asciiTheme="majorHAnsi" w:eastAsia="Times New Roman" w:hAnsiTheme="majorHAnsi" w:cstheme="majorHAnsi"/>
          <w:sz w:val="24"/>
          <w:szCs w:val="24"/>
          <w:lang w:val="ro-MD"/>
        </w:rPr>
        <w:t>-a</w:t>
      </w:r>
      <w:r w:rsidR="00845A01" w:rsidRPr="00064DD6">
        <w:rPr>
          <w:rFonts w:asciiTheme="majorHAnsi" w:eastAsia="Times New Roman" w:hAnsiTheme="majorHAnsi" w:cstheme="majorHAnsi"/>
          <w:sz w:val="24"/>
          <w:szCs w:val="24"/>
          <w:lang w:val="ro-MD"/>
        </w:rPr>
        <w:t xml:space="preserve"> constat</w:t>
      </w:r>
      <w:r>
        <w:rPr>
          <w:rFonts w:asciiTheme="majorHAnsi" w:eastAsia="Times New Roman" w:hAnsiTheme="majorHAnsi" w:cstheme="majorHAnsi"/>
          <w:sz w:val="24"/>
          <w:szCs w:val="24"/>
          <w:lang w:val="ro-MD"/>
        </w:rPr>
        <w:t>at</w:t>
      </w:r>
      <w:r w:rsidR="00845A01"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845A01" w:rsidRPr="00064DD6">
        <w:rPr>
          <w:rFonts w:asciiTheme="majorHAnsi" w:eastAsia="Times New Roman" w:hAnsiTheme="majorHAnsi" w:cstheme="majorHAnsi"/>
          <w:sz w:val="24"/>
          <w:szCs w:val="24"/>
          <w:lang w:val="ro-MD"/>
        </w:rPr>
        <w:t xml:space="preserve">i la alte AAPL care nu au fost verificate în </w:t>
      </w:r>
      <w:r w:rsidR="00E95F01">
        <w:rPr>
          <w:rFonts w:asciiTheme="majorHAnsi" w:eastAsia="Times New Roman" w:hAnsiTheme="majorHAnsi" w:cstheme="majorHAnsi"/>
          <w:sz w:val="24"/>
          <w:szCs w:val="24"/>
          <w:lang w:val="ro-MD"/>
        </w:rPr>
        <w:t xml:space="preserve">cadrul </w:t>
      </w:r>
      <w:r w:rsidR="00845A01" w:rsidRPr="00064DD6">
        <w:rPr>
          <w:rFonts w:asciiTheme="majorHAnsi" w:eastAsia="Times New Roman" w:hAnsiTheme="majorHAnsi" w:cstheme="majorHAnsi"/>
          <w:sz w:val="24"/>
          <w:szCs w:val="24"/>
          <w:lang w:val="ro-MD"/>
        </w:rPr>
        <w:t>misiun</w:t>
      </w:r>
      <w:r w:rsidR="00E95F01">
        <w:rPr>
          <w:rFonts w:asciiTheme="majorHAnsi" w:eastAsia="Times New Roman" w:hAnsiTheme="majorHAnsi" w:cstheme="majorHAnsi"/>
          <w:sz w:val="24"/>
          <w:szCs w:val="24"/>
          <w:lang w:val="ro-MD"/>
        </w:rPr>
        <w:t>ii</w:t>
      </w:r>
      <w:r w:rsidR="00845A01" w:rsidRPr="00064DD6">
        <w:rPr>
          <w:rFonts w:asciiTheme="majorHAnsi" w:eastAsia="Times New Roman" w:hAnsiTheme="majorHAnsi" w:cstheme="majorHAnsi"/>
          <w:sz w:val="24"/>
          <w:szCs w:val="24"/>
          <w:lang w:val="ro-MD"/>
        </w:rPr>
        <w:t xml:space="preserve"> de audit </w:t>
      </w:r>
      <w:r w:rsidR="00E95F01">
        <w:rPr>
          <w:rFonts w:asciiTheme="majorHAnsi" w:eastAsia="Times New Roman" w:hAnsiTheme="majorHAnsi" w:cstheme="majorHAnsi"/>
          <w:sz w:val="24"/>
          <w:szCs w:val="24"/>
          <w:lang w:val="ro-MD"/>
        </w:rPr>
        <w:t>anterioare</w:t>
      </w:r>
      <w:r w:rsidRPr="00064DD6">
        <w:rPr>
          <w:rFonts w:asciiTheme="majorHAnsi" w:eastAsia="Times New Roman" w:hAnsiTheme="majorHAnsi" w:cstheme="majorHAnsi"/>
          <w:sz w:val="24"/>
          <w:szCs w:val="24"/>
          <w:lang w:val="ro-MD"/>
        </w:rPr>
        <w:t xml:space="preserve"> </w:t>
      </w:r>
      <w:r w:rsidR="00845A01" w:rsidRPr="00064DD6">
        <w:rPr>
          <w:rFonts w:asciiTheme="majorHAnsi" w:eastAsia="Times New Roman" w:hAnsiTheme="majorHAnsi" w:cstheme="majorHAnsi"/>
          <w:sz w:val="24"/>
          <w:szCs w:val="24"/>
          <w:lang w:val="ro-MD"/>
        </w:rPr>
        <w:t>(or.</w:t>
      </w:r>
      <w:r w:rsidR="0047191E" w:rsidRPr="00064DD6">
        <w:rPr>
          <w:rFonts w:asciiTheme="majorHAnsi" w:eastAsia="Times New Roman" w:hAnsiTheme="majorHAnsi" w:cstheme="majorHAnsi"/>
          <w:sz w:val="24"/>
          <w:szCs w:val="24"/>
          <w:lang w:val="ro-MD"/>
        </w:rPr>
        <w:t xml:space="preserve"> </w:t>
      </w:r>
      <w:r w:rsidR="00845A01" w:rsidRPr="00064DD6">
        <w:rPr>
          <w:rFonts w:asciiTheme="majorHAnsi" w:eastAsia="Times New Roman" w:hAnsiTheme="majorHAnsi" w:cstheme="majorHAnsi"/>
          <w:sz w:val="24"/>
          <w:szCs w:val="24"/>
          <w:lang w:val="ro-MD"/>
        </w:rPr>
        <w:t xml:space="preserve">Anenii Noi </w:t>
      </w:r>
      <w:r w:rsidR="00F86CD1">
        <w:rPr>
          <w:rFonts w:asciiTheme="majorHAnsi" w:eastAsia="Times New Roman" w:hAnsiTheme="majorHAnsi" w:cstheme="majorHAnsi"/>
          <w:sz w:val="24"/>
          <w:szCs w:val="24"/>
          <w:lang w:val="ro-MD"/>
        </w:rPr>
        <w:t>ș</w:t>
      </w:r>
      <w:r w:rsidR="00845A01" w:rsidRPr="00064DD6">
        <w:rPr>
          <w:rFonts w:asciiTheme="majorHAnsi" w:eastAsia="Times New Roman" w:hAnsiTheme="majorHAnsi" w:cstheme="majorHAnsi"/>
          <w:sz w:val="24"/>
          <w:szCs w:val="24"/>
          <w:lang w:val="ro-MD"/>
        </w:rPr>
        <w:t>i com.</w:t>
      </w:r>
      <w:r w:rsidR="0047191E" w:rsidRPr="00064DD6">
        <w:rPr>
          <w:rFonts w:asciiTheme="majorHAnsi" w:eastAsia="Times New Roman" w:hAnsiTheme="majorHAnsi" w:cstheme="majorHAnsi"/>
          <w:sz w:val="24"/>
          <w:szCs w:val="24"/>
          <w:lang w:val="ro-MD"/>
        </w:rPr>
        <w:t xml:space="preserve"> </w:t>
      </w:r>
      <w:r w:rsidR="00845A01" w:rsidRPr="00064DD6">
        <w:rPr>
          <w:rFonts w:asciiTheme="majorHAnsi" w:eastAsia="Times New Roman" w:hAnsiTheme="majorHAnsi" w:cstheme="majorHAnsi"/>
          <w:sz w:val="24"/>
          <w:szCs w:val="24"/>
          <w:lang w:val="ro-MD"/>
        </w:rPr>
        <w:t xml:space="preserve">Vatici). </w:t>
      </w:r>
    </w:p>
    <w:p w14:paraId="41325844" w14:textId="4D689D3F" w:rsidR="002A4C4D" w:rsidRPr="00064DD6" w:rsidRDefault="00754ABC" w:rsidP="00FB2715">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F4374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2B5641" w:rsidRPr="00064DD6">
        <w:rPr>
          <w:rFonts w:asciiTheme="majorHAnsi" w:hAnsiTheme="majorHAnsi" w:cstheme="majorHAnsi"/>
          <w:sz w:val="24"/>
          <w:szCs w:val="24"/>
          <w:lang w:val="ro-MD"/>
        </w:rPr>
        <w:t xml:space="preserve"> această recomandare este </w:t>
      </w:r>
      <w:r w:rsidR="002B5641" w:rsidRPr="00064DD6">
        <w:rPr>
          <w:rFonts w:asciiTheme="majorHAnsi" w:hAnsiTheme="majorHAnsi" w:cstheme="majorHAnsi"/>
          <w:b/>
          <w:sz w:val="24"/>
          <w:szCs w:val="24"/>
          <w:lang w:val="ro-MD"/>
        </w:rPr>
        <w:t>implementată</w:t>
      </w:r>
      <w:r w:rsidR="00BE0610" w:rsidRPr="00064DD6">
        <w:rPr>
          <w:rFonts w:asciiTheme="majorHAnsi" w:hAnsiTheme="majorHAnsi" w:cstheme="majorHAnsi"/>
          <w:sz w:val="24"/>
          <w:szCs w:val="24"/>
          <w:lang w:val="ro-MD"/>
        </w:rPr>
        <w:t xml:space="preserve"> de </w:t>
      </w:r>
      <w:r w:rsidR="00F43740">
        <w:rPr>
          <w:rFonts w:asciiTheme="majorHAnsi" w:hAnsiTheme="majorHAnsi" w:cstheme="majorHAnsi"/>
          <w:sz w:val="24"/>
          <w:szCs w:val="24"/>
          <w:lang w:val="ro-MD"/>
        </w:rPr>
        <w:t xml:space="preserve">către </w:t>
      </w:r>
      <w:r w:rsidR="00BE0610" w:rsidRPr="00064DD6">
        <w:rPr>
          <w:rFonts w:asciiTheme="majorHAnsi" w:hAnsiTheme="majorHAnsi" w:cstheme="majorHAnsi"/>
          <w:sz w:val="24"/>
          <w:szCs w:val="24"/>
          <w:lang w:val="ro-MD"/>
        </w:rPr>
        <w:t xml:space="preserve">o </w:t>
      </w:r>
      <w:r w:rsidR="002B5641" w:rsidRPr="00064DD6">
        <w:rPr>
          <w:rFonts w:asciiTheme="majorHAnsi" w:hAnsiTheme="majorHAnsi" w:cstheme="majorHAnsi"/>
          <w:sz w:val="24"/>
          <w:szCs w:val="24"/>
          <w:lang w:val="ro-MD"/>
        </w:rPr>
        <w:t>AAPL</w:t>
      </w:r>
      <w:r w:rsidR="00BE0610" w:rsidRPr="00064DD6">
        <w:rPr>
          <w:rStyle w:val="a7"/>
          <w:rFonts w:asciiTheme="majorHAnsi" w:hAnsiTheme="majorHAnsi" w:cstheme="majorHAnsi"/>
          <w:sz w:val="24"/>
          <w:szCs w:val="24"/>
          <w:lang w:val="ro-MD"/>
        </w:rPr>
        <w:footnoteReference w:id="45"/>
      </w:r>
      <w:r w:rsidR="00E00C49">
        <w:rPr>
          <w:rFonts w:asciiTheme="majorHAnsi" w:hAnsiTheme="majorHAnsi" w:cstheme="majorHAnsi"/>
          <w:sz w:val="24"/>
          <w:szCs w:val="24"/>
          <w:lang w:val="ro-MD"/>
        </w:rPr>
        <w:t>,</w:t>
      </w:r>
      <w:r w:rsidR="002B5641" w:rsidRPr="00064DD6">
        <w:rPr>
          <w:rFonts w:asciiTheme="majorHAnsi" w:hAnsiTheme="majorHAnsi" w:cstheme="majorHAnsi"/>
          <w:sz w:val="24"/>
          <w:szCs w:val="24"/>
          <w:lang w:val="ro-MD"/>
        </w:rPr>
        <w:t xml:space="preserve"> </w:t>
      </w:r>
      <w:r w:rsidR="002B5641" w:rsidRPr="00064DD6">
        <w:rPr>
          <w:rFonts w:asciiTheme="majorHAnsi" w:hAnsiTheme="majorHAnsi" w:cstheme="majorHAnsi"/>
          <w:b/>
          <w:sz w:val="24"/>
          <w:szCs w:val="24"/>
          <w:lang w:val="ro-MD"/>
        </w:rPr>
        <w:t>implementată par</w:t>
      </w:r>
      <w:r w:rsidR="00F86CD1">
        <w:rPr>
          <w:rFonts w:asciiTheme="majorHAnsi" w:hAnsiTheme="majorHAnsi" w:cstheme="majorHAnsi"/>
          <w:b/>
          <w:sz w:val="24"/>
          <w:szCs w:val="24"/>
          <w:lang w:val="ro-MD"/>
        </w:rPr>
        <w:t>ț</w:t>
      </w:r>
      <w:r w:rsidR="002B5641" w:rsidRPr="00064DD6">
        <w:rPr>
          <w:rFonts w:asciiTheme="majorHAnsi" w:hAnsiTheme="majorHAnsi" w:cstheme="majorHAnsi"/>
          <w:b/>
          <w:sz w:val="24"/>
          <w:szCs w:val="24"/>
          <w:lang w:val="ro-MD"/>
        </w:rPr>
        <w:t>ial</w:t>
      </w:r>
      <w:r w:rsidR="00BE0610" w:rsidRPr="00064DD6">
        <w:rPr>
          <w:rFonts w:asciiTheme="majorHAnsi" w:hAnsiTheme="majorHAnsi" w:cstheme="majorHAnsi"/>
          <w:sz w:val="24"/>
          <w:szCs w:val="24"/>
          <w:lang w:val="ro-MD"/>
        </w:rPr>
        <w:t xml:space="preserve"> de  </w:t>
      </w:r>
      <w:r w:rsidR="003A7944" w:rsidRPr="00064DD6">
        <w:rPr>
          <w:rFonts w:asciiTheme="majorHAnsi" w:hAnsiTheme="majorHAnsi" w:cstheme="majorHAnsi"/>
          <w:sz w:val="24"/>
          <w:szCs w:val="24"/>
          <w:lang w:val="ro-MD"/>
        </w:rPr>
        <w:t>5</w:t>
      </w:r>
      <w:r w:rsidR="00BE0610" w:rsidRPr="00064DD6">
        <w:rPr>
          <w:rFonts w:asciiTheme="majorHAnsi" w:hAnsiTheme="majorHAnsi" w:cstheme="majorHAnsi"/>
          <w:sz w:val="24"/>
          <w:szCs w:val="24"/>
          <w:lang w:val="ro-MD"/>
        </w:rPr>
        <w:t xml:space="preserve"> </w:t>
      </w:r>
      <w:r w:rsidR="002B5641" w:rsidRPr="00064DD6">
        <w:rPr>
          <w:rFonts w:asciiTheme="majorHAnsi" w:hAnsiTheme="majorHAnsi" w:cstheme="majorHAnsi"/>
          <w:sz w:val="24"/>
          <w:szCs w:val="24"/>
          <w:lang w:val="ro-MD"/>
        </w:rPr>
        <w:t>AAPL</w:t>
      </w:r>
      <w:r w:rsidR="00BE0610" w:rsidRPr="00064DD6">
        <w:rPr>
          <w:rStyle w:val="a7"/>
          <w:rFonts w:asciiTheme="majorHAnsi" w:hAnsiTheme="majorHAnsi" w:cstheme="majorHAnsi"/>
          <w:sz w:val="24"/>
          <w:szCs w:val="24"/>
          <w:lang w:val="ro-MD"/>
        </w:rPr>
        <w:footnoteReference w:id="46"/>
      </w:r>
      <w:r w:rsidR="00BE0610"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BE0610" w:rsidRPr="00064DD6">
        <w:rPr>
          <w:rFonts w:asciiTheme="majorHAnsi" w:hAnsiTheme="majorHAnsi" w:cstheme="majorHAnsi"/>
          <w:sz w:val="24"/>
          <w:szCs w:val="24"/>
          <w:lang w:val="ro-MD"/>
        </w:rPr>
        <w:t>i</w:t>
      </w:r>
      <w:r w:rsidR="002B5641" w:rsidRPr="00064DD6">
        <w:rPr>
          <w:rFonts w:asciiTheme="majorHAnsi" w:hAnsiTheme="majorHAnsi" w:cstheme="majorHAnsi"/>
          <w:sz w:val="24"/>
          <w:szCs w:val="24"/>
          <w:lang w:val="ro-MD"/>
        </w:rPr>
        <w:t xml:space="preserve"> </w:t>
      </w:r>
      <w:r w:rsidR="00BE0610" w:rsidRPr="00064DD6">
        <w:rPr>
          <w:rFonts w:asciiTheme="majorHAnsi" w:hAnsiTheme="majorHAnsi" w:cstheme="majorHAnsi"/>
          <w:b/>
          <w:sz w:val="24"/>
          <w:szCs w:val="24"/>
          <w:lang w:val="ro-MD"/>
        </w:rPr>
        <w:t>ne</w:t>
      </w:r>
      <w:r w:rsidR="002B5641" w:rsidRPr="00064DD6">
        <w:rPr>
          <w:rFonts w:asciiTheme="majorHAnsi" w:hAnsiTheme="majorHAnsi" w:cstheme="majorHAnsi"/>
          <w:b/>
          <w:sz w:val="24"/>
          <w:szCs w:val="24"/>
          <w:lang w:val="ro-MD"/>
        </w:rPr>
        <w:t>implementată</w:t>
      </w:r>
      <w:r w:rsidR="005D6E43" w:rsidRPr="00064DD6">
        <w:rPr>
          <w:rFonts w:asciiTheme="majorHAnsi" w:hAnsiTheme="majorHAnsi" w:cstheme="majorHAnsi"/>
          <w:sz w:val="24"/>
          <w:szCs w:val="24"/>
          <w:lang w:val="ro-MD"/>
        </w:rPr>
        <w:t xml:space="preserve"> de  </w:t>
      </w:r>
      <w:r w:rsidR="008915A5" w:rsidRPr="00064DD6">
        <w:rPr>
          <w:rFonts w:asciiTheme="majorHAnsi" w:hAnsiTheme="majorHAnsi" w:cstheme="majorHAnsi"/>
          <w:sz w:val="24"/>
          <w:szCs w:val="24"/>
          <w:lang w:val="ro-MD"/>
        </w:rPr>
        <w:t>7</w:t>
      </w:r>
      <w:r w:rsidR="00BE0610" w:rsidRPr="00064DD6">
        <w:rPr>
          <w:rFonts w:asciiTheme="majorHAnsi" w:hAnsiTheme="majorHAnsi" w:cstheme="majorHAnsi"/>
          <w:sz w:val="24"/>
          <w:szCs w:val="24"/>
          <w:lang w:val="ro-MD"/>
        </w:rPr>
        <w:t xml:space="preserve"> </w:t>
      </w:r>
      <w:r w:rsidR="002B5641" w:rsidRPr="00064DD6">
        <w:rPr>
          <w:rFonts w:asciiTheme="majorHAnsi" w:hAnsiTheme="majorHAnsi" w:cstheme="majorHAnsi"/>
          <w:sz w:val="24"/>
          <w:szCs w:val="24"/>
          <w:lang w:val="ro-MD"/>
        </w:rPr>
        <w:t>AAPL</w:t>
      </w:r>
      <w:r w:rsidR="00BE0610" w:rsidRPr="00064DD6">
        <w:rPr>
          <w:rStyle w:val="a7"/>
          <w:rFonts w:asciiTheme="majorHAnsi" w:hAnsiTheme="majorHAnsi" w:cstheme="majorHAnsi"/>
          <w:sz w:val="24"/>
          <w:szCs w:val="24"/>
          <w:lang w:val="ro-MD"/>
        </w:rPr>
        <w:footnoteReference w:id="47"/>
      </w:r>
      <w:r w:rsidR="002B5641" w:rsidRPr="00064DD6">
        <w:rPr>
          <w:rFonts w:asciiTheme="majorHAnsi" w:hAnsiTheme="majorHAnsi" w:cstheme="majorHAnsi"/>
          <w:sz w:val="24"/>
          <w:szCs w:val="24"/>
          <w:lang w:val="ro-MD"/>
        </w:rPr>
        <w:t>.</w:t>
      </w:r>
    </w:p>
    <w:p w14:paraId="5C3B9739" w14:textId="7AD67730" w:rsidR="003B76DA" w:rsidRPr="00064DD6" w:rsidRDefault="003B76DA" w:rsidP="00DE170E">
      <w:pPr>
        <w:pStyle w:val="ab"/>
        <w:numPr>
          <w:ilvl w:val="0"/>
          <w:numId w:val="2"/>
        </w:num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4F353725" w14:textId="7176D45E" w:rsidR="00180C5F" w:rsidRPr="00064DD6" w:rsidRDefault="00180C5F" w:rsidP="00FB2715">
      <w:pPr>
        <w:tabs>
          <w:tab w:val="left" w:pos="709"/>
          <w:tab w:val="left" w:pos="1134"/>
        </w:tabs>
        <w:spacing w:after="0" w:line="240" w:lineRule="auto"/>
        <w:ind w:right="-22"/>
        <w:jc w:val="both"/>
        <w:rPr>
          <w:rFonts w:asciiTheme="majorHAnsi" w:eastAsia="Times New Roman" w:hAnsiTheme="majorHAnsi" w:cstheme="majorHAnsi"/>
          <w:noProof/>
          <w:snapToGrid w:val="0"/>
          <w:sz w:val="24"/>
          <w:szCs w:val="24"/>
          <w:lang w:val="ro-MD" w:eastAsia="ru-RU"/>
        </w:rPr>
      </w:pPr>
      <w:r w:rsidRPr="00064DD6">
        <w:rPr>
          <w:rFonts w:asciiTheme="majorHAnsi" w:eastAsia="Times New Roman" w:hAnsiTheme="majorHAnsi" w:cstheme="majorHAnsi"/>
          <w:b/>
          <w: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 xml:space="preserve">Ca urmare a nerespectării prevederilor art.499 din Codul civil, art.4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art.5 din Legea nr.1543-XIII din 25.02.1998</w:t>
      </w:r>
      <w:r w:rsidRPr="00064DD6">
        <w:rPr>
          <w:rFonts w:asciiTheme="majorHAnsi" w:eastAsia="Times New Roman" w:hAnsiTheme="majorHAnsi" w:cstheme="majorHAnsi"/>
          <w:noProof/>
          <w:sz w:val="24"/>
          <w:szCs w:val="24"/>
          <w:vertAlign w:val="superscript"/>
          <w:lang w:val="ro-MD" w:eastAsia="ru-RU"/>
        </w:rPr>
        <w:footnoteReference w:id="48"/>
      </w:r>
      <w:r w:rsidRPr="00064DD6">
        <w:rPr>
          <w:rFonts w:asciiTheme="majorHAnsi" w:eastAsia="Times New Roman" w:hAnsiTheme="majorHAnsi" w:cstheme="majorHAnsi"/>
          <w:noProof/>
          <w:sz w:val="24"/>
          <w:szCs w:val="24"/>
          <w:lang w:val="ro-MD" w:eastAsia="ru-RU"/>
        </w:rPr>
        <w:t>, AAPL</w:t>
      </w:r>
      <w:r w:rsidR="003031B6" w:rsidRPr="00064DD6">
        <w:rPr>
          <w:rFonts w:asciiTheme="majorHAnsi" w:eastAsia="Times New Roman" w:hAnsiTheme="majorHAnsi" w:cstheme="majorHAnsi"/>
          <w:noProof/>
          <w:sz w:val="24"/>
          <w:szCs w:val="24"/>
          <w:lang w:val="ro-MD" w:eastAsia="ru-RU"/>
        </w:rPr>
        <w:t>, AAM</w:t>
      </w:r>
      <w:r w:rsidRPr="00064DD6">
        <w:rPr>
          <w:rFonts w:asciiTheme="majorHAnsi" w:eastAsia="Times New Roman" w:hAnsiTheme="majorHAnsi" w:cstheme="majorHAnsi"/>
          <w:noProof/>
          <w:sz w:val="24"/>
          <w:szCs w:val="24"/>
          <w:lang w:val="ro-MD" w:eastAsia="ru-RU"/>
        </w:rPr>
        <w:t xml:space="preserv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ÎAC fondate de acestea nu au asigurat înregistrarea în registrul cadastral a dreptului de proprietate asupra bunurilor imobile transmise în gestiune întreprinderilor, ceea ce  determină riscul pierderii drepturilor de proprietate asupra unor bunuri imobile.</w:t>
      </w:r>
    </w:p>
    <w:p w14:paraId="479166E0" w14:textId="48FF7FDC" w:rsidR="00180C5F" w:rsidRPr="00064DD6" w:rsidRDefault="00180C5F" w:rsidP="00FB2715">
      <w:pPr>
        <w:widowControl w:val="0"/>
        <w:spacing w:after="0" w:line="240" w:lineRule="auto"/>
        <w:ind w:right="-22" w:firstLine="709"/>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Conform prevederilor pct.5 din Regulamentul aprobat prin HG nr.688 din 09.10.1995</w:t>
      </w:r>
      <w:r w:rsidRPr="00064DD6">
        <w:rPr>
          <w:rFonts w:asciiTheme="majorHAnsi" w:eastAsia="Times New Roman" w:hAnsiTheme="majorHAnsi" w:cstheme="majorHAnsi"/>
          <w:noProof/>
          <w:sz w:val="24"/>
          <w:szCs w:val="24"/>
          <w:vertAlign w:val="superscript"/>
          <w:lang w:val="ro-MD" w:eastAsia="ru-RU"/>
        </w:rPr>
        <w:footnoteReference w:id="49"/>
      </w:r>
      <w:r w:rsidRPr="00064DD6">
        <w:rPr>
          <w:rFonts w:asciiTheme="majorHAnsi" w:eastAsia="Times New Roman" w:hAnsiTheme="majorHAnsi" w:cstheme="majorHAnsi"/>
          <w:noProof/>
          <w:sz w:val="24"/>
          <w:szCs w:val="24"/>
          <w:lang w:val="ro-MD" w:eastAsia="ru-RU"/>
        </w:rPr>
        <w:t xml:space="preserve">, transmiterea întreprinderilor, a subdiviziunilor lor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 unor obiecte aparte se efectuează împreună cu documentele care confirmă dreptul de posesie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folosin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a terenului pe care acestea sunt amplasate, sau dreptul de proprietate asupra lui, iar în cazul în care aceste documente lipsesc, ele urmează a fi întocmite (restabilite) în modul stabilit. Totodată, prevederile art.5 din Legea nr.1543-XIII din 25.02.1998 stabilesc obligativitatea înregistrării bunurilor imobile la autoritatea cadastrală. Însă, contrar prevederilor regulamentare, fondatorii (CL) ÎAC supuse auditului nu au asigurat înregistrarea drepturilor de proprietate asupra bunurilor imobile transmise întreprinderilor fondate. </w:t>
      </w:r>
    </w:p>
    <w:p w14:paraId="30247073" w14:textId="1A0295CF" w:rsidR="00180C5F" w:rsidRPr="00064DD6" w:rsidRDefault="00180C5F" w:rsidP="00604783">
      <w:pPr>
        <w:spacing w:after="0" w:line="240" w:lineRule="auto"/>
        <w:ind w:right="-22" w:firstLine="624"/>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De asemenea, de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sunt înregistrate drepturile de proprietate ale AAPL asupra unor bunuri imobile, lipse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te înregistrarea drepturilor de </w:t>
      </w:r>
      <w:r w:rsidRPr="00922B3E">
        <w:rPr>
          <w:rFonts w:asciiTheme="majorHAnsi" w:eastAsia="Times New Roman" w:hAnsiTheme="majorHAnsi" w:cstheme="majorHAnsi"/>
          <w:noProof/>
          <w:sz w:val="24"/>
          <w:szCs w:val="24"/>
          <w:lang w:val="ro-MD" w:eastAsia="ru-RU"/>
        </w:rPr>
        <w:t>gestiune a</w:t>
      </w:r>
      <w:r w:rsidR="00393467" w:rsidRPr="00922B3E">
        <w:rPr>
          <w:rFonts w:asciiTheme="majorHAnsi" w:eastAsia="Times New Roman" w:hAnsiTheme="majorHAnsi" w:cstheme="majorHAnsi"/>
          <w:noProof/>
          <w:sz w:val="24"/>
          <w:szCs w:val="24"/>
          <w:lang w:val="ro-MD" w:eastAsia="ru-RU"/>
        </w:rPr>
        <w:t>le</w:t>
      </w:r>
      <w:r w:rsidRPr="00922B3E">
        <w:rPr>
          <w:rFonts w:asciiTheme="majorHAnsi" w:eastAsia="Times New Roman" w:hAnsiTheme="majorHAnsi" w:cstheme="majorHAnsi"/>
          <w:noProof/>
          <w:sz w:val="24"/>
          <w:szCs w:val="24"/>
          <w:lang w:val="ro-MD" w:eastAsia="ru-RU"/>
        </w:rPr>
        <w:t xml:space="preserve"> unor</w:t>
      </w:r>
      <w:r w:rsidRPr="00064DD6">
        <w:rPr>
          <w:rFonts w:asciiTheme="majorHAnsi" w:eastAsia="Times New Roman" w:hAnsiTheme="majorHAnsi" w:cstheme="majorHAnsi"/>
          <w:noProof/>
          <w:sz w:val="24"/>
          <w:szCs w:val="24"/>
          <w:lang w:val="ro-MD" w:eastAsia="ru-RU"/>
        </w:rPr>
        <w:t xml:space="preserve"> ÎAC asupra acestora (în conformitate cu prevederile art.24 alin.(3) din Legea</w:t>
      </w:r>
      <w:r w:rsidRPr="00064DD6">
        <w:rPr>
          <w:rFonts w:asciiTheme="majorHAnsi" w:eastAsia="Times New Roman" w:hAnsiTheme="majorHAnsi" w:cstheme="majorHAnsi"/>
          <w:iCs/>
          <w:noProof/>
          <w:sz w:val="24"/>
          <w:szCs w:val="24"/>
          <w:lang w:val="ro-MD" w:eastAsia="ru-RU"/>
        </w:rPr>
        <w:t xml:space="preserve"> nr.1543-XIII din 25.02.1998)</w:t>
      </w:r>
      <w:r w:rsidRPr="00064DD6">
        <w:rPr>
          <w:rFonts w:asciiTheme="majorHAnsi" w:eastAsia="Times New Roman" w:hAnsiTheme="majorHAnsi" w:cstheme="majorHAnsi"/>
          <w:noProof/>
          <w:sz w:val="24"/>
          <w:szCs w:val="24"/>
          <w:lang w:val="ro-MD" w:eastAsia="ru-RU"/>
        </w:rPr>
        <w:t>.</w:t>
      </w:r>
    </w:p>
    <w:p w14:paraId="00FAB3CA" w14:textId="4BFAAC34" w:rsidR="00180C5F" w:rsidRPr="00064DD6" w:rsidRDefault="00180C5F" w:rsidP="00FB2715">
      <w:pPr>
        <w:tabs>
          <w:tab w:val="left" w:pos="851"/>
        </w:tabs>
        <w:spacing w:after="0" w:line="240" w:lineRule="auto"/>
        <w:ind w:right="-22" w:firstLine="624"/>
        <w:jc w:val="both"/>
        <w:rPr>
          <w:rFonts w:asciiTheme="majorHAnsi" w:hAnsiTheme="majorHAnsi" w:cstheme="majorHAnsi"/>
          <w:noProof/>
          <w:sz w:val="24"/>
          <w:szCs w:val="24"/>
          <w:lang w:val="ro-MD"/>
        </w:rPr>
      </w:pPr>
      <w:r w:rsidRPr="00064DD6">
        <w:rPr>
          <w:rFonts w:asciiTheme="majorHAnsi" w:hAnsiTheme="majorHAnsi" w:cstheme="majorHAnsi"/>
          <w:noProof/>
          <w:sz w:val="24"/>
          <w:szCs w:val="24"/>
          <w:lang w:val="ro-MD"/>
        </w:rPr>
        <w:t>Contrar prevederilor art.17 alin.(1) din Legea contabilită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 nr.113-XVI din 27.04.2007, AAPL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ÎM nu au evaluat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nu au înregistrat în eviden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a contabilă valoarea terenului proprietate publică aflat în gestiunea acestora. </w:t>
      </w:r>
    </w:p>
    <w:p w14:paraId="24A3556E" w14:textId="19699AF9" w:rsidR="003B76DA" w:rsidRPr="00064DD6" w:rsidRDefault="00180C5F" w:rsidP="00FB2715">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hAnsiTheme="majorHAnsi" w:cstheme="majorHAnsi"/>
          <w:noProof/>
          <w:color w:val="000000" w:themeColor="text1"/>
          <w:sz w:val="24"/>
          <w:szCs w:val="24"/>
          <w:lang w:val="ro-MD"/>
        </w:rPr>
        <w:t xml:space="preserve">Ca urmare, contrar cadrului legal în vigoare, AAPL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APC, în calitate de fondatori ai ÎAC, nu au asigurat înregistrarea drepturilor de proprietate asupra terenurilor</w:t>
      </w:r>
      <w:r w:rsidRPr="00064DD6">
        <w:rPr>
          <w:rFonts w:asciiTheme="majorHAnsi" w:hAnsiTheme="majorHAnsi" w:cstheme="majorHAnsi"/>
          <w:noProof/>
          <w:color w:val="000000" w:themeColor="text1"/>
          <w:sz w:val="24"/>
          <w:szCs w:val="24"/>
          <w:vertAlign w:val="superscript"/>
          <w:lang w:val="ro-MD"/>
        </w:rPr>
        <w:footnoteReference w:id="50"/>
      </w:r>
      <w:r w:rsidRPr="00064DD6">
        <w:rPr>
          <w:rFonts w:asciiTheme="majorHAnsi" w:hAnsiTheme="majorHAnsi" w:cstheme="majorHAnsi"/>
          <w:noProof/>
          <w:color w:val="000000" w:themeColor="text1"/>
          <w:sz w:val="24"/>
          <w:szCs w:val="24"/>
          <w:lang w:val="ro-MD"/>
        </w:rPr>
        <w:t xml:space="preserve">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bunurilor imobile</w:t>
      </w:r>
      <w:r w:rsidRPr="00064DD6">
        <w:rPr>
          <w:rFonts w:asciiTheme="majorHAnsi" w:hAnsiTheme="majorHAnsi" w:cstheme="majorHAnsi"/>
          <w:noProof/>
          <w:color w:val="000000" w:themeColor="text1"/>
          <w:sz w:val="24"/>
          <w:szCs w:val="24"/>
          <w:vertAlign w:val="superscript"/>
          <w:lang w:val="ro-MD"/>
        </w:rPr>
        <w:footnoteReference w:id="51"/>
      </w:r>
      <w:r w:rsidRPr="00064DD6">
        <w:rPr>
          <w:rFonts w:asciiTheme="majorHAnsi" w:hAnsiTheme="majorHAnsi" w:cstheme="majorHAnsi"/>
          <w:noProof/>
          <w:color w:val="000000" w:themeColor="text1"/>
          <w:sz w:val="24"/>
          <w:szCs w:val="24"/>
          <w:lang w:val="ro-MD"/>
        </w:rPr>
        <w:t xml:space="preserve"> transmise în gestiune (folosin</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ă) ÎAC. De asemenea, nu au fost înregistrate drepturile de gestiune (folosin</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ă) ale ÎAC asupra terenurilor</w:t>
      </w:r>
      <w:r w:rsidRPr="00064DD6">
        <w:rPr>
          <w:rFonts w:asciiTheme="majorHAnsi" w:hAnsiTheme="majorHAnsi" w:cstheme="majorHAnsi"/>
          <w:noProof/>
          <w:color w:val="000000" w:themeColor="text1"/>
          <w:sz w:val="24"/>
          <w:szCs w:val="24"/>
          <w:vertAlign w:val="superscript"/>
          <w:lang w:val="ro-MD"/>
        </w:rPr>
        <w:footnoteReference w:id="52"/>
      </w:r>
      <w:r w:rsidRPr="00064DD6">
        <w:rPr>
          <w:rFonts w:asciiTheme="majorHAnsi" w:hAnsiTheme="majorHAnsi" w:cstheme="majorHAnsi"/>
          <w:noProof/>
          <w:color w:val="000000" w:themeColor="text1"/>
          <w:sz w:val="24"/>
          <w:szCs w:val="24"/>
          <w:lang w:val="ro-MD"/>
        </w:rPr>
        <w:t xml:space="preserve">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bunurilor imobile</w:t>
      </w:r>
      <w:r w:rsidRPr="00064DD6">
        <w:rPr>
          <w:rFonts w:asciiTheme="majorHAnsi" w:hAnsiTheme="majorHAnsi" w:cstheme="majorHAnsi"/>
          <w:noProof/>
          <w:color w:val="000000" w:themeColor="text1"/>
          <w:sz w:val="24"/>
          <w:szCs w:val="24"/>
          <w:vertAlign w:val="superscript"/>
          <w:lang w:val="ro-MD"/>
        </w:rPr>
        <w:footnoteReference w:id="53"/>
      </w:r>
      <w:r w:rsidRPr="00064DD6">
        <w:rPr>
          <w:rFonts w:asciiTheme="majorHAnsi" w:hAnsiTheme="majorHAnsi" w:cstheme="majorHAnsi"/>
          <w:noProof/>
          <w:color w:val="000000" w:themeColor="text1"/>
          <w:sz w:val="24"/>
          <w:szCs w:val="24"/>
          <w:lang w:val="ro-MD"/>
        </w:rPr>
        <w:t>. Nu au fost reflectate în eviden</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a contabilă a ÎAC terenurile aflate în  gestiune (folosin</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ă)</w:t>
      </w:r>
      <w:r w:rsidRPr="00064DD6">
        <w:rPr>
          <w:rFonts w:asciiTheme="majorHAnsi" w:hAnsiTheme="majorHAnsi" w:cstheme="majorHAnsi"/>
          <w:noProof/>
          <w:color w:val="000000" w:themeColor="text1"/>
          <w:sz w:val="24"/>
          <w:szCs w:val="24"/>
          <w:vertAlign w:val="superscript"/>
          <w:lang w:val="ro-MD"/>
        </w:rPr>
        <w:footnoteReference w:id="54"/>
      </w:r>
      <w:r w:rsidRPr="00064DD6">
        <w:rPr>
          <w:rFonts w:asciiTheme="majorHAnsi" w:hAnsiTheme="majorHAnsi" w:cstheme="majorHAnsi"/>
          <w:noProof/>
          <w:color w:val="000000" w:themeColor="text1"/>
          <w:sz w:val="24"/>
          <w:szCs w:val="24"/>
          <w:lang w:val="ro-MD"/>
        </w:rPr>
        <w:t xml:space="preserve">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bunurile imobile</w:t>
      </w:r>
      <w:r w:rsidRPr="00064DD6">
        <w:rPr>
          <w:rFonts w:asciiTheme="majorHAnsi" w:hAnsiTheme="majorHAnsi" w:cstheme="majorHAnsi"/>
          <w:noProof/>
          <w:color w:val="000000" w:themeColor="text1"/>
          <w:sz w:val="24"/>
          <w:szCs w:val="24"/>
          <w:vertAlign w:val="superscript"/>
          <w:lang w:val="ro-MD"/>
        </w:rPr>
        <w:footnoteReference w:id="55"/>
      </w:r>
      <w:r w:rsidRPr="00064DD6">
        <w:rPr>
          <w:rFonts w:asciiTheme="majorHAnsi" w:hAnsiTheme="majorHAnsi" w:cstheme="majorHAnsi"/>
          <w:noProof/>
          <w:color w:val="000000" w:themeColor="text1"/>
          <w:sz w:val="24"/>
          <w:szCs w:val="24"/>
          <w:lang w:val="ro-MD"/>
        </w:rPr>
        <w:t>.</w:t>
      </w:r>
    </w:p>
    <w:p w14:paraId="291128F1" w14:textId="77777777" w:rsidR="003B76DA" w:rsidRPr="00064DD6" w:rsidRDefault="003B76DA"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4"/>
        <w:tblW w:w="9776" w:type="dxa"/>
        <w:tblLook w:val="04A0" w:firstRow="1" w:lastRow="0" w:firstColumn="1" w:lastColumn="0" w:noHBand="0" w:noVBand="1"/>
      </w:tblPr>
      <w:tblGrid>
        <w:gridCol w:w="3397"/>
        <w:gridCol w:w="6379"/>
      </w:tblGrid>
      <w:tr w:rsidR="003B76DA" w:rsidRPr="00064DD6" w14:paraId="7B248017" w14:textId="77777777" w:rsidTr="00FB2715">
        <w:trPr>
          <w:trHeight w:val="356"/>
        </w:trPr>
        <w:tc>
          <w:tcPr>
            <w:tcW w:w="3397" w:type="dxa"/>
          </w:tcPr>
          <w:p w14:paraId="125C6013" w14:textId="77777777" w:rsidR="003B76DA" w:rsidRPr="00064DD6" w:rsidRDefault="003B76DA" w:rsidP="00351D09">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379" w:type="dxa"/>
          </w:tcPr>
          <w:p w14:paraId="7CDE670E" w14:textId="643B82AE" w:rsidR="003B76DA" w:rsidRPr="00064DD6" w:rsidRDefault="003B76DA" w:rsidP="00FB2715">
            <w:pPr>
              <w:ind w:right="35"/>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7701B28A" w14:textId="77777777" w:rsidTr="00FB2715">
        <w:tc>
          <w:tcPr>
            <w:tcW w:w="3397" w:type="dxa"/>
          </w:tcPr>
          <w:p w14:paraId="00FCC30C" w14:textId="07724738" w:rsidR="003B76DA" w:rsidRPr="00064DD6" w:rsidRDefault="003B76DA" w:rsidP="00F95DA0">
            <w:pPr>
              <w:tabs>
                <w:tab w:val="left" w:pos="0"/>
              </w:tabs>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noProof/>
                <w:color w:val="000000" w:themeColor="text1"/>
                <w:sz w:val="24"/>
                <w:szCs w:val="24"/>
                <w:lang w:val="ro-MD" w:eastAsia="ru-RU"/>
              </w:rPr>
              <w:t>2.Să întreprindă măsurile de rigoare pentru înregistrarea dreptului asupra bunurilor imobile (inclusiv terenur</w:t>
            </w:r>
            <w:r w:rsidR="00F95DA0" w:rsidRPr="00064DD6">
              <w:rPr>
                <w:rFonts w:asciiTheme="majorHAnsi" w:eastAsia="Times New Roman" w:hAnsiTheme="majorHAnsi" w:cstheme="majorHAnsi"/>
                <w:noProof/>
                <w:color w:val="000000" w:themeColor="text1"/>
                <w:sz w:val="24"/>
                <w:szCs w:val="24"/>
                <w:lang w:val="ro-MD" w:eastAsia="ru-RU"/>
              </w:rPr>
              <w:t xml:space="preserve">i) transmise în gestiunea ÎAC. </w:t>
            </w:r>
          </w:p>
        </w:tc>
        <w:tc>
          <w:tcPr>
            <w:tcW w:w="6379" w:type="dxa"/>
          </w:tcPr>
          <w:p w14:paraId="19814F8F" w14:textId="3D889409" w:rsidR="001368E7" w:rsidRPr="00064DD6" w:rsidRDefault="001368E7" w:rsidP="00351D09">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0"/>
                <w:szCs w:val="20"/>
                <w:lang w:val="ro-MD"/>
              </w:rPr>
              <w:t xml:space="preserve">     </w:t>
            </w:r>
            <w:r w:rsidR="00A46BAE" w:rsidRPr="00064DD6">
              <w:rPr>
                <w:rFonts w:asciiTheme="majorHAnsi" w:eastAsia="Times New Roman" w:hAnsiTheme="majorHAnsi" w:cstheme="majorHAnsi"/>
                <w:bCs/>
                <w:sz w:val="24"/>
                <w:szCs w:val="24"/>
                <w:lang w:val="ro-MD"/>
              </w:rPr>
              <w:t xml:space="preserve"> </w:t>
            </w:r>
            <w:r w:rsidR="00162FC9" w:rsidRPr="00064DD6">
              <w:rPr>
                <w:rFonts w:asciiTheme="majorHAnsi" w:eastAsia="Times New Roman" w:hAnsiTheme="majorHAnsi" w:cstheme="majorHAnsi"/>
                <w:bCs/>
                <w:sz w:val="24"/>
                <w:szCs w:val="24"/>
                <w:lang w:val="ro-MD"/>
              </w:rPr>
              <w:t>10</w:t>
            </w:r>
            <w:r w:rsidR="00A46BAE"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AAPL</w:t>
            </w:r>
            <w:r w:rsidRPr="00064DD6">
              <w:rPr>
                <w:rStyle w:val="a7"/>
                <w:rFonts w:asciiTheme="majorHAnsi" w:eastAsia="Times New Roman" w:hAnsiTheme="majorHAnsi" w:cstheme="majorHAnsi"/>
                <w:bCs/>
                <w:sz w:val="24"/>
                <w:szCs w:val="24"/>
                <w:lang w:val="ro-MD"/>
              </w:rPr>
              <w:footnoteReference w:id="56"/>
            </w:r>
            <w:r w:rsidR="00F95DA0" w:rsidRPr="00064DD6">
              <w:rPr>
                <w:rFonts w:asciiTheme="majorHAnsi" w:eastAsia="Times New Roman" w:hAnsiTheme="majorHAnsi" w:cstheme="majorHAnsi"/>
                <w:bCs/>
                <w:sz w:val="24"/>
                <w:szCs w:val="24"/>
                <w:lang w:val="ro-MD"/>
              </w:rPr>
              <w:t xml:space="preserve"> nu</w:t>
            </w:r>
            <w:r w:rsidRPr="00064DD6">
              <w:rPr>
                <w:rFonts w:asciiTheme="majorHAnsi" w:eastAsia="Times New Roman" w:hAnsiTheme="majorHAnsi" w:cstheme="majorHAnsi"/>
                <w:bCs/>
                <w:sz w:val="24"/>
                <w:szCs w:val="24"/>
                <w:lang w:val="ro-MD"/>
              </w:rPr>
              <w:t xml:space="preserve"> au asigurat înregistrarea</w:t>
            </w:r>
            <w:r w:rsidR="009178CE" w:rsidRPr="00064DD6">
              <w:rPr>
                <w:rFonts w:asciiTheme="majorHAnsi" w:eastAsia="Times New Roman" w:hAnsiTheme="majorHAnsi" w:cstheme="majorHAnsi"/>
                <w:bCs/>
                <w:sz w:val="24"/>
                <w:szCs w:val="24"/>
                <w:lang w:val="ro-MD"/>
              </w:rPr>
              <w:t xml:space="preserve"> în </w:t>
            </w:r>
            <w:r w:rsidR="009178CE" w:rsidRPr="00281567">
              <w:rPr>
                <w:rFonts w:asciiTheme="majorHAnsi" w:eastAsia="Times New Roman" w:hAnsiTheme="majorHAnsi" w:cstheme="majorHAnsi"/>
                <w:bCs/>
                <w:sz w:val="24"/>
                <w:szCs w:val="24"/>
                <w:lang w:val="ro-MD"/>
              </w:rPr>
              <w:t>R</w:t>
            </w:r>
            <w:r w:rsidR="004D5DFF" w:rsidRPr="008E6166">
              <w:rPr>
                <w:rFonts w:asciiTheme="majorHAnsi" w:eastAsia="Times New Roman" w:hAnsiTheme="majorHAnsi" w:cstheme="majorHAnsi"/>
                <w:bCs/>
                <w:sz w:val="24"/>
                <w:szCs w:val="24"/>
                <w:lang w:val="ro-MD"/>
              </w:rPr>
              <w:t>egistrul bunurilor imobile</w:t>
            </w:r>
            <w:r w:rsidR="009178CE" w:rsidRPr="00281567">
              <w:rPr>
                <w:rFonts w:asciiTheme="majorHAnsi" w:eastAsia="Times New Roman" w:hAnsiTheme="majorHAnsi" w:cstheme="majorHAnsi"/>
                <w:bCs/>
                <w:sz w:val="24"/>
                <w:szCs w:val="24"/>
                <w:lang w:val="ro-MD"/>
              </w:rPr>
              <w:t xml:space="preserve"> a</w:t>
            </w:r>
            <w:r w:rsidRPr="00C002F4">
              <w:rPr>
                <w:rFonts w:asciiTheme="majorHAnsi" w:eastAsia="Times New Roman" w:hAnsiTheme="majorHAnsi" w:cstheme="majorHAnsi"/>
                <w:bCs/>
                <w:sz w:val="24"/>
                <w:szCs w:val="24"/>
                <w:lang w:val="ro-MD"/>
              </w:rPr>
              <w:t xml:space="preserve"> dreptului de proprietate asupra</w:t>
            </w:r>
            <w:r w:rsidR="00162FC9" w:rsidRPr="00064DD6">
              <w:rPr>
                <w:rFonts w:asciiTheme="majorHAnsi" w:eastAsia="Times New Roman" w:hAnsiTheme="majorHAnsi" w:cstheme="majorHAnsi"/>
                <w:bCs/>
                <w:sz w:val="24"/>
                <w:szCs w:val="24"/>
                <w:lang w:val="ro-MD"/>
              </w:rPr>
              <w:t xml:space="preserve"> tuturor</w:t>
            </w:r>
            <w:r w:rsidRPr="00064DD6">
              <w:rPr>
                <w:rFonts w:asciiTheme="majorHAnsi" w:eastAsia="Times New Roman" w:hAnsiTheme="majorHAnsi" w:cstheme="majorHAnsi"/>
                <w:bCs/>
                <w:sz w:val="24"/>
                <w:szCs w:val="24"/>
                <w:lang w:val="ro-MD"/>
              </w:rPr>
              <w:t xml:space="preserve"> bunurilor imobile (inclusiv terenuri</w:t>
            </w:r>
            <w:r w:rsidR="00393467">
              <w:rPr>
                <w:rFonts w:asciiTheme="majorHAnsi" w:eastAsia="Times New Roman" w:hAnsiTheme="majorHAnsi" w:cstheme="majorHAnsi"/>
                <w:bCs/>
                <w:sz w:val="24"/>
                <w:szCs w:val="24"/>
                <w:lang w:val="ro-MD"/>
              </w:rPr>
              <w:t>lor</w:t>
            </w:r>
            <w:r w:rsidRPr="00064DD6">
              <w:rPr>
                <w:rFonts w:asciiTheme="majorHAnsi" w:eastAsia="Times New Roman" w:hAnsiTheme="majorHAnsi" w:cstheme="majorHAnsi"/>
                <w:bCs/>
                <w:sz w:val="24"/>
                <w:szCs w:val="24"/>
                <w:lang w:val="ro-MD"/>
              </w:rPr>
              <w:t>) t</w:t>
            </w:r>
            <w:r w:rsidR="0036684E" w:rsidRPr="00064DD6">
              <w:rPr>
                <w:rFonts w:asciiTheme="majorHAnsi" w:eastAsia="Times New Roman" w:hAnsiTheme="majorHAnsi" w:cstheme="majorHAnsi"/>
                <w:bCs/>
                <w:sz w:val="24"/>
                <w:szCs w:val="24"/>
                <w:lang w:val="ro-MD"/>
              </w:rPr>
              <w:t>ransmise în gestiune</w:t>
            </w:r>
            <w:r w:rsidR="006153D8">
              <w:rPr>
                <w:rFonts w:asciiTheme="majorHAnsi" w:eastAsia="Times New Roman" w:hAnsiTheme="majorHAnsi" w:cstheme="majorHAnsi"/>
                <w:bCs/>
                <w:sz w:val="24"/>
                <w:szCs w:val="24"/>
                <w:lang w:val="ro-MD"/>
              </w:rPr>
              <w:t>a</w:t>
            </w:r>
            <w:r w:rsidR="0036684E" w:rsidRPr="00064DD6">
              <w:rPr>
                <w:rFonts w:asciiTheme="majorHAnsi" w:eastAsia="Times New Roman" w:hAnsiTheme="majorHAnsi" w:cstheme="majorHAnsi"/>
                <w:bCs/>
                <w:sz w:val="24"/>
                <w:szCs w:val="24"/>
                <w:lang w:val="ro-MD"/>
              </w:rPr>
              <w:t xml:space="preserve"> ÎAC </w:t>
            </w:r>
            <w:r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36684E" w:rsidRPr="00064DD6">
              <w:rPr>
                <w:rFonts w:asciiTheme="majorHAnsi" w:eastAsia="Times New Roman" w:hAnsiTheme="majorHAnsi" w:cstheme="majorHAnsi"/>
                <w:bCs/>
                <w:sz w:val="24"/>
                <w:szCs w:val="24"/>
                <w:lang w:val="ro-MD"/>
              </w:rPr>
              <w:t xml:space="preserve">i </w:t>
            </w:r>
            <w:r w:rsidR="0036684E" w:rsidRPr="008E6166">
              <w:rPr>
                <w:rFonts w:asciiTheme="majorHAnsi" w:eastAsia="Times New Roman" w:hAnsiTheme="majorHAnsi" w:cstheme="majorHAnsi"/>
                <w:bCs/>
                <w:sz w:val="24"/>
                <w:szCs w:val="24"/>
                <w:lang w:val="ro-MD"/>
              </w:rPr>
              <w:t>greva</w:t>
            </w:r>
            <w:r w:rsidR="00D33F8F" w:rsidRPr="008E6166">
              <w:rPr>
                <w:rFonts w:asciiTheme="majorHAnsi" w:eastAsia="Times New Roman" w:hAnsiTheme="majorHAnsi" w:cstheme="majorHAnsi"/>
                <w:bCs/>
                <w:sz w:val="24"/>
                <w:szCs w:val="24"/>
                <w:lang w:val="ro-MD"/>
              </w:rPr>
              <w:t>rea</w:t>
            </w:r>
            <w:r w:rsidR="0036684E" w:rsidRPr="008E6166">
              <w:rPr>
                <w:rFonts w:asciiTheme="majorHAnsi" w:eastAsia="Times New Roman" w:hAnsiTheme="majorHAnsi" w:cstheme="majorHAnsi"/>
                <w:bCs/>
                <w:sz w:val="24"/>
                <w:szCs w:val="24"/>
                <w:lang w:val="ro-MD"/>
              </w:rPr>
              <w:t xml:space="preserve"> dreptul</w:t>
            </w:r>
            <w:r w:rsidR="00D33F8F" w:rsidRPr="008E6166">
              <w:rPr>
                <w:rFonts w:asciiTheme="majorHAnsi" w:eastAsia="Times New Roman" w:hAnsiTheme="majorHAnsi" w:cstheme="majorHAnsi"/>
                <w:bCs/>
                <w:sz w:val="24"/>
                <w:szCs w:val="24"/>
                <w:lang w:val="ro-MD"/>
              </w:rPr>
              <w:t>ui</w:t>
            </w:r>
            <w:r w:rsidR="0036684E" w:rsidRPr="00064DD6">
              <w:rPr>
                <w:rFonts w:asciiTheme="majorHAnsi" w:eastAsia="Times New Roman" w:hAnsiTheme="majorHAnsi" w:cstheme="majorHAnsi"/>
                <w:bCs/>
                <w:sz w:val="24"/>
                <w:szCs w:val="24"/>
                <w:lang w:val="ro-MD"/>
              </w:rPr>
              <w:t xml:space="preserve"> de folosin</w:t>
            </w:r>
            <w:r w:rsidR="00F86CD1">
              <w:rPr>
                <w:rFonts w:asciiTheme="majorHAnsi" w:eastAsia="Times New Roman" w:hAnsiTheme="majorHAnsi" w:cstheme="majorHAnsi"/>
                <w:bCs/>
                <w:sz w:val="24"/>
                <w:szCs w:val="24"/>
                <w:lang w:val="ro-MD"/>
              </w:rPr>
              <w:t>ț</w:t>
            </w:r>
            <w:r w:rsidR="0036684E" w:rsidRPr="00064DD6">
              <w:rPr>
                <w:rFonts w:asciiTheme="majorHAnsi" w:eastAsia="Times New Roman" w:hAnsiTheme="majorHAnsi" w:cstheme="majorHAnsi"/>
                <w:bCs/>
                <w:sz w:val="24"/>
                <w:szCs w:val="24"/>
                <w:lang w:val="ro-MD"/>
              </w:rPr>
              <w:t>ă.</w:t>
            </w:r>
          </w:p>
          <w:p w14:paraId="7BD35F73" w14:textId="6881C9E1" w:rsidR="002F1BE0" w:rsidRPr="00064DD6" w:rsidRDefault="002F1BE0" w:rsidP="00EC17B5">
            <w:pPr>
              <w:jc w:val="both"/>
              <w:rPr>
                <w:rFonts w:asciiTheme="majorHAnsi" w:eastAsia="Times New Roman" w:hAnsiTheme="majorHAnsi" w:cstheme="majorHAnsi"/>
                <w:bCs/>
                <w:sz w:val="24"/>
                <w:szCs w:val="24"/>
                <w:lang w:val="ro-MD"/>
              </w:rPr>
            </w:pPr>
          </w:p>
        </w:tc>
      </w:tr>
      <w:tr w:rsidR="002B5641" w:rsidRPr="00064DD6" w14:paraId="547409C4" w14:textId="77777777" w:rsidTr="00FB2715">
        <w:tc>
          <w:tcPr>
            <w:tcW w:w="9776" w:type="dxa"/>
            <w:gridSpan w:val="2"/>
          </w:tcPr>
          <w:p w14:paraId="748CB120" w14:textId="559EA8DC" w:rsidR="002B5641" w:rsidRPr="00064DD6" w:rsidRDefault="002B5641" w:rsidP="00A762C7">
            <w:pPr>
              <w:ind w:right="-393"/>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00A762C7" w:rsidRPr="00064DD6">
              <w:rPr>
                <w:rFonts w:asciiTheme="majorHAnsi" w:eastAsia="Times New Roman" w:hAnsiTheme="majorHAnsi" w:cstheme="majorHAnsi"/>
                <w:b/>
                <w:bCs/>
                <w:sz w:val="24"/>
                <w:szCs w:val="24"/>
                <w:lang w:val="ro-MD"/>
              </w:rPr>
              <w:t xml:space="preserve"> </w:t>
            </w:r>
            <w:r w:rsidR="00D33F8F">
              <w:rPr>
                <w:rFonts w:asciiTheme="majorHAnsi" w:eastAsia="Times New Roman" w:hAnsiTheme="majorHAnsi" w:cstheme="majorHAnsi"/>
                <w:bCs/>
                <w:sz w:val="24"/>
                <w:szCs w:val="24"/>
                <w:lang w:val="ro-MD"/>
              </w:rPr>
              <w:t>N</w:t>
            </w:r>
            <w:r w:rsidR="00A762C7" w:rsidRPr="00064DD6">
              <w:rPr>
                <w:rFonts w:asciiTheme="majorHAnsi" w:eastAsia="Times New Roman" w:hAnsiTheme="majorHAnsi" w:cstheme="majorHAnsi"/>
                <w:bCs/>
                <w:sz w:val="24"/>
                <w:szCs w:val="24"/>
                <w:lang w:val="ro-MD"/>
              </w:rPr>
              <w:t xml:space="preserve">u este înregistrat dreptul de proprietate asupra bunurilor imobile </w:t>
            </w:r>
            <w:r w:rsidR="00D33F8F">
              <w:rPr>
                <w:rFonts w:asciiTheme="majorHAnsi" w:eastAsia="Times New Roman" w:hAnsiTheme="majorHAnsi" w:cstheme="majorHAnsi"/>
                <w:bCs/>
                <w:sz w:val="24"/>
                <w:szCs w:val="24"/>
                <w:lang w:val="ro-MD"/>
              </w:rPr>
              <w:t>(</w:t>
            </w:r>
            <w:r w:rsidR="00A762C7" w:rsidRPr="00064DD6">
              <w:rPr>
                <w:rFonts w:asciiTheme="majorHAnsi" w:eastAsia="Times New Roman" w:hAnsiTheme="majorHAnsi" w:cstheme="majorHAnsi"/>
                <w:bCs/>
                <w:sz w:val="24"/>
                <w:szCs w:val="24"/>
                <w:lang w:val="ro-MD"/>
              </w:rPr>
              <w:t>inclusiv terenuril</w:t>
            </w:r>
            <w:r w:rsidR="00D33F8F">
              <w:rPr>
                <w:rFonts w:asciiTheme="majorHAnsi" w:eastAsia="Times New Roman" w:hAnsiTheme="majorHAnsi" w:cstheme="majorHAnsi"/>
                <w:bCs/>
                <w:sz w:val="24"/>
                <w:szCs w:val="24"/>
                <w:lang w:val="ro-MD"/>
              </w:rPr>
              <w:t>or)</w:t>
            </w:r>
            <w:r w:rsidR="00A762C7" w:rsidRPr="00064DD6">
              <w:rPr>
                <w:rFonts w:asciiTheme="majorHAnsi" w:eastAsia="Times New Roman" w:hAnsiTheme="majorHAnsi" w:cstheme="majorHAnsi"/>
                <w:bCs/>
                <w:sz w:val="24"/>
                <w:szCs w:val="24"/>
                <w:lang w:val="ro-MD"/>
              </w:rPr>
              <w:t xml:space="preserve"> gestionate de către ÎAC</w:t>
            </w:r>
            <w:r w:rsidR="00D33F8F">
              <w:rPr>
                <w:rFonts w:asciiTheme="majorHAnsi" w:eastAsia="Times New Roman" w:hAnsiTheme="majorHAnsi" w:cstheme="majorHAnsi"/>
                <w:bCs/>
                <w:sz w:val="24"/>
                <w:szCs w:val="24"/>
                <w:lang w:val="ro-MD"/>
              </w:rPr>
              <w:t>.</w:t>
            </w:r>
            <w:r w:rsidR="00A762C7" w:rsidRPr="00064DD6">
              <w:rPr>
                <w:rFonts w:asciiTheme="majorHAnsi" w:eastAsia="Times New Roman" w:hAnsiTheme="majorHAnsi" w:cstheme="majorHAnsi"/>
                <w:bCs/>
                <w:sz w:val="24"/>
                <w:szCs w:val="24"/>
                <w:lang w:val="ro-MD"/>
              </w:rPr>
              <w:t xml:space="preserve"> </w:t>
            </w:r>
          </w:p>
        </w:tc>
      </w:tr>
    </w:tbl>
    <w:p w14:paraId="1330103C" w14:textId="77777777" w:rsidR="002B5641" w:rsidRPr="00064DD6" w:rsidRDefault="002B5641" w:rsidP="00351D09">
      <w:pPr>
        <w:spacing w:after="0" w:line="240" w:lineRule="auto"/>
        <w:ind w:right="-754"/>
        <w:jc w:val="both"/>
        <w:rPr>
          <w:rFonts w:asciiTheme="majorHAnsi" w:eastAsia="Times New Roman" w:hAnsiTheme="majorHAnsi" w:cstheme="majorHAnsi"/>
          <w:b/>
          <w:i/>
          <w:sz w:val="24"/>
          <w:szCs w:val="24"/>
          <w:lang w:val="ro-MD"/>
        </w:rPr>
      </w:pPr>
    </w:p>
    <w:p w14:paraId="70392B0B" w14:textId="31513376"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15163B3C" w14:textId="77777777" w:rsidR="00611256" w:rsidRPr="00064DD6" w:rsidRDefault="00611256" w:rsidP="00351D09">
      <w:pPr>
        <w:spacing w:after="0" w:line="240" w:lineRule="auto"/>
        <w:ind w:right="-754"/>
        <w:jc w:val="both"/>
        <w:rPr>
          <w:rFonts w:asciiTheme="majorHAnsi" w:eastAsia="Times New Roman" w:hAnsiTheme="majorHAnsi" w:cstheme="majorHAnsi"/>
          <w:b/>
          <w:i/>
          <w:sz w:val="20"/>
          <w:szCs w:val="20"/>
          <w:lang w:val="ro-MD"/>
        </w:rPr>
      </w:pPr>
      <w:r w:rsidRPr="00064DD6">
        <w:rPr>
          <w:rFonts w:asciiTheme="majorHAnsi" w:eastAsia="Times New Roman" w:hAnsiTheme="majorHAnsi" w:cstheme="majorHAnsi"/>
          <w:b/>
          <w:i/>
          <w:sz w:val="20"/>
          <w:szCs w:val="20"/>
          <w:lang w:val="ro-MD"/>
        </w:rPr>
        <w:t xml:space="preserve">       </w:t>
      </w:r>
    </w:p>
    <w:p w14:paraId="546FF329" w14:textId="360911EE" w:rsidR="00737D59" w:rsidRPr="00064DD6" w:rsidRDefault="00611256" w:rsidP="00FB2715">
      <w:pPr>
        <w:spacing w:after="0" w:line="240" w:lineRule="auto"/>
        <w:ind w:right="-2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 xml:space="preserve">   </w:t>
      </w:r>
      <w:r w:rsidR="002B5641" w:rsidRPr="00064DD6">
        <w:rPr>
          <w:rFonts w:asciiTheme="majorHAnsi" w:eastAsia="Times New Roman" w:hAnsiTheme="majorHAnsi" w:cstheme="majorHAnsi"/>
          <w:sz w:val="24"/>
          <w:szCs w:val="24"/>
          <w:lang w:val="ro-MD"/>
        </w:rPr>
        <w:t>Până</w:t>
      </w:r>
      <w:r w:rsidRPr="00064DD6">
        <w:rPr>
          <w:rFonts w:asciiTheme="majorHAnsi" w:eastAsia="Times New Roman" w:hAnsiTheme="majorHAnsi" w:cstheme="majorHAnsi"/>
          <w:sz w:val="24"/>
          <w:szCs w:val="24"/>
          <w:lang w:val="ro-MD"/>
        </w:rPr>
        <w:t xml:space="preserv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D33F8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Pr="008E6166">
        <w:rPr>
          <w:rFonts w:asciiTheme="majorHAnsi" w:eastAsia="Times New Roman" w:hAnsiTheme="majorHAnsi" w:cstheme="majorHAnsi"/>
          <w:b/>
          <w:sz w:val="24"/>
          <w:szCs w:val="24"/>
          <w:lang w:val="ro-MD"/>
        </w:rPr>
        <w:t>AAPL Orhei</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nu a asigurat excluderea din circuitul agricol a terenului cu suprafa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de 5 ha, transmis de către AAPL Seli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te, ceea ce privează  AAPL Orhei de posibilitatea de a înregistra dreptul de proprietate asupra bunului imobil – sta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de epurare ZUC</w:t>
      </w:r>
      <w:r w:rsidR="00D33F8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valoare de 70,0 mil</w:t>
      </w:r>
      <w:r w:rsidR="00D33F8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w:t>
      </w:r>
      <w:r w:rsidR="00D33F8F">
        <w:rPr>
          <w:rFonts w:asciiTheme="majorHAnsi" w:eastAsia="Times New Roman" w:hAnsiTheme="majorHAnsi" w:cstheme="majorHAnsi"/>
          <w:sz w:val="24"/>
          <w:szCs w:val="24"/>
          <w:lang w:val="ro-MD"/>
        </w:rPr>
        <w:t>,</w:t>
      </w:r>
      <w:r w:rsidR="009054A1" w:rsidRPr="00064DD6">
        <w:rPr>
          <w:rFonts w:asciiTheme="majorHAnsi" w:eastAsia="Times New Roman" w:hAnsiTheme="majorHAnsi" w:cstheme="majorHAnsi"/>
          <w:sz w:val="24"/>
          <w:szCs w:val="24"/>
          <w:lang w:val="ro-MD"/>
        </w:rPr>
        <w:t xml:space="preserve"> construită pe acesta. </w:t>
      </w:r>
      <w:r w:rsidRPr="00064DD6">
        <w:rPr>
          <w:rFonts w:asciiTheme="majorHAnsi" w:eastAsia="Times New Roman" w:hAnsiTheme="majorHAnsi" w:cstheme="majorHAnsi"/>
          <w:sz w:val="24"/>
          <w:szCs w:val="24"/>
          <w:lang w:val="ro-MD"/>
        </w:rPr>
        <w:t xml:space="preserve"> </w:t>
      </w:r>
    </w:p>
    <w:p w14:paraId="4EC10401" w14:textId="7EFD74FF" w:rsidR="00642862" w:rsidRPr="00064DD6" w:rsidRDefault="00D33F8F" w:rsidP="000439B9">
      <w:pPr>
        <w:spacing w:after="0" w:line="240" w:lineRule="auto"/>
        <w:ind w:right="-22"/>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O s</w:t>
      </w:r>
      <w:r w:rsidR="006D120A" w:rsidRPr="00064DD6">
        <w:rPr>
          <w:rFonts w:asciiTheme="majorHAnsi" w:eastAsia="Times New Roman" w:hAnsiTheme="majorHAnsi" w:cstheme="majorHAnsi"/>
          <w:sz w:val="24"/>
          <w:szCs w:val="24"/>
          <w:lang w:val="ro-MD"/>
        </w:rPr>
        <w:t>itua</w:t>
      </w:r>
      <w:r w:rsidR="00F86CD1">
        <w:rPr>
          <w:rFonts w:asciiTheme="majorHAnsi" w:eastAsia="Times New Roman" w:hAnsiTheme="majorHAnsi" w:cstheme="majorHAnsi"/>
          <w:sz w:val="24"/>
          <w:szCs w:val="24"/>
          <w:lang w:val="ro-MD"/>
        </w:rPr>
        <w:t>ț</w:t>
      </w:r>
      <w:r w:rsidR="006D120A" w:rsidRPr="00064DD6">
        <w:rPr>
          <w:rFonts w:asciiTheme="majorHAnsi" w:eastAsia="Times New Roman" w:hAnsiTheme="majorHAnsi" w:cstheme="majorHAnsi"/>
          <w:sz w:val="24"/>
          <w:szCs w:val="24"/>
          <w:lang w:val="ro-MD"/>
        </w:rPr>
        <w:t>ie similară s</w:t>
      </w:r>
      <w:r>
        <w:rPr>
          <w:rFonts w:asciiTheme="majorHAnsi" w:eastAsia="Times New Roman" w:hAnsiTheme="majorHAnsi" w:cstheme="majorHAnsi"/>
          <w:sz w:val="24"/>
          <w:szCs w:val="24"/>
          <w:lang w:val="ro-MD"/>
        </w:rPr>
        <w:t>-a</w:t>
      </w:r>
      <w:r w:rsidR="006D120A" w:rsidRPr="00064DD6">
        <w:rPr>
          <w:rFonts w:asciiTheme="majorHAnsi" w:eastAsia="Times New Roman" w:hAnsiTheme="majorHAnsi" w:cstheme="majorHAnsi"/>
          <w:sz w:val="24"/>
          <w:szCs w:val="24"/>
          <w:lang w:val="ro-MD"/>
        </w:rPr>
        <w:t xml:space="preserve"> constat</w:t>
      </w:r>
      <w:r>
        <w:rPr>
          <w:rFonts w:asciiTheme="majorHAnsi" w:eastAsia="Times New Roman" w:hAnsiTheme="majorHAnsi" w:cstheme="majorHAnsi"/>
          <w:sz w:val="24"/>
          <w:szCs w:val="24"/>
          <w:lang w:val="ro-MD"/>
        </w:rPr>
        <w:t>at</w:t>
      </w:r>
      <w:r w:rsidR="006D120A"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6D120A" w:rsidRPr="00064DD6">
        <w:rPr>
          <w:rFonts w:asciiTheme="majorHAnsi" w:eastAsia="Times New Roman" w:hAnsiTheme="majorHAnsi" w:cstheme="majorHAnsi"/>
          <w:sz w:val="24"/>
          <w:szCs w:val="24"/>
          <w:lang w:val="ro-MD"/>
        </w:rPr>
        <w:t xml:space="preserve">i la alte AAPL care nu au fost verificate în </w:t>
      </w:r>
      <w:r>
        <w:rPr>
          <w:rFonts w:asciiTheme="majorHAnsi" w:eastAsia="Times New Roman" w:hAnsiTheme="majorHAnsi" w:cstheme="majorHAnsi"/>
          <w:sz w:val="24"/>
          <w:szCs w:val="24"/>
          <w:lang w:val="ro-MD"/>
        </w:rPr>
        <w:t xml:space="preserve">cadrul </w:t>
      </w:r>
      <w:r w:rsidR="006D120A" w:rsidRPr="00064DD6">
        <w:rPr>
          <w:rFonts w:asciiTheme="majorHAnsi" w:eastAsia="Times New Roman" w:hAnsiTheme="majorHAnsi" w:cstheme="majorHAnsi"/>
          <w:sz w:val="24"/>
          <w:szCs w:val="24"/>
          <w:lang w:val="ro-MD"/>
        </w:rPr>
        <w:t>misiun</w:t>
      </w:r>
      <w:r>
        <w:rPr>
          <w:rFonts w:asciiTheme="majorHAnsi" w:eastAsia="Times New Roman" w:hAnsiTheme="majorHAnsi" w:cstheme="majorHAnsi"/>
          <w:sz w:val="24"/>
          <w:szCs w:val="24"/>
          <w:lang w:val="ro-MD"/>
        </w:rPr>
        <w:t>ii</w:t>
      </w:r>
      <w:r w:rsidR="006D120A" w:rsidRPr="00064DD6">
        <w:rPr>
          <w:rFonts w:asciiTheme="majorHAnsi" w:eastAsia="Times New Roman" w:hAnsiTheme="majorHAnsi" w:cstheme="majorHAnsi"/>
          <w:sz w:val="24"/>
          <w:szCs w:val="24"/>
          <w:lang w:val="ro-MD"/>
        </w:rPr>
        <w:t xml:space="preserve"> de audit </w:t>
      </w:r>
      <w:r>
        <w:rPr>
          <w:rFonts w:asciiTheme="majorHAnsi" w:eastAsia="Times New Roman" w:hAnsiTheme="majorHAnsi" w:cstheme="majorHAnsi"/>
          <w:sz w:val="24"/>
          <w:szCs w:val="24"/>
          <w:lang w:val="ro-MD"/>
        </w:rPr>
        <w:t>anterioare</w:t>
      </w:r>
      <w:r w:rsidRPr="00064DD6">
        <w:rPr>
          <w:rFonts w:asciiTheme="majorHAnsi" w:eastAsia="Times New Roman" w:hAnsiTheme="majorHAnsi" w:cstheme="majorHAnsi"/>
          <w:sz w:val="24"/>
          <w:szCs w:val="24"/>
          <w:lang w:val="ro-MD"/>
        </w:rPr>
        <w:t xml:space="preserve"> </w:t>
      </w:r>
      <w:r w:rsidR="006D120A" w:rsidRPr="00064DD6">
        <w:rPr>
          <w:rFonts w:asciiTheme="majorHAnsi" w:eastAsia="Times New Roman" w:hAnsiTheme="majorHAnsi" w:cstheme="majorHAnsi"/>
          <w:sz w:val="24"/>
          <w:szCs w:val="24"/>
          <w:lang w:val="ro-MD"/>
        </w:rPr>
        <w:t>(or.</w:t>
      </w:r>
      <w:r w:rsidR="000F0BCD" w:rsidRPr="00064DD6">
        <w:rPr>
          <w:rFonts w:asciiTheme="majorHAnsi" w:eastAsia="Times New Roman" w:hAnsiTheme="majorHAnsi" w:cstheme="majorHAnsi"/>
          <w:sz w:val="24"/>
          <w:szCs w:val="24"/>
          <w:lang w:val="ro-MD"/>
        </w:rPr>
        <w:t xml:space="preserve"> </w:t>
      </w:r>
      <w:r w:rsidR="006D120A" w:rsidRPr="00064DD6">
        <w:rPr>
          <w:rFonts w:asciiTheme="majorHAnsi" w:eastAsia="Times New Roman" w:hAnsiTheme="majorHAnsi" w:cstheme="majorHAnsi"/>
          <w:sz w:val="24"/>
          <w:szCs w:val="24"/>
          <w:lang w:val="ro-MD"/>
        </w:rPr>
        <w:t xml:space="preserve">Anenii Noi </w:t>
      </w:r>
      <w:r w:rsidR="00F86CD1">
        <w:rPr>
          <w:rFonts w:asciiTheme="majorHAnsi" w:eastAsia="Times New Roman" w:hAnsiTheme="majorHAnsi" w:cstheme="majorHAnsi"/>
          <w:sz w:val="24"/>
          <w:szCs w:val="24"/>
          <w:lang w:val="ro-MD"/>
        </w:rPr>
        <w:t>ș</w:t>
      </w:r>
      <w:r w:rsidR="006D120A" w:rsidRPr="00064DD6">
        <w:rPr>
          <w:rFonts w:asciiTheme="majorHAnsi" w:eastAsia="Times New Roman" w:hAnsiTheme="majorHAnsi" w:cstheme="majorHAnsi"/>
          <w:sz w:val="24"/>
          <w:szCs w:val="24"/>
          <w:lang w:val="ro-MD"/>
        </w:rPr>
        <w:t>i com.</w:t>
      </w:r>
      <w:r w:rsidR="000F0BCD" w:rsidRPr="00064DD6">
        <w:rPr>
          <w:rFonts w:asciiTheme="majorHAnsi" w:eastAsia="Times New Roman" w:hAnsiTheme="majorHAnsi" w:cstheme="majorHAnsi"/>
          <w:sz w:val="24"/>
          <w:szCs w:val="24"/>
          <w:lang w:val="ro-MD"/>
        </w:rPr>
        <w:t xml:space="preserve"> </w:t>
      </w:r>
      <w:r w:rsidR="006D120A" w:rsidRPr="00064DD6">
        <w:rPr>
          <w:rFonts w:asciiTheme="majorHAnsi" w:eastAsia="Times New Roman" w:hAnsiTheme="majorHAnsi" w:cstheme="majorHAnsi"/>
          <w:sz w:val="24"/>
          <w:szCs w:val="24"/>
          <w:lang w:val="ro-MD"/>
        </w:rPr>
        <w:t>Vatici).</w:t>
      </w:r>
    </w:p>
    <w:p w14:paraId="7FE97E03" w14:textId="0857CB52" w:rsidR="003B76DA" w:rsidRDefault="00754ABC" w:rsidP="008E6166">
      <w:pPr>
        <w:ind w:right="-22" w:firstLine="720"/>
        <w:jc w:val="both"/>
        <w:rPr>
          <w:rFonts w:asciiTheme="majorHAnsi" w:eastAsia="Times New Roman" w:hAnsiTheme="majorHAnsi" w:cstheme="majorHAnsi"/>
          <w:bCs/>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922B3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w:t>
      </w:r>
      <w:r w:rsidR="002B5641" w:rsidRPr="00064DD6">
        <w:rPr>
          <w:rFonts w:asciiTheme="majorHAnsi" w:eastAsia="Times New Roman" w:hAnsiTheme="majorHAnsi" w:cstheme="majorHAnsi"/>
          <w:bCs/>
          <w:sz w:val="24"/>
          <w:szCs w:val="24"/>
          <w:lang w:val="ro-MD"/>
        </w:rPr>
        <w:t xml:space="preserve"> recomandare este </w:t>
      </w:r>
      <w:r w:rsidR="002B5641" w:rsidRPr="008E6166">
        <w:rPr>
          <w:rFonts w:asciiTheme="majorHAnsi" w:eastAsia="Times New Roman" w:hAnsiTheme="majorHAnsi" w:cstheme="majorHAnsi"/>
          <w:b/>
          <w:bCs/>
          <w:sz w:val="24"/>
          <w:szCs w:val="24"/>
          <w:lang w:val="ro-MD"/>
        </w:rPr>
        <w:t>i</w:t>
      </w:r>
      <w:r w:rsidR="002B5641" w:rsidRPr="00064DD6">
        <w:rPr>
          <w:rFonts w:asciiTheme="majorHAnsi" w:eastAsia="Times New Roman" w:hAnsiTheme="majorHAnsi" w:cstheme="majorHAnsi"/>
          <w:b/>
          <w:bCs/>
          <w:sz w:val="24"/>
          <w:szCs w:val="24"/>
          <w:lang w:val="ro-MD"/>
        </w:rPr>
        <w:t>mplementată</w:t>
      </w:r>
      <w:r w:rsidR="00162FC9" w:rsidRPr="00064DD6">
        <w:rPr>
          <w:rFonts w:asciiTheme="majorHAnsi" w:eastAsia="Times New Roman" w:hAnsiTheme="majorHAnsi" w:cstheme="majorHAnsi"/>
          <w:bCs/>
          <w:sz w:val="24"/>
          <w:szCs w:val="24"/>
          <w:lang w:val="ro-MD"/>
        </w:rPr>
        <w:t xml:space="preserve"> de o </w:t>
      </w:r>
      <w:r w:rsidR="002B5641" w:rsidRPr="00064DD6">
        <w:rPr>
          <w:rFonts w:asciiTheme="majorHAnsi" w:eastAsia="Times New Roman" w:hAnsiTheme="majorHAnsi" w:cstheme="majorHAnsi"/>
          <w:bCs/>
          <w:sz w:val="24"/>
          <w:szCs w:val="24"/>
          <w:lang w:val="ro-MD"/>
        </w:rPr>
        <w:t>AAPL</w:t>
      </w:r>
      <w:r w:rsidR="00162FC9" w:rsidRPr="00064DD6">
        <w:rPr>
          <w:rStyle w:val="a7"/>
          <w:rFonts w:asciiTheme="majorHAnsi" w:eastAsia="Times New Roman" w:hAnsiTheme="majorHAnsi" w:cstheme="majorHAnsi"/>
          <w:bCs/>
          <w:sz w:val="24"/>
          <w:szCs w:val="24"/>
          <w:lang w:val="ro-MD"/>
        </w:rPr>
        <w:footnoteReference w:id="57"/>
      </w:r>
      <w:r w:rsidR="002B5641" w:rsidRPr="00064DD6">
        <w:rPr>
          <w:rFonts w:asciiTheme="majorHAnsi" w:eastAsia="Times New Roman" w:hAnsiTheme="majorHAnsi" w:cstheme="majorHAnsi"/>
          <w:bCs/>
          <w:sz w:val="24"/>
          <w:szCs w:val="24"/>
          <w:lang w:val="ro-MD"/>
        </w:rPr>
        <w:t xml:space="preserve">, </w:t>
      </w:r>
      <w:r w:rsidR="002B5641" w:rsidRPr="00064DD6">
        <w:rPr>
          <w:rFonts w:asciiTheme="majorHAnsi" w:eastAsia="Times New Roman" w:hAnsiTheme="majorHAnsi" w:cstheme="majorHAnsi"/>
          <w:b/>
          <w:bCs/>
          <w:sz w:val="24"/>
          <w:szCs w:val="24"/>
          <w:lang w:val="ro-MD"/>
        </w:rPr>
        <w:t>par</w:t>
      </w:r>
      <w:r w:rsidR="00F86CD1">
        <w:rPr>
          <w:rFonts w:asciiTheme="majorHAnsi" w:eastAsia="Times New Roman" w:hAnsiTheme="majorHAnsi" w:cstheme="majorHAnsi"/>
          <w:b/>
          <w:bCs/>
          <w:sz w:val="24"/>
          <w:szCs w:val="24"/>
          <w:lang w:val="ro-MD"/>
        </w:rPr>
        <w:t>ț</w:t>
      </w:r>
      <w:r w:rsidR="002B5641" w:rsidRPr="00064DD6">
        <w:rPr>
          <w:rFonts w:asciiTheme="majorHAnsi" w:eastAsia="Times New Roman" w:hAnsiTheme="majorHAnsi" w:cstheme="majorHAnsi"/>
          <w:b/>
          <w:bCs/>
          <w:sz w:val="24"/>
          <w:szCs w:val="24"/>
          <w:lang w:val="ro-MD"/>
        </w:rPr>
        <w:t>ial implementată</w:t>
      </w:r>
      <w:r w:rsidR="00162FC9" w:rsidRPr="00064DD6">
        <w:rPr>
          <w:rFonts w:asciiTheme="majorHAnsi" w:eastAsia="Times New Roman" w:hAnsiTheme="majorHAnsi" w:cstheme="majorHAnsi"/>
          <w:bCs/>
          <w:sz w:val="24"/>
          <w:szCs w:val="24"/>
          <w:lang w:val="ro-MD"/>
        </w:rPr>
        <w:t xml:space="preserve"> de 2 </w:t>
      </w:r>
      <w:r w:rsidR="002B5641" w:rsidRPr="00064DD6">
        <w:rPr>
          <w:rFonts w:asciiTheme="majorHAnsi" w:eastAsia="Times New Roman" w:hAnsiTheme="majorHAnsi" w:cstheme="majorHAnsi"/>
          <w:bCs/>
          <w:sz w:val="24"/>
          <w:szCs w:val="24"/>
          <w:lang w:val="ro-MD"/>
        </w:rPr>
        <w:t>AA</w:t>
      </w:r>
      <w:r w:rsidR="00666371" w:rsidRPr="00064DD6">
        <w:rPr>
          <w:rFonts w:asciiTheme="majorHAnsi" w:eastAsia="Times New Roman" w:hAnsiTheme="majorHAnsi" w:cstheme="majorHAnsi"/>
          <w:bCs/>
          <w:sz w:val="24"/>
          <w:szCs w:val="24"/>
          <w:lang w:val="ro-MD"/>
        </w:rPr>
        <w:t>PL</w:t>
      </w:r>
      <w:r w:rsidR="00162FC9" w:rsidRPr="00064DD6">
        <w:rPr>
          <w:rStyle w:val="a7"/>
          <w:rFonts w:asciiTheme="majorHAnsi" w:eastAsia="Times New Roman" w:hAnsiTheme="majorHAnsi" w:cstheme="majorHAnsi"/>
          <w:bCs/>
          <w:sz w:val="24"/>
          <w:szCs w:val="24"/>
          <w:lang w:val="ro-MD"/>
        </w:rPr>
        <w:footnoteReference w:id="58"/>
      </w:r>
      <w:r w:rsidR="00666371"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666371" w:rsidRPr="00064DD6">
        <w:rPr>
          <w:rFonts w:asciiTheme="majorHAnsi" w:eastAsia="Times New Roman" w:hAnsiTheme="majorHAnsi" w:cstheme="majorHAnsi"/>
          <w:bCs/>
          <w:sz w:val="24"/>
          <w:szCs w:val="24"/>
          <w:lang w:val="ro-MD"/>
        </w:rPr>
        <w:t>i</w:t>
      </w:r>
      <w:r w:rsidR="002B5641" w:rsidRPr="00064DD6">
        <w:rPr>
          <w:rFonts w:asciiTheme="majorHAnsi" w:eastAsia="Times New Roman" w:hAnsiTheme="majorHAnsi" w:cstheme="majorHAnsi"/>
          <w:bCs/>
          <w:sz w:val="24"/>
          <w:szCs w:val="24"/>
          <w:lang w:val="ro-MD"/>
        </w:rPr>
        <w:t xml:space="preserve"> </w:t>
      </w:r>
      <w:r w:rsidR="00666371" w:rsidRPr="00064DD6">
        <w:rPr>
          <w:rFonts w:asciiTheme="majorHAnsi" w:eastAsia="Times New Roman" w:hAnsiTheme="majorHAnsi" w:cstheme="majorHAnsi"/>
          <w:b/>
          <w:bCs/>
          <w:sz w:val="24"/>
          <w:szCs w:val="24"/>
          <w:lang w:val="ro-MD"/>
        </w:rPr>
        <w:t>ne</w:t>
      </w:r>
      <w:r w:rsidR="002B5641" w:rsidRPr="00064DD6">
        <w:rPr>
          <w:rFonts w:asciiTheme="majorHAnsi" w:eastAsia="Times New Roman" w:hAnsiTheme="majorHAnsi" w:cstheme="majorHAnsi"/>
          <w:b/>
          <w:bCs/>
          <w:sz w:val="24"/>
          <w:szCs w:val="24"/>
          <w:lang w:val="ro-MD"/>
        </w:rPr>
        <w:t>implementată</w:t>
      </w:r>
      <w:r w:rsidR="00162FC9" w:rsidRPr="00064DD6">
        <w:rPr>
          <w:rFonts w:asciiTheme="majorHAnsi" w:eastAsia="Times New Roman" w:hAnsiTheme="majorHAnsi" w:cstheme="majorHAnsi"/>
          <w:bCs/>
          <w:sz w:val="24"/>
          <w:szCs w:val="24"/>
          <w:lang w:val="ro-MD"/>
        </w:rPr>
        <w:t xml:space="preserve"> de </w:t>
      </w:r>
      <w:r w:rsidR="008915A5" w:rsidRPr="00064DD6">
        <w:rPr>
          <w:rFonts w:asciiTheme="majorHAnsi" w:eastAsia="Times New Roman" w:hAnsiTheme="majorHAnsi" w:cstheme="majorHAnsi"/>
          <w:bCs/>
          <w:sz w:val="24"/>
          <w:szCs w:val="24"/>
          <w:lang w:val="ro-MD"/>
        </w:rPr>
        <w:t>9</w:t>
      </w:r>
      <w:r w:rsidR="00162FC9" w:rsidRPr="00064DD6">
        <w:rPr>
          <w:rFonts w:asciiTheme="majorHAnsi" w:eastAsia="Times New Roman" w:hAnsiTheme="majorHAnsi" w:cstheme="majorHAnsi"/>
          <w:bCs/>
          <w:sz w:val="24"/>
          <w:szCs w:val="24"/>
          <w:lang w:val="ro-MD"/>
        </w:rPr>
        <w:t xml:space="preserve"> </w:t>
      </w:r>
      <w:r w:rsidR="002B5641" w:rsidRPr="00064DD6">
        <w:rPr>
          <w:rFonts w:asciiTheme="majorHAnsi" w:eastAsia="Times New Roman" w:hAnsiTheme="majorHAnsi" w:cstheme="majorHAnsi"/>
          <w:bCs/>
          <w:sz w:val="24"/>
          <w:szCs w:val="24"/>
          <w:lang w:val="ro-MD"/>
        </w:rPr>
        <w:t>AAPL</w:t>
      </w:r>
      <w:r w:rsidR="00162FC9" w:rsidRPr="00064DD6">
        <w:rPr>
          <w:rStyle w:val="a7"/>
          <w:rFonts w:asciiTheme="majorHAnsi" w:eastAsia="Times New Roman" w:hAnsiTheme="majorHAnsi" w:cstheme="majorHAnsi"/>
          <w:bCs/>
          <w:sz w:val="24"/>
          <w:szCs w:val="24"/>
          <w:lang w:val="ro-MD"/>
        </w:rPr>
        <w:footnoteReference w:id="59"/>
      </w:r>
      <w:r w:rsidR="002B5641" w:rsidRPr="00064DD6">
        <w:rPr>
          <w:rFonts w:asciiTheme="majorHAnsi" w:eastAsia="Times New Roman" w:hAnsiTheme="majorHAnsi" w:cstheme="majorHAnsi"/>
          <w:bCs/>
          <w:sz w:val="24"/>
          <w:szCs w:val="24"/>
          <w:lang w:val="ro-MD"/>
        </w:rPr>
        <w:t>.</w:t>
      </w:r>
    </w:p>
    <w:p w14:paraId="5B1C0880" w14:textId="7669ED51" w:rsidR="00604783" w:rsidRDefault="00604783" w:rsidP="008E6166">
      <w:pPr>
        <w:ind w:right="-22" w:firstLine="720"/>
        <w:jc w:val="both"/>
        <w:rPr>
          <w:rFonts w:asciiTheme="majorHAnsi" w:eastAsia="Times New Roman" w:hAnsiTheme="majorHAnsi" w:cstheme="majorHAnsi"/>
          <w:bCs/>
          <w:sz w:val="24"/>
          <w:szCs w:val="24"/>
          <w:lang w:val="ro-MD"/>
        </w:rPr>
      </w:pPr>
    </w:p>
    <w:p w14:paraId="58C243F8" w14:textId="77777777" w:rsidR="00604783" w:rsidRPr="00064DD6" w:rsidRDefault="00604783" w:rsidP="008E6166">
      <w:pPr>
        <w:ind w:right="-22" w:firstLine="720"/>
        <w:jc w:val="both"/>
        <w:rPr>
          <w:rFonts w:asciiTheme="majorHAnsi" w:hAnsiTheme="majorHAnsi" w:cstheme="majorHAnsi"/>
          <w:sz w:val="20"/>
          <w:szCs w:val="20"/>
          <w:lang w:val="ro-MD"/>
        </w:rPr>
      </w:pPr>
    </w:p>
    <w:p w14:paraId="3B94401C" w14:textId="6BE20BDC" w:rsidR="003B76DA" w:rsidRPr="00064DD6" w:rsidRDefault="003B76DA" w:rsidP="00642862">
      <w:pPr>
        <w:pStyle w:val="ab"/>
        <w:numPr>
          <w:ilvl w:val="0"/>
          <w:numId w:val="2"/>
        </w:numPr>
        <w:spacing w:after="0" w:line="240" w:lineRule="auto"/>
        <w:ind w:right="-2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163BFC44" w14:textId="55F6D312" w:rsidR="009178CE" w:rsidRPr="00604783" w:rsidRDefault="009178CE" w:rsidP="00604783">
      <w:pPr>
        <w:spacing w:after="0" w:line="240" w:lineRule="auto"/>
        <w:ind w:right="-22" w:firstLine="709"/>
        <w:contextualSpacing/>
        <w:jc w:val="both"/>
        <w:rPr>
          <w:rFonts w:asciiTheme="majorHAnsi" w:hAnsiTheme="majorHAnsi" w:cstheme="majorHAnsi"/>
          <w:noProof/>
          <w:color w:val="000000" w:themeColor="text1"/>
          <w:sz w:val="24"/>
          <w:szCs w:val="24"/>
          <w:lang w:val="ro-MD"/>
        </w:rPr>
      </w:pPr>
      <w:r w:rsidRPr="00064DD6">
        <w:rPr>
          <w:rFonts w:asciiTheme="majorHAnsi" w:hAnsiTheme="majorHAnsi" w:cstheme="majorHAnsi"/>
          <w:noProof/>
          <w:color w:val="000000" w:themeColor="text1"/>
          <w:sz w:val="24"/>
          <w:szCs w:val="24"/>
          <w:lang w:val="ro-MD"/>
        </w:rPr>
        <w:t>De</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 xml:space="preserve">i unele AAPL </w:t>
      </w:r>
      <w:r w:rsidRPr="00064DD6">
        <w:rPr>
          <w:rFonts w:asciiTheme="majorHAnsi" w:hAnsiTheme="majorHAnsi" w:cstheme="majorHAnsi"/>
          <w:noProof/>
          <w:sz w:val="24"/>
          <w:szCs w:val="24"/>
          <w:lang w:val="ro-MD"/>
        </w:rPr>
        <w:t xml:space="preserve">au decis delegarea gestiunii serviciului public de alimentare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canalizare</w:t>
      </w:r>
      <w:r w:rsidRPr="00064DD6">
        <w:rPr>
          <w:rFonts w:asciiTheme="majorHAnsi" w:hAnsiTheme="majorHAnsi" w:cstheme="majorHAnsi"/>
          <w:noProof/>
          <w:color w:val="000000" w:themeColor="text1"/>
          <w:sz w:val="24"/>
          <w:szCs w:val="24"/>
          <w:lang w:val="ro-MD"/>
        </w:rPr>
        <w:t xml:space="preserve"> operatorilor existen</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i, ace</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 xml:space="preserve">tia nu au asigurat încheierea </w:t>
      </w:r>
      <w:r w:rsidRPr="00064DD6">
        <w:rPr>
          <w:rFonts w:asciiTheme="majorHAnsi" w:hAnsiTheme="majorHAnsi" w:cstheme="majorHAnsi"/>
          <w:noProof/>
          <w:sz w:val="24"/>
          <w:szCs w:val="24"/>
          <w:lang w:val="ro-MD"/>
        </w:rPr>
        <w:t>contractelor (cu anexele respective)</w:t>
      </w:r>
      <w:r w:rsidRPr="00064DD6">
        <w:rPr>
          <w:rFonts w:asciiTheme="majorHAnsi" w:hAnsiTheme="majorHAnsi" w:cstheme="majorHAnsi"/>
          <w:noProof/>
          <w:color w:val="000000" w:themeColor="text1"/>
          <w:sz w:val="24"/>
          <w:szCs w:val="24"/>
          <w:lang w:val="ro-MD"/>
        </w:rPr>
        <w:t xml:space="preserve"> conform prevederilor art.13 alin.(6)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alin.(7) din Legea nr.303 din 13.12.2013, potrivit cărora delegarea gestiunii se efectuează în bază de contract, care este înso</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it obligatoriu de anexe</w:t>
      </w:r>
      <w:r w:rsidRPr="00064DD6">
        <w:rPr>
          <w:rFonts w:asciiTheme="majorHAnsi" w:hAnsiTheme="majorHAnsi" w:cstheme="majorHAnsi"/>
          <w:noProof/>
          <w:color w:val="000000" w:themeColor="text1"/>
          <w:sz w:val="24"/>
          <w:szCs w:val="24"/>
          <w:vertAlign w:val="superscript"/>
          <w:lang w:val="ro-MD"/>
        </w:rPr>
        <w:footnoteReference w:id="60"/>
      </w:r>
      <w:r w:rsidRPr="00064DD6">
        <w:rPr>
          <w:rFonts w:asciiTheme="majorHAnsi" w:hAnsiTheme="majorHAnsi" w:cstheme="majorHAnsi"/>
          <w:noProof/>
          <w:sz w:val="24"/>
          <w:szCs w:val="24"/>
          <w:lang w:val="ro-MD"/>
        </w:rPr>
        <w:t xml:space="preserve">. </w:t>
      </w:r>
    </w:p>
    <w:tbl>
      <w:tblPr>
        <w:tblStyle w:val="TableGrid5"/>
        <w:tblW w:w="9776" w:type="dxa"/>
        <w:tblLayout w:type="fixed"/>
        <w:tblLook w:val="04A0" w:firstRow="1" w:lastRow="0" w:firstColumn="1" w:lastColumn="0" w:noHBand="0" w:noVBand="1"/>
      </w:tblPr>
      <w:tblGrid>
        <w:gridCol w:w="3114"/>
        <w:gridCol w:w="6662"/>
      </w:tblGrid>
      <w:tr w:rsidR="003B76DA" w:rsidRPr="00064DD6" w14:paraId="213D9410" w14:textId="77777777" w:rsidTr="00604783">
        <w:trPr>
          <w:trHeight w:val="356"/>
        </w:trPr>
        <w:tc>
          <w:tcPr>
            <w:tcW w:w="3114" w:type="dxa"/>
          </w:tcPr>
          <w:p w14:paraId="4B4F4E12" w14:textId="77777777" w:rsidR="003B76DA" w:rsidRPr="00064DD6" w:rsidRDefault="003B76DA" w:rsidP="00351D09">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662" w:type="dxa"/>
          </w:tcPr>
          <w:p w14:paraId="3C72F569" w14:textId="1E6C4A4C"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98273E" w14:paraId="71F59AF3" w14:textId="77777777" w:rsidTr="00604783">
        <w:tc>
          <w:tcPr>
            <w:tcW w:w="3114" w:type="dxa"/>
          </w:tcPr>
          <w:p w14:paraId="5265F843" w14:textId="141BBA8A" w:rsidR="003B76DA" w:rsidRPr="00064DD6" w:rsidRDefault="003B76DA" w:rsidP="00351D09">
            <w:pPr>
              <w:tabs>
                <w:tab w:val="left" w:pos="0"/>
                <w:tab w:val="left" w:pos="709"/>
                <w:tab w:val="left" w:pos="851"/>
              </w:tabs>
              <w:ind w:right="119"/>
              <w:contextualSpacing/>
              <w:jc w:val="both"/>
              <w:rPr>
                <w:rFonts w:asciiTheme="majorHAnsi" w:eastAsia="Times New Roman" w:hAnsiTheme="majorHAnsi" w:cstheme="majorHAnsi"/>
                <w:noProof/>
                <w:sz w:val="20"/>
                <w:szCs w:val="20"/>
                <w:lang w:val="ro-MD" w:eastAsia="ru-RU"/>
              </w:rPr>
            </w:pPr>
            <w:r w:rsidRPr="00064DD6">
              <w:rPr>
                <w:rFonts w:asciiTheme="majorHAnsi" w:eastAsia="Times New Roman" w:hAnsiTheme="majorHAnsi" w:cstheme="majorHAnsi"/>
                <w:noProof/>
                <w:sz w:val="24"/>
                <w:szCs w:val="24"/>
                <w:lang w:val="ro-MD" w:eastAsia="ru-RU"/>
              </w:rPr>
              <w:t xml:space="preserve">  3.  Să delege ÎAC prestarea serviciilor publice de aprovizionare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de canalizare în conformitate cu cadrul legal existent, cu întocmirea contractului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anexelor aferente, asigurând indicarea în acesta: (a) a indicatorilor de performan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tehnică, financiar-economică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calitate; (b) a obligativită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încheierii contractelor de prestare a serviciilor cu to</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 consumatorii (directe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i/sau trilaterale (furnizor/gestionar/consumator)), în care se vor indica expres modalitatea de calculare a serviciilor consumate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 penalită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aferente, drepturile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obliga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iile fiecărei păr</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 (c) a contorizării tuturor consumatorilor; (d) a obligativită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normării muncii pentru toate posturile existente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fundamentării statelor de personal; (e) a corelării sistemului de remunerare a muncii (inclusiv a salariului de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adaosurilor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premiilor) cu volumul real de lucru existent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productivitatea muncii</w:t>
            </w:r>
            <w:r w:rsidRPr="00064DD6">
              <w:rPr>
                <w:rFonts w:asciiTheme="majorHAnsi" w:eastAsia="Times New Roman" w:hAnsiTheme="majorHAnsi" w:cstheme="majorHAnsi"/>
                <w:noProof/>
                <w:sz w:val="20"/>
                <w:szCs w:val="20"/>
                <w:lang w:val="ro-MD" w:eastAsia="ru-RU"/>
              </w:rPr>
              <w:t xml:space="preserve">;    </w:t>
            </w:r>
          </w:p>
          <w:p w14:paraId="2CF20300" w14:textId="77777777" w:rsidR="003B76DA" w:rsidRPr="00064DD6" w:rsidRDefault="003B76DA" w:rsidP="00351D09">
            <w:pPr>
              <w:tabs>
                <w:tab w:val="left" w:pos="0"/>
                <w:tab w:val="left" w:pos="709"/>
                <w:tab w:val="left" w:pos="851"/>
              </w:tabs>
              <w:ind w:right="-754"/>
              <w:contextualSpacing/>
              <w:jc w:val="both"/>
              <w:rPr>
                <w:rFonts w:asciiTheme="majorHAnsi" w:eastAsia="Times New Roman" w:hAnsiTheme="majorHAnsi" w:cstheme="majorHAnsi"/>
                <w:noProof/>
                <w:sz w:val="20"/>
                <w:szCs w:val="20"/>
                <w:lang w:val="ro-MD" w:eastAsia="ru-RU"/>
              </w:rPr>
            </w:pPr>
          </w:p>
          <w:p w14:paraId="5B69D69D" w14:textId="77777777" w:rsidR="003B76DA" w:rsidRPr="00064DD6" w:rsidRDefault="003B76DA" w:rsidP="00351D09">
            <w:pPr>
              <w:ind w:right="-754"/>
              <w:jc w:val="both"/>
              <w:rPr>
                <w:rFonts w:asciiTheme="majorHAnsi" w:eastAsia="Times New Roman" w:hAnsiTheme="majorHAnsi" w:cstheme="majorHAnsi"/>
                <w:b/>
                <w:bCs/>
                <w:sz w:val="20"/>
                <w:szCs w:val="20"/>
                <w:lang w:val="ro-MD"/>
              </w:rPr>
            </w:pPr>
          </w:p>
        </w:tc>
        <w:tc>
          <w:tcPr>
            <w:tcW w:w="6662" w:type="dxa"/>
          </w:tcPr>
          <w:p w14:paraId="07817B0B" w14:textId="59286CF5" w:rsidR="009178CE" w:rsidRPr="00064DD6" w:rsidRDefault="00FB6037" w:rsidP="00351D09">
            <w:pPr>
              <w:ind w:right="179"/>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Potrivit prevederilor legale</w:t>
            </w:r>
            <w:r w:rsidRPr="00064DD6">
              <w:rPr>
                <w:rStyle w:val="a7"/>
                <w:rFonts w:asciiTheme="majorHAnsi" w:eastAsia="Times New Roman" w:hAnsiTheme="majorHAnsi" w:cstheme="majorHAnsi"/>
                <w:bCs/>
                <w:sz w:val="24"/>
                <w:szCs w:val="24"/>
                <w:lang w:val="ro-MD"/>
              </w:rPr>
              <w:footnoteReference w:id="61"/>
            </w:r>
            <w:r w:rsidR="00922B3E">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operatorul î</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oară activitatea în baza contractului de delegare a gestiunii</w:t>
            </w:r>
            <w:r w:rsidR="00AB2DA3" w:rsidRPr="00064DD6">
              <w:rPr>
                <w:rFonts w:asciiTheme="majorHAnsi" w:eastAsia="Times New Roman" w:hAnsiTheme="majorHAnsi" w:cstheme="majorHAnsi"/>
                <w:bCs/>
                <w:sz w:val="24"/>
                <w:szCs w:val="24"/>
                <w:lang w:val="ro-MD"/>
              </w:rPr>
              <w:t xml:space="preserve"> (în continuare </w:t>
            </w:r>
            <w:r w:rsidR="00922B3E">
              <w:rPr>
                <w:rFonts w:asciiTheme="majorHAnsi" w:eastAsia="Times New Roman" w:hAnsiTheme="majorHAnsi" w:cstheme="majorHAnsi"/>
                <w:bCs/>
                <w:sz w:val="24"/>
                <w:szCs w:val="24"/>
                <w:lang w:val="ro-MD"/>
              </w:rPr>
              <w:t xml:space="preserve">- </w:t>
            </w:r>
            <w:r w:rsidR="00AB2DA3" w:rsidRPr="00064DD6">
              <w:rPr>
                <w:rFonts w:asciiTheme="majorHAnsi" w:eastAsia="Times New Roman" w:hAnsiTheme="majorHAnsi" w:cstheme="majorHAnsi"/>
                <w:bCs/>
                <w:sz w:val="24"/>
                <w:szCs w:val="24"/>
                <w:lang w:val="ro-MD"/>
              </w:rPr>
              <w:t>CDG)</w:t>
            </w:r>
            <w:r w:rsidRPr="00064DD6">
              <w:rPr>
                <w:rFonts w:asciiTheme="majorHAnsi" w:eastAsia="Times New Roman" w:hAnsiTheme="majorHAnsi" w:cstheme="majorHAnsi"/>
                <w:bCs/>
                <w:sz w:val="24"/>
                <w:szCs w:val="24"/>
                <w:lang w:val="ro-MD"/>
              </w:rPr>
              <w:t>, care este înso</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it obligatoriu de</w:t>
            </w:r>
            <w:r w:rsidR="00AB2DA3" w:rsidRPr="00064DD6">
              <w:rPr>
                <w:rFonts w:asciiTheme="majorHAnsi" w:eastAsia="Times New Roman" w:hAnsiTheme="majorHAnsi" w:cstheme="majorHAnsi"/>
                <w:bCs/>
                <w:sz w:val="24"/>
                <w:szCs w:val="24"/>
                <w:lang w:val="ro-MD"/>
              </w:rPr>
              <w:t xml:space="preserve">: caietul de sarcini privind furnizarea/prestarea serviciului; Regulamentul de organizare </w:t>
            </w:r>
            <w:r w:rsidR="00F86CD1">
              <w:rPr>
                <w:rFonts w:asciiTheme="majorHAnsi" w:eastAsia="Times New Roman" w:hAnsiTheme="majorHAnsi" w:cstheme="majorHAnsi"/>
                <w:bCs/>
                <w:sz w:val="24"/>
                <w:szCs w:val="24"/>
                <w:lang w:val="ro-MD"/>
              </w:rPr>
              <w:t>ș</w:t>
            </w:r>
            <w:r w:rsidR="00AB2DA3" w:rsidRPr="00064DD6">
              <w:rPr>
                <w:rFonts w:asciiTheme="majorHAnsi" w:eastAsia="Times New Roman" w:hAnsiTheme="majorHAnsi" w:cstheme="majorHAnsi"/>
                <w:bCs/>
                <w:sz w:val="24"/>
                <w:szCs w:val="24"/>
                <w:lang w:val="ro-MD"/>
              </w:rPr>
              <w:t>i func</w:t>
            </w:r>
            <w:r w:rsidR="00F86CD1">
              <w:rPr>
                <w:rFonts w:asciiTheme="majorHAnsi" w:eastAsia="Times New Roman" w:hAnsiTheme="majorHAnsi" w:cstheme="majorHAnsi"/>
                <w:bCs/>
                <w:sz w:val="24"/>
                <w:szCs w:val="24"/>
                <w:lang w:val="ro-MD"/>
              </w:rPr>
              <w:t>ț</w:t>
            </w:r>
            <w:r w:rsidR="00AB2DA3" w:rsidRPr="00064DD6">
              <w:rPr>
                <w:rFonts w:asciiTheme="majorHAnsi" w:eastAsia="Times New Roman" w:hAnsiTheme="majorHAnsi" w:cstheme="majorHAnsi"/>
                <w:bCs/>
                <w:sz w:val="24"/>
                <w:szCs w:val="24"/>
                <w:lang w:val="ro-MD"/>
              </w:rPr>
              <w:t xml:space="preserve">ionare a serviciului public de alimentare cu apă </w:t>
            </w:r>
            <w:r w:rsidR="00F86CD1">
              <w:rPr>
                <w:rFonts w:asciiTheme="majorHAnsi" w:eastAsia="Times New Roman" w:hAnsiTheme="majorHAnsi" w:cstheme="majorHAnsi"/>
                <w:bCs/>
                <w:sz w:val="24"/>
                <w:szCs w:val="24"/>
                <w:lang w:val="ro-MD"/>
              </w:rPr>
              <w:t>ș</w:t>
            </w:r>
            <w:r w:rsidR="00AB2DA3" w:rsidRPr="00064DD6">
              <w:rPr>
                <w:rFonts w:asciiTheme="majorHAnsi" w:eastAsia="Times New Roman" w:hAnsiTheme="majorHAnsi" w:cstheme="majorHAnsi"/>
                <w:bCs/>
                <w:sz w:val="24"/>
                <w:szCs w:val="24"/>
                <w:lang w:val="ro-MD"/>
              </w:rPr>
              <w:t>i de canalizare;</w:t>
            </w:r>
            <w:r w:rsidRPr="00064DD6">
              <w:rPr>
                <w:rFonts w:asciiTheme="majorHAnsi" w:eastAsia="Times New Roman" w:hAnsiTheme="majorHAnsi" w:cstheme="majorHAnsi"/>
                <w:bCs/>
                <w:sz w:val="24"/>
                <w:szCs w:val="24"/>
                <w:lang w:val="ro-MD"/>
              </w:rPr>
              <w:t xml:space="preserve"> inventarul bunurilor mobile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imobile proprietate publică sau privată a UAT aferente serviciului furnizat</w:t>
            </w:r>
            <w:r w:rsidR="00AB2DA3" w:rsidRPr="00064DD6">
              <w:rPr>
                <w:rFonts w:asciiTheme="majorHAnsi" w:eastAsia="Times New Roman" w:hAnsiTheme="majorHAnsi" w:cstheme="majorHAnsi"/>
                <w:bCs/>
                <w:sz w:val="24"/>
                <w:szCs w:val="24"/>
                <w:lang w:val="ro-MD"/>
              </w:rPr>
              <w:t>, înso</w:t>
            </w:r>
            <w:r w:rsidR="00F86CD1">
              <w:rPr>
                <w:rFonts w:asciiTheme="majorHAnsi" w:eastAsia="Times New Roman" w:hAnsiTheme="majorHAnsi" w:cstheme="majorHAnsi"/>
                <w:bCs/>
                <w:sz w:val="24"/>
                <w:szCs w:val="24"/>
                <w:lang w:val="ro-MD"/>
              </w:rPr>
              <w:t>ț</w:t>
            </w:r>
            <w:r w:rsidR="00AB2DA3" w:rsidRPr="00064DD6">
              <w:rPr>
                <w:rFonts w:asciiTheme="majorHAnsi" w:eastAsia="Times New Roman" w:hAnsiTheme="majorHAnsi" w:cstheme="majorHAnsi"/>
                <w:bCs/>
                <w:sz w:val="24"/>
                <w:szCs w:val="24"/>
                <w:lang w:val="ro-MD"/>
              </w:rPr>
              <w:t>it de procesul</w:t>
            </w:r>
            <w:r w:rsidR="004B5046">
              <w:rPr>
                <w:rFonts w:asciiTheme="majorHAnsi" w:eastAsia="Times New Roman" w:hAnsiTheme="majorHAnsi" w:cstheme="majorHAnsi"/>
                <w:bCs/>
                <w:sz w:val="24"/>
                <w:szCs w:val="24"/>
                <w:lang w:val="ro-MD"/>
              </w:rPr>
              <w:t>-</w:t>
            </w:r>
            <w:r w:rsidR="00AB2DA3" w:rsidRPr="00064DD6">
              <w:rPr>
                <w:rFonts w:asciiTheme="majorHAnsi" w:eastAsia="Times New Roman" w:hAnsiTheme="majorHAnsi" w:cstheme="majorHAnsi"/>
                <w:bCs/>
                <w:sz w:val="24"/>
                <w:szCs w:val="24"/>
                <w:lang w:val="ro-MD"/>
              </w:rPr>
              <w:t>verbal de pr</w:t>
            </w:r>
            <w:r w:rsidR="0098273E">
              <w:rPr>
                <w:rFonts w:asciiTheme="majorHAnsi" w:eastAsia="Times New Roman" w:hAnsiTheme="majorHAnsi" w:cstheme="majorHAnsi"/>
                <w:bCs/>
                <w:sz w:val="24"/>
                <w:szCs w:val="24"/>
                <w:lang w:val="ro-MD"/>
              </w:rPr>
              <w:t>imire</w:t>
            </w:r>
            <w:r w:rsidR="00AB2DA3" w:rsidRPr="00064DD6">
              <w:rPr>
                <w:rFonts w:asciiTheme="majorHAnsi" w:eastAsia="Times New Roman" w:hAnsiTheme="majorHAnsi" w:cstheme="majorHAnsi"/>
                <w:bCs/>
                <w:sz w:val="24"/>
                <w:szCs w:val="24"/>
                <w:lang w:val="ro-MD"/>
              </w:rPr>
              <w:t>-predare a acestuia</w:t>
            </w:r>
            <w:r w:rsidRPr="00064DD6">
              <w:rPr>
                <w:rFonts w:asciiTheme="majorHAnsi" w:eastAsia="Times New Roman" w:hAnsiTheme="majorHAnsi" w:cstheme="majorHAnsi"/>
                <w:bCs/>
                <w:sz w:val="24"/>
                <w:szCs w:val="24"/>
                <w:lang w:val="ro-MD"/>
              </w:rPr>
              <w:t xml:space="preserve">, aprobat de AAPL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în baza licen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ei eliberate  de către ANRE.</w:t>
            </w:r>
            <w:r w:rsidR="00084917" w:rsidRPr="00064DD6">
              <w:rPr>
                <w:rFonts w:asciiTheme="majorHAnsi" w:eastAsia="Times New Roman" w:hAnsiTheme="majorHAnsi" w:cstheme="majorHAnsi"/>
                <w:bCs/>
                <w:sz w:val="24"/>
                <w:szCs w:val="24"/>
                <w:lang w:val="ro-MD"/>
              </w:rPr>
              <w:t xml:space="preserve">  </w:t>
            </w:r>
          </w:p>
          <w:p w14:paraId="2A2AB626" w14:textId="19898F51" w:rsidR="00162FC9" w:rsidRPr="00064DD6" w:rsidRDefault="00FB6037" w:rsidP="00351D09">
            <w:pPr>
              <w:ind w:right="179"/>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AB2DA3"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Probele de audit denotă că </w:t>
            </w:r>
            <w:r w:rsidR="004732F3" w:rsidRPr="00064DD6">
              <w:rPr>
                <w:rFonts w:asciiTheme="majorHAnsi" w:eastAsia="Times New Roman" w:hAnsiTheme="majorHAnsi" w:cstheme="majorHAnsi"/>
                <w:bCs/>
                <w:sz w:val="24"/>
                <w:szCs w:val="24"/>
                <w:lang w:val="ro-MD"/>
              </w:rPr>
              <w:t xml:space="preserve">4 </w:t>
            </w:r>
            <w:r w:rsidRPr="00064DD6">
              <w:rPr>
                <w:rFonts w:asciiTheme="majorHAnsi" w:eastAsia="Times New Roman" w:hAnsiTheme="majorHAnsi" w:cstheme="majorHAnsi"/>
                <w:bCs/>
                <w:sz w:val="24"/>
                <w:szCs w:val="24"/>
                <w:lang w:val="ro-MD"/>
              </w:rPr>
              <w:t>AAPL</w:t>
            </w:r>
            <w:r w:rsidR="00A85710" w:rsidRPr="00064DD6">
              <w:rPr>
                <w:rStyle w:val="a7"/>
                <w:rFonts w:asciiTheme="majorHAnsi" w:eastAsia="Times New Roman" w:hAnsiTheme="majorHAnsi" w:cstheme="majorHAnsi"/>
                <w:bCs/>
                <w:sz w:val="24"/>
                <w:szCs w:val="24"/>
                <w:lang w:val="ro-MD"/>
              </w:rPr>
              <w:footnoteReference w:id="62"/>
            </w:r>
            <w:r w:rsidR="004B504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au decis delegarea gestiunii serviciului public de alimentare c</w:t>
            </w:r>
            <w:r w:rsidR="00F95DA0" w:rsidRPr="00064DD6">
              <w:rPr>
                <w:rFonts w:asciiTheme="majorHAnsi" w:eastAsia="Times New Roman" w:hAnsiTheme="majorHAnsi" w:cstheme="majorHAnsi"/>
                <w:bCs/>
                <w:sz w:val="24"/>
                <w:szCs w:val="24"/>
                <w:lang w:val="ro-MD"/>
              </w:rPr>
              <w:t xml:space="preserve">u apă </w:t>
            </w:r>
            <w:r w:rsidR="00F86CD1">
              <w:rPr>
                <w:rFonts w:asciiTheme="majorHAnsi" w:eastAsia="Times New Roman" w:hAnsiTheme="majorHAnsi" w:cstheme="majorHAnsi"/>
                <w:bCs/>
                <w:sz w:val="24"/>
                <w:szCs w:val="24"/>
                <w:lang w:val="ro-MD"/>
              </w:rPr>
              <w:t>ș</w:t>
            </w:r>
            <w:r w:rsidR="00F95DA0" w:rsidRPr="00064DD6">
              <w:rPr>
                <w:rFonts w:asciiTheme="majorHAnsi" w:eastAsia="Times New Roman" w:hAnsiTheme="majorHAnsi" w:cstheme="majorHAnsi"/>
                <w:bCs/>
                <w:sz w:val="24"/>
                <w:szCs w:val="24"/>
                <w:lang w:val="ro-MD"/>
              </w:rPr>
              <w:t>i de canalizare, nu</w:t>
            </w:r>
            <w:r w:rsidRPr="00064DD6">
              <w:rPr>
                <w:rFonts w:asciiTheme="majorHAnsi" w:eastAsia="Times New Roman" w:hAnsiTheme="majorHAnsi" w:cstheme="majorHAnsi"/>
                <w:bCs/>
                <w:sz w:val="24"/>
                <w:szCs w:val="24"/>
                <w:lang w:val="ro-MD"/>
              </w:rPr>
              <w:t xml:space="preserve"> </w:t>
            </w:r>
            <w:r w:rsidR="00AB2DA3" w:rsidRPr="00064DD6">
              <w:rPr>
                <w:rFonts w:asciiTheme="majorHAnsi" w:eastAsia="Times New Roman" w:hAnsiTheme="majorHAnsi" w:cstheme="majorHAnsi"/>
                <w:bCs/>
                <w:sz w:val="24"/>
                <w:szCs w:val="24"/>
                <w:lang w:val="ro-MD"/>
              </w:rPr>
              <w:t>a</w:t>
            </w:r>
            <w:r w:rsidRPr="00064DD6">
              <w:rPr>
                <w:rFonts w:asciiTheme="majorHAnsi" w:eastAsia="Times New Roman" w:hAnsiTheme="majorHAnsi" w:cstheme="majorHAnsi"/>
                <w:bCs/>
                <w:sz w:val="24"/>
                <w:szCs w:val="24"/>
                <w:lang w:val="ro-MD"/>
              </w:rPr>
              <w:t xml:space="preserve">u </w:t>
            </w:r>
            <w:r w:rsidR="00AB2DA3" w:rsidRPr="00064DD6">
              <w:rPr>
                <w:rFonts w:asciiTheme="majorHAnsi" w:eastAsia="Times New Roman" w:hAnsiTheme="majorHAnsi" w:cstheme="majorHAnsi"/>
                <w:bCs/>
                <w:sz w:val="24"/>
                <w:szCs w:val="24"/>
                <w:lang w:val="ro-MD"/>
              </w:rPr>
              <w:t>întocmit/</w:t>
            </w:r>
            <w:r w:rsidRPr="00064DD6">
              <w:rPr>
                <w:rFonts w:asciiTheme="majorHAnsi" w:eastAsia="Times New Roman" w:hAnsiTheme="majorHAnsi" w:cstheme="majorHAnsi"/>
                <w:bCs/>
                <w:sz w:val="24"/>
                <w:szCs w:val="24"/>
                <w:lang w:val="ro-MD"/>
              </w:rPr>
              <w:t xml:space="preserve">aprobat </w:t>
            </w:r>
            <w:r w:rsidR="004B5046">
              <w:rPr>
                <w:rFonts w:asciiTheme="majorHAnsi" w:eastAsia="Times New Roman" w:hAnsiTheme="majorHAnsi" w:cstheme="majorHAnsi"/>
                <w:bCs/>
                <w:sz w:val="24"/>
                <w:szCs w:val="24"/>
                <w:lang w:val="ro-MD"/>
              </w:rPr>
              <w:t>c</w:t>
            </w:r>
            <w:r w:rsidRPr="00064DD6">
              <w:rPr>
                <w:rFonts w:asciiTheme="majorHAnsi" w:eastAsia="Times New Roman" w:hAnsiTheme="majorHAnsi" w:cstheme="majorHAnsi"/>
                <w:bCs/>
                <w:sz w:val="24"/>
                <w:szCs w:val="24"/>
                <w:lang w:val="ro-MD"/>
              </w:rPr>
              <w:t xml:space="preserve">ontractele de delegare a gestiunii serviciului public de alimentare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w:t>
            </w:r>
            <w:r w:rsidR="00AB2DA3" w:rsidRPr="00064DD6">
              <w:rPr>
                <w:rFonts w:asciiTheme="majorHAnsi" w:eastAsia="Times New Roman" w:hAnsiTheme="majorHAnsi" w:cstheme="majorHAnsi"/>
                <w:bCs/>
                <w:sz w:val="24"/>
                <w:szCs w:val="24"/>
                <w:lang w:val="ro-MD"/>
              </w:rPr>
              <w:t>, iar</w:t>
            </w:r>
            <w:r w:rsidR="00543301" w:rsidRPr="00064DD6">
              <w:rPr>
                <w:rFonts w:asciiTheme="majorHAnsi" w:eastAsia="Times New Roman" w:hAnsiTheme="majorHAnsi" w:cstheme="majorHAnsi"/>
                <w:bCs/>
                <w:sz w:val="24"/>
                <w:szCs w:val="24"/>
                <w:lang w:val="ro-MD"/>
              </w:rPr>
              <w:t xml:space="preserve"> </w:t>
            </w:r>
            <w:r w:rsidR="004732F3" w:rsidRPr="00064DD6">
              <w:rPr>
                <w:rFonts w:asciiTheme="majorHAnsi" w:eastAsia="Times New Roman" w:hAnsiTheme="majorHAnsi" w:cstheme="majorHAnsi"/>
                <w:bCs/>
                <w:sz w:val="24"/>
                <w:szCs w:val="24"/>
                <w:lang w:val="ro-MD"/>
              </w:rPr>
              <w:t xml:space="preserve">3 </w:t>
            </w:r>
            <w:r w:rsidR="00543301" w:rsidRPr="00064DD6">
              <w:rPr>
                <w:rFonts w:asciiTheme="majorHAnsi" w:eastAsia="Times New Roman" w:hAnsiTheme="majorHAnsi" w:cstheme="majorHAnsi"/>
                <w:bCs/>
                <w:sz w:val="24"/>
                <w:szCs w:val="24"/>
                <w:lang w:val="ro-MD"/>
              </w:rPr>
              <w:t>AAPL</w:t>
            </w:r>
            <w:r w:rsidR="00543301" w:rsidRPr="00064DD6">
              <w:rPr>
                <w:rStyle w:val="a7"/>
                <w:rFonts w:asciiTheme="majorHAnsi" w:eastAsia="Times New Roman" w:hAnsiTheme="majorHAnsi" w:cstheme="majorHAnsi"/>
                <w:bCs/>
                <w:sz w:val="24"/>
                <w:szCs w:val="24"/>
                <w:lang w:val="ro-MD"/>
              </w:rPr>
              <w:footnoteReference w:id="63"/>
            </w:r>
            <w:r w:rsidR="00543301" w:rsidRPr="00064DD6">
              <w:rPr>
                <w:rFonts w:asciiTheme="majorHAnsi" w:eastAsia="Times New Roman" w:hAnsiTheme="majorHAnsi" w:cstheme="majorHAnsi"/>
                <w:bCs/>
                <w:sz w:val="24"/>
                <w:szCs w:val="24"/>
                <w:lang w:val="ro-MD"/>
              </w:rPr>
              <w:t xml:space="preserve"> au aprobat CDG</w:t>
            </w:r>
            <w:r w:rsidR="004B5046">
              <w:rPr>
                <w:rFonts w:asciiTheme="majorHAnsi" w:eastAsia="Times New Roman" w:hAnsiTheme="majorHAnsi" w:cstheme="majorHAnsi"/>
                <w:bCs/>
                <w:sz w:val="24"/>
                <w:szCs w:val="24"/>
                <w:lang w:val="ro-MD"/>
              </w:rPr>
              <w:t>,</w:t>
            </w:r>
            <w:r w:rsidR="00AB2DA3" w:rsidRPr="00064DD6">
              <w:rPr>
                <w:rFonts w:asciiTheme="majorHAnsi" w:eastAsia="Times New Roman" w:hAnsiTheme="majorHAnsi" w:cstheme="majorHAnsi"/>
                <w:bCs/>
                <w:sz w:val="24"/>
                <w:szCs w:val="24"/>
                <w:lang w:val="ro-MD"/>
              </w:rPr>
              <w:t xml:space="preserve"> </w:t>
            </w:r>
            <w:r w:rsidR="00543301" w:rsidRPr="00064DD6">
              <w:rPr>
                <w:rFonts w:asciiTheme="majorHAnsi" w:eastAsia="Times New Roman" w:hAnsiTheme="majorHAnsi" w:cstheme="majorHAnsi"/>
                <w:bCs/>
                <w:sz w:val="24"/>
                <w:szCs w:val="24"/>
                <w:lang w:val="ro-MD"/>
              </w:rPr>
              <w:t xml:space="preserve">care </w:t>
            </w:r>
            <w:r w:rsidR="00AB2DA3" w:rsidRPr="00064DD6">
              <w:rPr>
                <w:rFonts w:asciiTheme="majorHAnsi" w:eastAsia="Times New Roman" w:hAnsiTheme="majorHAnsi" w:cstheme="majorHAnsi"/>
                <w:bCs/>
                <w:sz w:val="24"/>
                <w:szCs w:val="24"/>
                <w:lang w:val="ro-MD"/>
              </w:rPr>
              <w:t>nu sunt înso</w:t>
            </w:r>
            <w:r w:rsidR="00F86CD1">
              <w:rPr>
                <w:rFonts w:asciiTheme="majorHAnsi" w:eastAsia="Times New Roman" w:hAnsiTheme="majorHAnsi" w:cstheme="majorHAnsi"/>
                <w:bCs/>
                <w:sz w:val="24"/>
                <w:szCs w:val="24"/>
                <w:lang w:val="ro-MD"/>
              </w:rPr>
              <w:t>ț</w:t>
            </w:r>
            <w:r w:rsidR="00AB2DA3" w:rsidRPr="00064DD6">
              <w:rPr>
                <w:rFonts w:asciiTheme="majorHAnsi" w:eastAsia="Times New Roman" w:hAnsiTheme="majorHAnsi" w:cstheme="majorHAnsi"/>
                <w:bCs/>
                <w:sz w:val="24"/>
                <w:szCs w:val="24"/>
                <w:lang w:val="ro-MD"/>
              </w:rPr>
              <w:t>ite de</w:t>
            </w:r>
            <w:r w:rsidR="004732F3" w:rsidRPr="00064DD6">
              <w:rPr>
                <w:rFonts w:asciiTheme="majorHAnsi" w:eastAsia="Times New Roman" w:hAnsiTheme="majorHAnsi" w:cstheme="majorHAnsi"/>
                <w:bCs/>
                <w:sz w:val="24"/>
                <w:szCs w:val="24"/>
                <w:lang w:val="ro-MD"/>
              </w:rPr>
              <w:t xml:space="preserve"> toate</w:t>
            </w:r>
            <w:r w:rsidR="00AB2DA3" w:rsidRPr="00064DD6">
              <w:rPr>
                <w:rFonts w:asciiTheme="majorHAnsi" w:eastAsia="Times New Roman" w:hAnsiTheme="majorHAnsi" w:cstheme="majorHAnsi"/>
                <w:bCs/>
                <w:sz w:val="24"/>
                <w:szCs w:val="24"/>
                <w:lang w:val="ro-MD"/>
              </w:rPr>
              <w:t xml:space="preserve"> anexele afe</w:t>
            </w:r>
            <w:r w:rsidR="00543301" w:rsidRPr="00064DD6">
              <w:rPr>
                <w:rFonts w:asciiTheme="majorHAnsi" w:eastAsia="Times New Roman" w:hAnsiTheme="majorHAnsi" w:cstheme="majorHAnsi"/>
                <w:bCs/>
                <w:sz w:val="24"/>
                <w:szCs w:val="24"/>
                <w:lang w:val="ro-MD"/>
              </w:rPr>
              <w:t xml:space="preserve">rente acestuia, ceea ce denotă </w:t>
            </w:r>
            <w:r w:rsidR="00AB2DA3" w:rsidRPr="00064DD6">
              <w:rPr>
                <w:rFonts w:asciiTheme="majorHAnsi" w:eastAsia="Times New Roman" w:hAnsiTheme="majorHAnsi" w:cstheme="majorHAnsi"/>
                <w:bCs/>
                <w:sz w:val="24"/>
                <w:szCs w:val="24"/>
                <w:lang w:val="ro-MD"/>
              </w:rPr>
              <w:t xml:space="preserve">caracterul formal al deciziilor </w:t>
            </w:r>
            <w:r w:rsidR="00F86CD1">
              <w:rPr>
                <w:rFonts w:asciiTheme="majorHAnsi" w:eastAsia="Times New Roman" w:hAnsiTheme="majorHAnsi" w:cstheme="majorHAnsi"/>
                <w:bCs/>
                <w:sz w:val="24"/>
                <w:szCs w:val="24"/>
                <w:lang w:val="ro-MD"/>
              </w:rPr>
              <w:t>ș</w:t>
            </w:r>
            <w:r w:rsidR="00AB2DA3" w:rsidRPr="00064DD6">
              <w:rPr>
                <w:rFonts w:asciiTheme="majorHAnsi" w:eastAsia="Times New Roman" w:hAnsiTheme="majorHAnsi" w:cstheme="majorHAnsi"/>
                <w:bCs/>
                <w:sz w:val="24"/>
                <w:szCs w:val="24"/>
                <w:lang w:val="ro-MD"/>
              </w:rPr>
              <w:t>i CDG</w:t>
            </w:r>
            <w:r w:rsidR="00D423C1" w:rsidRPr="00064DD6">
              <w:rPr>
                <w:rFonts w:asciiTheme="majorHAnsi" w:eastAsia="Times New Roman" w:hAnsiTheme="majorHAnsi" w:cstheme="majorHAnsi"/>
                <w:bCs/>
                <w:sz w:val="24"/>
                <w:szCs w:val="24"/>
                <w:lang w:val="ro-MD"/>
              </w:rPr>
              <w:t xml:space="preserve"> semnate</w:t>
            </w:r>
            <w:r w:rsidR="00A85710" w:rsidRPr="00064DD6">
              <w:rPr>
                <w:rStyle w:val="a7"/>
                <w:rFonts w:asciiTheme="majorHAnsi" w:eastAsia="Times New Roman" w:hAnsiTheme="majorHAnsi" w:cstheme="majorHAnsi"/>
                <w:bCs/>
                <w:sz w:val="24"/>
                <w:szCs w:val="24"/>
                <w:lang w:val="ro-MD"/>
              </w:rPr>
              <w:footnoteReference w:id="64"/>
            </w:r>
            <w:r w:rsidR="00D423C1" w:rsidRPr="00064DD6">
              <w:rPr>
                <w:rFonts w:asciiTheme="majorHAnsi" w:eastAsia="Times New Roman" w:hAnsiTheme="majorHAnsi" w:cstheme="majorHAnsi"/>
                <w:bCs/>
                <w:sz w:val="24"/>
                <w:szCs w:val="24"/>
                <w:lang w:val="ro-MD"/>
              </w:rPr>
              <w:t>.</w:t>
            </w:r>
            <w:r w:rsidR="00AB2DA3" w:rsidRPr="00064DD6">
              <w:rPr>
                <w:rFonts w:asciiTheme="majorHAnsi" w:eastAsia="Times New Roman" w:hAnsiTheme="majorHAnsi" w:cstheme="majorHAnsi"/>
                <w:bCs/>
                <w:sz w:val="24"/>
                <w:szCs w:val="24"/>
                <w:lang w:val="ro-MD"/>
              </w:rPr>
              <w:t xml:space="preserve"> </w:t>
            </w:r>
            <w:r w:rsidR="00291E47" w:rsidRPr="00064DD6">
              <w:rPr>
                <w:rFonts w:asciiTheme="majorHAnsi" w:eastAsia="Times New Roman" w:hAnsiTheme="majorHAnsi" w:cstheme="majorHAnsi"/>
                <w:bCs/>
                <w:sz w:val="24"/>
                <w:szCs w:val="24"/>
                <w:lang w:val="ro-MD"/>
              </w:rPr>
              <w:t xml:space="preserve"> </w:t>
            </w:r>
          </w:p>
          <w:p w14:paraId="1B3A83C1" w14:textId="2F5B4341" w:rsidR="00291E47" w:rsidRPr="00064DD6" w:rsidRDefault="00162FC9" w:rsidP="00351D09">
            <w:pPr>
              <w:ind w:right="179"/>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4732F3" w:rsidRPr="00064DD6">
              <w:rPr>
                <w:rFonts w:asciiTheme="majorHAnsi" w:eastAsia="Times New Roman" w:hAnsiTheme="majorHAnsi" w:cstheme="majorHAnsi"/>
                <w:bCs/>
                <w:sz w:val="24"/>
                <w:szCs w:val="24"/>
                <w:lang w:val="ro-MD"/>
              </w:rPr>
              <w:t>O</w:t>
            </w:r>
            <w:r w:rsidR="00291E47" w:rsidRPr="00064DD6">
              <w:rPr>
                <w:rFonts w:asciiTheme="majorHAnsi" w:eastAsia="Times New Roman" w:hAnsiTheme="majorHAnsi" w:cstheme="majorHAnsi"/>
                <w:bCs/>
                <w:sz w:val="24"/>
                <w:szCs w:val="24"/>
                <w:lang w:val="ro-MD"/>
              </w:rPr>
              <w:t xml:space="preserve"> AAPL</w:t>
            </w:r>
            <w:r w:rsidR="00291E47" w:rsidRPr="00064DD6">
              <w:rPr>
                <w:rStyle w:val="a7"/>
                <w:rFonts w:asciiTheme="majorHAnsi" w:eastAsia="Times New Roman" w:hAnsiTheme="majorHAnsi" w:cstheme="majorHAnsi"/>
                <w:bCs/>
                <w:sz w:val="24"/>
                <w:szCs w:val="24"/>
                <w:lang w:val="ro-MD"/>
              </w:rPr>
              <w:footnoteReference w:id="65"/>
            </w:r>
            <w:r w:rsidR="00291E47"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9D0700" w:rsidRPr="00064DD6">
              <w:rPr>
                <w:rFonts w:asciiTheme="majorHAnsi" w:eastAsia="Times New Roman" w:hAnsiTheme="majorHAnsi" w:cstheme="majorHAnsi"/>
                <w:bCs/>
                <w:sz w:val="24"/>
                <w:szCs w:val="24"/>
                <w:lang w:val="ro-MD"/>
              </w:rPr>
              <w:t>i Agen</w:t>
            </w:r>
            <w:r w:rsidR="00F86CD1">
              <w:rPr>
                <w:rFonts w:asciiTheme="majorHAnsi" w:eastAsia="Times New Roman" w:hAnsiTheme="majorHAnsi" w:cstheme="majorHAnsi"/>
                <w:bCs/>
                <w:sz w:val="24"/>
                <w:szCs w:val="24"/>
                <w:lang w:val="ro-MD"/>
              </w:rPr>
              <w:t>ț</w:t>
            </w:r>
            <w:r w:rsidR="009D0700" w:rsidRPr="00064DD6">
              <w:rPr>
                <w:rFonts w:asciiTheme="majorHAnsi" w:eastAsia="Times New Roman" w:hAnsiTheme="majorHAnsi" w:cstheme="majorHAnsi"/>
                <w:bCs/>
                <w:sz w:val="24"/>
                <w:szCs w:val="24"/>
                <w:lang w:val="ro-MD"/>
              </w:rPr>
              <w:t xml:space="preserve">ia </w:t>
            </w:r>
            <w:r w:rsidR="004B5046">
              <w:rPr>
                <w:rFonts w:asciiTheme="majorHAnsi" w:eastAsia="Times New Roman" w:hAnsiTheme="majorHAnsi" w:cstheme="majorHAnsi"/>
                <w:bCs/>
                <w:sz w:val="24"/>
                <w:szCs w:val="24"/>
                <w:lang w:val="ro-MD"/>
              </w:rPr>
              <w:t>„</w:t>
            </w:r>
            <w:r w:rsidR="009D0700" w:rsidRPr="00064DD6">
              <w:rPr>
                <w:rFonts w:asciiTheme="majorHAnsi" w:eastAsia="Times New Roman" w:hAnsiTheme="majorHAnsi" w:cstheme="majorHAnsi"/>
                <w:bCs/>
                <w:sz w:val="24"/>
                <w:szCs w:val="24"/>
                <w:lang w:val="ro-MD"/>
              </w:rPr>
              <w:t>Apele Moldovei</w:t>
            </w:r>
            <w:r w:rsidR="004B5046">
              <w:rPr>
                <w:rFonts w:asciiTheme="majorHAnsi" w:eastAsia="Times New Roman" w:hAnsiTheme="majorHAnsi" w:cstheme="majorHAnsi"/>
                <w:bCs/>
                <w:sz w:val="24"/>
                <w:szCs w:val="24"/>
                <w:lang w:val="ro-MD"/>
              </w:rPr>
              <w:t>”</w:t>
            </w:r>
            <w:r w:rsidR="009D0700" w:rsidRPr="00064DD6">
              <w:rPr>
                <w:rFonts w:asciiTheme="majorHAnsi" w:eastAsia="Times New Roman" w:hAnsiTheme="majorHAnsi" w:cstheme="majorHAnsi"/>
                <w:bCs/>
                <w:sz w:val="24"/>
                <w:szCs w:val="24"/>
                <w:lang w:val="ro-MD"/>
              </w:rPr>
              <w:t xml:space="preserve"> </w:t>
            </w:r>
            <w:r w:rsidR="00B44889" w:rsidRPr="00064DD6">
              <w:rPr>
                <w:rFonts w:asciiTheme="majorHAnsi" w:eastAsia="Times New Roman" w:hAnsiTheme="majorHAnsi" w:cstheme="majorHAnsi"/>
                <w:bCs/>
                <w:sz w:val="24"/>
                <w:szCs w:val="24"/>
                <w:lang w:val="ro-MD"/>
              </w:rPr>
              <w:t xml:space="preserve">nu </w:t>
            </w:r>
            <w:r w:rsidR="004732F3" w:rsidRPr="00064DD6">
              <w:rPr>
                <w:rFonts w:asciiTheme="majorHAnsi" w:eastAsia="Times New Roman" w:hAnsiTheme="majorHAnsi" w:cstheme="majorHAnsi"/>
                <w:bCs/>
                <w:sz w:val="24"/>
                <w:szCs w:val="24"/>
                <w:lang w:val="ro-MD"/>
              </w:rPr>
              <w:t>a</w:t>
            </w:r>
            <w:r w:rsidR="009D0700" w:rsidRPr="00064DD6">
              <w:rPr>
                <w:rFonts w:asciiTheme="majorHAnsi" w:eastAsia="Times New Roman" w:hAnsiTheme="majorHAnsi" w:cstheme="majorHAnsi"/>
                <w:bCs/>
                <w:sz w:val="24"/>
                <w:szCs w:val="24"/>
                <w:lang w:val="ro-MD"/>
              </w:rPr>
              <w:t>u</w:t>
            </w:r>
            <w:r w:rsidR="00291E47" w:rsidRPr="00064DD6">
              <w:rPr>
                <w:rFonts w:asciiTheme="majorHAnsi" w:eastAsia="Times New Roman" w:hAnsiTheme="majorHAnsi" w:cstheme="majorHAnsi"/>
                <w:bCs/>
                <w:sz w:val="24"/>
                <w:szCs w:val="24"/>
                <w:lang w:val="ro-MD"/>
              </w:rPr>
              <w:t xml:space="preserve"> decis delegarea gestiunii serviciului de alimentare cu apă</w:t>
            </w:r>
            <w:r w:rsidR="009D0700"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9D0700" w:rsidRPr="00064DD6">
              <w:rPr>
                <w:rFonts w:asciiTheme="majorHAnsi" w:eastAsia="Times New Roman" w:hAnsiTheme="majorHAnsi" w:cstheme="majorHAnsi"/>
                <w:bCs/>
                <w:sz w:val="24"/>
                <w:szCs w:val="24"/>
                <w:lang w:val="ro-MD"/>
              </w:rPr>
              <w:t>i de canalizare</w:t>
            </w:r>
            <w:r w:rsidR="00F47084" w:rsidRPr="00064DD6">
              <w:rPr>
                <w:rFonts w:asciiTheme="majorHAnsi" w:eastAsia="Times New Roman" w:hAnsiTheme="majorHAnsi" w:cstheme="majorHAnsi"/>
                <w:bCs/>
                <w:sz w:val="24"/>
                <w:szCs w:val="24"/>
                <w:lang w:val="ro-MD"/>
              </w:rPr>
              <w:t xml:space="preserve"> către ÎAC</w:t>
            </w:r>
            <w:r w:rsidR="00291E47" w:rsidRPr="00064DD6">
              <w:rPr>
                <w:rFonts w:asciiTheme="majorHAnsi" w:eastAsia="Times New Roman" w:hAnsiTheme="majorHAnsi" w:cstheme="majorHAnsi"/>
                <w:bCs/>
                <w:sz w:val="24"/>
                <w:szCs w:val="24"/>
                <w:lang w:val="ro-MD"/>
              </w:rPr>
              <w:t xml:space="preserve">. </w:t>
            </w:r>
          </w:p>
          <w:p w14:paraId="4942C182" w14:textId="15988F74" w:rsidR="00162FC9" w:rsidRPr="00064DD6" w:rsidRDefault="00AB2DA3" w:rsidP="00351D09">
            <w:pPr>
              <w:ind w:right="179"/>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162FC9" w:rsidRPr="00064DD6">
              <w:rPr>
                <w:rFonts w:asciiTheme="majorHAnsi" w:eastAsia="Times New Roman" w:hAnsiTheme="majorHAnsi" w:cstheme="majorHAnsi"/>
                <w:bCs/>
                <w:sz w:val="24"/>
                <w:szCs w:val="24"/>
                <w:lang w:val="ro-MD"/>
              </w:rPr>
              <w:t xml:space="preserve">      </w:t>
            </w:r>
            <w:r w:rsidR="00E37E93" w:rsidRPr="00064DD6">
              <w:rPr>
                <w:rFonts w:asciiTheme="majorHAnsi" w:eastAsia="Times New Roman" w:hAnsiTheme="majorHAnsi" w:cstheme="majorHAnsi"/>
                <w:bCs/>
                <w:sz w:val="24"/>
                <w:szCs w:val="24"/>
                <w:lang w:val="ro-MD"/>
              </w:rPr>
              <w:t xml:space="preserve"> </w:t>
            </w:r>
            <w:r w:rsidR="00162FC9" w:rsidRPr="00064DD6">
              <w:rPr>
                <w:rFonts w:asciiTheme="majorHAnsi" w:eastAsia="Times New Roman" w:hAnsiTheme="majorHAnsi" w:cstheme="majorHAnsi"/>
                <w:bCs/>
                <w:sz w:val="24"/>
                <w:szCs w:val="24"/>
                <w:lang w:val="ro-MD"/>
              </w:rPr>
              <w:t>De men</w:t>
            </w:r>
            <w:r w:rsidR="00F86CD1">
              <w:rPr>
                <w:rFonts w:asciiTheme="majorHAnsi" w:eastAsia="Times New Roman" w:hAnsiTheme="majorHAnsi" w:cstheme="majorHAnsi"/>
                <w:bCs/>
                <w:sz w:val="24"/>
                <w:szCs w:val="24"/>
                <w:lang w:val="ro-MD"/>
              </w:rPr>
              <w:t>ț</w:t>
            </w:r>
            <w:r w:rsidR="00162FC9" w:rsidRPr="00064DD6">
              <w:rPr>
                <w:rFonts w:asciiTheme="majorHAnsi" w:eastAsia="Times New Roman" w:hAnsiTheme="majorHAnsi" w:cstheme="majorHAnsi"/>
                <w:bCs/>
                <w:sz w:val="24"/>
                <w:szCs w:val="24"/>
                <w:lang w:val="ro-MD"/>
              </w:rPr>
              <w:t xml:space="preserve">ionat că ÎAC prestează servicii de alimentare cu apă </w:t>
            </w:r>
            <w:r w:rsidR="00F86CD1">
              <w:rPr>
                <w:rFonts w:asciiTheme="majorHAnsi" w:eastAsia="Times New Roman" w:hAnsiTheme="majorHAnsi" w:cstheme="majorHAnsi"/>
                <w:bCs/>
                <w:sz w:val="24"/>
                <w:szCs w:val="24"/>
                <w:lang w:val="ro-MD"/>
              </w:rPr>
              <w:t>ș</w:t>
            </w:r>
            <w:r w:rsidR="00162FC9" w:rsidRPr="00064DD6">
              <w:rPr>
                <w:rFonts w:asciiTheme="majorHAnsi" w:eastAsia="Times New Roman" w:hAnsiTheme="majorHAnsi" w:cstheme="majorHAnsi"/>
                <w:bCs/>
                <w:sz w:val="24"/>
                <w:szCs w:val="24"/>
                <w:lang w:val="ro-MD"/>
              </w:rPr>
              <w:t>i de canalizare în mai multe localită</w:t>
            </w:r>
            <w:r w:rsidR="00F86CD1">
              <w:rPr>
                <w:rFonts w:asciiTheme="majorHAnsi" w:eastAsia="Times New Roman" w:hAnsiTheme="majorHAnsi" w:cstheme="majorHAnsi"/>
                <w:bCs/>
                <w:sz w:val="24"/>
                <w:szCs w:val="24"/>
                <w:lang w:val="ro-MD"/>
              </w:rPr>
              <w:t>ț</w:t>
            </w:r>
            <w:r w:rsidR="00162FC9" w:rsidRPr="00064DD6">
              <w:rPr>
                <w:rFonts w:asciiTheme="majorHAnsi" w:eastAsia="Times New Roman" w:hAnsiTheme="majorHAnsi" w:cstheme="majorHAnsi"/>
                <w:bCs/>
                <w:sz w:val="24"/>
                <w:szCs w:val="24"/>
                <w:lang w:val="ro-MD"/>
              </w:rPr>
              <w:t>i</w:t>
            </w:r>
            <w:r w:rsidR="00162FC9" w:rsidRPr="0021158D">
              <w:rPr>
                <w:rFonts w:asciiTheme="majorHAnsi" w:eastAsia="Times New Roman" w:hAnsiTheme="majorHAnsi" w:cstheme="majorHAnsi"/>
                <w:bCs/>
                <w:sz w:val="24"/>
                <w:szCs w:val="24"/>
                <w:lang w:val="ro-MD"/>
              </w:rPr>
              <w:t>, iar</w:t>
            </w:r>
            <w:r w:rsidR="009112A7" w:rsidRPr="0021158D">
              <w:rPr>
                <w:rFonts w:asciiTheme="majorHAnsi" w:eastAsia="Times New Roman" w:hAnsiTheme="majorHAnsi" w:cstheme="majorHAnsi"/>
                <w:bCs/>
                <w:sz w:val="24"/>
                <w:szCs w:val="24"/>
                <w:lang w:val="ro-MD"/>
              </w:rPr>
              <w:t xml:space="preserve"> 6</w:t>
            </w:r>
            <w:r w:rsidR="00162FC9" w:rsidRPr="0021158D">
              <w:rPr>
                <w:rFonts w:asciiTheme="majorHAnsi" w:eastAsia="Times New Roman" w:hAnsiTheme="majorHAnsi" w:cstheme="majorHAnsi"/>
                <w:bCs/>
                <w:sz w:val="24"/>
                <w:szCs w:val="24"/>
                <w:lang w:val="ro-MD"/>
              </w:rPr>
              <w:t xml:space="preserve"> AAPL</w:t>
            </w:r>
            <w:r w:rsidR="0061169F" w:rsidRPr="0021158D">
              <w:rPr>
                <w:rStyle w:val="a7"/>
                <w:rFonts w:asciiTheme="majorHAnsi" w:eastAsia="Times New Roman" w:hAnsiTheme="majorHAnsi" w:cstheme="majorHAnsi"/>
                <w:bCs/>
                <w:sz w:val="24"/>
                <w:szCs w:val="24"/>
                <w:lang w:val="ro-MD"/>
              </w:rPr>
              <w:footnoteReference w:id="66"/>
            </w:r>
            <w:r w:rsidR="004B5046" w:rsidRPr="0021158D">
              <w:rPr>
                <w:rFonts w:asciiTheme="majorHAnsi" w:eastAsia="Times New Roman" w:hAnsiTheme="majorHAnsi" w:cstheme="majorHAnsi"/>
                <w:bCs/>
                <w:sz w:val="24"/>
                <w:szCs w:val="24"/>
                <w:lang w:val="ro-MD"/>
              </w:rPr>
              <w:t>,</w:t>
            </w:r>
            <w:r w:rsidR="00162FC9" w:rsidRPr="0021158D">
              <w:rPr>
                <w:rFonts w:asciiTheme="majorHAnsi" w:eastAsia="Times New Roman" w:hAnsiTheme="majorHAnsi" w:cstheme="majorHAnsi"/>
                <w:bCs/>
                <w:sz w:val="24"/>
                <w:szCs w:val="24"/>
                <w:lang w:val="ro-MD"/>
              </w:rPr>
              <w:t xml:space="preserve"> în calitate de unic</w:t>
            </w:r>
            <w:r w:rsidR="004B5046" w:rsidRPr="008E6166">
              <w:rPr>
                <w:rFonts w:asciiTheme="majorHAnsi" w:eastAsia="Times New Roman" w:hAnsiTheme="majorHAnsi" w:cstheme="majorHAnsi"/>
                <w:bCs/>
                <w:sz w:val="24"/>
                <w:szCs w:val="24"/>
                <w:lang w:val="ro-MD"/>
              </w:rPr>
              <w:t>i</w:t>
            </w:r>
            <w:r w:rsidR="00162FC9" w:rsidRPr="0021158D">
              <w:rPr>
                <w:rFonts w:asciiTheme="majorHAnsi" w:eastAsia="Times New Roman" w:hAnsiTheme="majorHAnsi" w:cstheme="majorHAnsi"/>
                <w:bCs/>
                <w:sz w:val="24"/>
                <w:szCs w:val="24"/>
                <w:lang w:val="ro-MD"/>
              </w:rPr>
              <w:t xml:space="preserve"> fondato</w:t>
            </w:r>
            <w:r w:rsidR="004B5046" w:rsidRPr="008E6166">
              <w:rPr>
                <w:rFonts w:asciiTheme="majorHAnsi" w:eastAsia="Times New Roman" w:hAnsiTheme="majorHAnsi" w:cstheme="majorHAnsi"/>
                <w:bCs/>
                <w:sz w:val="24"/>
                <w:szCs w:val="24"/>
                <w:lang w:val="ro-MD"/>
              </w:rPr>
              <w:t>ri</w:t>
            </w:r>
            <w:r w:rsidR="00162FC9" w:rsidRPr="0021158D">
              <w:rPr>
                <w:rFonts w:asciiTheme="majorHAnsi" w:eastAsia="Times New Roman" w:hAnsiTheme="majorHAnsi" w:cstheme="majorHAnsi"/>
                <w:bCs/>
                <w:sz w:val="24"/>
                <w:szCs w:val="24"/>
                <w:lang w:val="ro-MD"/>
              </w:rPr>
              <w:t xml:space="preserve"> a</w:t>
            </w:r>
            <w:r w:rsidR="004B5046" w:rsidRPr="008E6166">
              <w:rPr>
                <w:rFonts w:asciiTheme="majorHAnsi" w:eastAsia="Times New Roman" w:hAnsiTheme="majorHAnsi" w:cstheme="majorHAnsi"/>
                <w:bCs/>
                <w:sz w:val="24"/>
                <w:szCs w:val="24"/>
                <w:lang w:val="ro-MD"/>
              </w:rPr>
              <w:t>i</w:t>
            </w:r>
            <w:r w:rsidR="00162FC9" w:rsidRPr="0021158D">
              <w:rPr>
                <w:rFonts w:asciiTheme="majorHAnsi" w:eastAsia="Times New Roman" w:hAnsiTheme="majorHAnsi" w:cstheme="majorHAnsi"/>
                <w:bCs/>
                <w:sz w:val="24"/>
                <w:szCs w:val="24"/>
                <w:lang w:val="ro-MD"/>
              </w:rPr>
              <w:t xml:space="preserve"> ÎAC, nu au asigurat încheierea  CDG serviciului public de alimentare cu apă </w:t>
            </w:r>
            <w:r w:rsidR="00F86CD1">
              <w:rPr>
                <w:rFonts w:asciiTheme="majorHAnsi" w:eastAsia="Times New Roman" w:hAnsiTheme="majorHAnsi" w:cstheme="majorHAnsi"/>
                <w:bCs/>
                <w:sz w:val="24"/>
                <w:szCs w:val="24"/>
                <w:lang w:val="ro-MD"/>
              </w:rPr>
              <w:t>ș</w:t>
            </w:r>
            <w:r w:rsidR="00162FC9" w:rsidRPr="0021158D">
              <w:rPr>
                <w:rFonts w:asciiTheme="majorHAnsi" w:eastAsia="Times New Roman" w:hAnsiTheme="majorHAnsi" w:cstheme="majorHAnsi"/>
                <w:bCs/>
                <w:sz w:val="24"/>
                <w:szCs w:val="24"/>
                <w:lang w:val="ro-MD"/>
              </w:rPr>
              <w:t>i de canalizare</w:t>
            </w:r>
            <w:r w:rsidR="004B5046" w:rsidRPr="0021158D">
              <w:rPr>
                <w:rFonts w:asciiTheme="majorHAnsi" w:eastAsia="Times New Roman" w:hAnsiTheme="majorHAnsi" w:cstheme="majorHAnsi"/>
                <w:bCs/>
                <w:sz w:val="24"/>
                <w:szCs w:val="24"/>
                <w:lang w:val="ro-MD"/>
              </w:rPr>
              <w:t xml:space="preserve"> </w:t>
            </w:r>
            <w:r w:rsidR="00162FC9" w:rsidRPr="0021158D">
              <w:rPr>
                <w:rFonts w:asciiTheme="majorHAnsi" w:eastAsia="Times New Roman" w:hAnsiTheme="majorHAnsi" w:cstheme="majorHAnsi"/>
                <w:bCs/>
                <w:sz w:val="24"/>
                <w:szCs w:val="24"/>
                <w:lang w:val="ro-MD"/>
              </w:rPr>
              <w:t xml:space="preserve"> cu AAPL a</w:t>
            </w:r>
            <w:r w:rsidR="004B5046" w:rsidRPr="0021158D">
              <w:rPr>
                <w:rFonts w:asciiTheme="majorHAnsi" w:eastAsia="Times New Roman" w:hAnsiTheme="majorHAnsi" w:cstheme="majorHAnsi"/>
                <w:bCs/>
                <w:sz w:val="24"/>
                <w:szCs w:val="24"/>
                <w:lang w:val="ro-MD"/>
              </w:rPr>
              <w:t>le</w:t>
            </w:r>
            <w:r w:rsidR="00162FC9" w:rsidRPr="0021158D">
              <w:rPr>
                <w:rFonts w:asciiTheme="majorHAnsi" w:eastAsia="Times New Roman" w:hAnsiTheme="majorHAnsi" w:cstheme="majorHAnsi"/>
                <w:bCs/>
                <w:sz w:val="24"/>
                <w:szCs w:val="24"/>
                <w:lang w:val="ro-MD"/>
              </w:rPr>
              <w:t xml:space="preserve"> acestor localită</w:t>
            </w:r>
            <w:r w:rsidR="00F86CD1">
              <w:rPr>
                <w:rFonts w:asciiTheme="majorHAnsi" w:eastAsia="Times New Roman" w:hAnsiTheme="majorHAnsi" w:cstheme="majorHAnsi"/>
                <w:bCs/>
                <w:sz w:val="24"/>
                <w:szCs w:val="24"/>
                <w:lang w:val="ro-MD"/>
              </w:rPr>
              <w:t>ț</w:t>
            </w:r>
            <w:r w:rsidR="00162FC9" w:rsidRPr="0021158D">
              <w:rPr>
                <w:rFonts w:asciiTheme="majorHAnsi" w:eastAsia="Times New Roman" w:hAnsiTheme="majorHAnsi" w:cstheme="majorHAnsi"/>
                <w:bCs/>
                <w:sz w:val="24"/>
                <w:szCs w:val="24"/>
                <w:lang w:val="ro-MD"/>
              </w:rPr>
              <w:t xml:space="preserve">i. Astfel, ÎAC prestează serviciul fără ca acesta să-i fie delegat </w:t>
            </w:r>
            <w:r w:rsidR="00F86CD1">
              <w:rPr>
                <w:rFonts w:asciiTheme="majorHAnsi" w:eastAsia="Times New Roman" w:hAnsiTheme="majorHAnsi" w:cstheme="majorHAnsi"/>
                <w:bCs/>
                <w:sz w:val="24"/>
                <w:szCs w:val="24"/>
                <w:lang w:val="ro-MD"/>
              </w:rPr>
              <w:t>ș</w:t>
            </w:r>
            <w:r w:rsidR="00162FC9" w:rsidRPr="0021158D">
              <w:rPr>
                <w:rFonts w:asciiTheme="majorHAnsi" w:eastAsia="Times New Roman" w:hAnsiTheme="majorHAnsi" w:cstheme="majorHAnsi"/>
                <w:bCs/>
                <w:sz w:val="24"/>
                <w:szCs w:val="24"/>
                <w:lang w:val="ro-MD"/>
              </w:rPr>
              <w:t xml:space="preserve">i </w:t>
            </w:r>
            <w:r w:rsidR="004B5046" w:rsidRPr="0021158D">
              <w:rPr>
                <w:rFonts w:asciiTheme="majorHAnsi" w:eastAsia="Times New Roman" w:hAnsiTheme="majorHAnsi" w:cstheme="majorHAnsi"/>
                <w:bCs/>
                <w:sz w:val="24"/>
                <w:szCs w:val="24"/>
                <w:lang w:val="ro-MD"/>
              </w:rPr>
              <w:t xml:space="preserve">fără </w:t>
            </w:r>
            <w:r w:rsidR="00162FC9" w:rsidRPr="0021158D">
              <w:rPr>
                <w:rFonts w:asciiTheme="majorHAnsi" w:eastAsia="Times New Roman" w:hAnsiTheme="majorHAnsi" w:cstheme="majorHAnsi"/>
                <w:bCs/>
                <w:sz w:val="24"/>
                <w:szCs w:val="24"/>
                <w:lang w:val="ro-MD"/>
              </w:rPr>
              <w:t>ca patrimoniul</w:t>
            </w:r>
            <w:r w:rsidR="00162FC9" w:rsidRPr="00064DD6">
              <w:rPr>
                <w:rFonts w:asciiTheme="majorHAnsi" w:eastAsia="Times New Roman" w:hAnsiTheme="majorHAnsi" w:cstheme="majorHAnsi"/>
                <w:bCs/>
                <w:sz w:val="24"/>
                <w:szCs w:val="24"/>
                <w:lang w:val="ro-MD"/>
              </w:rPr>
              <w:t xml:space="preserve"> public </w:t>
            </w:r>
            <w:r w:rsidR="004B5046">
              <w:rPr>
                <w:rFonts w:asciiTheme="majorHAnsi" w:eastAsia="Times New Roman" w:hAnsiTheme="majorHAnsi" w:cstheme="majorHAnsi"/>
                <w:bCs/>
                <w:sz w:val="24"/>
                <w:szCs w:val="24"/>
                <w:lang w:val="ro-MD"/>
              </w:rPr>
              <w:t xml:space="preserve">     să-i</w:t>
            </w:r>
            <w:r w:rsidR="00162FC9" w:rsidRPr="00064DD6">
              <w:rPr>
                <w:rFonts w:asciiTheme="majorHAnsi" w:eastAsia="Times New Roman" w:hAnsiTheme="majorHAnsi" w:cstheme="majorHAnsi"/>
                <w:bCs/>
                <w:sz w:val="24"/>
                <w:szCs w:val="24"/>
                <w:lang w:val="ro-MD"/>
              </w:rPr>
              <w:t xml:space="preserve"> fie transmis în gestiune. </w:t>
            </w:r>
            <w:r w:rsidR="004B5046">
              <w:rPr>
                <w:rFonts w:asciiTheme="majorHAnsi" w:eastAsia="Times New Roman" w:hAnsiTheme="majorHAnsi" w:cstheme="majorHAnsi"/>
                <w:bCs/>
                <w:sz w:val="24"/>
                <w:szCs w:val="24"/>
                <w:lang w:val="ro-MD"/>
              </w:rPr>
              <w:t>Ca urmare</w:t>
            </w:r>
            <w:r w:rsidR="00162FC9" w:rsidRPr="00064DD6">
              <w:rPr>
                <w:rFonts w:asciiTheme="majorHAnsi" w:eastAsia="Times New Roman" w:hAnsiTheme="majorHAnsi" w:cstheme="majorHAnsi"/>
                <w:bCs/>
                <w:sz w:val="24"/>
                <w:szCs w:val="24"/>
                <w:lang w:val="ro-MD"/>
              </w:rPr>
              <w:t>, apar unele dificultă</w:t>
            </w:r>
            <w:r w:rsidR="00F86CD1">
              <w:rPr>
                <w:rFonts w:asciiTheme="majorHAnsi" w:eastAsia="Times New Roman" w:hAnsiTheme="majorHAnsi" w:cstheme="majorHAnsi"/>
                <w:bCs/>
                <w:sz w:val="24"/>
                <w:szCs w:val="24"/>
                <w:lang w:val="ro-MD"/>
              </w:rPr>
              <w:t>ț</w:t>
            </w:r>
            <w:r w:rsidR="00162FC9" w:rsidRPr="00064DD6">
              <w:rPr>
                <w:rFonts w:asciiTheme="majorHAnsi" w:eastAsia="Times New Roman" w:hAnsiTheme="majorHAnsi" w:cstheme="majorHAnsi"/>
                <w:bCs/>
                <w:sz w:val="24"/>
                <w:szCs w:val="24"/>
                <w:lang w:val="ro-MD"/>
              </w:rPr>
              <w:t>i la contabilizarea patrimoniului gestionat de către ÎAC.</w:t>
            </w:r>
            <w:r w:rsidR="00E37E93" w:rsidRPr="00064DD6">
              <w:rPr>
                <w:rFonts w:asciiTheme="majorHAnsi" w:eastAsia="Times New Roman" w:hAnsiTheme="majorHAnsi" w:cstheme="majorHAnsi"/>
                <w:bCs/>
                <w:sz w:val="24"/>
                <w:szCs w:val="24"/>
                <w:lang w:val="ro-MD"/>
              </w:rPr>
              <w:t xml:space="preserve">   </w:t>
            </w:r>
          </w:p>
          <w:p w14:paraId="065B270C" w14:textId="41E83801" w:rsidR="00E94D62" w:rsidRPr="00064DD6" w:rsidRDefault="00E37E93" w:rsidP="0098273E">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B44889"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inând cont de faptul că, potrivit prevederilor legale</w:t>
            </w:r>
            <w:r w:rsidR="004B5046" w:rsidRPr="00064DD6">
              <w:rPr>
                <w:rStyle w:val="a7"/>
                <w:rFonts w:asciiTheme="majorHAnsi" w:eastAsia="Times New Roman" w:hAnsiTheme="majorHAnsi" w:cstheme="majorHAnsi"/>
                <w:bCs/>
                <w:sz w:val="24"/>
                <w:szCs w:val="24"/>
                <w:lang w:val="ro-MD"/>
              </w:rPr>
              <w:footnoteReference w:id="67"/>
            </w:r>
            <w:r w:rsidR="004B504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AAPL</w:t>
            </w:r>
            <w:r w:rsidR="00132491" w:rsidRPr="00064DD6">
              <w:rPr>
                <w:rFonts w:asciiTheme="majorHAnsi" w:eastAsia="Times New Roman" w:hAnsiTheme="majorHAnsi" w:cstheme="majorHAnsi"/>
                <w:bCs/>
                <w:sz w:val="24"/>
                <w:szCs w:val="24"/>
                <w:lang w:val="ro-MD"/>
              </w:rPr>
              <w:t xml:space="preserve"> decide în privin</w:t>
            </w:r>
            <w:r w:rsidR="00F86CD1">
              <w:rPr>
                <w:rFonts w:asciiTheme="majorHAnsi" w:eastAsia="Times New Roman" w:hAnsiTheme="majorHAnsi" w:cstheme="majorHAnsi"/>
                <w:bCs/>
                <w:sz w:val="24"/>
                <w:szCs w:val="24"/>
                <w:lang w:val="ro-MD"/>
              </w:rPr>
              <w:t>ț</w:t>
            </w:r>
            <w:r w:rsidR="00132491" w:rsidRPr="00064DD6">
              <w:rPr>
                <w:rFonts w:asciiTheme="majorHAnsi" w:eastAsia="Times New Roman" w:hAnsiTheme="majorHAnsi" w:cstheme="majorHAnsi"/>
                <w:bCs/>
                <w:sz w:val="24"/>
                <w:szCs w:val="24"/>
                <w:lang w:val="ro-MD"/>
              </w:rPr>
              <w:t>a actelor juridice de administrare a serviciu</w:t>
            </w:r>
            <w:r w:rsidR="0039226D" w:rsidRPr="00064DD6">
              <w:rPr>
                <w:rFonts w:asciiTheme="majorHAnsi" w:eastAsia="Times New Roman" w:hAnsiTheme="majorHAnsi" w:cstheme="majorHAnsi"/>
                <w:bCs/>
                <w:sz w:val="24"/>
                <w:szCs w:val="24"/>
                <w:lang w:val="ro-MD"/>
              </w:rPr>
              <w:t>lui public de interes local,</w:t>
            </w:r>
            <w:r w:rsidR="0098273E">
              <w:rPr>
                <w:rFonts w:asciiTheme="majorHAnsi" w:eastAsia="Times New Roman" w:hAnsiTheme="majorHAnsi" w:cstheme="majorHAnsi"/>
                <w:bCs/>
                <w:sz w:val="24"/>
                <w:szCs w:val="24"/>
                <w:lang w:val="ro-MD"/>
              </w:rPr>
              <w:t xml:space="preserve"> precum </w:t>
            </w:r>
            <w:r w:rsidR="00F86CD1">
              <w:rPr>
                <w:rFonts w:asciiTheme="majorHAnsi" w:eastAsia="Times New Roman" w:hAnsiTheme="majorHAnsi" w:cstheme="majorHAnsi"/>
                <w:bCs/>
                <w:sz w:val="24"/>
                <w:szCs w:val="24"/>
                <w:lang w:val="ro-MD"/>
              </w:rPr>
              <w:t>ș</w:t>
            </w:r>
            <w:r w:rsidR="0098273E">
              <w:rPr>
                <w:rFonts w:asciiTheme="majorHAnsi" w:eastAsia="Times New Roman" w:hAnsiTheme="majorHAnsi" w:cstheme="majorHAnsi"/>
                <w:bCs/>
                <w:sz w:val="24"/>
                <w:szCs w:val="24"/>
                <w:lang w:val="ro-MD"/>
              </w:rPr>
              <w:t xml:space="preserve">i că </w:t>
            </w:r>
            <w:r w:rsidRPr="00064DD6">
              <w:rPr>
                <w:rFonts w:asciiTheme="majorHAnsi" w:eastAsia="Times New Roman" w:hAnsiTheme="majorHAnsi" w:cstheme="majorHAnsi"/>
                <w:bCs/>
                <w:sz w:val="24"/>
                <w:szCs w:val="24"/>
                <w:lang w:val="ro-MD"/>
              </w:rPr>
              <w:t>prevederile legale</w:t>
            </w:r>
            <w:r w:rsidRPr="00064DD6">
              <w:rPr>
                <w:rStyle w:val="a7"/>
                <w:rFonts w:asciiTheme="majorHAnsi" w:eastAsia="Times New Roman" w:hAnsiTheme="majorHAnsi" w:cstheme="majorHAnsi"/>
                <w:bCs/>
                <w:sz w:val="24"/>
                <w:szCs w:val="24"/>
                <w:lang w:val="ro-MD"/>
              </w:rPr>
              <w:footnoteReference w:id="68"/>
            </w:r>
            <w:r w:rsidR="0098273E">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care stipulează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procedura de ob</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inere a licen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ei,</w:t>
            </w:r>
            <w:r w:rsidR="0039226D" w:rsidRPr="00064DD6">
              <w:rPr>
                <w:rFonts w:asciiTheme="majorHAnsi" w:eastAsia="Times New Roman" w:hAnsiTheme="majorHAnsi" w:cstheme="majorHAnsi"/>
                <w:bCs/>
                <w:sz w:val="24"/>
                <w:szCs w:val="24"/>
                <w:lang w:val="ro-MD"/>
              </w:rPr>
              <w:t xml:space="preserve"> de</w:t>
            </w:r>
            <w:r w:rsidR="00F86CD1">
              <w:rPr>
                <w:rFonts w:asciiTheme="majorHAnsi" w:eastAsia="Times New Roman" w:hAnsiTheme="majorHAnsi" w:cstheme="majorHAnsi"/>
                <w:bCs/>
                <w:sz w:val="24"/>
                <w:szCs w:val="24"/>
                <w:lang w:val="ro-MD"/>
              </w:rPr>
              <w:t>ș</w:t>
            </w:r>
            <w:r w:rsidR="0039226D" w:rsidRPr="00064DD6">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w:t>
            </w:r>
            <w:r w:rsidR="00132491" w:rsidRPr="00064DD6">
              <w:rPr>
                <w:rFonts w:asciiTheme="majorHAnsi" w:eastAsia="Times New Roman" w:hAnsiTheme="majorHAnsi" w:cstheme="majorHAnsi"/>
                <w:bCs/>
                <w:sz w:val="24"/>
                <w:szCs w:val="24"/>
                <w:lang w:val="ro-MD"/>
              </w:rPr>
              <w:t xml:space="preserve">au fost modificate, </w:t>
            </w:r>
            <w:r w:rsidRPr="00064DD6">
              <w:rPr>
                <w:rFonts w:asciiTheme="majorHAnsi" w:eastAsia="Times New Roman" w:hAnsiTheme="majorHAnsi" w:cstheme="majorHAnsi"/>
                <w:bCs/>
                <w:sz w:val="24"/>
                <w:szCs w:val="24"/>
                <w:lang w:val="ro-MD"/>
              </w:rPr>
              <w:t>acestea nu prevăd expres prezentarea de către solicitantul licen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ei a CDG serviciului public de alimentare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înso</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it de toate anexele oblig</w:t>
            </w:r>
            <w:r w:rsidR="00132491" w:rsidRPr="00064DD6">
              <w:rPr>
                <w:rFonts w:asciiTheme="majorHAnsi" w:eastAsia="Times New Roman" w:hAnsiTheme="majorHAnsi" w:cstheme="majorHAnsi"/>
                <w:bCs/>
                <w:sz w:val="24"/>
                <w:szCs w:val="24"/>
                <w:lang w:val="ro-MD"/>
              </w:rPr>
              <w:t xml:space="preserve">atorii </w:t>
            </w:r>
            <w:r w:rsidR="00F86CD1">
              <w:rPr>
                <w:rFonts w:asciiTheme="majorHAnsi" w:eastAsia="Times New Roman" w:hAnsiTheme="majorHAnsi" w:cstheme="majorHAnsi"/>
                <w:bCs/>
                <w:sz w:val="24"/>
                <w:szCs w:val="24"/>
                <w:lang w:val="ro-MD"/>
              </w:rPr>
              <w:t>ș</w:t>
            </w:r>
            <w:r w:rsidR="00132491" w:rsidRPr="00064DD6">
              <w:rPr>
                <w:rFonts w:asciiTheme="majorHAnsi" w:eastAsia="Times New Roman" w:hAnsiTheme="majorHAnsi" w:cstheme="majorHAnsi"/>
                <w:bCs/>
                <w:sz w:val="24"/>
                <w:szCs w:val="24"/>
                <w:lang w:val="ro-MD"/>
              </w:rPr>
              <w:t xml:space="preserve">i aprobat de către </w:t>
            </w:r>
            <w:r w:rsidR="00132491" w:rsidRPr="009D0622">
              <w:rPr>
                <w:rFonts w:asciiTheme="majorHAnsi" w:eastAsia="Times New Roman" w:hAnsiTheme="majorHAnsi" w:cstheme="majorHAnsi"/>
                <w:bCs/>
                <w:sz w:val="24"/>
                <w:szCs w:val="24"/>
                <w:lang w:val="ro-MD"/>
              </w:rPr>
              <w:t>AAPL.</w:t>
            </w:r>
            <w:r w:rsidRPr="009D0622">
              <w:rPr>
                <w:rFonts w:asciiTheme="majorHAnsi" w:eastAsia="Times New Roman" w:hAnsiTheme="majorHAnsi" w:cstheme="majorHAnsi"/>
                <w:bCs/>
                <w:sz w:val="24"/>
                <w:szCs w:val="24"/>
                <w:lang w:val="ro-MD"/>
              </w:rPr>
              <w:t xml:space="preserve"> </w:t>
            </w:r>
            <w:r w:rsidR="004C68FA" w:rsidRPr="00D6443C">
              <w:rPr>
                <w:rFonts w:asciiTheme="majorHAnsi" w:eastAsia="Times New Roman" w:hAnsiTheme="majorHAnsi" w:cstheme="majorHAnsi"/>
                <w:bCs/>
                <w:sz w:val="24"/>
                <w:szCs w:val="24"/>
                <w:lang w:val="ro-MD"/>
              </w:rPr>
              <w:t>Cele men</w:t>
            </w:r>
            <w:r w:rsidR="00F86CD1">
              <w:rPr>
                <w:rFonts w:asciiTheme="majorHAnsi" w:eastAsia="Times New Roman" w:hAnsiTheme="majorHAnsi" w:cstheme="majorHAnsi"/>
                <w:bCs/>
                <w:sz w:val="24"/>
                <w:szCs w:val="24"/>
                <w:lang w:val="ro-MD"/>
              </w:rPr>
              <w:t>ț</w:t>
            </w:r>
            <w:r w:rsidR="004C68FA" w:rsidRPr="00D6443C">
              <w:rPr>
                <w:rFonts w:asciiTheme="majorHAnsi" w:eastAsia="Times New Roman" w:hAnsiTheme="majorHAnsi" w:cstheme="majorHAnsi"/>
                <w:bCs/>
                <w:sz w:val="24"/>
                <w:szCs w:val="24"/>
                <w:lang w:val="ro-MD"/>
              </w:rPr>
              <w:t>ionate creează situa</w:t>
            </w:r>
            <w:r w:rsidR="00F86CD1">
              <w:rPr>
                <w:rFonts w:asciiTheme="majorHAnsi" w:eastAsia="Times New Roman" w:hAnsiTheme="majorHAnsi" w:cstheme="majorHAnsi"/>
                <w:bCs/>
                <w:sz w:val="24"/>
                <w:szCs w:val="24"/>
                <w:lang w:val="ro-MD"/>
              </w:rPr>
              <w:t>ț</w:t>
            </w:r>
            <w:r w:rsidR="004C68FA" w:rsidRPr="00D6443C">
              <w:rPr>
                <w:rFonts w:asciiTheme="majorHAnsi" w:eastAsia="Times New Roman" w:hAnsiTheme="majorHAnsi" w:cstheme="majorHAnsi"/>
                <w:bCs/>
                <w:sz w:val="24"/>
                <w:szCs w:val="24"/>
                <w:lang w:val="ro-MD"/>
              </w:rPr>
              <w:t>ii când solicitantului de licen</w:t>
            </w:r>
            <w:r w:rsidR="00F86CD1">
              <w:rPr>
                <w:rFonts w:asciiTheme="majorHAnsi" w:eastAsia="Times New Roman" w:hAnsiTheme="majorHAnsi" w:cstheme="majorHAnsi"/>
                <w:bCs/>
                <w:sz w:val="24"/>
                <w:szCs w:val="24"/>
                <w:lang w:val="ro-MD"/>
              </w:rPr>
              <w:t>ț</w:t>
            </w:r>
            <w:r w:rsidR="004C68FA" w:rsidRPr="00D6443C">
              <w:rPr>
                <w:rFonts w:asciiTheme="majorHAnsi" w:eastAsia="Times New Roman" w:hAnsiTheme="majorHAnsi" w:cstheme="majorHAnsi"/>
                <w:bCs/>
                <w:sz w:val="24"/>
                <w:szCs w:val="24"/>
                <w:lang w:val="ro-MD"/>
              </w:rPr>
              <w:t xml:space="preserve">ă nu i-a fost delegată gestiunea serviciului public de alimentare cu apă </w:t>
            </w:r>
            <w:r w:rsidR="00F86CD1">
              <w:rPr>
                <w:rFonts w:asciiTheme="majorHAnsi" w:eastAsia="Times New Roman" w:hAnsiTheme="majorHAnsi" w:cstheme="majorHAnsi"/>
                <w:bCs/>
                <w:sz w:val="24"/>
                <w:szCs w:val="24"/>
                <w:lang w:val="ro-MD"/>
              </w:rPr>
              <w:t>ș</w:t>
            </w:r>
            <w:r w:rsidR="004C68FA" w:rsidRPr="00D6443C">
              <w:rPr>
                <w:rFonts w:asciiTheme="majorHAnsi" w:eastAsia="Times New Roman" w:hAnsiTheme="majorHAnsi" w:cstheme="majorHAnsi"/>
                <w:bCs/>
                <w:sz w:val="24"/>
                <w:szCs w:val="24"/>
                <w:lang w:val="ro-MD"/>
              </w:rPr>
              <w:t>i de canalizare de către AAPL (ca exemplu: ÎM AC Basarabeasca)</w:t>
            </w:r>
            <w:r w:rsidR="00B44889" w:rsidRPr="00D6443C">
              <w:rPr>
                <w:rFonts w:asciiTheme="majorHAnsi" w:eastAsia="Times New Roman" w:hAnsiTheme="majorHAnsi" w:cstheme="majorHAnsi"/>
                <w:bCs/>
                <w:sz w:val="24"/>
                <w:szCs w:val="24"/>
                <w:lang w:val="ro-MD"/>
              </w:rPr>
              <w:t>,</w:t>
            </w:r>
            <w:r w:rsidR="004C68FA" w:rsidRPr="00D6443C">
              <w:rPr>
                <w:rFonts w:asciiTheme="majorHAnsi" w:eastAsia="Times New Roman" w:hAnsiTheme="majorHAnsi" w:cstheme="majorHAnsi"/>
                <w:bCs/>
                <w:sz w:val="24"/>
                <w:szCs w:val="24"/>
                <w:lang w:val="ro-MD"/>
              </w:rPr>
              <w:t xml:space="preserve"> însă</w:t>
            </w:r>
            <w:r w:rsidR="009D0622" w:rsidRPr="00D6443C">
              <w:rPr>
                <w:rFonts w:asciiTheme="majorHAnsi" w:eastAsia="Times New Roman" w:hAnsiTheme="majorHAnsi" w:cstheme="majorHAnsi"/>
                <w:bCs/>
                <w:sz w:val="24"/>
                <w:szCs w:val="24"/>
                <w:lang w:val="ro-MD"/>
              </w:rPr>
              <w:t>,</w:t>
            </w:r>
            <w:r w:rsidR="00B44889" w:rsidRPr="00D6443C">
              <w:rPr>
                <w:rFonts w:asciiTheme="majorHAnsi" w:eastAsia="Times New Roman" w:hAnsiTheme="majorHAnsi" w:cstheme="majorHAnsi"/>
                <w:bCs/>
                <w:sz w:val="24"/>
                <w:szCs w:val="24"/>
                <w:lang w:val="ro-MD"/>
              </w:rPr>
              <w:t xml:space="preserve"> </w:t>
            </w:r>
            <w:r w:rsidR="00CB0377" w:rsidRPr="00D6443C">
              <w:rPr>
                <w:rFonts w:asciiTheme="majorHAnsi" w:eastAsia="Times New Roman" w:hAnsiTheme="majorHAnsi" w:cstheme="majorHAnsi"/>
                <w:bCs/>
                <w:sz w:val="24"/>
                <w:szCs w:val="24"/>
                <w:lang w:val="ro-MD"/>
              </w:rPr>
              <w:t>conform cadrului normativ</w:t>
            </w:r>
            <w:r w:rsidR="0098273E" w:rsidRPr="00D6443C">
              <w:rPr>
                <w:rFonts w:asciiTheme="majorHAnsi" w:eastAsia="Times New Roman" w:hAnsiTheme="majorHAnsi" w:cstheme="majorHAnsi"/>
                <w:bCs/>
                <w:sz w:val="24"/>
                <w:szCs w:val="24"/>
                <w:lang w:val="ro-MD"/>
              </w:rPr>
              <w:t>,</w:t>
            </w:r>
            <w:r w:rsidR="00CB0377" w:rsidRPr="00D6443C">
              <w:rPr>
                <w:rFonts w:asciiTheme="majorHAnsi" w:eastAsia="Times New Roman" w:hAnsiTheme="majorHAnsi" w:cstheme="majorHAnsi"/>
                <w:bCs/>
                <w:sz w:val="24"/>
                <w:szCs w:val="24"/>
                <w:lang w:val="ro-MD"/>
              </w:rPr>
              <w:t xml:space="preserve"> </w:t>
            </w:r>
            <w:r w:rsidR="00B44889" w:rsidRPr="00D6443C">
              <w:rPr>
                <w:rFonts w:asciiTheme="majorHAnsi" w:eastAsia="Times New Roman" w:hAnsiTheme="majorHAnsi" w:cstheme="majorHAnsi"/>
                <w:bCs/>
                <w:sz w:val="24"/>
                <w:szCs w:val="24"/>
                <w:lang w:val="ro-MD"/>
              </w:rPr>
              <w:t>ANRE</w:t>
            </w:r>
            <w:r w:rsidR="00CB0377" w:rsidRPr="00D6443C">
              <w:rPr>
                <w:rFonts w:asciiTheme="majorHAnsi" w:eastAsia="Times New Roman" w:hAnsiTheme="majorHAnsi" w:cstheme="majorHAnsi"/>
                <w:bCs/>
                <w:sz w:val="24"/>
                <w:szCs w:val="24"/>
                <w:lang w:val="ro-MD"/>
              </w:rPr>
              <w:t xml:space="preserve"> este obligată să-i </w:t>
            </w:r>
            <w:r w:rsidR="00B44889" w:rsidRPr="00D6443C">
              <w:rPr>
                <w:rFonts w:asciiTheme="majorHAnsi" w:eastAsia="Times New Roman" w:hAnsiTheme="majorHAnsi" w:cstheme="majorHAnsi"/>
                <w:bCs/>
                <w:sz w:val="24"/>
                <w:szCs w:val="24"/>
                <w:lang w:val="ro-MD"/>
              </w:rPr>
              <w:t>eliber</w:t>
            </w:r>
            <w:r w:rsidR="00CB0377" w:rsidRPr="00D6443C">
              <w:rPr>
                <w:rFonts w:asciiTheme="majorHAnsi" w:eastAsia="Times New Roman" w:hAnsiTheme="majorHAnsi" w:cstheme="majorHAnsi"/>
                <w:bCs/>
                <w:sz w:val="24"/>
                <w:szCs w:val="24"/>
                <w:lang w:val="ro-MD"/>
              </w:rPr>
              <w:t xml:space="preserve">eze </w:t>
            </w:r>
            <w:r w:rsidR="004C68FA" w:rsidRPr="00D6443C">
              <w:rPr>
                <w:rFonts w:asciiTheme="majorHAnsi" w:eastAsia="Times New Roman" w:hAnsiTheme="majorHAnsi" w:cstheme="majorHAnsi"/>
                <w:bCs/>
                <w:sz w:val="24"/>
                <w:szCs w:val="24"/>
                <w:lang w:val="ro-MD"/>
              </w:rPr>
              <w:t>acestuia</w:t>
            </w:r>
            <w:r w:rsidR="00B44889" w:rsidRPr="00D6443C">
              <w:rPr>
                <w:rFonts w:asciiTheme="majorHAnsi" w:eastAsia="Times New Roman" w:hAnsiTheme="majorHAnsi" w:cstheme="majorHAnsi"/>
                <w:bCs/>
                <w:sz w:val="24"/>
                <w:szCs w:val="24"/>
                <w:lang w:val="ro-MD"/>
              </w:rPr>
              <w:t xml:space="preserve"> l</w:t>
            </w:r>
            <w:r w:rsidR="00132491" w:rsidRPr="00D6443C">
              <w:rPr>
                <w:rFonts w:asciiTheme="majorHAnsi" w:eastAsia="Times New Roman" w:hAnsiTheme="majorHAnsi" w:cstheme="majorHAnsi"/>
                <w:bCs/>
                <w:sz w:val="24"/>
                <w:szCs w:val="24"/>
                <w:lang w:val="ro-MD"/>
              </w:rPr>
              <w:t>icen</w:t>
            </w:r>
            <w:r w:rsidR="00F86CD1">
              <w:rPr>
                <w:rFonts w:asciiTheme="majorHAnsi" w:eastAsia="Times New Roman" w:hAnsiTheme="majorHAnsi" w:cstheme="majorHAnsi"/>
                <w:bCs/>
                <w:sz w:val="24"/>
                <w:szCs w:val="24"/>
                <w:lang w:val="ro-MD"/>
              </w:rPr>
              <w:t>ț</w:t>
            </w:r>
            <w:r w:rsidR="004C68FA" w:rsidRPr="00D6443C">
              <w:rPr>
                <w:rFonts w:asciiTheme="majorHAnsi" w:eastAsia="Times New Roman" w:hAnsiTheme="majorHAnsi" w:cstheme="majorHAnsi"/>
                <w:bCs/>
                <w:sz w:val="24"/>
                <w:szCs w:val="24"/>
                <w:lang w:val="ro-MD"/>
              </w:rPr>
              <w:t xml:space="preserve">a. </w:t>
            </w:r>
            <w:r w:rsidR="00132491" w:rsidRPr="00D6443C">
              <w:rPr>
                <w:rFonts w:asciiTheme="majorHAnsi" w:eastAsia="Times New Roman" w:hAnsiTheme="majorHAnsi" w:cstheme="majorHAnsi"/>
                <w:bCs/>
                <w:sz w:val="24"/>
                <w:szCs w:val="24"/>
                <w:lang w:val="ro-MD"/>
              </w:rPr>
              <w:t xml:space="preserve"> </w:t>
            </w:r>
            <w:r w:rsidR="004C68FA" w:rsidRPr="009D0622">
              <w:rPr>
                <w:rFonts w:asciiTheme="majorHAnsi" w:eastAsia="Times New Roman" w:hAnsiTheme="majorHAnsi" w:cstheme="majorHAnsi"/>
                <w:bCs/>
                <w:sz w:val="24"/>
                <w:szCs w:val="24"/>
                <w:lang w:val="ro-MD"/>
              </w:rPr>
              <w:t>De asemenea</w:t>
            </w:r>
            <w:r w:rsidR="0098273E" w:rsidRPr="009D0622">
              <w:rPr>
                <w:rFonts w:asciiTheme="majorHAnsi" w:eastAsia="Times New Roman" w:hAnsiTheme="majorHAnsi" w:cstheme="majorHAnsi"/>
                <w:bCs/>
                <w:sz w:val="24"/>
                <w:szCs w:val="24"/>
                <w:lang w:val="ro-MD"/>
              </w:rPr>
              <w:t>,</w:t>
            </w:r>
            <w:r w:rsidR="004C68FA" w:rsidRPr="009D0622">
              <w:rPr>
                <w:rFonts w:asciiTheme="majorHAnsi" w:eastAsia="Times New Roman" w:hAnsiTheme="majorHAnsi" w:cstheme="majorHAnsi"/>
                <w:bCs/>
                <w:sz w:val="24"/>
                <w:szCs w:val="24"/>
                <w:lang w:val="ro-MD"/>
              </w:rPr>
              <w:t xml:space="preserve"> nu </w:t>
            </w:r>
            <w:r w:rsidR="0098273E" w:rsidRPr="009D0622">
              <w:rPr>
                <w:rFonts w:asciiTheme="majorHAnsi" w:eastAsia="Times New Roman" w:hAnsiTheme="majorHAnsi" w:cstheme="majorHAnsi"/>
                <w:bCs/>
                <w:sz w:val="24"/>
                <w:szCs w:val="24"/>
                <w:lang w:val="ro-MD"/>
              </w:rPr>
              <w:t>există</w:t>
            </w:r>
            <w:r w:rsidR="004C68FA" w:rsidRPr="009D0622">
              <w:rPr>
                <w:rFonts w:asciiTheme="majorHAnsi" w:eastAsia="Times New Roman" w:hAnsiTheme="majorHAnsi" w:cstheme="majorHAnsi"/>
                <w:bCs/>
                <w:sz w:val="24"/>
                <w:szCs w:val="24"/>
                <w:lang w:val="ro-MD"/>
              </w:rPr>
              <w:t xml:space="preserve"> o claritate </w:t>
            </w:r>
            <w:r w:rsidR="0098273E" w:rsidRPr="009D0622">
              <w:rPr>
                <w:rFonts w:asciiTheme="majorHAnsi" w:eastAsia="Times New Roman" w:hAnsiTheme="majorHAnsi" w:cstheme="majorHAnsi"/>
                <w:bCs/>
                <w:sz w:val="24"/>
                <w:szCs w:val="24"/>
                <w:lang w:val="ro-MD"/>
              </w:rPr>
              <w:t xml:space="preserve">privind </w:t>
            </w:r>
            <w:r w:rsidR="004C68FA" w:rsidRPr="009D0622">
              <w:rPr>
                <w:rFonts w:asciiTheme="majorHAnsi" w:eastAsia="Times New Roman" w:hAnsiTheme="majorHAnsi" w:cstheme="majorHAnsi"/>
                <w:bCs/>
                <w:sz w:val="24"/>
                <w:szCs w:val="24"/>
                <w:lang w:val="ro-MD"/>
              </w:rPr>
              <w:t>consecutivitatea eliberării/aprobării acestor acte: ini</w:t>
            </w:r>
            <w:r w:rsidR="00F86CD1">
              <w:rPr>
                <w:rFonts w:asciiTheme="majorHAnsi" w:eastAsia="Times New Roman" w:hAnsiTheme="majorHAnsi" w:cstheme="majorHAnsi"/>
                <w:bCs/>
                <w:sz w:val="24"/>
                <w:szCs w:val="24"/>
                <w:lang w:val="ro-MD"/>
              </w:rPr>
              <w:t>ț</w:t>
            </w:r>
            <w:r w:rsidR="004C68FA" w:rsidRPr="009D0622">
              <w:rPr>
                <w:rFonts w:asciiTheme="majorHAnsi" w:eastAsia="Times New Roman" w:hAnsiTheme="majorHAnsi" w:cstheme="majorHAnsi"/>
                <w:bCs/>
                <w:sz w:val="24"/>
                <w:szCs w:val="24"/>
                <w:lang w:val="ro-MD"/>
              </w:rPr>
              <w:t>ial</w:t>
            </w:r>
            <w:r w:rsidR="00262379" w:rsidRPr="009D0622">
              <w:rPr>
                <w:rFonts w:asciiTheme="majorHAnsi" w:eastAsia="Times New Roman" w:hAnsiTheme="majorHAnsi" w:cstheme="majorHAnsi"/>
                <w:bCs/>
                <w:sz w:val="24"/>
                <w:szCs w:val="24"/>
                <w:lang w:val="ro-MD"/>
              </w:rPr>
              <w:t xml:space="preserve"> -</w:t>
            </w:r>
            <w:r w:rsidR="004C68FA" w:rsidRPr="009D0622">
              <w:rPr>
                <w:rFonts w:asciiTheme="majorHAnsi" w:eastAsia="Times New Roman" w:hAnsiTheme="majorHAnsi" w:cstheme="majorHAnsi"/>
                <w:bCs/>
                <w:sz w:val="24"/>
                <w:szCs w:val="24"/>
                <w:lang w:val="ro-MD"/>
              </w:rPr>
              <w:t xml:space="preserve"> </w:t>
            </w:r>
            <w:r w:rsidR="00262379" w:rsidRPr="009D0622">
              <w:rPr>
                <w:rFonts w:asciiTheme="majorHAnsi" w:eastAsia="Times New Roman" w:hAnsiTheme="majorHAnsi" w:cstheme="majorHAnsi"/>
                <w:bCs/>
                <w:sz w:val="24"/>
                <w:szCs w:val="24"/>
                <w:lang w:val="ro-MD"/>
              </w:rPr>
              <w:t>delegarea serviciului public de aprovizionare</w:t>
            </w:r>
            <w:r w:rsidR="00262379" w:rsidRPr="00064DD6">
              <w:rPr>
                <w:rFonts w:asciiTheme="majorHAnsi" w:eastAsia="Times New Roman" w:hAnsiTheme="majorHAnsi" w:cstheme="majorHAnsi"/>
                <w:bCs/>
                <w:sz w:val="24"/>
                <w:szCs w:val="24"/>
                <w:lang w:val="ro-MD"/>
              </w:rPr>
              <w:t xml:space="preserve"> cu apă </w:t>
            </w:r>
            <w:r w:rsidR="00F86CD1">
              <w:rPr>
                <w:rFonts w:asciiTheme="majorHAnsi" w:eastAsia="Times New Roman" w:hAnsiTheme="majorHAnsi" w:cstheme="majorHAnsi"/>
                <w:bCs/>
                <w:sz w:val="24"/>
                <w:szCs w:val="24"/>
                <w:lang w:val="ro-MD"/>
              </w:rPr>
              <w:t>ș</w:t>
            </w:r>
            <w:r w:rsidR="00262379" w:rsidRPr="00064DD6">
              <w:rPr>
                <w:rFonts w:asciiTheme="majorHAnsi" w:eastAsia="Times New Roman" w:hAnsiTheme="majorHAnsi" w:cstheme="majorHAnsi"/>
                <w:bCs/>
                <w:sz w:val="24"/>
                <w:szCs w:val="24"/>
                <w:lang w:val="ro-MD"/>
              </w:rPr>
              <w:t>i de canalizare, ulterior – ob</w:t>
            </w:r>
            <w:r w:rsidR="00F86CD1">
              <w:rPr>
                <w:rFonts w:asciiTheme="majorHAnsi" w:eastAsia="Times New Roman" w:hAnsiTheme="majorHAnsi" w:cstheme="majorHAnsi"/>
                <w:bCs/>
                <w:sz w:val="24"/>
                <w:szCs w:val="24"/>
                <w:lang w:val="ro-MD"/>
              </w:rPr>
              <w:t>ț</w:t>
            </w:r>
            <w:r w:rsidR="00262379" w:rsidRPr="00064DD6">
              <w:rPr>
                <w:rFonts w:asciiTheme="majorHAnsi" w:eastAsia="Times New Roman" w:hAnsiTheme="majorHAnsi" w:cstheme="majorHAnsi"/>
                <w:bCs/>
                <w:sz w:val="24"/>
                <w:szCs w:val="24"/>
                <w:lang w:val="ro-MD"/>
              </w:rPr>
              <w:t>inerea licen</w:t>
            </w:r>
            <w:r w:rsidR="00F86CD1">
              <w:rPr>
                <w:rFonts w:asciiTheme="majorHAnsi" w:eastAsia="Times New Roman" w:hAnsiTheme="majorHAnsi" w:cstheme="majorHAnsi"/>
                <w:bCs/>
                <w:sz w:val="24"/>
                <w:szCs w:val="24"/>
                <w:lang w:val="ro-MD"/>
              </w:rPr>
              <w:t>ț</w:t>
            </w:r>
            <w:r w:rsidR="00262379" w:rsidRPr="00064DD6">
              <w:rPr>
                <w:rFonts w:asciiTheme="majorHAnsi" w:eastAsia="Times New Roman" w:hAnsiTheme="majorHAnsi" w:cstheme="majorHAnsi"/>
                <w:bCs/>
                <w:sz w:val="24"/>
                <w:szCs w:val="24"/>
                <w:lang w:val="ro-MD"/>
              </w:rPr>
              <w:t xml:space="preserve">ei, sau viceversa. </w:t>
            </w:r>
          </w:p>
        </w:tc>
      </w:tr>
      <w:tr w:rsidR="002B5641" w:rsidRPr="00064DD6" w14:paraId="18A6169D" w14:textId="77777777" w:rsidTr="00604783">
        <w:tc>
          <w:tcPr>
            <w:tcW w:w="9776" w:type="dxa"/>
            <w:gridSpan w:val="2"/>
          </w:tcPr>
          <w:p w14:paraId="0031FC3B" w14:textId="1BC5893A" w:rsidR="002B5641" w:rsidRPr="00064DD6" w:rsidRDefault="002B5641" w:rsidP="00A762C7">
            <w:pPr>
              <w:ind w:right="33"/>
              <w:jc w:val="both"/>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
                <w:bCs/>
                <w:sz w:val="24"/>
                <w:szCs w:val="24"/>
                <w:lang w:val="ro-MD"/>
              </w:rPr>
              <w:t>Efectul măsurilor întreprinse:</w:t>
            </w:r>
            <w:r w:rsidR="00A762C7" w:rsidRPr="00064DD6">
              <w:rPr>
                <w:rFonts w:asciiTheme="majorHAnsi" w:eastAsia="Times New Roman" w:hAnsiTheme="majorHAnsi" w:cstheme="majorHAnsi"/>
                <w:b/>
                <w:bCs/>
                <w:sz w:val="24"/>
                <w:szCs w:val="24"/>
                <w:lang w:val="ro-MD"/>
              </w:rPr>
              <w:t xml:space="preserve"> </w:t>
            </w:r>
            <w:r w:rsidR="00A762C7" w:rsidRPr="00064DD6">
              <w:rPr>
                <w:rFonts w:asciiTheme="majorHAnsi" w:eastAsia="Times New Roman" w:hAnsiTheme="majorHAnsi" w:cstheme="majorHAnsi"/>
                <w:bCs/>
                <w:sz w:val="24"/>
                <w:szCs w:val="24"/>
                <w:lang w:val="ro-MD"/>
              </w:rPr>
              <w:t xml:space="preserve">serviciul public de alimentare cu apă </w:t>
            </w:r>
            <w:r w:rsidR="00F86CD1">
              <w:rPr>
                <w:rFonts w:asciiTheme="majorHAnsi" w:eastAsia="Times New Roman" w:hAnsiTheme="majorHAnsi" w:cstheme="majorHAnsi"/>
                <w:bCs/>
                <w:sz w:val="24"/>
                <w:szCs w:val="24"/>
                <w:lang w:val="ro-MD"/>
              </w:rPr>
              <w:t>ș</w:t>
            </w:r>
            <w:r w:rsidR="00A762C7" w:rsidRPr="00064DD6">
              <w:rPr>
                <w:rFonts w:asciiTheme="majorHAnsi" w:eastAsia="Times New Roman" w:hAnsiTheme="majorHAnsi" w:cstheme="majorHAnsi"/>
                <w:bCs/>
                <w:sz w:val="24"/>
                <w:szCs w:val="24"/>
                <w:lang w:val="ro-MD"/>
              </w:rPr>
              <w:t>i de canalizare nu este delegat conform cadrului normativ în vigoare; CDG sunt întocmite formal, nefiind înso</w:t>
            </w:r>
            <w:r w:rsidR="00F86CD1">
              <w:rPr>
                <w:rFonts w:asciiTheme="majorHAnsi" w:eastAsia="Times New Roman" w:hAnsiTheme="majorHAnsi" w:cstheme="majorHAnsi"/>
                <w:bCs/>
                <w:sz w:val="24"/>
                <w:szCs w:val="24"/>
                <w:lang w:val="ro-MD"/>
              </w:rPr>
              <w:t>ț</w:t>
            </w:r>
            <w:r w:rsidR="00A762C7" w:rsidRPr="00064DD6">
              <w:rPr>
                <w:rFonts w:asciiTheme="majorHAnsi" w:eastAsia="Times New Roman" w:hAnsiTheme="majorHAnsi" w:cstheme="majorHAnsi"/>
                <w:bCs/>
                <w:sz w:val="24"/>
                <w:szCs w:val="24"/>
                <w:lang w:val="ro-MD"/>
              </w:rPr>
              <w:t xml:space="preserve">ite de anexele obligatorii, care sunt parte componentă a acestora; nu este asigurată transmiterea conformă </w:t>
            </w:r>
            <w:r w:rsidR="00F86CD1">
              <w:rPr>
                <w:rFonts w:asciiTheme="majorHAnsi" w:eastAsia="Times New Roman" w:hAnsiTheme="majorHAnsi" w:cstheme="majorHAnsi"/>
                <w:bCs/>
                <w:sz w:val="24"/>
                <w:szCs w:val="24"/>
                <w:lang w:val="ro-MD"/>
              </w:rPr>
              <w:t>ș</w:t>
            </w:r>
            <w:r w:rsidR="00A762C7" w:rsidRPr="00064DD6">
              <w:rPr>
                <w:rFonts w:asciiTheme="majorHAnsi" w:eastAsia="Times New Roman" w:hAnsiTheme="majorHAnsi" w:cstheme="majorHAnsi"/>
                <w:bCs/>
                <w:sz w:val="24"/>
                <w:szCs w:val="24"/>
                <w:lang w:val="ro-MD"/>
              </w:rPr>
              <w:t>i integrală a bunurilor gestionate de acestea.</w:t>
            </w:r>
            <w:r w:rsidR="00A762C7" w:rsidRPr="00064DD6">
              <w:rPr>
                <w:rFonts w:asciiTheme="majorHAnsi" w:eastAsia="Times New Roman" w:hAnsiTheme="majorHAnsi" w:cstheme="majorHAnsi"/>
                <w:b/>
                <w:bCs/>
                <w:sz w:val="24"/>
                <w:szCs w:val="24"/>
                <w:lang w:val="ro-MD"/>
              </w:rPr>
              <w:t xml:space="preserve"> </w:t>
            </w:r>
          </w:p>
        </w:tc>
      </w:tr>
    </w:tbl>
    <w:p w14:paraId="240A0867" w14:textId="77777777" w:rsidR="00882ABE" w:rsidRPr="00064DD6" w:rsidRDefault="00882ABE" w:rsidP="00351D09">
      <w:pPr>
        <w:spacing w:after="0" w:line="240" w:lineRule="auto"/>
        <w:ind w:right="-754"/>
        <w:jc w:val="both"/>
        <w:rPr>
          <w:rFonts w:asciiTheme="majorHAnsi" w:eastAsia="Times New Roman" w:hAnsiTheme="majorHAnsi" w:cstheme="majorHAnsi"/>
          <w:b/>
          <w:i/>
          <w:sz w:val="20"/>
          <w:szCs w:val="20"/>
          <w:lang w:val="ro-MD"/>
        </w:rPr>
      </w:pPr>
    </w:p>
    <w:p w14:paraId="36BE3AD6" w14:textId="755A4B5C"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594C1273" w14:textId="77777777" w:rsidR="009D0700" w:rsidRPr="00064DD6" w:rsidRDefault="00882ABE"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  </w:t>
      </w:r>
    </w:p>
    <w:p w14:paraId="1B02E766" w14:textId="65FF35F3" w:rsidR="00E94D62" w:rsidRPr="00064DD6" w:rsidRDefault="00575B6A" w:rsidP="00FB2715">
      <w:pPr>
        <w:spacing w:after="0" w:line="240" w:lineRule="auto"/>
        <w:ind w:right="-22"/>
        <w:jc w:val="both"/>
        <w:rPr>
          <w:rFonts w:asciiTheme="majorHAnsi" w:eastAsia="Times New Roman" w:hAnsiTheme="majorHAnsi" w:cstheme="majorHAnsi"/>
          <w:sz w:val="24"/>
          <w:szCs w:val="24"/>
          <w:lang w:val="ro-MD"/>
        </w:rPr>
      </w:pPr>
      <w:r w:rsidRPr="00D6443C">
        <w:rPr>
          <w:rFonts w:asciiTheme="majorHAnsi" w:eastAsia="Times New Roman" w:hAnsiTheme="majorHAnsi" w:cstheme="majorHAnsi"/>
          <w:b/>
          <w:sz w:val="24"/>
          <w:szCs w:val="24"/>
          <w:lang w:val="ro-MD"/>
        </w:rPr>
        <w:t>AAPL Basarabeasca</w:t>
      </w:r>
      <w:r w:rsidR="009E6DC7">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 decis delegarea gestiunii serviciului de alimentare cu apă către ÎM </w:t>
      </w:r>
      <w:r w:rsidR="009E6DC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AQUA Basarabeasca</w:t>
      </w:r>
      <w:r w:rsidR="009E6DC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4732F3" w:rsidRPr="00064DD6">
        <w:rPr>
          <w:rFonts w:asciiTheme="majorHAnsi" w:eastAsia="Times New Roman" w:hAnsiTheme="majorHAnsi" w:cstheme="majorHAnsi"/>
          <w:sz w:val="24"/>
          <w:szCs w:val="24"/>
          <w:lang w:val="ro-MD"/>
        </w:rPr>
        <w:t>până</w:t>
      </w:r>
      <w:r w:rsidRPr="00064DD6">
        <w:rPr>
          <w:rFonts w:asciiTheme="majorHAnsi" w:eastAsia="Times New Roman" w:hAnsiTheme="majorHAnsi" w:cstheme="majorHAnsi"/>
          <w:sz w:val="24"/>
          <w:szCs w:val="24"/>
          <w:lang w:val="ro-MD"/>
        </w:rPr>
        <w:t xml:space="preserv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urării misiunii de follow-up nu a fost încheiat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aprobat CDG</w:t>
      </w:r>
      <w:r w:rsidR="009E6DC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înso</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it de anexele obligatorii, </w:t>
      </w:r>
      <w:r w:rsidR="0075281C" w:rsidRPr="00064DD6">
        <w:rPr>
          <w:rFonts w:asciiTheme="majorHAnsi" w:eastAsia="Times New Roman" w:hAnsiTheme="majorHAnsi" w:cstheme="majorHAnsi"/>
          <w:sz w:val="24"/>
          <w:szCs w:val="24"/>
          <w:lang w:val="ro-MD"/>
        </w:rPr>
        <w:t xml:space="preserve">însă </w:t>
      </w:r>
      <w:r w:rsidRPr="00064DD6">
        <w:rPr>
          <w:rFonts w:asciiTheme="majorHAnsi" w:eastAsia="Times New Roman" w:hAnsiTheme="majorHAnsi" w:cstheme="majorHAnsi"/>
          <w:sz w:val="24"/>
          <w:szCs w:val="24"/>
          <w:lang w:val="ro-MD"/>
        </w:rPr>
        <w:t>ANRE a eliberat acestui operator</w:t>
      </w:r>
      <w:r w:rsidR="009E6DC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anul 2016</w:t>
      </w:r>
      <w:r w:rsidR="009E6DC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licen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pentru furnizarea serviciului public de alimentare cu apă.</w:t>
      </w:r>
      <w:r w:rsidRPr="00064DD6">
        <w:rPr>
          <w:rFonts w:asciiTheme="majorHAnsi" w:eastAsia="Times New Roman" w:hAnsiTheme="majorHAnsi" w:cstheme="majorHAnsi"/>
          <w:b/>
          <w:i/>
          <w:sz w:val="24"/>
          <w:szCs w:val="24"/>
          <w:lang w:val="ro-MD"/>
        </w:rPr>
        <w:t xml:space="preserve"> </w:t>
      </w:r>
      <w:r w:rsidR="005060A8" w:rsidRPr="00D6443C">
        <w:rPr>
          <w:rFonts w:asciiTheme="majorHAnsi" w:eastAsia="Times New Roman" w:hAnsiTheme="majorHAnsi" w:cstheme="majorHAnsi"/>
          <w:b/>
          <w:sz w:val="24"/>
          <w:szCs w:val="24"/>
          <w:lang w:val="ro-MD"/>
        </w:rPr>
        <w:t>AAPL Basarabeasca</w:t>
      </w:r>
      <w:r w:rsidR="005060A8" w:rsidRPr="00064DD6">
        <w:rPr>
          <w:rFonts w:asciiTheme="majorHAnsi" w:eastAsia="Times New Roman" w:hAnsiTheme="majorHAnsi" w:cstheme="majorHAnsi"/>
          <w:b/>
          <w:i/>
          <w:sz w:val="24"/>
          <w:szCs w:val="24"/>
          <w:lang w:val="ro-MD"/>
        </w:rPr>
        <w:t xml:space="preserve"> </w:t>
      </w:r>
      <w:r w:rsidR="005060A8" w:rsidRPr="00064DD6">
        <w:rPr>
          <w:rFonts w:asciiTheme="majorHAnsi" w:eastAsia="Times New Roman" w:hAnsiTheme="majorHAnsi" w:cstheme="majorHAnsi"/>
          <w:sz w:val="24"/>
          <w:szCs w:val="24"/>
          <w:lang w:val="ro-MD"/>
        </w:rPr>
        <w:t xml:space="preserve">nu a delegat gestiunea serviciului public de alimentare cu apă </w:t>
      </w:r>
      <w:r w:rsidR="00F86CD1">
        <w:rPr>
          <w:rFonts w:asciiTheme="majorHAnsi" w:eastAsia="Times New Roman" w:hAnsiTheme="majorHAnsi" w:cstheme="majorHAnsi"/>
          <w:sz w:val="24"/>
          <w:szCs w:val="24"/>
          <w:lang w:val="ro-MD"/>
        </w:rPr>
        <w:t>ș</w:t>
      </w:r>
      <w:r w:rsidR="005060A8" w:rsidRPr="00064DD6">
        <w:rPr>
          <w:rFonts w:asciiTheme="majorHAnsi" w:eastAsia="Times New Roman" w:hAnsiTheme="majorHAnsi" w:cstheme="majorHAnsi"/>
          <w:sz w:val="24"/>
          <w:szCs w:val="24"/>
          <w:lang w:val="ro-MD"/>
        </w:rPr>
        <w:t xml:space="preserve">i de canalizare ÎM </w:t>
      </w:r>
      <w:r w:rsidR="009E6DC7">
        <w:rPr>
          <w:rFonts w:asciiTheme="majorHAnsi" w:eastAsia="Times New Roman" w:hAnsiTheme="majorHAnsi" w:cstheme="majorHAnsi"/>
          <w:sz w:val="24"/>
          <w:szCs w:val="24"/>
          <w:lang w:val="ro-MD"/>
        </w:rPr>
        <w:t>„</w:t>
      </w:r>
      <w:r w:rsidR="005060A8" w:rsidRPr="00064DD6">
        <w:rPr>
          <w:rFonts w:asciiTheme="majorHAnsi" w:eastAsia="Times New Roman" w:hAnsiTheme="majorHAnsi" w:cstheme="majorHAnsi"/>
          <w:sz w:val="24"/>
          <w:szCs w:val="24"/>
          <w:lang w:val="ro-MD"/>
        </w:rPr>
        <w:t xml:space="preserve">Apă Canal </w:t>
      </w:r>
      <w:r w:rsidR="009E6DC7">
        <w:rPr>
          <w:rFonts w:asciiTheme="majorHAnsi" w:eastAsia="Times New Roman" w:hAnsiTheme="majorHAnsi" w:cstheme="majorHAnsi"/>
          <w:sz w:val="24"/>
          <w:szCs w:val="24"/>
          <w:lang w:val="ro-MD"/>
        </w:rPr>
        <w:t xml:space="preserve">din </w:t>
      </w:r>
      <w:r w:rsidR="005060A8" w:rsidRPr="00064DD6">
        <w:rPr>
          <w:rFonts w:asciiTheme="majorHAnsi" w:eastAsia="Times New Roman" w:hAnsiTheme="majorHAnsi" w:cstheme="majorHAnsi"/>
          <w:sz w:val="24"/>
          <w:szCs w:val="24"/>
          <w:lang w:val="ro-MD"/>
        </w:rPr>
        <w:t>Basarabeasca</w:t>
      </w:r>
      <w:r w:rsidR="009E6DC7">
        <w:rPr>
          <w:rFonts w:asciiTheme="majorHAnsi" w:eastAsia="Times New Roman" w:hAnsiTheme="majorHAnsi" w:cstheme="majorHAnsi"/>
          <w:sz w:val="24"/>
          <w:szCs w:val="24"/>
          <w:lang w:val="ro-MD"/>
        </w:rPr>
        <w:t>”</w:t>
      </w:r>
      <w:r w:rsidR="005060A8" w:rsidRPr="00064DD6">
        <w:rPr>
          <w:rFonts w:asciiTheme="majorHAnsi" w:eastAsia="Times New Roman" w:hAnsiTheme="majorHAnsi" w:cstheme="majorHAnsi"/>
          <w:sz w:val="24"/>
          <w:szCs w:val="24"/>
          <w:lang w:val="ro-MD"/>
        </w:rPr>
        <w:t>, dar primarul ora</w:t>
      </w:r>
      <w:r w:rsidR="00F86CD1">
        <w:rPr>
          <w:rFonts w:asciiTheme="majorHAnsi" w:eastAsia="Times New Roman" w:hAnsiTheme="majorHAnsi" w:cstheme="majorHAnsi"/>
          <w:sz w:val="24"/>
          <w:szCs w:val="24"/>
          <w:lang w:val="ro-MD"/>
        </w:rPr>
        <w:t>ș</w:t>
      </w:r>
      <w:r w:rsidR="005060A8" w:rsidRPr="00064DD6">
        <w:rPr>
          <w:rFonts w:asciiTheme="majorHAnsi" w:eastAsia="Times New Roman" w:hAnsiTheme="majorHAnsi" w:cstheme="majorHAnsi"/>
          <w:sz w:val="24"/>
          <w:szCs w:val="24"/>
          <w:lang w:val="ro-MD"/>
        </w:rPr>
        <w:t>ului a semnat cu acest operator CDG, iar ANRE a eliberat, în anul 2016, licen</w:t>
      </w:r>
      <w:r w:rsidR="00F86CD1">
        <w:rPr>
          <w:rFonts w:asciiTheme="majorHAnsi" w:eastAsia="Times New Roman" w:hAnsiTheme="majorHAnsi" w:cstheme="majorHAnsi"/>
          <w:sz w:val="24"/>
          <w:szCs w:val="24"/>
          <w:lang w:val="ro-MD"/>
        </w:rPr>
        <w:t>ț</w:t>
      </w:r>
      <w:r w:rsidR="005060A8" w:rsidRPr="00064DD6">
        <w:rPr>
          <w:rFonts w:asciiTheme="majorHAnsi" w:eastAsia="Times New Roman" w:hAnsiTheme="majorHAnsi" w:cstheme="majorHAnsi"/>
          <w:sz w:val="24"/>
          <w:szCs w:val="24"/>
          <w:lang w:val="ro-MD"/>
        </w:rPr>
        <w:t xml:space="preserve">a pentru furnizarea serviciului public de alimentare cu apă </w:t>
      </w:r>
      <w:r w:rsidR="00F86CD1">
        <w:rPr>
          <w:rFonts w:asciiTheme="majorHAnsi" w:eastAsia="Times New Roman" w:hAnsiTheme="majorHAnsi" w:cstheme="majorHAnsi"/>
          <w:sz w:val="24"/>
          <w:szCs w:val="24"/>
          <w:lang w:val="ro-MD"/>
        </w:rPr>
        <w:t>ș</w:t>
      </w:r>
      <w:r w:rsidR="005060A8" w:rsidRPr="00064DD6">
        <w:rPr>
          <w:rFonts w:asciiTheme="majorHAnsi" w:eastAsia="Times New Roman" w:hAnsiTheme="majorHAnsi" w:cstheme="majorHAnsi"/>
          <w:sz w:val="24"/>
          <w:szCs w:val="24"/>
          <w:lang w:val="ro-MD"/>
        </w:rPr>
        <w:t>i de canalizare.</w:t>
      </w:r>
    </w:p>
    <w:p w14:paraId="06971F08" w14:textId="016666EB" w:rsidR="005060A8" w:rsidRPr="00064DD6" w:rsidRDefault="005060A8" w:rsidP="00FB2715">
      <w:pPr>
        <w:ind w:right="-22"/>
        <w:jc w:val="both"/>
        <w:rPr>
          <w:rFonts w:asciiTheme="majorHAnsi" w:eastAsia="Times New Roman" w:hAnsiTheme="majorHAnsi" w:cstheme="majorHAnsi"/>
          <w:bCs/>
          <w:color w:val="000000" w:themeColor="text1"/>
          <w:sz w:val="24"/>
          <w:szCs w:val="24"/>
          <w:lang w:val="ro-MD"/>
        </w:rPr>
      </w:pPr>
      <w:r w:rsidRPr="00281567">
        <w:rPr>
          <w:rFonts w:asciiTheme="majorHAnsi" w:eastAsia="Times New Roman" w:hAnsiTheme="majorHAnsi" w:cstheme="majorHAnsi"/>
          <w:b/>
          <w:bCs/>
          <w:color w:val="000000" w:themeColor="text1"/>
          <w:sz w:val="24"/>
          <w:szCs w:val="24"/>
          <w:lang w:val="ro-MD"/>
        </w:rPr>
        <w:t>AAPL Făle</w:t>
      </w:r>
      <w:r w:rsidR="00F86CD1">
        <w:rPr>
          <w:rFonts w:asciiTheme="majorHAnsi" w:eastAsia="Times New Roman" w:hAnsiTheme="majorHAnsi" w:cstheme="majorHAnsi"/>
          <w:b/>
          <w:bCs/>
          <w:color w:val="000000" w:themeColor="text1"/>
          <w:sz w:val="24"/>
          <w:szCs w:val="24"/>
          <w:lang w:val="ro-MD"/>
        </w:rPr>
        <w:t>ș</w:t>
      </w:r>
      <w:r w:rsidRPr="00281567">
        <w:rPr>
          <w:rFonts w:asciiTheme="majorHAnsi" w:eastAsia="Times New Roman" w:hAnsiTheme="majorHAnsi" w:cstheme="majorHAnsi"/>
          <w:b/>
          <w:bCs/>
          <w:color w:val="000000" w:themeColor="text1"/>
          <w:sz w:val="24"/>
          <w:szCs w:val="24"/>
          <w:lang w:val="ro-MD"/>
        </w:rPr>
        <w:t>ti</w:t>
      </w:r>
      <w:r w:rsidR="009D0700" w:rsidRPr="00064DD6">
        <w:rPr>
          <w:rFonts w:asciiTheme="majorHAnsi" w:eastAsia="Times New Roman" w:hAnsiTheme="majorHAnsi" w:cstheme="majorHAnsi"/>
          <w:bCs/>
          <w:color w:val="000000" w:themeColor="text1"/>
          <w:sz w:val="24"/>
          <w:szCs w:val="24"/>
          <w:lang w:val="ro-MD"/>
        </w:rPr>
        <w:t xml:space="preserve"> </w:t>
      </w:r>
      <w:r w:rsidRPr="00064DD6">
        <w:rPr>
          <w:rFonts w:asciiTheme="majorHAnsi" w:eastAsia="Times New Roman" w:hAnsiTheme="majorHAnsi" w:cstheme="majorHAnsi"/>
          <w:bCs/>
          <w:color w:val="000000" w:themeColor="text1"/>
          <w:sz w:val="24"/>
          <w:szCs w:val="24"/>
          <w:lang w:val="ro-MD"/>
        </w:rPr>
        <w:t xml:space="preserve">a decis delegarea gestiunii </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 xml:space="preserve">i a semnat CDG serviciului public de alimentare cu apă </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 xml:space="preserve">i de canalizare, însă acestea au fost anulate </w:t>
      </w:r>
      <w:r w:rsidR="0047191E" w:rsidRPr="00064DD6">
        <w:rPr>
          <w:rFonts w:asciiTheme="majorHAnsi" w:eastAsia="Times New Roman" w:hAnsiTheme="majorHAnsi" w:cstheme="majorHAnsi"/>
          <w:bCs/>
          <w:color w:val="000000" w:themeColor="text1"/>
          <w:sz w:val="24"/>
          <w:szCs w:val="24"/>
          <w:lang w:val="ro-MD"/>
        </w:rPr>
        <w:t>în baza Notificării Oficiului Teritorial Băl</w:t>
      </w:r>
      <w:r w:rsidR="00F86CD1">
        <w:rPr>
          <w:rFonts w:asciiTheme="majorHAnsi" w:eastAsia="Times New Roman" w:hAnsiTheme="majorHAnsi" w:cstheme="majorHAnsi"/>
          <w:bCs/>
          <w:color w:val="000000" w:themeColor="text1"/>
          <w:sz w:val="24"/>
          <w:szCs w:val="24"/>
          <w:lang w:val="ro-MD"/>
        </w:rPr>
        <w:t>ț</w:t>
      </w:r>
      <w:r w:rsidR="0047191E" w:rsidRPr="00064DD6">
        <w:rPr>
          <w:rFonts w:asciiTheme="majorHAnsi" w:eastAsia="Times New Roman" w:hAnsiTheme="majorHAnsi" w:cstheme="majorHAnsi"/>
          <w:bCs/>
          <w:color w:val="000000" w:themeColor="text1"/>
          <w:sz w:val="24"/>
          <w:szCs w:val="24"/>
          <w:lang w:val="ro-MD"/>
        </w:rPr>
        <w:t>i al Cancelariei de Stat</w:t>
      </w:r>
      <w:r w:rsidR="0047191E" w:rsidRPr="00064DD6" w:rsidDel="0047191E">
        <w:rPr>
          <w:rFonts w:asciiTheme="majorHAnsi" w:eastAsia="Times New Roman" w:hAnsiTheme="majorHAnsi" w:cstheme="majorHAnsi"/>
          <w:bCs/>
          <w:color w:val="000000" w:themeColor="text1"/>
          <w:sz w:val="24"/>
          <w:szCs w:val="24"/>
          <w:lang w:val="ro-MD"/>
        </w:rPr>
        <w:t xml:space="preserve"> </w:t>
      </w:r>
      <w:r w:rsidRPr="00064DD6">
        <w:rPr>
          <w:rFonts w:asciiTheme="majorHAnsi" w:eastAsia="Times New Roman" w:hAnsiTheme="majorHAnsi" w:cstheme="majorHAnsi"/>
          <w:bCs/>
          <w:color w:val="000000" w:themeColor="text1"/>
          <w:sz w:val="24"/>
          <w:szCs w:val="24"/>
          <w:lang w:val="ro-MD"/>
        </w:rPr>
        <w:t>(pe motiv că tarifele la serviciul prestat, indicate în CDG</w:t>
      </w:r>
      <w:r w:rsidR="009E6DC7">
        <w:rPr>
          <w:rFonts w:asciiTheme="majorHAnsi" w:eastAsia="Times New Roman" w:hAnsiTheme="majorHAnsi" w:cstheme="majorHAnsi"/>
          <w:bCs/>
          <w:color w:val="000000" w:themeColor="text1"/>
          <w:sz w:val="24"/>
          <w:szCs w:val="24"/>
          <w:lang w:val="ro-MD"/>
        </w:rPr>
        <w:t>,</w:t>
      </w:r>
      <w:r w:rsidRPr="00064DD6">
        <w:rPr>
          <w:rFonts w:asciiTheme="majorHAnsi" w:eastAsia="Times New Roman" w:hAnsiTheme="majorHAnsi" w:cstheme="majorHAnsi"/>
          <w:bCs/>
          <w:color w:val="000000" w:themeColor="text1"/>
          <w:sz w:val="24"/>
          <w:szCs w:val="24"/>
          <w:lang w:val="ro-MD"/>
        </w:rPr>
        <w:t xml:space="preserve"> diferă de cele aprobate de către ANRE). Astfel, </w:t>
      </w:r>
      <w:r w:rsidR="002B5641" w:rsidRPr="00064DD6">
        <w:rPr>
          <w:rFonts w:asciiTheme="majorHAnsi" w:eastAsia="Times New Roman" w:hAnsiTheme="majorHAnsi" w:cstheme="majorHAnsi"/>
          <w:bCs/>
          <w:color w:val="000000" w:themeColor="text1"/>
          <w:sz w:val="24"/>
          <w:szCs w:val="24"/>
          <w:lang w:val="ro-MD"/>
        </w:rPr>
        <w:t>până</w:t>
      </w:r>
      <w:r w:rsidRPr="00064DD6">
        <w:rPr>
          <w:rFonts w:asciiTheme="majorHAnsi" w:eastAsia="Times New Roman" w:hAnsiTheme="majorHAnsi" w:cstheme="majorHAnsi"/>
          <w:bCs/>
          <w:color w:val="000000" w:themeColor="text1"/>
          <w:sz w:val="24"/>
          <w:szCs w:val="24"/>
          <w:lang w:val="ro-MD"/>
        </w:rPr>
        <w:t xml:space="preserve"> la momentul desfă</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urării misiunii de follow-up</w:t>
      </w:r>
      <w:r w:rsidR="009E6DC7">
        <w:rPr>
          <w:rFonts w:asciiTheme="majorHAnsi" w:eastAsia="Times New Roman" w:hAnsiTheme="majorHAnsi" w:cstheme="majorHAnsi"/>
          <w:bCs/>
          <w:color w:val="000000" w:themeColor="text1"/>
          <w:sz w:val="24"/>
          <w:szCs w:val="24"/>
          <w:lang w:val="ro-MD"/>
        </w:rPr>
        <w:t>,</w:t>
      </w:r>
      <w:r w:rsidRPr="00064DD6">
        <w:rPr>
          <w:rFonts w:asciiTheme="majorHAnsi" w:eastAsia="Times New Roman" w:hAnsiTheme="majorHAnsi" w:cstheme="majorHAnsi"/>
          <w:bCs/>
          <w:color w:val="000000" w:themeColor="text1"/>
          <w:sz w:val="24"/>
          <w:szCs w:val="24"/>
          <w:lang w:val="ro-MD"/>
        </w:rPr>
        <w:t xml:space="preserve"> ÎAC prestează serviciul în lipsa CDG serviciului de alimentare cu apă </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i de canalizare. De men</w:t>
      </w:r>
      <w:r w:rsidR="00F86CD1">
        <w:rPr>
          <w:rFonts w:asciiTheme="majorHAnsi" w:eastAsia="Times New Roman" w:hAnsiTheme="majorHAnsi" w:cstheme="majorHAnsi"/>
          <w:bCs/>
          <w:color w:val="000000" w:themeColor="text1"/>
          <w:sz w:val="24"/>
          <w:szCs w:val="24"/>
          <w:lang w:val="ro-MD"/>
        </w:rPr>
        <w:t>ț</w:t>
      </w:r>
      <w:r w:rsidRPr="00064DD6">
        <w:rPr>
          <w:rFonts w:asciiTheme="majorHAnsi" w:eastAsia="Times New Roman" w:hAnsiTheme="majorHAnsi" w:cstheme="majorHAnsi"/>
          <w:bCs/>
          <w:color w:val="000000" w:themeColor="text1"/>
          <w:sz w:val="24"/>
          <w:szCs w:val="24"/>
          <w:lang w:val="ro-MD"/>
        </w:rPr>
        <w:t>ionat că</w:t>
      </w:r>
      <w:r w:rsidR="004C1884">
        <w:rPr>
          <w:rFonts w:asciiTheme="majorHAnsi" w:eastAsia="Times New Roman" w:hAnsiTheme="majorHAnsi" w:cstheme="majorHAnsi"/>
          <w:bCs/>
          <w:color w:val="000000" w:themeColor="text1"/>
          <w:sz w:val="24"/>
          <w:szCs w:val="24"/>
          <w:lang w:val="ro-MD"/>
        </w:rPr>
        <w:t>,</w:t>
      </w:r>
      <w:r w:rsidRPr="00064DD6">
        <w:rPr>
          <w:rFonts w:asciiTheme="majorHAnsi" w:eastAsia="Times New Roman" w:hAnsiTheme="majorHAnsi" w:cstheme="majorHAnsi"/>
          <w:bCs/>
          <w:color w:val="000000" w:themeColor="text1"/>
          <w:sz w:val="24"/>
          <w:szCs w:val="24"/>
          <w:lang w:val="ro-MD"/>
        </w:rPr>
        <w:t xml:space="preserve"> </w:t>
      </w:r>
      <w:r w:rsidR="004C1884">
        <w:rPr>
          <w:rFonts w:asciiTheme="majorHAnsi" w:eastAsia="Times New Roman" w:hAnsiTheme="majorHAnsi" w:cstheme="majorHAnsi"/>
          <w:bCs/>
          <w:color w:val="000000" w:themeColor="text1"/>
          <w:sz w:val="24"/>
          <w:szCs w:val="24"/>
          <w:lang w:val="ro-MD"/>
        </w:rPr>
        <w:t>în pofida</w:t>
      </w:r>
      <w:r w:rsidRPr="00064DD6">
        <w:rPr>
          <w:rFonts w:asciiTheme="majorHAnsi" w:eastAsia="Times New Roman" w:hAnsiTheme="majorHAnsi" w:cstheme="majorHAnsi"/>
          <w:bCs/>
          <w:color w:val="000000" w:themeColor="text1"/>
          <w:sz w:val="24"/>
          <w:szCs w:val="24"/>
          <w:lang w:val="ro-MD"/>
        </w:rPr>
        <w:t xml:space="preserve"> faptul</w:t>
      </w:r>
      <w:r w:rsidR="004C1884">
        <w:rPr>
          <w:rFonts w:asciiTheme="majorHAnsi" w:eastAsia="Times New Roman" w:hAnsiTheme="majorHAnsi" w:cstheme="majorHAnsi"/>
          <w:bCs/>
          <w:color w:val="000000" w:themeColor="text1"/>
          <w:sz w:val="24"/>
          <w:szCs w:val="24"/>
          <w:lang w:val="ro-MD"/>
        </w:rPr>
        <w:t>ui</w:t>
      </w:r>
      <w:r w:rsidRPr="00064DD6">
        <w:rPr>
          <w:rFonts w:asciiTheme="majorHAnsi" w:eastAsia="Times New Roman" w:hAnsiTheme="majorHAnsi" w:cstheme="majorHAnsi"/>
          <w:bCs/>
          <w:color w:val="000000" w:themeColor="text1"/>
          <w:sz w:val="24"/>
          <w:szCs w:val="24"/>
          <w:lang w:val="ro-MD"/>
        </w:rPr>
        <w:t xml:space="preserve"> că operatorul nu dispune de acte care ar confirma gestiunea serviciului public de alimentare cu apă </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i de canalizare, a ob</w:t>
      </w:r>
      <w:r w:rsidR="00F86CD1">
        <w:rPr>
          <w:rFonts w:asciiTheme="majorHAnsi" w:eastAsia="Times New Roman" w:hAnsiTheme="majorHAnsi" w:cstheme="majorHAnsi"/>
          <w:bCs/>
          <w:color w:val="000000" w:themeColor="text1"/>
          <w:sz w:val="24"/>
          <w:szCs w:val="24"/>
          <w:lang w:val="ro-MD"/>
        </w:rPr>
        <w:t>ț</w:t>
      </w:r>
      <w:r w:rsidRPr="00064DD6">
        <w:rPr>
          <w:rFonts w:asciiTheme="majorHAnsi" w:eastAsia="Times New Roman" w:hAnsiTheme="majorHAnsi" w:cstheme="majorHAnsi"/>
          <w:bCs/>
          <w:color w:val="000000" w:themeColor="text1"/>
          <w:sz w:val="24"/>
          <w:szCs w:val="24"/>
          <w:lang w:val="ro-MD"/>
        </w:rPr>
        <w:t>inut, în anul 2016, licen</w:t>
      </w:r>
      <w:r w:rsidR="00F86CD1">
        <w:rPr>
          <w:rFonts w:asciiTheme="majorHAnsi" w:eastAsia="Times New Roman" w:hAnsiTheme="majorHAnsi" w:cstheme="majorHAnsi"/>
          <w:bCs/>
          <w:color w:val="000000" w:themeColor="text1"/>
          <w:sz w:val="24"/>
          <w:szCs w:val="24"/>
          <w:lang w:val="ro-MD"/>
        </w:rPr>
        <w:t>ț</w:t>
      </w:r>
      <w:r w:rsidRPr="00064DD6">
        <w:rPr>
          <w:rFonts w:asciiTheme="majorHAnsi" w:eastAsia="Times New Roman" w:hAnsiTheme="majorHAnsi" w:cstheme="majorHAnsi"/>
          <w:bCs/>
          <w:color w:val="000000" w:themeColor="text1"/>
          <w:sz w:val="24"/>
          <w:szCs w:val="24"/>
          <w:lang w:val="ro-MD"/>
        </w:rPr>
        <w:t>a de la ANRE.</w:t>
      </w:r>
      <w:r w:rsidR="00A85710" w:rsidRPr="00064DD6">
        <w:rPr>
          <w:rFonts w:asciiTheme="majorHAnsi" w:eastAsia="Times New Roman" w:hAnsiTheme="majorHAnsi" w:cstheme="majorHAnsi"/>
          <w:bCs/>
          <w:color w:val="000000" w:themeColor="text1"/>
          <w:sz w:val="24"/>
          <w:szCs w:val="24"/>
          <w:lang w:val="ro-MD"/>
        </w:rPr>
        <w:t xml:space="preserve"> </w:t>
      </w:r>
      <w:r w:rsidRPr="00064DD6">
        <w:rPr>
          <w:rFonts w:asciiTheme="majorHAnsi" w:eastAsia="Times New Roman" w:hAnsiTheme="majorHAnsi" w:cstheme="majorHAnsi"/>
          <w:bCs/>
          <w:color w:val="000000" w:themeColor="text1"/>
          <w:sz w:val="24"/>
          <w:szCs w:val="24"/>
          <w:lang w:val="ro-MD"/>
        </w:rPr>
        <w:t xml:space="preserve"> </w:t>
      </w:r>
    </w:p>
    <w:p w14:paraId="6B93C47F" w14:textId="0F2EC258" w:rsidR="0075281C" w:rsidRPr="00064DD6" w:rsidRDefault="004C1884" w:rsidP="00FB2715">
      <w:pPr>
        <w:spacing w:after="0" w:line="240" w:lineRule="auto"/>
        <w:ind w:right="-22"/>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O s</w:t>
      </w:r>
      <w:r w:rsidR="0075281C" w:rsidRPr="00064DD6">
        <w:rPr>
          <w:rFonts w:asciiTheme="majorHAnsi" w:eastAsia="Times New Roman" w:hAnsiTheme="majorHAnsi" w:cstheme="majorHAnsi"/>
          <w:sz w:val="24"/>
          <w:szCs w:val="24"/>
          <w:lang w:val="ro-MD"/>
        </w:rPr>
        <w:t>itua</w:t>
      </w:r>
      <w:r w:rsidR="00F86CD1">
        <w:rPr>
          <w:rFonts w:asciiTheme="majorHAnsi" w:eastAsia="Times New Roman" w:hAnsiTheme="majorHAnsi" w:cstheme="majorHAnsi"/>
          <w:sz w:val="24"/>
          <w:szCs w:val="24"/>
          <w:lang w:val="ro-MD"/>
        </w:rPr>
        <w:t>ț</w:t>
      </w:r>
      <w:r w:rsidR="0075281C" w:rsidRPr="00064DD6">
        <w:rPr>
          <w:rFonts w:asciiTheme="majorHAnsi" w:eastAsia="Times New Roman" w:hAnsiTheme="majorHAnsi" w:cstheme="majorHAnsi"/>
          <w:sz w:val="24"/>
          <w:szCs w:val="24"/>
          <w:lang w:val="ro-MD"/>
        </w:rPr>
        <w:t>ie similară s</w:t>
      </w:r>
      <w:r>
        <w:rPr>
          <w:rFonts w:asciiTheme="majorHAnsi" w:eastAsia="Times New Roman" w:hAnsiTheme="majorHAnsi" w:cstheme="majorHAnsi"/>
          <w:sz w:val="24"/>
          <w:szCs w:val="24"/>
          <w:lang w:val="ro-MD"/>
        </w:rPr>
        <w:t>-a</w:t>
      </w:r>
      <w:r w:rsidR="0075281C" w:rsidRPr="00064DD6">
        <w:rPr>
          <w:rFonts w:asciiTheme="majorHAnsi" w:eastAsia="Times New Roman" w:hAnsiTheme="majorHAnsi" w:cstheme="majorHAnsi"/>
          <w:sz w:val="24"/>
          <w:szCs w:val="24"/>
          <w:lang w:val="ro-MD"/>
        </w:rPr>
        <w:t xml:space="preserve"> constat</w:t>
      </w:r>
      <w:r>
        <w:rPr>
          <w:rFonts w:asciiTheme="majorHAnsi" w:eastAsia="Times New Roman" w:hAnsiTheme="majorHAnsi" w:cstheme="majorHAnsi"/>
          <w:sz w:val="24"/>
          <w:szCs w:val="24"/>
          <w:lang w:val="ro-MD"/>
        </w:rPr>
        <w:t>at</w:t>
      </w:r>
      <w:r w:rsidR="0075281C"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75281C" w:rsidRPr="00064DD6">
        <w:rPr>
          <w:rFonts w:asciiTheme="majorHAnsi" w:eastAsia="Times New Roman" w:hAnsiTheme="majorHAnsi" w:cstheme="majorHAnsi"/>
          <w:sz w:val="24"/>
          <w:szCs w:val="24"/>
          <w:lang w:val="ro-MD"/>
        </w:rPr>
        <w:t xml:space="preserve">i la alte AAPL care nu au fost verificate în </w:t>
      </w:r>
      <w:r>
        <w:rPr>
          <w:rFonts w:asciiTheme="majorHAnsi" w:eastAsia="Times New Roman" w:hAnsiTheme="majorHAnsi" w:cstheme="majorHAnsi"/>
          <w:sz w:val="24"/>
          <w:szCs w:val="24"/>
          <w:lang w:val="ro-MD"/>
        </w:rPr>
        <w:t xml:space="preserve">cadrul </w:t>
      </w:r>
      <w:r w:rsidR="0075281C" w:rsidRPr="00064DD6">
        <w:rPr>
          <w:rFonts w:asciiTheme="majorHAnsi" w:eastAsia="Times New Roman" w:hAnsiTheme="majorHAnsi" w:cstheme="majorHAnsi"/>
          <w:sz w:val="24"/>
          <w:szCs w:val="24"/>
          <w:lang w:val="ro-MD"/>
        </w:rPr>
        <w:t>misiun</w:t>
      </w:r>
      <w:r>
        <w:rPr>
          <w:rFonts w:asciiTheme="majorHAnsi" w:eastAsia="Times New Roman" w:hAnsiTheme="majorHAnsi" w:cstheme="majorHAnsi"/>
          <w:sz w:val="24"/>
          <w:szCs w:val="24"/>
          <w:lang w:val="ro-MD"/>
        </w:rPr>
        <w:t>ii</w:t>
      </w:r>
      <w:r w:rsidR="0075281C" w:rsidRPr="00064DD6">
        <w:rPr>
          <w:rFonts w:asciiTheme="majorHAnsi" w:eastAsia="Times New Roman" w:hAnsiTheme="majorHAnsi" w:cstheme="majorHAnsi"/>
          <w:sz w:val="24"/>
          <w:szCs w:val="24"/>
          <w:lang w:val="ro-MD"/>
        </w:rPr>
        <w:t xml:space="preserve"> de audit </w:t>
      </w:r>
      <w:r>
        <w:rPr>
          <w:rFonts w:asciiTheme="majorHAnsi" w:eastAsia="Times New Roman" w:hAnsiTheme="majorHAnsi" w:cstheme="majorHAnsi"/>
          <w:sz w:val="24"/>
          <w:szCs w:val="24"/>
          <w:lang w:val="ro-MD"/>
        </w:rPr>
        <w:t>anterioare</w:t>
      </w:r>
      <w:r w:rsidRPr="00064DD6">
        <w:rPr>
          <w:rFonts w:asciiTheme="majorHAnsi" w:hAnsiTheme="majorHAnsi" w:cstheme="majorHAnsi"/>
          <w:sz w:val="24"/>
          <w:szCs w:val="24"/>
          <w:lang w:val="ro-MD"/>
        </w:rPr>
        <w:t xml:space="preserve"> </w:t>
      </w:r>
      <w:r w:rsidR="0075281C" w:rsidRPr="00064DD6">
        <w:rPr>
          <w:rFonts w:asciiTheme="majorHAnsi" w:eastAsia="Times New Roman" w:hAnsiTheme="majorHAnsi" w:cstheme="majorHAnsi"/>
          <w:sz w:val="24"/>
          <w:szCs w:val="24"/>
          <w:lang w:val="ro-MD"/>
        </w:rPr>
        <w:t>(or.</w:t>
      </w:r>
      <w:r>
        <w:rPr>
          <w:rFonts w:asciiTheme="majorHAnsi" w:eastAsia="Times New Roman" w:hAnsiTheme="majorHAnsi" w:cstheme="majorHAnsi"/>
          <w:sz w:val="24"/>
          <w:szCs w:val="24"/>
          <w:lang w:val="ro-MD"/>
        </w:rPr>
        <w:t xml:space="preserve"> </w:t>
      </w:r>
      <w:r w:rsidR="0075281C" w:rsidRPr="00064DD6">
        <w:rPr>
          <w:rFonts w:asciiTheme="majorHAnsi" w:eastAsia="Times New Roman" w:hAnsiTheme="majorHAnsi" w:cstheme="majorHAnsi"/>
          <w:sz w:val="24"/>
          <w:szCs w:val="24"/>
          <w:lang w:val="ro-MD"/>
        </w:rPr>
        <w:t xml:space="preserve">Anenii Noi </w:t>
      </w:r>
      <w:r w:rsidR="00F86CD1">
        <w:rPr>
          <w:rFonts w:asciiTheme="majorHAnsi" w:eastAsia="Times New Roman" w:hAnsiTheme="majorHAnsi" w:cstheme="majorHAnsi"/>
          <w:sz w:val="24"/>
          <w:szCs w:val="24"/>
          <w:lang w:val="ro-MD"/>
        </w:rPr>
        <w:t>ș</w:t>
      </w:r>
      <w:r w:rsidR="0075281C" w:rsidRPr="00064DD6">
        <w:rPr>
          <w:rFonts w:asciiTheme="majorHAnsi" w:eastAsia="Times New Roman" w:hAnsiTheme="majorHAnsi" w:cstheme="majorHAnsi"/>
          <w:sz w:val="24"/>
          <w:szCs w:val="24"/>
          <w:lang w:val="ro-MD"/>
        </w:rPr>
        <w:t>i com.</w:t>
      </w:r>
      <w:r w:rsidR="000F0BCD" w:rsidRPr="00064DD6">
        <w:rPr>
          <w:rFonts w:asciiTheme="majorHAnsi" w:eastAsia="Times New Roman" w:hAnsiTheme="majorHAnsi" w:cstheme="majorHAnsi"/>
          <w:sz w:val="24"/>
          <w:szCs w:val="24"/>
          <w:lang w:val="ro-MD"/>
        </w:rPr>
        <w:t xml:space="preserve"> </w:t>
      </w:r>
      <w:r w:rsidR="0075281C" w:rsidRPr="00064DD6">
        <w:rPr>
          <w:rFonts w:asciiTheme="majorHAnsi" w:eastAsia="Times New Roman" w:hAnsiTheme="majorHAnsi" w:cstheme="majorHAnsi"/>
          <w:sz w:val="24"/>
          <w:szCs w:val="24"/>
          <w:lang w:val="ro-MD"/>
        </w:rPr>
        <w:t>Vatici).</w:t>
      </w:r>
      <w:r w:rsidRPr="004C1884">
        <w:rPr>
          <w:rFonts w:asciiTheme="majorHAnsi" w:eastAsia="Times New Roman" w:hAnsiTheme="majorHAnsi" w:cstheme="majorHAnsi"/>
          <w:sz w:val="24"/>
          <w:szCs w:val="24"/>
          <w:lang w:val="ro-MD"/>
        </w:rPr>
        <w:t xml:space="preserve"> </w:t>
      </w:r>
    </w:p>
    <w:p w14:paraId="5652A48F" w14:textId="6755B73B" w:rsidR="003B76DA" w:rsidRPr="00064DD6" w:rsidRDefault="00754ABC" w:rsidP="00FB2715">
      <w:pPr>
        <w:ind w:right="-22" w:firstLine="720"/>
        <w:jc w:val="both"/>
        <w:rPr>
          <w:rFonts w:asciiTheme="majorHAnsi" w:hAnsiTheme="majorHAnsi" w:cstheme="majorHAnsi"/>
          <w:sz w:val="20"/>
          <w:szCs w:val="20"/>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4C188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2B5641" w:rsidRPr="00064DD6">
        <w:rPr>
          <w:rFonts w:asciiTheme="majorHAnsi" w:eastAsia="Times New Roman" w:hAnsiTheme="majorHAnsi" w:cstheme="majorHAnsi"/>
          <w:bCs/>
          <w:sz w:val="24"/>
          <w:szCs w:val="24"/>
          <w:lang w:val="ro-MD"/>
        </w:rPr>
        <w:t xml:space="preserve">recomandarea este </w:t>
      </w:r>
      <w:r w:rsidR="002B5641" w:rsidRPr="00064DD6">
        <w:rPr>
          <w:rFonts w:asciiTheme="majorHAnsi" w:eastAsia="Times New Roman" w:hAnsiTheme="majorHAnsi" w:cstheme="majorHAnsi"/>
          <w:b/>
          <w:bCs/>
          <w:sz w:val="24"/>
          <w:szCs w:val="24"/>
          <w:lang w:val="ro-MD"/>
        </w:rPr>
        <w:t>implementată</w:t>
      </w:r>
      <w:r w:rsidR="0061169F" w:rsidRPr="00064DD6">
        <w:rPr>
          <w:rFonts w:asciiTheme="majorHAnsi" w:eastAsia="Times New Roman" w:hAnsiTheme="majorHAnsi" w:cstheme="majorHAnsi"/>
          <w:bCs/>
          <w:sz w:val="24"/>
          <w:szCs w:val="24"/>
          <w:lang w:val="ro-MD"/>
        </w:rPr>
        <w:t xml:space="preserve"> de 3 </w:t>
      </w:r>
      <w:r w:rsidR="002B5641" w:rsidRPr="00064DD6">
        <w:rPr>
          <w:rFonts w:asciiTheme="majorHAnsi" w:eastAsia="Times New Roman" w:hAnsiTheme="majorHAnsi" w:cstheme="majorHAnsi"/>
          <w:bCs/>
          <w:sz w:val="24"/>
          <w:szCs w:val="24"/>
          <w:lang w:val="ro-MD"/>
        </w:rPr>
        <w:t>AAPL</w:t>
      </w:r>
      <w:r w:rsidR="009D0700" w:rsidRPr="00064DD6">
        <w:rPr>
          <w:rStyle w:val="a7"/>
          <w:rFonts w:asciiTheme="majorHAnsi" w:eastAsia="Times New Roman" w:hAnsiTheme="majorHAnsi" w:cstheme="majorHAnsi"/>
          <w:bCs/>
          <w:sz w:val="24"/>
          <w:szCs w:val="24"/>
          <w:lang w:val="ro-MD"/>
        </w:rPr>
        <w:footnoteReference w:id="69"/>
      </w:r>
      <w:r w:rsidR="002B5641" w:rsidRPr="00064DD6">
        <w:rPr>
          <w:rFonts w:asciiTheme="majorHAnsi" w:eastAsia="Times New Roman" w:hAnsiTheme="majorHAnsi" w:cstheme="majorHAnsi"/>
          <w:bCs/>
          <w:sz w:val="24"/>
          <w:szCs w:val="24"/>
          <w:lang w:val="ro-MD"/>
        </w:rPr>
        <w:t xml:space="preserve">, </w:t>
      </w:r>
      <w:r w:rsidR="002B5641" w:rsidRPr="00064DD6">
        <w:rPr>
          <w:rFonts w:asciiTheme="majorHAnsi" w:eastAsia="Times New Roman" w:hAnsiTheme="majorHAnsi" w:cstheme="majorHAnsi"/>
          <w:b/>
          <w:bCs/>
          <w:sz w:val="24"/>
          <w:szCs w:val="24"/>
          <w:lang w:val="ro-MD"/>
        </w:rPr>
        <w:t>par</w:t>
      </w:r>
      <w:r w:rsidR="00F86CD1">
        <w:rPr>
          <w:rFonts w:asciiTheme="majorHAnsi" w:eastAsia="Times New Roman" w:hAnsiTheme="majorHAnsi" w:cstheme="majorHAnsi"/>
          <w:b/>
          <w:bCs/>
          <w:sz w:val="24"/>
          <w:szCs w:val="24"/>
          <w:lang w:val="ro-MD"/>
        </w:rPr>
        <w:t>ț</w:t>
      </w:r>
      <w:r w:rsidR="002B5641" w:rsidRPr="00064DD6">
        <w:rPr>
          <w:rFonts w:asciiTheme="majorHAnsi" w:eastAsia="Times New Roman" w:hAnsiTheme="majorHAnsi" w:cstheme="majorHAnsi"/>
          <w:b/>
          <w:bCs/>
          <w:sz w:val="24"/>
          <w:szCs w:val="24"/>
          <w:lang w:val="ro-MD"/>
        </w:rPr>
        <w:t>ial implementată</w:t>
      </w:r>
      <w:r w:rsidR="0061169F" w:rsidRPr="00064DD6">
        <w:rPr>
          <w:rFonts w:asciiTheme="majorHAnsi" w:eastAsia="Times New Roman" w:hAnsiTheme="majorHAnsi" w:cstheme="majorHAnsi"/>
          <w:bCs/>
          <w:sz w:val="24"/>
          <w:szCs w:val="24"/>
          <w:lang w:val="ro-MD"/>
        </w:rPr>
        <w:t xml:space="preserve"> de 4 </w:t>
      </w:r>
      <w:r w:rsidR="002B5641" w:rsidRPr="00064DD6">
        <w:rPr>
          <w:rFonts w:asciiTheme="majorHAnsi" w:eastAsia="Times New Roman" w:hAnsiTheme="majorHAnsi" w:cstheme="majorHAnsi"/>
          <w:bCs/>
          <w:sz w:val="24"/>
          <w:szCs w:val="24"/>
          <w:lang w:val="ro-MD"/>
        </w:rPr>
        <w:t>AAPL</w:t>
      </w:r>
      <w:r w:rsidR="009D0700" w:rsidRPr="00064DD6">
        <w:rPr>
          <w:rStyle w:val="a7"/>
          <w:rFonts w:asciiTheme="majorHAnsi" w:eastAsia="Times New Roman" w:hAnsiTheme="majorHAnsi" w:cstheme="majorHAnsi"/>
          <w:bCs/>
          <w:sz w:val="24"/>
          <w:szCs w:val="24"/>
          <w:lang w:val="ro-MD"/>
        </w:rPr>
        <w:footnoteReference w:id="70"/>
      </w:r>
      <w:r w:rsidR="002B5641"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2B5641" w:rsidRPr="00064DD6">
        <w:rPr>
          <w:rFonts w:asciiTheme="majorHAnsi" w:eastAsia="Times New Roman" w:hAnsiTheme="majorHAnsi" w:cstheme="majorHAnsi"/>
          <w:bCs/>
          <w:sz w:val="24"/>
          <w:szCs w:val="24"/>
          <w:lang w:val="ro-MD"/>
        </w:rPr>
        <w:t xml:space="preserve">i </w:t>
      </w:r>
      <w:r w:rsidR="009D0700" w:rsidRPr="00064DD6">
        <w:rPr>
          <w:rFonts w:asciiTheme="majorHAnsi" w:eastAsia="Times New Roman" w:hAnsiTheme="majorHAnsi" w:cstheme="majorHAnsi"/>
          <w:b/>
          <w:bCs/>
          <w:sz w:val="24"/>
          <w:szCs w:val="24"/>
          <w:lang w:val="ro-MD"/>
        </w:rPr>
        <w:t>ne</w:t>
      </w:r>
      <w:r w:rsidR="002B5641" w:rsidRPr="00064DD6">
        <w:rPr>
          <w:rFonts w:asciiTheme="majorHAnsi" w:eastAsia="Times New Roman" w:hAnsiTheme="majorHAnsi" w:cstheme="majorHAnsi"/>
          <w:b/>
          <w:bCs/>
          <w:sz w:val="24"/>
          <w:szCs w:val="24"/>
          <w:lang w:val="ro-MD"/>
        </w:rPr>
        <w:t>implementată</w:t>
      </w:r>
      <w:r w:rsidR="0061169F" w:rsidRPr="00064DD6">
        <w:rPr>
          <w:rFonts w:asciiTheme="majorHAnsi" w:eastAsia="Times New Roman" w:hAnsiTheme="majorHAnsi" w:cstheme="majorHAnsi"/>
          <w:bCs/>
          <w:sz w:val="24"/>
          <w:szCs w:val="24"/>
          <w:lang w:val="ro-MD"/>
        </w:rPr>
        <w:t xml:space="preserve"> de </w:t>
      </w:r>
      <w:r w:rsidR="008915A5" w:rsidRPr="00064DD6">
        <w:rPr>
          <w:rFonts w:asciiTheme="majorHAnsi" w:eastAsia="Times New Roman" w:hAnsiTheme="majorHAnsi" w:cstheme="majorHAnsi"/>
          <w:bCs/>
          <w:sz w:val="24"/>
          <w:szCs w:val="24"/>
          <w:lang w:val="ro-MD"/>
        </w:rPr>
        <w:t>6</w:t>
      </w:r>
      <w:r w:rsidR="0061169F" w:rsidRPr="00064DD6">
        <w:rPr>
          <w:rFonts w:asciiTheme="majorHAnsi" w:eastAsia="Times New Roman" w:hAnsiTheme="majorHAnsi" w:cstheme="majorHAnsi"/>
          <w:bCs/>
          <w:sz w:val="24"/>
          <w:szCs w:val="24"/>
          <w:lang w:val="ro-MD"/>
        </w:rPr>
        <w:t xml:space="preserve"> </w:t>
      </w:r>
      <w:r w:rsidR="009D0700" w:rsidRPr="00064DD6">
        <w:rPr>
          <w:rFonts w:asciiTheme="majorHAnsi" w:eastAsia="Times New Roman" w:hAnsiTheme="majorHAnsi" w:cstheme="majorHAnsi"/>
          <w:bCs/>
          <w:sz w:val="24"/>
          <w:szCs w:val="24"/>
          <w:lang w:val="ro-MD"/>
        </w:rPr>
        <w:t>fondatori</w:t>
      </w:r>
      <w:r w:rsidR="009D0700" w:rsidRPr="00064DD6">
        <w:rPr>
          <w:rStyle w:val="a7"/>
          <w:rFonts w:asciiTheme="majorHAnsi" w:eastAsia="Times New Roman" w:hAnsiTheme="majorHAnsi" w:cstheme="majorHAnsi"/>
          <w:bCs/>
          <w:sz w:val="24"/>
          <w:szCs w:val="24"/>
          <w:lang w:val="ro-MD"/>
        </w:rPr>
        <w:footnoteReference w:id="71"/>
      </w:r>
      <w:r w:rsidR="002B5641" w:rsidRPr="00064DD6">
        <w:rPr>
          <w:rFonts w:asciiTheme="majorHAnsi" w:eastAsia="Times New Roman" w:hAnsiTheme="majorHAnsi" w:cstheme="majorHAnsi"/>
          <w:bCs/>
          <w:sz w:val="24"/>
          <w:szCs w:val="24"/>
          <w:lang w:val="ro-MD"/>
        </w:rPr>
        <w:t>.</w:t>
      </w:r>
    </w:p>
    <w:p w14:paraId="3B7FECF3" w14:textId="29B559C3"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4.</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35B1E871" w14:textId="5ADCD0A8" w:rsidR="003B76DA" w:rsidRPr="00064DD6" w:rsidRDefault="003B76DA" w:rsidP="00FB2715">
      <w:pPr>
        <w:spacing w:after="0" w:line="240" w:lineRule="auto"/>
        <w:ind w:right="-22" w:firstLine="720"/>
        <w:jc w:val="both"/>
        <w:rPr>
          <w:rFonts w:asciiTheme="majorHAnsi" w:eastAsia="Times New Roman" w:hAnsiTheme="majorHAnsi" w:cstheme="majorHAnsi"/>
          <w:bCs/>
          <w:sz w:val="24"/>
          <w:szCs w:val="24"/>
          <w:lang w:val="ro-MD"/>
        </w:rPr>
      </w:pPr>
      <w:r w:rsidRPr="00064DD6">
        <w:rPr>
          <w:rFonts w:asciiTheme="majorHAnsi" w:hAnsiTheme="majorHAnsi" w:cstheme="majorHAnsi"/>
          <w:noProof/>
          <w:color w:val="000000" w:themeColor="text1"/>
          <w:sz w:val="24"/>
          <w:szCs w:val="24"/>
          <w:lang w:val="ro-MD"/>
        </w:rPr>
        <w:t xml:space="preserve">Unele AAPL nu au asigurat prestarea serviciilor de aprovizionare cu apă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de canalizare de către operatorii delega</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 xml:space="preserve">i </w:t>
      </w:r>
      <w:r w:rsidR="00F86CD1">
        <w:rPr>
          <w:rFonts w:asciiTheme="majorHAnsi" w:hAnsiTheme="majorHAnsi" w:cstheme="majorHAnsi"/>
          <w:noProof/>
          <w:color w:val="000000" w:themeColor="text1"/>
          <w:sz w:val="24"/>
          <w:szCs w:val="24"/>
          <w:lang w:val="ro-MD"/>
        </w:rPr>
        <w:t>ș</w:t>
      </w:r>
      <w:r w:rsidRPr="00064DD6">
        <w:rPr>
          <w:rFonts w:asciiTheme="majorHAnsi" w:hAnsiTheme="majorHAnsi" w:cstheme="majorHAnsi"/>
          <w:noProof/>
          <w:color w:val="000000" w:themeColor="text1"/>
          <w:sz w:val="24"/>
          <w:szCs w:val="24"/>
          <w:lang w:val="ro-MD"/>
        </w:rPr>
        <w:t>i licen</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ia</w:t>
      </w:r>
      <w:r w:rsidR="00F86CD1">
        <w:rPr>
          <w:rFonts w:asciiTheme="majorHAnsi" w:hAnsiTheme="majorHAnsi" w:cstheme="majorHAnsi"/>
          <w:noProof/>
          <w:color w:val="000000" w:themeColor="text1"/>
          <w:sz w:val="24"/>
          <w:szCs w:val="24"/>
          <w:lang w:val="ro-MD"/>
        </w:rPr>
        <w:t>ț</w:t>
      </w:r>
      <w:r w:rsidRPr="00064DD6">
        <w:rPr>
          <w:rFonts w:asciiTheme="majorHAnsi" w:hAnsiTheme="majorHAnsi" w:cstheme="majorHAnsi"/>
          <w:noProof/>
          <w:color w:val="000000" w:themeColor="text1"/>
          <w:sz w:val="24"/>
          <w:szCs w:val="24"/>
          <w:lang w:val="ro-MD"/>
        </w:rPr>
        <w:t>i. Astfel, în or.</w:t>
      </w:r>
      <w:r w:rsidRPr="00064DD6">
        <w:rPr>
          <w:rFonts w:asciiTheme="majorHAnsi" w:hAnsiTheme="majorHAnsi" w:cstheme="majorHAnsi"/>
          <w:sz w:val="24"/>
          <w:szCs w:val="24"/>
          <w:lang w:val="ro-MD"/>
        </w:rPr>
        <w:t>Cău</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eni, la 1405 consumatori (circa 20%) prestează servicii de alimentare cu apă 4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private</w:t>
      </w:r>
      <w:r w:rsidRPr="00064DD6">
        <w:rPr>
          <w:rFonts w:asciiTheme="majorHAnsi" w:hAnsiTheme="majorHAnsi" w:cstheme="majorHAnsi"/>
          <w:sz w:val="24"/>
          <w:szCs w:val="24"/>
          <w:vertAlign w:val="superscript"/>
          <w:lang w:val="ro-MD"/>
        </w:rPr>
        <w:footnoteReference w:id="72"/>
      </w:r>
      <w:r w:rsidRPr="00064DD6">
        <w:rPr>
          <w:rFonts w:asciiTheme="majorHAnsi" w:hAnsiTheme="majorHAnsi" w:cstheme="majorHAnsi"/>
          <w:sz w:val="24"/>
          <w:szCs w:val="24"/>
          <w:lang w:val="ro-MD"/>
        </w:rPr>
        <w:t>, dintre care 2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Pr="00064DD6">
        <w:rPr>
          <w:rFonts w:asciiTheme="majorHAnsi" w:hAnsiTheme="majorHAnsi" w:cstheme="majorHAnsi"/>
          <w:sz w:val="24"/>
          <w:szCs w:val="24"/>
          <w:vertAlign w:val="superscript"/>
          <w:lang w:val="ro-MD"/>
        </w:rPr>
        <w:footnoteReference w:id="73"/>
      </w:r>
      <w:r w:rsidRPr="00064DD6">
        <w:rPr>
          <w:rFonts w:asciiTheme="majorHAnsi" w:hAnsiTheme="majorHAnsi" w:cstheme="majorHAnsi"/>
          <w:sz w:val="24"/>
          <w:szCs w:val="24"/>
          <w:lang w:val="ro-MD"/>
        </w:rPr>
        <w:t xml:space="preserve">, conform datelor SFS, nu au calculat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nu au achitat în buget taxa pentru apă. De asemenea, aceste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prestează serviciile respective în lipsa supravegherii de stat a sănătă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publice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organului de protec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 mediului înconjurător, nedispunând de licen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 care le-ar permite activitatea de furnizare a serviciului public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la nivel de ora</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Mai mult decât atât, CO Cău</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eni a aprobat pentru aceste două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tarife pentru apa livrată popula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iei mai mici</w:t>
      </w:r>
      <w:r w:rsidRPr="00064DD6">
        <w:rPr>
          <w:rFonts w:asciiTheme="majorHAnsi" w:hAnsiTheme="majorHAnsi" w:cstheme="majorHAnsi"/>
          <w:sz w:val="24"/>
          <w:szCs w:val="24"/>
          <w:vertAlign w:val="superscript"/>
          <w:lang w:val="ro-MD"/>
        </w:rPr>
        <w:footnoteReference w:id="74"/>
      </w:r>
      <w:r w:rsidRPr="00064DD6">
        <w:rPr>
          <w:rFonts w:asciiTheme="majorHAnsi" w:hAnsiTheme="majorHAnsi" w:cstheme="majorHAnsi"/>
          <w:sz w:val="24"/>
          <w:szCs w:val="24"/>
          <w:lang w:val="ro-MD"/>
        </w:rPr>
        <w:t xml:space="preserve"> cu 1 leu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respectiv, cu 6 lei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de tarifele aprobate pentru ÎM AC Cău</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eni, fapt ce expune ÎM unei concuren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 neloiale. Astfel, numai un singur operator privat a extras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livrat consumatorilor în anul 2015 cantitatea de 42,6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de apă, iar în anul 2016 – 37,5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de apă, prin ce au fost diminuate veniturile ÎM AC Cău</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eni cu 596,9 mii lei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respectiv, cu 524,3 mii lei. De asemenea, un operator privat</w:t>
      </w:r>
      <w:r w:rsidRPr="00064DD6">
        <w:rPr>
          <w:rFonts w:asciiTheme="majorHAnsi" w:hAnsiTheme="majorHAnsi" w:cstheme="majorHAnsi"/>
          <w:sz w:val="24"/>
          <w:szCs w:val="24"/>
          <w:vertAlign w:val="superscript"/>
          <w:lang w:val="ro-MD"/>
        </w:rPr>
        <w:footnoteReference w:id="75"/>
      </w:r>
      <w:r w:rsidRPr="00064DD6">
        <w:rPr>
          <w:rFonts w:asciiTheme="majorHAnsi" w:hAnsiTheme="majorHAnsi" w:cstheme="majorHAnsi"/>
          <w:sz w:val="24"/>
          <w:szCs w:val="24"/>
          <w:lang w:val="ro-MD"/>
        </w:rPr>
        <w:t xml:space="preserve"> a livrat apă la 2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economici</w:t>
      </w:r>
      <w:r w:rsidRPr="00064DD6">
        <w:rPr>
          <w:rFonts w:asciiTheme="majorHAnsi" w:hAnsiTheme="majorHAnsi" w:cstheme="majorHAnsi"/>
          <w:sz w:val="24"/>
          <w:szCs w:val="24"/>
          <w:vertAlign w:val="superscript"/>
          <w:lang w:val="ro-MD"/>
        </w:rPr>
        <w:footnoteReference w:id="76"/>
      </w:r>
      <w:r w:rsidRPr="00064DD6">
        <w:rPr>
          <w:rFonts w:asciiTheme="majorHAnsi" w:hAnsiTheme="majorHAnsi" w:cstheme="majorHAnsi"/>
          <w:sz w:val="24"/>
          <w:szCs w:val="24"/>
          <w:lang w:val="ro-MD"/>
        </w:rPr>
        <w:t xml:space="preserve"> în lipsa tarifului aprobat de CO.</w:t>
      </w:r>
    </w:p>
    <w:p w14:paraId="052EF971" w14:textId="77777777" w:rsidR="003B76DA" w:rsidRPr="00064DD6" w:rsidRDefault="003B76DA" w:rsidP="00351D09">
      <w:pPr>
        <w:spacing w:after="0" w:line="240" w:lineRule="auto"/>
        <w:ind w:right="-754"/>
        <w:jc w:val="both"/>
        <w:rPr>
          <w:rFonts w:asciiTheme="majorHAnsi" w:eastAsia="Times New Roman" w:hAnsiTheme="majorHAnsi" w:cstheme="majorHAnsi"/>
          <w:bCs/>
          <w:sz w:val="20"/>
          <w:szCs w:val="20"/>
          <w:highlight w:val="yellow"/>
          <w:lang w:val="ro-MD"/>
        </w:rPr>
      </w:pPr>
    </w:p>
    <w:tbl>
      <w:tblPr>
        <w:tblStyle w:val="TableGrid5"/>
        <w:tblW w:w="9776" w:type="dxa"/>
        <w:tblLook w:val="04A0" w:firstRow="1" w:lastRow="0" w:firstColumn="1" w:lastColumn="0" w:noHBand="0" w:noVBand="1"/>
      </w:tblPr>
      <w:tblGrid>
        <w:gridCol w:w="3539"/>
        <w:gridCol w:w="6237"/>
      </w:tblGrid>
      <w:tr w:rsidR="003B76DA" w:rsidRPr="00064DD6" w14:paraId="48E8A096" w14:textId="77777777" w:rsidTr="00FB2715">
        <w:trPr>
          <w:trHeight w:val="356"/>
        </w:trPr>
        <w:tc>
          <w:tcPr>
            <w:tcW w:w="3539" w:type="dxa"/>
          </w:tcPr>
          <w:p w14:paraId="762414FA" w14:textId="77777777"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237" w:type="dxa"/>
          </w:tcPr>
          <w:p w14:paraId="6145AC1C" w14:textId="3C62D093" w:rsidR="003B76DA" w:rsidRPr="00064DD6" w:rsidRDefault="003B76DA" w:rsidP="00FB2715">
            <w:pPr>
              <w:ind w:right="-390"/>
              <w:jc w:val="center"/>
              <w:rPr>
                <w:rFonts w:asciiTheme="majorHAnsi" w:hAnsiTheme="majorHAnsi" w:cstheme="majorHAnsi"/>
                <w:b/>
                <w:color w:val="2E74B5" w:themeColor="accent1" w:themeShade="BF"/>
                <w:sz w:val="24"/>
                <w:szCs w:val="24"/>
                <w:highlight w:val="yellow"/>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6539FE2A" w14:textId="77777777" w:rsidTr="00FB2715">
        <w:tc>
          <w:tcPr>
            <w:tcW w:w="3539" w:type="dxa"/>
          </w:tcPr>
          <w:p w14:paraId="1F658258" w14:textId="2CE8371F" w:rsidR="003B76DA" w:rsidRPr="00064DD6" w:rsidRDefault="003B76DA" w:rsidP="00351D09">
            <w:pPr>
              <w:tabs>
                <w:tab w:val="left" w:pos="0"/>
                <w:tab w:val="left" w:pos="709"/>
              </w:tabs>
              <w:ind w:right="39"/>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color w:val="000000" w:themeColor="text1"/>
                <w:sz w:val="24"/>
                <w:szCs w:val="24"/>
                <w:lang w:val="ro-MD" w:eastAsia="ru-RU"/>
              </w:rPr>
              <w:t xml:space="preserve">4. Să asigure </w:t>
            </w:r>
            <w:r w:rsidRPr="00064DD6">
              <w:rPr>
                <w:rFonts w:asciiTheme="majorHAnsi" w:eastAsia="Times New Roman" w:hAnsiTheme="majorHAnsi" w:cstheme="majorHAnsi"/>
                <w:noProof/>
                <w:sz w:val="24"/>
                <w:szCs w:val="24"/>
                <w:lang w:val="ro-MD" w:eastAsia="ru-RU"/>
              </w:rPr>
              <w:t xml:space="preserve">delegarea prestării serviciilor publice de aprovizionare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canalizare</w:t>
            </w:r>
            <w:r w:rsidRPr="00064DD6">
              <w:rPr>
                <w:rFonts w:asciiTheme="majorHAnsi" w:eastAsia="Times New Roman" w:hAnsiTheme="majorHAnsi" w:cstheme="majorHAnsi"/>
                <w:noProof/>
                <w:color w:val="000000" w:themeColor="text1"/>
                <w:sz w:val="24"/>
                <w:szCs w:val="24"/>
                <w:lang w:val="ro-MD" w:eastAsia="ru-RU"/>
              </w:rPr>
              <w:t xml:space="preserve"> într-o localitate doar unei singure ÎAC; </w:t>
            </w:r>
          </w:p>
        </w:tc>
        <w:tc>
          <w:tcPr>
            <w:tcW w:w="6237" w:type="dxa"/>
          </w:tcPr>
          <w:p w14:paraId="14463A5F" w14:textId="559844B9" w:rsidR="00CC320F" w:rsidRPr="00064DD6" w:rsidRDefault="00B25AAF" w:rsidP="004732F3">
            <w:pPr>
              <w:ind w:right="37"/>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0"/>
                <w:szCs w:val="20"/>
                <w:lang w:val="ro-MD"/>
              </w:rPr>
              <w:t xml:space="preserve">   </w:t>
            </w:r>
            <w:r w:rsidR="004C48C7" w:rsidRPr="00064DD6">
              <w:rPr>
                <w:rFonts w:asciiTheme="majorHAnsi" w:eastAsia="Times New Roman" w:hAnsiTheme="majorHAnsi" w:cstheme="majorHAnsi"/>
                <w:b/>
                <w:bCs/>
                <w:sz w:val="20"/>
                <w:szCs w:val="20"/>
                <w:lang w:val="ro-MD"/>
              </w:rPr>
              <w:t xml:space="preserve">     </w:t>
            </w:r>
            <w:r w:rsidRPr="00064DD6">
              <w:rPr>
                <w:rFonts w:asciiTheme="majorHAnsi" w:eastAsia="Times New Roman" w:hAnsiTheme="majorHAnsi" w:cstheme="majorHAnsi"/>
                <w:b/>
                <w:bCs/>
                <w:sz w:val="20"/>
                <w:szCs w:val="20"/>
                <w:lang w:val="ro-MD"/>
              </w:rPr>
              <w:t xml:space="preserve"> </w:t>
            </w:r>
            <w:r w:rsidR="004C48C7" w:rsidRPr="00064DD6">
              <w:rPr>
                <w:rFonts w:asciiTheme="majorHAnsi" w:eastAsia="Times New Roman" w:hAnsiTheme="majorHAnsi" w:cstheme="majorHAnsi"/>
                <w:bCs/>
                <w:sz w:val="24"/>
                <w:szCs w:val="24"/>
                <w:lang w:val="ro-MD"/>
              </w:rPr>
              <w:t>De</w:t>
            </w:r>
            <w:r w:rsidR="00F86CD1">
              <w:rPr>
                <w:rFonts w:asciiTheme="majorHAnsi" w:eastAsia="Times New Roman" w:hAnsiTheme="majorHAnsi" w:cstheme="majorHAnsi"/>
                <w:bCs/>
                <w:sz w:val="24"/>
                <w:szCs w:val="24"/>
                <w:lang w:val="ro-MD"/>
              </w:rPr>
              <w:t>ș</w:t>
            </w:r>
            <w:r w:rsidR="004C48C7" w:rsidRPr="00064DD6">
              <w:rPr>
                <w:rFonts w:asciiTheme="majorHAnsi" w:eastAsia="Times New Roman" w:hAnsiTheme="majorHAnsi" w:cstheme="majorHAnsi"/>
                <w:bCs/>
                <w:sz w:val="24"/>
                <w:szCs w:val="24"/>
                <w:lang w:val="ro-MD"/>
              </w:rPr>
              <w:t>i a</w:t>
            </w:r>
            <w:r w:rsidRPr="00064DD6">
              <w:rPr>
                <w:rFonts w:asciiTheme="majorHAnsi" w:eastAsia="Times New Roman" w:hAnsiTheme="majorHAnsi" w:cstheme="majorHAnsi"/>
                <w:bCs/>
                <w:sz w:val="24"/>
                <w:szCs w:val="24"/>
                <w:lang w:val="ro-MD"/>
              </w:rPr>
              <w:t>uditul precedent a constat</w:t>
            </w:r>
            <w:r w:rsidR="004C1884">
              <w:rPr>
                <w:rFonts w:asciiTheme="majorHAnsi" w:eastAsia="Times New Roman" w:hAnsiTheme="majorHAnsi" w:cstheme="majorHAnsi"/>
                <w:bCs/>
                <w:sz w:val="24"/>
                <w:szCs w:val="24"/>
                <w:lang w:val="ro-MD"/>
              </w:rPr>
              <w:t>at</w:t>
            </w:r>
            <w:r w:rsidRPr="00064DD6">
              <w:rPr>
                <w:rFonts w:asciiTheme="majorHAnsi" w:eastAsia="Times New Roman" w:hAnsiTheme="majorHAnsi" w:cstheme="majorHAnsi"/>
                <w:bCs/>
                <w:sz w:val="24"/>
                <w:szCs w:val="24"/>
                <w:lang w:val="ro-MD"/>
              </w:rPr>
              <w:t xml:space="preserve"> că în două localită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 din cele auditate serviciul public de alimentare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este prestat de mai mul</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economici</w:t>
            </w:r>
            <w:r w:rsidRPr="00064DD6">
              <w:rPr>
                <w:rStyle w:val="a7"/>
                <w:rFonts w:asciiTheme="majorHAnsi" w:eastAsia="Times New Roman" w:hAnsiTheme="majorHAnsi" w:cstheme="majorHAnsi"/>
                <w:bCs/>
                <w:sz w:val="24"/>
                <w:szCs w:val="24"/>
                <w:lang w:val="ro-MD"/>
              </w:rPr>
              <w:footnoteReference w:id="77"/>
            </w:r>
            <w:r w:rsidR="004C48C7" w:rsidRPr="00064DD6">
              <w:rPr>
                <w:rFonts w:asciiTheme="majorHAnsi" w:eastAsia="Times New Roman" w:hAnsiTheme="majorHAnsi" w:cstheme="majorHAnsi"/>
                <w:bCs/>
                <w:sz w:val="24"/>
                <w:szCs w:val="24"/>
                <w:lang w:val="ro-MD"/>
              </w:rPr>
              <w:t>, AAPL nu au întreprins careva măsuri pentr</w:t>
            </w:r>
            <w:r w:rsidR="004732F3" w:rsidRPr="00064DD6">
              <w:rPr>
                <w:rFonts w:asciiTheme="majorHAnsi" w:eastAsia="Times New Roman" w:hAnsiTheme="majorHAnsi" w:cstheme="majorHAnsi"/>
                <w:bCs/>
                <w:sz w:val="24"/>
                <w:szCs w:val="24"/>
                <w:lang w:val="ro-MD"/>
              </w:rPr>
              <w:t xml:space="preserve">u remedierea </w:t>
            </w:r>
            <w:r w:rsidR="004C1884">
              <w:rPr>
                <w:rFonts w:asciiTheme="majorHAnsi" w:eastAsia="Times New Roman" w:hAnsiTheme="majorHAnsi" w:cstheme="majorHAnsi"/>
                <w:bCs/>
                <w:sz w:val="24"/>
                <w:szCs w:val="24"/>
                <w:lang w:val="ro-MD"/>
              </w:rPr>
              <w:t>acestei situa</w:t>
            </w:r>
            <w:r w:rsidR="00F86CD1">
              <w:rPr>
                <w:rFonts w:asciiTheme="majorHAnsi" w:eastAsia="Times New Roman" w:hAnsiTheme="majorHAnsi" w:cstheme="majorHAnsi"/>
                <w:bCs/>
                <w:sz w:val="24"/>
                <w:szCs w:val="24"/>
                <w:lang w:val="ro-MD"/>
              </w:rPr>
              <w:t>ț</w:t>
            </w:r>
            <w:r w:rsidR="004C1884">
              <w:rPr>
                <w:rFonts w:asciiTheme="majorHAnsi" w:eastAsia="Times New Roman" w:hAnsiTheme="majorHAnsi" w:cstheme="majorHAnsi"/>
                <w:bCs/>
                <w:sz w:val="24"/>
                <w:szCs w:val="24"/>
                <w:lang w:val="ro-MD"/>
              </w:rPr>
              <w:t>ii</w:t>
            </w:r>
            <w:r w:rsidR="004732F3" w:rsidRPr="00064DD6">
              <w:rPr>
                <w:rFonts w:asciiTheme="majorHAnsi" w:eastAsia="Times New Roman" w:hAnsiTheme="majorHAnsi" w:cstheme="majorHAnsi"/>
                <w:bCs/>
                <w:sz w:val="24"/>
                <w:szCs w:val="24"/>
                <w:lang w:val="ro-MD"/>
              </w:rPr>
              <w:t xml:space="preserve">. </w:t>
            </w:r>
          </w:p>
        </w:tc>
      </w:tr>
      <w:tr w:rsidR="002B5641" w:rsidRPr="00064DD6" w14:paraId="792FF359" w14:textId="77777777" w:rsidTr="00FB2715">
        <w:tc>
          <w:tcPr>
            <w:tcW w:w="9776" w:type="dxa"/>
            <w:gridSpan w:val="2"/>
          </w:tcPr>
          <w:p w14:paraId="1893CD19" w14:textId="00B70E4E" w:rsidR="002B5641" w:rsidRPr="00064DD6" w:rsidRDefault="002B5641" w:rsidP="004F6509">
            <w:pPr>
              <w:ind w:right="-105"/>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
                <w:bCs/>
                <w:sz w:val="24"/>
                <w:szCs w:val="24"/>
                <w:lang w:val="ro-MD"/>
              </w:rPr>
              <w:t>Efectul măsurilor întreprinse:</w:t>
            </w:r>
            <w:r w:rsidR="004F6509" w:rsidRPr="00064DD6">
              <w:rPr>
                <w:rFonts w:asciiTheme="majorHAnsi" w:eastAsia="Times New Roman" w:hAnsiTheme="majorHAnsi" w:cstheme="majorHAnsi"/>
                <w:b/>
                <w:bCs/>
                <w:sz w:val="24"/>
                <w:szCs w:val="24"/>
                <w:lang w:val="ro-MD"/>
              </w:rPr>
              <w:t xml:space="preserve"> </w:t>
            </w:r>
            <w:r w:rsidR="007865FF">
              <w:rPr>
                <w:rFonts w:asciiTheme="majorHAnsi" w:eastAsia="Times New Roman" w:hAnsiTheme="majorHAnsi" w:cstheme="majorHAnsi"/>
                <w:bCs/>
                <w:sz w:val="24"/>
                <w:szCs w:val="24"/>
                <w:lang w:val="ro-MD"/>
              </w:rPr>
              <w:t>P</w:t>
            </w:r>
            <w:r w:rsidR="004F6509" w:rsidRPr="00064DD6">
              <w:rPr>
                <w:rFonts w:asciiTheme="majorHAnsi" w:eastAsia="Times New Roman" w:hAnsiTheme="majorHAnsi" w:cstheme="majorHAnsi"/>
                <w:bCs/>
                <w:sz w:val="24"/>
                <w:szCs w:val="24"/>
                <w:lang w:val="ro-MD"/>
              </w:rPr>
              <w:t xml:space="preserve">restarea serviciului public de aprovizionare cu apă </w:t>
            </w:r>
            <w:r w:rsidR="00F86CD1">
              <w:rPr>
                <w:rFonts w:asciiTheme="majorHAnsi" w:eastAsia="Times New Roman" w:hAnsiTheme="majorHAnsi" w:cstheme="majorHAnsi"/>
                <w:bCs/>
                <w:sz w:val="24"/>
                <w:szCs w:val="24"/>
                <w:lang w:val="ro-MD"/>
              </w:rPr>
              <w:t>ș</w:t>
            </w:r>
            <w:r w:rsidR="004F6509" w:rsidRPr="00064DD6">
              <w:rPr>
                <w:rFonts w:asciiTheme="majorHAnsi" w:eastAsia="Times New Roman" w:hAnsiTheme="majorHAnsi" w:cstheme="majorHAnsi"/>
                <w:bCs/>
                <w:sz w:val="24"/>
                <w:szCs w:val="24"/>
                <w:lang w:val="ro-MD"/>
              </w:rPr>
              <w:t>i de canalizare de către mai mul</w:t>
            </w:r>
            <w:r w:rsidR="00F86CD1">
              <w:rPr>
                <w:rFonts w:asciiTheme="majorHAnsi" w:eastAsia="Times New Roman" w:hAnsiTheme="majorHAnsi" w:cstheme="majorHAnsi"/>
                <w:bCs/>
                <w:sz w:val="24"/>
                <w:szCs w:val="24"/>
                <w:lang w:val="ro-MD"/>
              </w:rPr>
              <w:t>ț</w:t>
            </w:r>
            <w:r w:rsidR="004F6509" w:rsidRPr="00064DD6">
              <w:rPr>
                <w:rFonts w:asciiTheme="majorHAnsi" w:eastAsia="Times New Roman" w:hAnsiTheme="majorHAnsi" w:cstheme="majorHAnsi"/>
                <w:bCs/>
                <w:sz w:val="24"/>
                <w:szCs w:val="24"/>
                <w:lang w:val="ro-MD"/>
              </w:rPr>
              <w:t>i prestatori ai acestuia</w:t>
            </w:r>
            <w:r w:rsidR="004F6509" w:rsidRPr="00064DD6">
              <w:rPr>
                <w:rFonts w:asciiTheme="majorHAnsi" w:eastAsia="Times New Roman" w:hAnsiTheme="majorHAnsi" w:cstheme="majorHAnsi"/>
                <w:b/>
                <w:bCs/>
                <w:sz w:val="24"/>
                <w:szCs w:val="24"/>
                <w:lang w:val="ro-MD"/>
              </w:rPr>
              <w:t xml:space="preserve"> </w:t>
            </w:r>
            <w:r w:rsidR="004F6509" w:rsidRPr="00064DD6">
              <w:rPr>
                <w:rFonts w:asciiTheme="majorHAnsi" w:eastAsia="Times New Roman" w:hAnsiTheme="majorHAnsi" w:cstheme="majorHAnsi"/>
                <w:sz w:val="24"/>
                <w:szCs w:val="24"/>
                <w:lang w:val="ro-MD"/>
              </w:rPr>
              <w:t>creează situa</w:t>
            </w:r>
            <w:r w:rsidR="00F86CD1">
              <w:rPr>
                <w:rFonts w:asciiTheme="majorHAnsi" w:eastAsia="Times New Roman" w:hAnsiTheme="majorHAnsi" w:cstheme="majorHAnsi"/>
                <w:sz w:val="24"/>
                <w:szCs w:val="24"/>
                <w:lang w:val="ro-MD"/>
              </w:rPr>
              <w:t>ț</w:t>
            </w:r>
            <w:r w:rsidR="004F6509" w:rsidRPr="00064DD6">
              <w:rPr>
                <w:rFonts w:asciiTheme="majorHAnsi" w:eastAsia="Times New Roman" w:hAnsiTheme="majorHAnsi" w:cstheme="majorHAnsi"/>
                <w:sz w:val="24"/>
                <w:szCs w:val="24"/>
                <w:lang w:val="ro-MD"/>
              </w:rPr>
              <w:t>ia că operatorii aplică, la acela</w:t>
            </w:r>
            <w:r w:rsidR="00F86CD1">
              <w:rPr>
                <w:rFonts w:asciiTheme="majorHAnsi" w:eastAsia="Times New Roman" w:hAnsiTheme="majorHAnsi" w:cstheme="majorHAnsi"/>
                <w:sz w:val="24"/>
                <w:szCs w:val="24"/>
                <w:lang w:val="ro-MD"/>
              </w:rPr>
              <w:t>ș</w:t>
            </w:r>
            <w:r w:rsidR="004F6509" w:rsidRPr="00064DD6">
              <w:rPr>
                <w:rFonts w:asciiTheme="majorHAnsi" w:eastAsia="Times New Roman" w:hAnsiTheme="majorHAnsi" w:cstheme="majorHAnsi"/>
                <w:sz w:val="24"/>
                <w:szCs w:val="24"/>
                <w:lang w:val="ro-MD"/>
              </w:rPr>
              <w:t>i serviciu prestat, tarife diferite</w:t>
            </w:r>
            <w:r w:rsidR="00D139B6" w:rsidRPr="00064DD6">
              <w:rPr>
                <w:rFonts w:asciiTheme="majorHAnsi" w:eastAsia="Times New Roman" w:hAnsiTheme="majorHAnsi" w:cstheme="majorHAnsi"/>
                <w:sz w:val="24"/>
                <w:szCs w:val="24"/>
                <w:lang w:val="ro-MD"/>
              </w:rPr>
              <w:t>; ÎAC ratează venituri d</w:t>
            </w:r>
            <w:r w:rsidR="004C1884">
              <w:rPr>
                <w:rFonts w:asciiTheme="majorHAnsi" w:eastAsia="Times New Roman" w:hAnsiTheme="majorHAnsi" w:cstheme="majorHAnsi"/>
                <w:sz w:val="24"/>
                <w:szCs w:val="24"/>
                <w:lang w:val="ro-MD"/>
              </w:rPr>
              <w:t>e la</w:t>
            </w:r>
            <w:r w:rsidR="00D139B6" w:rsidRPr="00064DD6">
              <w:rPr>
                <w:rFonts w:asciiTheme="majorHAnsi" w:eastAsia="Times New Roman" w:hAnsiTheme="majorHAnsi" w:cstheme="majorHAnsi"/>
                <w:sz w:val="24"/>
                <w:szCs w:val="24"/>
                <w:lang w:val="ro-MD"/>
              </w:rPr>
              <w:t xml:space="preserve"> pres</w:t>
            </w:r>
            <w:r w:rsidR="004C1884">
              <w:rPr>
                <w:rFonts w:asciiTheme="majorHAnsi" w:eastAsia="Times New Roman" w:hAnsiTheme="majorHAnsi" w:cstheme="majorHAnsi"/>
                <w:sz w:val="24"/>
                <w:szCs w:val="24"/>
                <w:lang w:val="ro-MD"/>
              </w:rPr>
              <w:t>t</w:t>
            </w:r>
            <w:r w:rsidR="00D139B6" w:rsidRPr="00064DD6">
              <w:rPr>
                <w:rFonts w:asciiTheme="majorHAnsi" w:eastAsia="Times New Roman" w:hAnsiTheme="majorHAnsi" w:cstheme="majorHAnsi"/>
                <w:sz w:val="24"/>
                <w:szCs w:val="24"/>
                <w:lang w:val="ro-MD"/>
              </w:rPr>
              <w:t>area serviciului de aprovizionarea cu apă</w:t>
            </w:r>
            <w:r w:rsidR="004C1884">
              <w:rPr>
                <w:rFonts w:asciiTheme="majorHAnsi" w:eastAsia="Times New Roman" w:hAnsiTheme="majorHAnsi" w:cstheme="majorHAnsi"/>
                <w:sz w:val="24"/>
                <w:szCs w:val="24"/>
                <w:lang w:val="ro-MD"/>
              </w:rPr>
              <w:t>.</w:t>
            </w:r>
          </w:p>
        </w:tc>
      </w:tr>
    </w:tbl>
    <w:p w14:paraId="17779C5B" w14:textId="106E8385" w:rsidR="004C48C7" w:rsidRPr="00064DD6" w:rsidRDefault="004C48C7" w:rsidP="00351D09">
      <w:pPr>
        <w:ind w:right="-754"/>
        <w:rPr>
          <w:rFonts w:asciiTheme="majorHAnsi" w:hAnsiTheme="majorHAnsi" w:cstheme="majorHAnsi"/>
          <w:sz w:val="20"/>
          <w:szCs w:val="20"/>
          <w:lang w:val="ro-MD"/>
        </w:rPr>
      </w:pPr>
      <w:r w:rsidRPr="00064DD6">
        <w:rPr>
          <w:rFonts w:asciiTheme="majorHAnsi" w:eastAsia="Times New Roman" w:hAnsiTheme="majorHAnsi" w:cstheme="majorHAnsi"/>
          <w:b/>
          <w:i/>
          <w:sz w:val="20"/>
          <w:szCs w:val="20"/>
          <w:lang w:val="ro-MD"/>
        </w:rPr>
        <w:t xml:space="preserve"> </w:t>
      </w:r>
    </w:p>
    <w:p w14:paraId="5607E239" w14:textId="62B610C5"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7DAE3ADE" w14:textId="201546AB" w:rsidR="004C48C7" w:rsidRPr="00064DD6" w:rsidRDefault="004C48C7" w:rsidP="00351D09">
      <w:pPr>
        <w:spacing w:after="0" w:line="240" w:lineRule="auto"/>
        <w:ind w:right="-754"/>
        <w:jc w:val="both"/>
        <w:rPr>
          <w:rFonts w:asciiTheme="majorHAnsi" w:eastAsia="Times New Roman" w:hAnsiTheme="majorHAnsi" w:cstheme="majorHAnsi"/>
          <w:b/>
          <w:i/>
          <w:sz w:val="24"/>
          <w:szCs w:val="24"/>
          <w:lang w:val="ro-MD"/>
        </w:rPr>
      </w:pPr>
    </w:p>
    <w:p w14:paraId="6B44D6E0" w14:textId="383758D5" w:rsidR="004C48C7" w:rsidRPr="00064DD6" w:rsidRDefault="006D2507" w:rsidP="00FB2715">
      <w:pPr>
        <w:spacing w:after="0" w:line="240" w:lineRule="auto"/>
        <w:ind w:right="-2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i/>
          <w:sz w:val="24"/>
          <w:szCs w:val="24"/>
          <w:lang w:val="ro-MD"/>
        </w:rPr>
        <w:t xml:space="preserve">         </w:t>
      </w:r>
      <w:r w:rsidR="004C48C7" w:rsidRPr="00D6443C">
        <w:rPr>
          <w:rFonts w:asciiTheme="majorHAnsi" w:eastAsia="Times New Roman" w:hAnsiTheme="majorHAnsi" w:cstheme="majorHAnsi"/>
          <w:b/>
          <w:sz w:val="24"/>
          <w:szCs w:val="24"/>
          <w:lang w:val="ro-MD"/>
        </w:rPr>
        <w:t>AAPL Basarabeasca</w:t>
      </w:r>
      <w:r w:rsidR="004D5DFF">
        <w:rPr>
          <w:rFonts w:asciiTheme="majorHAnsi" w:eastAsia="Times New Roman" w:hAnsiTheme="majorHAnsi" w:cstheme="majorHAnsi"/>
          <w:bCs/>
          <w:sz w:val="24"/>
          <w:szCs w:val="24"/>
          <w:lang w:val="ro-MD"/>
        </w:rPr>
        <w:t>. A</w:t>
      </w:r>
      <w:r w:rsidR="004C48C7" w:rsidRPr="00064DD6">
        <w:rPr>
          <w:rFonts w:asciiTheme="majorHAnsi" w:eastAsia="Times New Roman" w:hAnsiTheme="majorHAnsi" w:cstheme="majorHAnsi"/>
          <w:bCs/>
          <w:sz w:val="24"/>
          <w:szCs w:val="24"/>
          <w:lang w:val="ro-MD"/>
        </w:rPr>
        <w:t xml:space="preserve">uditul precedent a </w:t>
      </w:r>
      <w:r w:rsidR="004C1884">
        <w:rPr>
          <w:rFonts w:asciiTheme="majorHAnsi" w:eastAsia="Times New Roman" w:hAnsiTheme="majorHAnsi" w:cstheme="majorHAnsi"/>
          <w:bCs/>
          <w:sz w:val="24"/>
          <w:szCs w:val="24"/>
          <w:lang w:val="ro-MD"/>
        </w:rPr>
        <w:t>constatat</w:t>
      </w:r>
      <w:r w:rsidR="004C48C7" w:rsidRPr="00064DD6">
        <w:rPr>
          <w:rFonts w:asciiTheme="majorHAnsi" w:eastAsia="Times New Roman" w:hAnsiTheme="majorHAnsi" w:cstheme="majorHAnsi"/>
          <w:bCs/>
          <w:sz w:val="24"/>
          <w:szCs w:val="24"/>
          <w:lang w:val="ro-MD"/>
        </w:rPr>
        <w:t xml:space="preserve"> că AAPL Basarabeasca a decis, potrivit deciziei</w:t>
      </w:r>
      <w:r w:rsidR="006E4101" w:rsidRPr="00064DD6">
        <w:rPr>
          <w:rFonts w:asciiTheme="majorHAnsi" w:eastAsia="Times New Roman" w:hAnsiTheme="majorHAnsi" w:cstheme="majorHAnsi"/>
          <w:bCs/>
          <w:sz w:val="24"/>
          <w:szCs w:val="24"/>
          <w:lang w:val="ro-MD"/>
        </w:rPr>
        <w:t xml:space="preserve"> nr.3/5 din 11.04.2014,</w:t>
      </w:r>
      <w:r w:rsidR="004C48C7" w:rsidRPr="00064DD6">
        <w:rPr>
          <w:rFonts w:asciiTheme="majorHAnsi" w:eastAsia="Times New Roman" w:hAnsiTheme="majorHAnsi" w:cstheme="majorHAnsi"/>
          <w:bCs/>
          <w:sz w:val="24"/>
          <w:szCs w:val="24"/>
          <w:lang w:val="ro-MD"/>
        </w:rPr>
        <w:t xml:space="preserve"> </w:t>
      </w:r>
      <w:r w:rsidR="004C48C7" w:rsidRPr="00064DD6">
        <w:rPr>
          <w:rFonts w:asciiTheme="majorHAnsi" w:eastAsia="Times New Roman" w:hAnsiTheme="majorHAnsi" w:cstheme="majorHAnsi"/>
          <w:sz w:val="24"/>
          <w:szCs w:val="24"/>
          <w:lang w:val="ro-MD"/>
        </w:rPr>
        <w:t>fuzionarea a 3 întreprinderi municipale, din</w:t>
      </w:r>
      <w:r w:rsidR="004C1884">
        <w:rPr>
          <w:rFonts w:asciiTheme="majorHAnsi" w:eastAsia="Times New Roman" w:hAnsiTheme="majorHAnsi" w:cstheme="majorHAnsi"/>
          <w:sz w:val="24"/>
          <w:szCs w:val="24"/>
          <w:lang w:val="ro-MD"/>
        </w:rPr>
        <w:t>tre</w:t>
      </w:r>
      <w:r w:rsidR="004C48C7" w:rsidRPr="00064DD6">
        <w:rPr>
          <w:rFonts w:asciiTheme="majorHAnsi" w:eastAsia="Times New Roman" w:hAnsiTheme="majorHAnsi" w:cstheme="majorHAnsi"/>
          <w:sz w:val="24"/>
          <w:szCs w:val="24"/>
          <w:lang w:val="ro-MD"/>
        </w:rPr>
        <w:t xml:space="preserve"> care două ÎM prestatoare a serviciului public de alimentare cu apă. Ulterior, la 30.08.2017, această decizie a fost abrogată, pe motiv că ÎM „Apă Canal din  Basarabeasca”, din 26.01.2017, s</w:t>
      </w:r>
      <w:r w:rsidR="004C1884">
        <w:rPr>
          <w:rFonts w:asciiTheme="majorHAnsi" w:eastAsia="Times New Roman" w:hAnsiTheme="majorHAnsi" w:cstheme="majorHAnsi"/>
          <w:sz w:val="24"/>
          <w:szCs w:val="24"/>
          <w:lang w:val="ro-MD"/>
        </w:rPr>
        <w:t>e</w:t>
      </w:r>
      <w:r w:rsidR="004C48C7" w:rsidRPr="00064DD6">
        <w:rPr>
          <w:rFonts w:asciiTheme="majorHAnsi" w:eastAsia="Times New Roman" w:hAnsiTheme="majorHAnsi" w:cstheme="majorHAnsi"/>
          <w:sz w:val="24"/>
          <w:szCs w:val="24"/>
          <w:lang w:val="ro-MD"/>
        </w:rPr>
        <w:t xml:space="preserve"> află în proces de insolvabilitate. După cum </w:t>
      </w:r>
      <w:r w:rsidR="004C1884">
        <w:rPr>
          <w:rFonts w:asciiTheme="majorHAnsi" w:eastAsia="Times New Roman" w:hAnsiTheme="majorHAnsi" w:cstheme="majorHAnsi"/>
          <w:sz w:val="24"/>
          <w:szCs w:val="24"/>
          <w:lang w:val="ro-MD"/>
        </w:rPr>
        <w:t>s-a</w:t>
      </w:r>
      <w:r w:rsidR="004C48C7" w:rsidRPr="00064DD6">
        <w:rPr>
          <w:rFonts w:asciiTheme="majorHAnsi" w:eastAsia="Times New Roman" w:hAnsiTheme="majorHAnsi" w:cstheme="majorHAnsi"/>
          <w:sz w:val="24"/>
          <w:szCs w:val="24"/>
          <w:lang w:val="ro-MD"/>
        </w:rPr>
        <w:t xml:space="preserve"> men</w:t>
      </w:r>
      <w:r w:rsidR="00F86CD1">
        <w:rPr>
          <w:rFonts w:asciiTheme="majorHAnsi" w:eastAsia="Times New Roman" w:hAnsiTheme="majorHAnsi" w:cstheme="majorHAnsi"/>
          <w:sz w:val="24"/>
          <w:szCs w:val="24"/>
          <w:lang w:val="ro-MD"/>
        </w:rPr>
        <w:t>ț</w:t>
      </w:r>
      <w:r w:rsidR="004C48C7" w:rsidRPr="00064DD6">
        <w:rPr>
          <w:rFonts w:asciiTheme="majorHAnsi" w:eastAsia="Times New Roman" w:hAnsiTheme="majorHAnsi" w:cstheme="majorHAnsi"/>
          <w:sz w:val="24"/>
          <w:szCs w:val="24"/>
          <w:lang w:val="ro-MD"/>
        </w:rPr>
        <w:t>ionat la recomandarea nr.3, AAPL Basarabeasca a decis</w:t>
      </w:r>
      <w:r w:rsidR="004C1884">
        <w:rPr>
          <w:rFonts w:asciiTheme="majorHAnsi" w:eastAsia="Times New Roman" w:hAnsiTheme="majorHAnsi" w:cstheme="majorHAnsi"/>
          <w:sz w:val="24"/>
          <w:szCs w:val="24"/>
          <w:lang w:val="ro-MD"/>
        </w:rPr>
        <w:t>,</w:t>
      </w:r>
      <w:r w:rsidR="004C48C7" w:rsidRPr="00064DD6">
        <w:rPr>
          <w:rFonts w:asciiTheme="majorHAnsi" w:eastAsia="Times New Roman" w:hAnsiTheme="majorHAnsi" w:cstheme="majorHAnsi"/>
          <w:sz w:val="24"/>
          <w:szCs w:val="24"/>
          <w:lang w:val="ro-MD"/>
        </w:rPr>
        <w:t xml:space="preserve"> dar nu a delegat</w:t>
      </w:r>
      <w:r w:rsidR="004C1884">
        <w:rPr>
          <w:rFonts w:asciiTheme="majorHAnsi" w:eastAsia="Times New Roman" w:hAnsiTheme="majorHAnsi" w:cstheme="majorHAnsi"/>
          <w:sz w:val="24"/>
          <w:szCs w:val="24"/>
          <w:lang w:val="ro-MD"/>
        </w:rPr>
        <w:t>,</w:t>
      </w:r>
      <w:r w:rsidR="004C48C7" w:rsidRPr="00064DD6">
        <w:rPr>
          <w:rFonts w:asciiTheme="majorHAnsi" w:eastAsia="Times New Roman" w:hAnsiTheme="majorHAnsi" w:cstheme="majorHAnsi"/>
          <w:sz w:val="24"/>
          <w:szCs w:val="24"/>
          <w:lang w:val="ro-MD"/>
        </w:rPr>
        <w:t xml:space="preserve"> prin CDG</w:t>
      </w:r>
      <w:r w:rsidR="004C1884">
        <w:rPr>
          <w:rFonts w:asciiTheme="majorHAnsi" w:eastAsia="Times New Roman" w:hAnsiTheme="majorHAnsi" w:cstheme="majorHAnsi"/>
          <w:sz w:val="24"/>
          <w:szCs w:val="24"/>
          <w:lang w:val="ro-MD"/>
        </w:rPr>
        <w:t>,</w:t>
      </w:r>
      <w:r w:rsidR="004C48C7" w:rsidRPr="00064DD6">
        <w:rPr>
          <w:rFonts w:asciiTheme="majorHAnsi" w:eastAsia="Times New Roman" w:hAnsiTheme="majorHAnsi" w:cstheme="majorHAnsi"/>
          <w:sz w:val="24"/>
          <w:szCs w:val="24"/>
          <w:lang w:val="ro-MD"/>
        </w:rPr>
        <w:t xml:space="preserve"> serviciul de alimentare cu apă ÎM </w:t>
      </w:r>
      <w:r w:rsidR="004C1884">
        <w:rPr>
          <w:rFonts w:asciiTheme="majorHAnsi" w:eastAsia="Times New Roman" w:hAnsiTheme="majorHAnsi" w:cstheme="majorHAnsi"/>
          <w:sz w:val="24"/>
          <w:szCs w:val="24"/>
          <w:lang w:val="ro-MD"/>
        </w:rPr>
        <w:t>„</w:t>
      </w:r>
      <w:r w:rsidR="004C48C7" w:rsidRPr="00064DD6">
        <w:rPr>
          <w:rFonts w:asciiTheme="majorHAnsi" w:eastAsia="Times New Roman" w:hAnsiTheme="majorHAnsi" w:cstheme="majorHAnsi"/>
          <w:sz w:val="24"/>
          <w:szCs w:val="24"/>
          <w:lang w:val="ro-MD"/>
        </w:rPr>
        <w:t>AQUA Basarabeasca</w:t>
      </w:r>
      <w:r w:rsidR="004C1884">
        <w:rPr>
          <w:rFonts w:asciiTheme="majorHAnsi" w:eastAsia="Times New Roman" w:hAnsiTheme="majorHAnsi" w:cstheme="majorHAnsi"/>
          <w:sz w:val="24"/>
          <w:szCs w:val="24"/>
          <w:lang w:val="ro-MD"/>
        </w:rPr>
        <w:t>”</w:t>
      </w:r>
      <w:r w:rsidR="004C48C7" w:rsidRPr="00064DD6">
        <w:rPr>
          <w:rFonts w:asciiTheme="majorHAnsi" w:eastAsia="Times New Roman" w:hAnsiTheme="majorHAnsi" w:cstheme="majorHAnsi"/>
          <w:sz w:val="24"/>
          <w:szCs w:val="24"/>
          <w:lang w:val="ro-MD"/>
        </w:rPr>
        <w:t xml:space="preserve">, </w:t>
      </w:r>
      <w:r w:rsidR="004C1884">
        <w:rPr>
          <w:rFonts w:asciiTheme="majorHAnsi" w:eastAsia="Times New Roman" w:hAnsiTheme="majorHAnsi" w:cstheme="majorHAnsi"/>
          <w:sz w:val="24"/>
          <w:szCs w:val="24"/>
          <w:lang w:val="ro-MD"/>
        </w:rPr>
        <w:t>i</w:t>
      </w:r>
      <w:r w:rsidR="004C48C7" w:rsidRPr="00064DD6">
        <w:rPr>
          <w:rFonts w:asciiTheme="majorHAnsi" w:eastAsia="Times New Roman" w:hAnsiTheme="majorHAnsi" w:cstheme="majorHAnsi"/>
          <w:sz w:val="24"/>
          <w:szCs w:val="24"/>
          <w:lang w:val="ro-MD"/>
        </w:rPr>
        <w:t xml:space="preserve">ar primarul a semnat CDG serviciului de alimentare cu apă </w:t>
      </w:r>
      <w:r w:rsidR="00F86CD1">
        <w:rPr>
          <w:rFonts w:asciiTheme="majorHAnsi" w:eastAsia="Times New Roman" w:hAnsiTheme="majorHAnsi" w:cstheme="majorHAnsi"/>
          <w:sz w:val="24"/>
          <w:szCs w:val="24"/>
          <w:lang w:val="ro-MD"/>
        </w:rPr>
        <w:t>ș</w:t>
      </w:r>
      <w:r w:rsidR="004C48C7" w:rsidRPr="00064DD6">
        <w:rPr>
          <w:rFonts w:asciiTheme="majorHAnsi" w:eastAsia="Times New Roman" w:hAnsiTheme="majorHAnsi" w:cstheme="majorHAnsi"/>
          <w:sz w:val="24"/>
          <w:szCs w:val="24"/>
          <w:lang w:val="ro-MD"/>
        </w:rPr>
        <w:t>i de canalizare Î</w:t>
      </w:r>
      <w:r w:rsidR="00744F6F" w:rsidRPr="00064DD6">
        <w:rPr>
          <w:rFonts w:asciiTheme="majorHAnsi" w:eastAsia="Times New Roman" w:hAnsiTheme="majorHAnsi" w:cstheme="majorHAnsi"/>
          <w:sz w:val="24"/>
          <w:szCs w:val="24"/>
          <w:lang w:val="ro-MD"/>
        </w:rPr>
        <w:t>M</w:t>
      </w:r>
      <w:r w:rsidR="004C48C7" w:rsidRPr="00064DD6">
        <w:rPr>
          <w:rFonts w:asciiTheme="majorHAnsi" w:eastAsia="Times New Roman" w:hAnsiTheme="majorHAnsi" w:cstheme="majorHAnsi"/>
          <w:sz w:val="24"/>
          <w:szCs w:val="24"/>
          <w:lang w:val="ro-MD"/>
        </w:rPr>
        <w:t xml:space="preserve"> </w:t>
      </w:r>
      <w:r w:rsidR="004C1884">
        <w:rPr>
          <w:rFonts w:asciiTheme="majorHAnsi" w:eastAsia="Times New Roman" w:hAnsiTheme="majorHAnsi" w:cstheme="majorHAnsi"/>
          <w:sz w:val="24"/>
          <w:szCs w:val="24"/>
          <w:lang w:val="ro-MD"/>
        </w:rPr>
        <w:t>„</w:t>
      </w:r>
      <w:r w:rsidR="004C48C7" w:rsidRPr="00064DD6">
        <w:rPr>
          <w:rFonts w:asciiTheme="majorHAnsi" w:eastAsia="Times New Roman" w:hAnsiTheme="majorHAnsi" w:cstheme="majorHAnsi"/>
          <w:sz w:val="24"/>
          <w:szCs w:val="24"/>
          <w:lang w:val="ro-MD"/>
        </w:rPr>
        <w:t xml:space="preserve">Apă Canal </w:t>
      </w:r>
      <w:r w:rsidR="004C1884">
        <w:rPr>
          <w:rFonts w:asciiTheme="majorHAnsi" w:eastAsia="Times New Roman" w:hAnsiTheme="majorHAnsi" w:cstheme="majorHAnsi"/>
          <w:sz w:val="24"/>
          <w:szCs w:val="24"/>
          <w:lang w:val="ro-MD"/>
        </w:rPr>
        <w:t xml:space="preserve">din </w:t>
      </w:r>
      <w:r w:rsidR="004C48C7" w:rsidRPr="00064DD6">
        <w:rPr>
          <w:rFonts w:asciiTheme="majorHAnsi" w:eastAsia="Times New Roman" w:hAnsiTheme="majorHAnsi" w:cstheme="majorHAnsi"/>
          <w:sz w:val="24"/>
          <w:szCs w:val="24"/>
          <w:lang w:val="ro-MD"/>
        </w:rPr>
        <w:t>Basarabeasca</w:t>
      </w:r>
      <w:r w:rsidR="004C188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Ambele ÎM prestează serviciul în cauză în baza licen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elor eliberate de către ANRE.</w:t>
      </w:r>
      <w:r w:rsidR="004C48C7" w:rsidRPr="00064DD6">
        <w:rPr>
          <w:rFonts w:asciiTheme="majorHAnsi" w:eastAsia="Times New Roman" w:hAnsiTheme="majorHAnsi" w:cstheme="majorHAnsi"/>
          <w:sz w:val="24"/>
          <w:szCs w:val="24"/>
          <w:lang w:val="ro-MD"/>
        </w:rPr>
        <w:t xml:space="preserve"> </w:t>
      </w:r>
    </w:p>
    <w:p w14:paraId="4B1816C9" w14:textId="2CD74E04" w:rsidR="008F5555" w:rsidRPr="00064DD6" w:rsidRDefault="00E92DE3" w:rsidP="00FB2715">
      <w:pPr>
        <w:spacing w:after="0" w:line="240" w:lineRule="auto"/>
        <w:ind w:right="-22"/>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sz w:val="24"/>
          <w:szCs w:val="24"/>
          <w:lang w:val="ro-MD"/>
        </w:rPr>
        <w:t xml:space="preserve">         Faptul că în ora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ul Basarabeasca</w:t>
      </w:r>
      <w:r w:rsidR="007A1162">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serviciul de alimentare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este prestat de două ÎAC creează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că </w:t>
      </w:r>
      <w:r w:rsidR="002B16A4" w:rsidRPr="00064DD6">
        <w:rPr>
          <w:rFonts w:asciiTheme="majorHAnsi" w:eastAsia="Times New Roman" w:hAnsiTheme="majorHAnsi" w:cstheme="majorHAnsi"/>
          <w:sz w:val="24"/>
          <w:szCs w:val="24"/>
          <w:lang w:val="ro-MD"/>
        </w:rPr>
        <w:t xml:space="preserve">consumatorii achită </w:t>
      </w:r>
      <w:r w:rsidRPr="00064DD6">
        <w:rPr>
          <w:rFonts w:asciiTheme="majorHAnsi" w:eastAsia="Times New Roman" w:hAnsiTheme="majorHAnsi" w:cstheme="majorHAnsi"/>
          <w:sz w:val="24"/>
          <w:szCs w:val="24"/>
          <w:lang w:val="ro-MD"/>
        </w:rPr>
        <w:t xml:space="preserve"> la acela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serviciu tarife diferite. Astfel,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din 01.10.2019, ÎM </w:t>
      </w:r>
      <w:r w:rsidR="007A116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AQUA Basarabeasca</w:t>
      </w:r>
      <w:r w:rsidR="007A116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presta serviciul de alimentare cu ap</w:t>
      </w:r>
      <w:r w:rsidR="000D53B8" w:rsidRPr="00064DD6">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consumatorilor casnici, la tariful de 9,0 lei/m</w:t>
      </w:r>
      <w:r w:rsidRPr="00064DD6">
        <w:rPr>
          <w:rFonts w:asciiTheme="majorHAnsi" w:eastAsia="Times New Roman" w:hAnsiTheme="majorHAnsi" w:cstheme="majorHAnsi"/>
          <w:sz w:val="24"/>
          <w:szCs w:val="24"/>
          <w:vertAlign w:val="superscript"/>
          <w:lang w:val="ro-MD"/>
        </w:rPr>
        <w:t>3</w:t>
      </w:r>
      <w:r w:rsidR="00480D2B" w:rsidRPr="00064DD6">
        <w:rPr>
          <w:rFonts w:asciiTheme="majorHAnsi" w:eastAsia="Times New Roman" w:hAnsiTheme="majorHAnsi" w:cstheme="majorHAnsi"/>
          <w:sz w:val="24"/>
          <w:szCs w:val="24"/>
          <w:vertAlign w:val="superscript"/>
          <w:lang w:val="ro-MD"/>
        </w:rPr>
        <w:t xml:space="preserve"> </w:t>
      </w:r>
      <w:r w:rsidRPr="00064DD6">
        <w:rPr>
          <w:rFonts w:asciiTheme="majorHAnsi" w:eastAsia="Times New Roman" w:hAnsiTheme="majorHAnsi" w:cstheme="majorHAnsi"/>
          <w:sz w:val="24"/>
          <w:szCs w:val="24"/>
          <w:lang w:val="ro-MD"/>
        </w:rPr>
        <w:t xml:space="preserve">(tarif aprobat de către CO în anul 2012), iar ÎM </w:t>
      </w:r>
      <w:r w:rsidR="007A116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Apă Canal </w:t>
      </w:r>
      <w:r w:rsidR="007A1162">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Basarabeasca</w:t>
      </w:r>
      <w:r w:rsidR="007A116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la ace</w:t>
      </w:r>
      <w:r w:rsidR="00791A59">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categorie de consumatori</w:t>
      </w:r>
      <w:r w:rsidR="00480D2B"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480D2B" w:rsidRPr="00064DD6">
        <w:rPr>
          <w:rFonts w:asciiTheme="majorHAnsi" w:eastAsia="Times New Roman" w:hAnsiTheme="majorHAnsi" w:cstheme="majorHAnsi"/>
          <w:sz w:val="24"/>
          <w:szCs w:val="24"/>
          <w:lang w:val="ro-MD"/>
        </w:rPr>
        <w:t>i acela</w:t>
      </w:r>
      <w:r w:rsidR="00F86CD1">
        <w:rPr>
          <w:rFonts w:asciiTheme="majorHAnsi" w:eastAsia="Times New Roman" w:hAnsiTheme="majorHAnsi" w:cstheme="majorHAnsi"/>
          <w:sz w:val="24"/>
          <w:szCs w:val="24"/>
          <w:lang w:val="ro-MD"/>
        </w:rPr>
        <w:t>ș</w:t>
      </w:r>
      <w:r w:rsidR="00480D2B" w:rsidRPr="00064DD6">
        <w:rPr>
          <w:rFonts w:asciiTheme="majorHAnsi" w:eastAsia="Times New Roman" w:hAnsiTheme="majorHAnsi" w:cstheme="majorHAnsi"/>
          <w:sz w:val="24"/>
          <w:szCs w:val="24"/>
          <w:lang w:val="ro-MD"/>
        </w:rPr>
        <w:t>i serviciu</w:t>
      </w:r>
      <w:r w:rsidRPr="00064DD6">
        <w:rPr>
          <w:rFonts w:asciiTheme="majorHAnsi" w:eastAsia="Times New Roman" w:hAnsiTheme="majorHAnsi" w:cstheme="majorHAnsi"/>
          <w:sz w:val="24"/>
          <w:szCs w:val="24"/>
          <w:lang w:val="ro-MD"/>
        </w:rPr>
        <w:t>, aplică tariful</w:t>
      </w:r>
      <w:r w:rsidR="00480D2B" w:rsidRPr="00064DD6">
        <w:rPr>
          <w:rFonts w:asciiTheme="majorHAnsi" w:eastAsia="Times New Roman" w:hAnsiTheme="majorHAnsi" w:cstheme="majorHAnsi"/>
          <w:sz w:val="24"/>
          <w:szCs w:val="24"/>
          <w:lang w:val="ro-MD"/>
        </w:rPr>
        <w:t xml:space="preserve"> de 20 lei/m</w:t>
      </w:r>
      <w:r w:rsidR="00480D2B" w:rsidRPr="00064DD6">
        <w:rPr>
          <w:rFonts w:asciiTheme="majorHAnsi" w:eastAsia="Times New Roman" w:hAnsiTheme="majorHAnsi" w:cstheme="majorHAnsi"/>
          <w:sz w:val="24"/>
          <w:szCs w:val="24"/>
          <w:vertAlign w:val="superscript"/>
          <w:lang w:val="ro-MD"/>
        </w:rPr>
        <w:t xml:space="preserve">3 </w:t>
      </w:r>
      <w:r w:rsidR="00480D2B" w:rsidRPr="00064DD6">
        <w:rPr>
          <w:rFonts w:asciiTheme="majorHAnsi" w:eastAsia="Times New Roman" w:hAnsiTheme="majorHAnsi" w:cstheme="majorHAnsi"/>
          <w:sz w:val="24"/>
          <w:szCs w:val="24"/>
          <w:lang w:val="ro-MD"/>
        </w:rPr>
        <w:t>(tarif aprobat de către ANRE conform Hotărârii  nr.321 din 16.08.2019, cu aplicare de la 01.09.2019)</w:t>
      </w:r>
      <w:r w:rsidR="000D53B8" w:rsidRPr="00064DD6">
        <w:rPr>
          <w:rFonts w:asciiTheme="majorHAnsi" w:eastAsia="Times New Roman" w:hAnsiTheme="majorHAnsi" w:cstheme="majorHAnsi"/>
          <w:sz w:val="24"/>
          <w:szCs w:val="24"/>
          <w:lang w:val="ro-MD"/>
        </w:rPr>
        <w:t xml:space="preserve">, </w:t>
      </w:r>
      <w:r w:rsidR="00791A59">
        <w:rPr>
          <w:rFonts w:asciiTheme="majorHAnsi" w:eastAsia="Times New Roman" w:hAnsiTheme="majorHAnsi" w:cstheme="majorHAnsi"/>
          <w:sz w:val="24"/>
          <w:szCs w:val="24"/>
          <w:lang w:val="ro-MD"/>
        </w:rPr>
        <w:t>acesta fiind</w:t>
      </w:r>
      <w:r w:rsidR="000D53B8" w:rsidRPr="00064DD6">
        <w:rPr>
          <w:rFonts w:asciiTheme="majorHAnsi" w:eastAsia="Times New Roman" w:hAnsiTheme="majorHAnsi" w:cstheme="majorHAnsi"/>
          <w:sz w:val="24"/>
          <w:szCs w:val="24"/>
          <w:lang w:val="ro-MD"/>
        </w:rPr>
        <w:t xml:space="preserve"> de </w:t>
      </w:r>
      <w:r w:rsidR="00744F6F" w:rsidRPr="00064DD6">
        <w:rPr>
          <w:rFonts w:asciiTheme="majorHAnsi" w:eastAsia="Times New Roman" w:hAnsiTheme="majorHAnsi" w:cstheme="majorHAnsi"/>
          <w:sz w:val="24"/>
          <w:szCs w:val="24"/>
          <w:lang w:val="ro-MD"/>
        </w:rPr>
        <w:t>două</w:t>
      </w:r>
      <w:r w:rsidR="000D53B8" w:rsidRPr="00064DD6">
        <w:rPr>
          <w:rFonts w:asciiTheme="majorHAnsi" w:eastAsia="Times New Roman" w:hAnsiTheme="majorHAnsi" w:cstheme="majorHAnsi"/>
          <w:sz w:val="24"/>
          <w:szCs w:val="24"/>
          <w:lang w:val="ro-MD"/>
        </w:rPr>
        <w:t xml:space="preserve"> ori mai mare. De men</w:t>
      </w:r>
      <w:r w:rsidR="00F86CD1">
        <w:rPr>
          <w:rFonts w:asciiTheme="majorHAnsi" w:eastAsia="Times New Roman" w:hAnsiTheme="majorHAnsi" w:cstheme="majorHAnsi"/>
          <w:sz w:val="24"/>
          <w:szCs w:val="24"/>
          <w:lang w:val="ro-MD"/>
        </w:rPr>
        <w:t>ț</w:t>
      </w:r>
      <w:r w:rsidR="000D53B8" w:rsidRPr="00064DD6">
        <w:rPr>
          <w:rFonts w:asciiTheme="majorHAnsi" w:eastAsia="Times New Roman" w:hAnsiTheme="majorHAnsi" w:cstheme="majorHAnsi"/>
          <w:sz w:val="24"/>
          <w:szCs w:val="24"/>
          <w:lang w:val="ro-MD"/>
        </w:rPr>
        <w:t xml:space="preserve">ionat că CO, în baza listelor prezentate de către ÎM </w:t>
      </w:r>
      <w:r w:rsidR="005042F6">
        <w:rPr>
          <w:rFonts w:asciiTheme="majorHAnsi" w:eastAsia="Times New Roman" w:hAnsiTheme="majorHAnsi" w:cstheme="majorHAnsi"/>
          <w:sz w:val="24"/>
          <w:szCs w:val="24"/>
          <w:lang w:val="ro-MD"/>
        </w:rPr>
        <w:t>„</w:t>
      </w:r>
      <w:r w:rsidR="000D53B8" w:rsidRPr="00064DD6">
        <w:rPr>
          <w:rFonts w:asciiTheme="majorHAnsi" w:eastAsia="Times New Roman" w:hAnsiTheme="majorHAnsi" w:cstheme="majorHAnsi"/>
          <w:sz w:val="24"/>
          <w:szCs w:val="24"/>
          <w:lang w:val="ro-MD"/>
        </w:rPr>
        <w:t>AQUA Basarabeasca</w:t>
      </w:r>
      <w:r w:rsidR="005042F6">
        <w:rPr>
          <w:rFonts w:asciiTheme="majorHAnsi" w:eastAsia="Times New Roman" w:hAnsiTheme="majorHAnsi" w:cstheme="majorHAnsi"/>
          <w:sz w:val="24"/>
          <w:szCs w:val="24"/>
          <w:lang w:val="ro-MD"/>
        </w:rPr>
        <w:t>”</w:t>
      </w:r>
      <w:r w:rsidR="000D53B8" w:rsidRPr="00064DD6">
        <w:rPr>
          <w:rFonts w:asciiTheme="majorHAnsi" w:eastAsia="Times New Roman" w:hAnsiTheme="majorHAnsi" w:cstheme="majorHAnsi"/>
          <w:sz w:val="24"/>
          <w:szCs w:val="24"/>
          <w:lang w:val="ro-MD"/>
        </w:rPr>
        <w:t>, compensează  2 lei/ m</w:t>
      </w:r>
      <w:r w:rsidR="000D53B8" w:rsidRPr="00064DD6">
        <w:rPr>
          <w:rFonts w:asciiTheme="majorHAnsi" w:eastAsia="Times New Roman" w:hAnsiTheme="majorHAnsi" w:cstheme="majorHAnsi"/>
          <w:sz w:val="24"/>
          <w:szCs w:val="24"/>
          <w:vertAlign w:val="superscript"/>
          <w:lang w:val="ro-MD"/>
        </w:rPr>
        <w:t xml:space="preserve">3  </w:t>
      </w:r>
      <w:r w:rsidR="000D53B8" w:rsidRPr="00064DD6">
        <w:rPr>
          <w:rFonts w:asciiTheme="majorHAnsi" w:eastAsia="Times New Roman" w:hAnsiTheme="majorHAnsi" w:cstheme="majorHAnsi"/>
          <w:sz w:val="24"/>
          <w:szCs w:val="24"/>
          <w:lang w:val="ro-MD"/>
        </w:rPr>
        <w:t>(din tariful de 9 lei/ m</w:t>
      </w:r>
      <w:r w:rsidR="000D53B8" w:rsidRPr="00064DD6">
        <w:rPr>
          <w:rFonts w:asciiTheme="majorHAnsi" w:eastAsia="Times New Roman" w:hAnsiTheme="majorHAnsi" w:cstheme="majorHAnsi"/>
          <w:sz w:val="24"/>
          <w:szCs w:val="24"/>
          <w:vertAlign w:val="superscript"/>
          <w:lang w:val="ro-MD"/>
        </w:rPr>
        <w:t>3</w:t>
      </w:r>
      <w:r w:rsidR="000D53B8" w:rsidRPr="00064DD6">
        <w:rPr>
          <w:rFonts w:asciiTheme="majorHAnsi" w:eastAsia="Times New Roman" w:hAnsiTheme="majorHAnsi" w:cstheme="majorHAnsi"/>
          <w:sz w:val="24"/>
          <w:szCs w:val="24"/>
          <w:lang w:val="ro-MD"/>
        </w:rPr>
        <w:t xml:space="preserve">) </w:t>
      </w:r>
      <w:r w:rsidR="000D53B8" w:rsidRPr="009D0622">
        <w:rPr>
          <w:rFonts w:asciiTheme="majorHAnsi" w:eastAsia="Times New Roman" w:hAnsiTheme="majorHAnsi" w:cstheme="majorHAnsi"/>
          <w:sz w:val="24"/>
          <w:szCs w:val="24"/>
          <w:lang w:val="ro-MD"/>
        </w:rPr>
        <w:t>persoanelor socialmente</w:t>
      </w:r>
      <w:r w:rsidR="009D0622" w:rsidRPr="00D6443C">
        <w:rPr>
          <w:rFonts w:asciiTheme="majorHAnsi" w:eastAsia="Times New Roman" w:hAnsiTheme="majorHAnsi" w:cstheme="majorHAnsi"/>
          <w:sz w:val="24"/>
          <w:szCs w:val="24"/>
          <w:lang w:val="ro-MD"/>
        </w:rPr>
        <w:t xml:space="preserve"> </w:t>
      </w:r>
      <w:r w:rsidR="000D53B8" w:rsidRPr="009D0622">
        <w:rPr>
          <w:rFonts w:asciiTheme="majorHAnsi" w:eastAsia="Times New Roman" w:hAnsiTheme="majorHAnsi" w:cstheme="majorHAnsi"/>
          <w:sz w:val="24"/>
          <w:szCs w:val="24"/>
          <w:lang w:val="ro-MD"/>
        </w:rPr>
        <w:t xml:space="preserve">vulnerabile, </w:t>
      </w:r>
      <w:r w:rsidR="00791A59" w:rsidRPr="009D0622">
        <w:rPr>
          <w:rFonts w:asciiTheme="majorHAnsi" w:eastAsia="Times New Roman" w:hAnsiTheme="majorHAnsi" w:cstheme="majorHAnsi"/>
          <w:sz w:val="24"/>
          <w:szCs w:val="24"/>
          <w:lang w:val="ro-MD"/>
        </w:rPr>
        <w:t>de</w:t>
      </w:r>
      <w:r w:rsidR="00F86CD1">
        <w:rPr>
          <w:rFonts w:asciiTheme="majorHAnsi" w:eastAsia="Times New Roman" w:hAnsiTheme="majorHAnsi" w:cstheme="majorHAnsi"/>
          <w:sz w:val="24"/>
          <w:szCs w:val="24"/>
          <w:lang w:val="ro-MD"/>
        </w:rPr>
        <w:t>ș</w:t>
      </w:r>
      <w:r w:rsidR="00791A59" w:rsidRPr="009D0622">
        <w:rPr>
          <w:rFonts w:asciiTheme="majorHAnsi" w:eastAsia="Times New Roman" w:hAnsiTheme="majorHAnsi" w:cstheme="majorHAnsi"/>
          <w:sz w:val="24"/>
          <w:szCs w:val="24"/>
          <w:lang w:val="ro-MD"/>
        </w:rPr>
        <w:t>i</w:t>
      </w:r>
      <w:r w:rsidR="000D53B8" w:rsidRPr="009D0622">
        <w:rPr>
          <w:rFonts w:asciiTheme="majorHAnsi" w:eastAsia="Times New Roman" w:hAnsiTheme="majorHAnsi" w:cstheme="majorHAnsi"/>
          <w:sz w:val="24"/>
          <w:szCs w:val="24"/>
          <w:lang w:val="ro-MD"/>
        </w:rPr>
        <w:t xml:space="preserve"> </w:t>
      </w:r>
      <w:r w:rsidR="006E4101" w:rsidRPr="009D0622">
        <w:rPr>
          <w:rFonts w:asciiTheme="majorHAnsi" w:eastAsia="Times New Roman" w:hAnsiTheme="majorHAnsi" w:cstheme="majorHAnsi"/>
          <w:sz w:val="24"/>
          <w:szCs w:val="24"/>
          <w:lang w:val="ro-MD"/>
        </w:rPr>
        <w:t>pentru</w:t>
      </w:r>
      <w:r w:rsidR="006E4101" w:rsidRPr="00064DD6">
        <w:rPr>
          <w:rFonts w:asciiTheme="majorHAnsi" w:eastAsia="Times New Roman" w:hAnsiTheme="majorHAnsi" w:cstheme="majorHAnsi"/>
          <w:sz w:val="24"/>
          <w:szCs w:val="24"/>
          <w:lang w:val="ro-MD"/>
        </w:rPr>
        <w:t xml:space="preserve"> această categorie de locuitori, cu venituri </w:t>
      </w:r>
      <w:r w:rsidR="00744F6F" w:rsidRPr="00064DD6">
        <w:rPr>
          <w:rFonts w:asciiTheme="majorHAnsi" w:eastAsia="Times New Roman" w:hAnsiTheme="majorHAnsi" w:cstheme="majorHAnsi"/>
          <w:sz w:val="24"/>
          <w:szCs w:val="24"/>
          <w:lang w:val="ro-MD"/>
        </w:rPr>
        <w:t>mici</w:t>
      </w:r>
      <w:r w:rsidR="006E4101" w:rsidRPr="00064DD6">
        <w:rPr>
          <w:rFonts w:asciiTheme="majorHAnsi" w:eastAsia="Times New Roman" w:hAnsiTheme="majorHAnsi" w:cstheme="majorHAnsi"/>
          <w:sz w:val="24"/>
          <w:szCs w:val="24"/>
          <w:lang w:val="ro-MD"/>
        </w:rPr>
        <w:t xml:space="preserve">, cărora serviciul de alimentare cu apă este prestat de către ÎM </w:t>
      </w:r>
      <w:r w:rsidR="005042F6">
        <w:rPr>
          <w:rFonts w:asciiTheme="majorHAnsi" w:eastAsia="Times New Roman" w:hAnsiTheme="majorHAnsi" w:cstheme="majorHAnsi"/>
          <w:sz w:val="24"/>
          <w:szCs w:val="24"/>
          <w:lang w:val="ro-MD"/>
        </w:rPr>
        <w:t>„</w:t>
      </w:r>
      <w:r w:rsidR="006E4101" w:rsidRPr="00064DD6">
        <w:rPr>
          <w:rFonts w:asciiTheme="majorHAnsi" w:eastAsia="Times New Roman" w:hAnsiTheme="majorHAnsi" w:cstheme="majorHAnsi"/>
          <w:sz w:val="24"/>
          <w:szCs w:val="24"/>
          <w:lang w:val="ro-MD"/>
        </w:rPr>
        <w:t xml:space="preserve">Apă Canal </w:t>
      </w:r>
      <w:r w:rsidR="005042F6">
        <w:rPr>
          <w:rFonts w:asciiTheme="majorHAnsi" w:eastAsia="Times New Roman" w:hAnsiTheme="majorHAnsi" w:cstheme="majorHAnsi"/>
          <w:sz w:val="24"/>
          <w:szCs w:val="24"/>
          <w:lang w:val="ro-MD"/>
        </w:rPr>
        <w:t xml:space="preserve">din </w:t>
      </w:r>
      <w:r w:rsidR="006E4101" w:rsidRPr="00064DD6">
        <w:rPr>
          <w:rFonts w:asciiTheme="majorHAnsi" w:eastAsia="Times New Roman" w:hAnsiTheme="majorHAnsi" w:cstheme="majorHAnsi"/>
          <w:sz w:val="24"/>
          <w:szCs w:val="24"/>
          <w:lang w:val="ro-MD"/>
        </w:rPr>
        <w:t>Basarabeasca</w:t>
      </w:r>
      <w:r w:rsidR="005042F6">
        <w:rPr>
          <w:rFonts w:asciiTheme="majorHAnsi" w:eastAsia="Times New Roman" w:hAnsiTheme="majorHAnsi" w:cstheme="majorHAnsi"/>
          <w:sz w:val="24"/>
          <w:szCs w:val="24"/>
          <w:lang w:val="ro-MD"/>
        </w:rPr>
        <w:t>”</w:t>
      </w:r>
      <w:r w:rsidR="006E4101" w:rsidRPr="00064DD6">
        <w:rPr>
          <w:rFonts w:asciiTheme="majorHAnsi" w:eastAsia="Times New Roman" w:hAnsiTheme="majorHAnsi" w:cstheme="majorHAnsi"/>
          <w:sz w:val="24"/>
          <w:szCs w:val="24"/>
          <w:lang w:val="ro-MD"/>
        </w:rPr>
        <w:t>, nu sunt stabilite careva facilită</w:t>
      </w:r>
      <w:r w:rsidR="00F86CD1">
        <w:rPr>
          <w:rFonts w:asciiTheme="majorHAnsi" w:eastAsia="Times New Roman" w:hAnsiTheme="majorHAnsi" w:cstheme="majorHAnsi"/>
          <w:sz w:val="24"/>
          <w:szCs w:val="24"/>
          <w:lang w:val="ro-MD"/>
        </w:rPr>
        <w:t>ț</w:t>
      </w:r>
      <w:r w:rsidR="006E4101" w:rsidRPr="00064DD6">
        <w:rPr>
          <w:rFonts w:asciiTheme="majorHAnsi" w:eastAsia="Times New Roman" w:hAnsiTheme="majorHAnsi" w:cstheme="majorHAnsi"/>
          <w:sz w:val="24"/>
          <w:szCs w:val="24"/>
          <w:lang w:val="ro-MD"/>
        </w:rPr>
        <w:t xml:space="preserve">i. </w:t>
      </w:r>
      <w:r w:rsidR="000D53B8" w:rsidRPr="00064DD6">
        <w:rPr>
          <w:rFonts w:asciiTheme="majorHAnsi" w:eastAsia="Times New Roman" w:hAnsiTheme="majorHAnsi" w:cstheme="majorHAnsi"/>
          <w:sz w:val="24"/>
          <w:szCs w:val="24"/>
          <w:lang w:val="ro-MD"/>
        </w:rPr>
        <w:t xml:space="preserve">   </w:t>
      </w:r>
      <w:r w:rsidR="00480D2B" w:rsidRPr="00064DD6">
        <w:rPr>
          <w:rFonts w:asciiTheme="majorHAnsi" w:eastAsia="Times New Roman" w:hAnsiTheme="majorHAnsi" w:cstheme="majorHAnsi"/>
          <w:sz w:val="24"/>
          <w:szCs w:val="24"/>
          <w:lang w:val="ro-MD"/>
        </w:rPr>
        <w:t xml:space="preserve">  </w:t>
      </w:r>
    </w:p>
    <w:p w14:paraId="4D105598" w14:textId="62BB729E" w:rsidR="008F5555" w:rsidRPr="00064DD6" w:rsidRDefault="008F5555" w:rsidP="00FB2715">
      <w:pPr>
        <w:spacing w:after="0" w:line="240" w:lineRule="auto"/>
        <w:ind w:right="-22"/>
        <w:jc w:val="both"/>
        <w:rPr>
          <w:rFonts w:asciiTheme="majorHAnsi" w:eastAsia="Times New Roman" w:hAnsiTheme="majorHAnsi" w:cstheme="majorHAnsi"/>
          <w:b/>
          <w:i/>
          <w:sz w:val="24"/>
          <w:szCs w:val="24"/>
          <w:lang w:val="ro-MD"/>
        </w:rPr>
      </w:pPr>
      <w:r w:rsidRPr="00D6443C">
        <w:rPr>
          <w:rFonts w:asciiTheme="majorHAnsi" w:eastAsia="Times New Roman" w:hAnsiTheme="majorHAnsi" w:cstheme="majorHAnsi"/>
          <w:b/>
          <w:sz w:val="24"/>
          <w:szCs w:val="24"/>
          <w:lang w:val="ro-MD"/>
        </w:rPr>
        <w:t>AAPL Cău</w:t>
      </w:r>
      <w:r w:rsidR="00F86CD1">
        <w:rPr>
          <w:rFonts w:asciiTheme="majorHAnsi" w:eastAsia="Times New Roman" w:hAnsiTheme="majorHAnsi" w:cstheme="majorHAnsi"/>
          <w:b/>
          <w:sz w:val="24"/>
          <w:szCs w:val="24"/>
          <w:lang w:val="ro-MD"/>
        </w:rPr>
        <w:t>ș</w:t>
      </w:r>
      <w:r w:rsidRPr="00D6443C">
        <w:rPr>
          <w:rFonts w:asciiTheme="majorHAnsi" w:eastAsia="Times New Roman" w:hAnsiTheme="majorHAnsi" w:cstheme="majorHAnsi"/>
          <w:b/>
          <w:sz w:val="24"/>
          <w:szCs w:val="24"/>
          <w:lang w:val="ro-MD"/>
        </w:rPr>
        <w:t>eni</w:t>
      </w:r>
      <w:r w:rsidR="007865FF">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w:t>
      </w:r>
      <w:r w:rsidR="007865FF">
        <w:rPr>
          <w:rFonts w:asciiTheme="majorHAnsi" w:eastAsia="Times New Roman" w:hAnsiTheme="majorHAnsi" w:cstheme="majorHAnsi"/>
          <w:bCs/>
          <w:sz w:val="24"/>
          <w:szCs w:val="24"/>
          <w:lang w:val="ro-MD"/>
        </w:rPr>
        <w:t>P</w:t>
      </w:r>
      <w:r w:rsidRPr="00064DD6">
        <w:rPr>
          <w:rFonts w:asciiTheme="majorHAnsi" w:eastAsia="Times New Roman" w:hAnsiTheme="majorHAnsi" w:cstheme="majorHAnsi"/>
          <w:bCs/>
          <w:sz w:val="24"/>
          <w:szCs w:val="24"/>
          <w:lang w:val="ro-MD"/>
        </w:rPr>
        <w:t xml:space="preserve">ână la momentul </w:t>
      </w:r>
      <w:r w:rsidR="003925A2">
        <w:rPr>
          <w:rFonts w:asciiTheme="majorHAnsi" w:eastAsia="Times New Roman" w:hAnsiTheme="majorHAnsi" w:cstheme="majorHAnsi"/>
          <w:bCs/>
          <w:sz w:val="24"/>
          <w:szCs w:val="24"/>
          <w:lang w:val="ro-MD"/>
        </w:rPr>
        <w:t>actual</w:t>
      </w:r>
      <w:r w:rsidRPr="00064DD6">
        <w:rPr>
          <w:rFonts w:asciiTheme="majorHAnsi" w:eastAsia="Times New Roman" w:hAnsiTheme="majorHAnsi" w:cstheme="majorHAnsi"/>
          <w:bCs/>
          <w:sz w:val="24"/>
          <w:szCs w:val="24"/>
          <w:lang w:val="ro-MD"/>
        </w:rPr>
        <w:t>, serviciul public de aprovizionare cu apă este prestat de 4 operatori, inclusiv ÎM AC Cău</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eni.</w:t>
      </w:r>
    </w:p>
    <w:p w14:paraId="2526BDDD" w14:textId="69C76DB3" w:rsidR="008F5555" w:rsidRPr="00064DD6" w:rsidRDefault="008F5555" w:rsidP="00B40CB5">
      <w:pPr>
        <w:spacing w:after="0"/>
        <w:ind w:right="-22" w:firstLine="72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sz w:val="24"/>
          <w:szCs w:val="24"/>
          <w:lang w:val="ro-MD"/>
        </w:rPr>
        <w:t>Potrivit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w:t>
      </w:r>
      <w:r w:rsidR="00744F6F" w:rsidRPr="00064DD6">
        <w:rPr>
          <w:rFonts w:asciiTheme="majorHAnsi" w:eastAsia="Times New Roman" w:hAnsiTheme="majorHAnsi" w:cstheme="majorHAnsi"/>
          <w:sz w:val="24"/>
          <w:szCs w:val="24"/>
          <w:lang w:val="ro-MD"/>
        </w:rPr>
        <w:t xml:space="preserve"> preluate</w:t>
      </w:r>
      <w:r w:rsidRPr="00064DD6">
        <w:rPr>
          <w:rFonts w:asciiTheme="majorHAnsi" w:eastAsia="Times New Roman" w:hAnsiTheme="majorHAnsi" w:cstheme="majorHAnsi"/>
          <w:sz w:val="24"/>
          <w:szCs w:val="24"/>
          <w:lang w:val="ro-MD"/>
        </w:rPr>
        <w:t xml:space="preserve"> de la ANRE,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din 01.03.2020, dispun de licen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ă pentru prestarea serviciului public de alimentare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în or. Cău</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eni 4 entită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ÎM </w:t>
      </w:r>
      <w:r w:rsidR="005042F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Apă Canal</w:t>
      </w:r>
      <w:r w:rsidR="003925A2">
        <w:rPr>
          <w:rFonts w:asciiTheme="majorHAnsi" w:eastAsia="Times New Roman" w:hAnsiTheme="majorHAnsi" w:cstheme="majorHAnsi"/>
          <w:sz w:val="24"/>
          <w:szCs w:val="24"/>
          <w:lang w:val="ro-MD"/>
        </w:rPr>
        <w:t>” din or.</w:t>
      </w:r>
      <w:r w:rsidRPr="00064DD6">
        <w:rPr>
          <w:rFonts w:asciiTheme="majorHAnsi" w:eastAsia="Times New Roman" w:hAnsiTheme="majorHAnsi" w:cstheme="majorHAnsi"/>
          <w:sz w:val="24"/>
          <w:szCs w:val="24"/>
          <w:lang w:val="ro-MD"/>
        </w:rPr>
        <w:t xml:space="preserve"> Cău</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eni; SRL </w:t>
      </w:r>
      <w:r w:rsidR="005042F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Izvor Cristalin</w:t>
      </w:r>
      <w:r w:rsidR="005042F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SRL </w:t>
      </w:r>
      <w:r w:rsidR="005042F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Petcom</w:t>
      </w:r>
      <w:r w:rsidR="007865F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Lux</w:t>
      </w:r>
      <w:r w:rsidR="005042F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SRL</w:t>
      </w:r>
      <w:r w:rsidR="003925A2">
        <w:rPr>
          <w:rFonts w:asciiTheme="majorHAnsi" w:eastAsia="Times New Roman" w:hAnsiTheme="majorHAnsi" w:cstheme="majorHAnsi"/>
          <w:sz w:val="24"/>
          <w:szCs w:val="24"/>
          <w:lang w:val="ro-MD"/>
        </w:rPr>
        <w:t xml:space="preserve"> </w:t>
      </w:r>
      <w:r w:rsidR="005042F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AQUASOL</w:t>
      </w:r>
      <w:r w:rsidR="00DD073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Analiza CDG, încheiate cu operatorii</w:t>
      </w:r>
      <w:r w:rsidR="003925A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economici, a </w:t>
      </w:r>
      <w:r w:rsidR="003925A2">
        <w:rPr>
          <w:rFonts w:asciiTheme="majorHAnsi" w:eastAsia="Times New Roman" w:hAnsiTheme="majorHAnsi" w:cstheme="majorHAnsi"/>
          <w:sz w:val="24"/>
          <w:szCs w:val="24"/>
          <w:lang w:val="ro-MD"/>
        </w:rPr>
        <w:t>relevat</w:t>
      </w:r>
      <w:r w:rsidRPr="00064DD6">
        <w:rPr>
          <w:rFonts w:asciiTheme="majorHAnsi" w:eastAsia="Times New Roman" w:hAnsiTheme="majorHAnsi" w:cstheme="majorHAnsi"/>
          <w:sz w:val="24"/>
          <w:szCs w:val="24"/>
          <w:lang w:val="ro-MD"/>
        </w:rPr>
        <w:t xml:space="preserve"> că acestea nu con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in toate anexele obligatorii, parte componentă a CDG. Astfel, unul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acela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bun este transmis în loca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iune la 2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economici diferi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w:t>
      </w:r>
      <w:r w:rsidR="00B349C4">
        <w:rPr>
          <w:rFonts w:asciiTheme="majorHAnsi" w:eastAsia="Times New Roman" w:hAnsiTheme="majorHAnsi" w:cstheme="majorHAnsi"/>
          <w:sz w:val="24"/>
          <w:szCs w:val="24"/>
          <w:lang w:val="ro-MD"/>
        </w:rPr>
        <w:t xml:space="preserve"> </w:t>
      </w:r>
      <w:r w:rsidR="00B349C4" w:rsidRPr="00064DD6">
        <w:rPr>
          <w:rFonts w:asciiTheme="majorHAnsi" w:eastAsia="Times New Roman" w:hAnsiTheme="majorHAnsi" w:cstheme="majorHAnsi"/>
          <w:sz w:val="24"/>
          <w:szCs w:val="24"/>
          <w:lang w:val="ro-MD"/>
        </w:rPr>
        <w:t xml:space="preserve">(SRL </w:t>
      </w:r>
      <w:r w:rsidR="003925A2">
        <w:rPr>
          <w:rFonts w:asciiTheme="majorHAnsi" w:eastAsia="Times New Roman" w:hAnsiTheme="majorHAnsi" w:cstheme="majorHAnsi"/>
          <w:sz w:val="24"/>
          <w:szCs w:val="24"/>
          <w:lang w:val="ro-MD"/>
        </w:rPr>
        <w:t>„</w:t>
      </w:r>
      <w:r w:rsidR="00B349C4" w:rsidRPr="00064DD6">
        <w:rPr>
          <w:rFonts w:asciiTheme="majorHAnsi" w:eastAsia="Times New Roman" w:hAnsiTheme="majorHAnsi" w:cstheme="majorHAnsi"/>
          <w:sz w:val="24"/>
          <w:szCs w:val="24"/>
          <w:lang w:val="ro-MD"/>
        </w:rPr>
        <w:t>Petcom</w:t>
      </w:r>
      <w:r w:rsidR="00BD282E">
        <w:rPr>
          <w:rFonts w:asciiTheme="majorHAnsi" w:eastAsia="Times New Roman" w:hAnsiTheme="majorHAnsi" w:cstheme="majorHAnsi"/>
          <w:sz w:val="24"/>
          <w:szCs w:val="24"/>
          <w:lang w:val="ro-MD"/>
        </w:rPr>
        <w:t>-</w:t>
      </w:r>
      <w:r w:rsidR="00B349C4" w:rsidRPr="00064DD6">
        <w:rPr>
          <w:rFonts w:asciiTheme="majorHAnsi" w:eastAsia="Times New Roman" w:hAnsiTheme="majorHAnsi" w:cstheme="majorHAnsi"/>
          <w:sz w:val="24"/>
          <w:szCs w:val="24"/>
          <w:lang w:val="ro-MD"/>
        </w:rPr>
        <w:t>Lux</w:t>
      </w:r>
      <w:r w:rsidR="003925A2">
        <w:rPr>
          <w:rFonts w:asciiTheme="majorHAnsi" w:eastAsia="Times New Roman" w:hAnsiTheme="majorHAnsi" w:cstheme="majorHAnsi"/>
          <w:sz w:val="24"/>
          <w:szCs w:val="24"/>
          <w:lang w:val="ro-MD"/>
        </w:rPr>
        <w:t>”</w:t>
      </w:r>
      <w:r w:rsidR="00B349C4">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B349C4">
        <w:rPr>
          <w:rFonts w:asciiTheme="majorHAnsi" w:eastAsia="Times New Roman" w:hAnsiTheme="majorHAnsi" w:cstheme="majorHAnsi"/>
          <w:sz w:val="24"/>
          <w:szCs w:val="24"/>
          <w:lang w:val="ro-MD"/>
        </w:rPr>
        <w:t xml:space="preserve">i </w:t>
      </w:r>
      <w:r w:rsidR="00B349C4" w:rsidRPr="00064DD6">
        <w:rPr>
          <w:rFonts w:asciiTheme="majorHAnsi" w:eastAsia="Times New Roman" w:hAnsiTheme="majorHAnsi" w:cstheme="majorHAnsi"/>
          <w:sz w:val="24"/>
          <w:szCs w:val="24"/>
          <w:lang w:val="ro-MD"/>
        </w:rPr>
        <w:t xml:space="preserve">SRL </w:t>
      </w:r>
      <w:r w:rsidR="003925A2">
        <w:rPr>
          <w:rFonts w:asciiTheme="majorHAnsi" w:eastAsia="Times New Roman" w:hAnsiTheme="majorHAnsi" w:cstheme="majorHAnsi"/>
          <w:sz w:val="24"/>
          <w:szCs w:val="24"/>
          <w:lang w:val="ro-MD"/>
        </w:rPr>
        <w:t>„</w:t>
      </w:r>
      <w:r w:rsidR="00B349C4" w:rsidRPr="00064DD6">
        <w:rPr>
          <w:rFonts w:asciiTheme="majorHAnsi" w:eastAsia="Times New Roman" w:hAnsiTheme="majorHAnsi" w:cstheme="majorHAnsi"/>
          <w:sz w:val="24"/>
          <w:szCs w:val="24"/>
          <w:lang w:val="ro-MD"/>
        </w:rPr>
        <w:t>AQUASOL</w:t>
      </w:r>
      <w:r w:rsidR="003925A2">
        <w:rPr>
          <w:rFonts w:asciiTheme="majorHAnsi" w:eastAsia="Times New Roman" w:hAnsiTheme="majorHAnsi" w:cstheme="majorHAnsi"/>
          <w:sz w:val="24"/>
          <w:szCs w:val="24"/>
          <w:lang w:val="ro-MD"/>
        </w:rPr>
        <w:t>”</w:t>
      </w:r>
      <w:r w:rsidR="00B349C4" w:rsidRPr="00064DD6">
        <w:rPr>
          <w:rFonts w:asciiTheme="majorHAnsi" w:eastAsia="Times New Roman" w:hAnsiTheme="majorHAnsi" w:cstheme="majorHAnsi"/>
          <w:sz w:val="24"/>
          <w:szCs w:val="24"/>
          <w:lang w:val="ro-MD"/>
        </w:rPr>
        <w:t>)</w:t>
      </w:r>
      <w:r w:rsidR="00B349C4">
        <w:rPr>
          <w:rStyle w:val="a7"/>
          <w:rFonts w:asciiTheme="majorHAnsi" w:eastAsia="Times New Roman" w:hAnsiTheme="majorHAnsi" w:cstheme="majorHAnsi"/>
          <w:sz w:val="24"/>
          <w:szCs w:val="24"/>
          <w:lang w:val="ro-MD"/>
        </w:rPr>
        <w:footnoteReference w:id="78"/>
      </w:r>
      <w:r w:rsidRPr="00064DD6">
        <w:rPr>
          <w:rFonts w:asciiTheme="majorHAnsi" w:eastAsia="Times New Roman" w:hAnsiTheme="majorHAnsi" w:cstheme="majorHAnsi"/>
          <w:sz w:val="24"/>
          <w:szCs w:val="24"/>
          <w:lang w:val="ro-MD"/>
        </w:rPr>
        <w:t xml:space="preserve"> . </w:t>
      </w:r>
      <w:r w:rsidR="003925A2">
        <w:rPr>
          <w:rFonts w:asciiTheme="majorHAnsi" w:eastAsia="Times New Roman" w:hAnsiTheme="majorHAnsi" w:cstheme="majorHAnsi"/>
          <w:sz w:val="24"/>
          <w:szCs w:val="24"/>
          <w:lang w:val="ro-MD"/>
        </w:rPr>
        <w:t>Conform</w:t>
      </w:r>
      <w:r w:rsidRPr="00064DD6">
        <w:rPr>
          <w:rFonts w:asciiTheme="majorHAnsi" w:eastAsia="Times New Roman" w:hAnsiTheme="majorHAnsi" w:cstheme="majorHAnsi"/>
          <w:sz w:val="24"/>
          <w:szCs w:val="24"/>
          <w:lang w:val="ro-MD"/>
        </w:rPr>
        <w:t xml:space="preserve"> datelor din </w:t>
      </w:r>
      <w:r w:rsidR="003925A2">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ontractele de loca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iune, semnate cu SRL </w:t>
      </w:r>
      <w:r w:rsidR="00DD073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Petcom</w:t>
      </w:r>
      <w:r w:rsidR="00BD282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Lux</w:t>
      </w:r>
      <w:r w:rsidR="00DD073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persoana fizică transmite în loca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iune bunurile imobile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terenul aferent pentru perioada 01.01.2016 – 31.12.2031, </w:t>
      </w:r>
      <w:r w:rsidR="003925A2" w:rsidRPr="00064DD6">
        <w:rPr>
          <w:rFonts w:asciiTheme="majorHAnsi" w:eastAsia="Times New Roman" w:hAnsiTheme="majorHAnsi" w:cstheme="majorHAnsi"/>
          <w:sz w:val="24"/>
          <w:szCs w:val="24"/>
          <w:lang w:val="ro-MD"/>
        </w:rPr>
        <w:t>dreptul de folosin</w:t>
      </w:r>
      <w:r w:rsidR="00F86CD1">
        <w:rPr>
          <w:rFonts w:asciiTheme="majorHAnsi" w:eastAsia="Times New Roman" w:hAnsiTheme="majorHAnsi" w:cstheme="majorHAnsi"/>
          <w:sz w:val="24"/>
          <w:szCs w:val="24"/>
          <w:lang w:val="ro-MD"/>
        </w:rPr>
        <w:t>ț</w:t>
      </w:r>
      <w:r w:rsidR="003925A2" w:rsidRPr="00064DD6">
        <w:rPr>
          <w:rFonts w:asciiTheme="majorHAnsi" w:eastAsia="Times New Roman" w:hAnsiTheme="majorHAnsi" w:cstheme="majorHAnsi"/>
          <w:sz w:val="24"/>
          <w:szCs w:val="24"/>
          <w:lang w:val="ro-MD"/>
        </w:rPr>
        <w:t xml:space="preserve">ă </w:t>
      </w:r>
      <w:r w:rsidRPr="00064DD6">
        <w:rPr>
          <w:rFonts w:asciiTheme="majorHAnsi" w:eastAsia="Times New Roman" w:hAnsiTheme="majorHAnsi" w:cstheme="majorHAnsi"/>
          <w:sz w:val="24"/>
          <w:szCs w:val="24"/>
          <w:lang w:val="ro-MD"/>
        </w:rPr>
        <w:t>fiind înregistrat în RBI. Însă, potrivit datelor din RBI</w:t>
      </w:r>
      <w:r w:rsidR="003925A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dreptul de folosin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ă este </w:t>
      </w:r>
      <w:r w:rsidRPr="00064DD6">
        <w:rPr>
          <w:rFonts w:asciiTheme="majorHAnsi" w:eastAsia="Times New Roman" w:hAnsiTheme="majorHAnsi" w:cstheme="majorHAnsi"/>
          <w:i/>
          <w:sz w:val="24"/>
          <w:szCs w:val="24"/>
          <w:lang w:val="ro-MD"/>
        </w:rPr>
        <w:t>„stins”</w:t>
      </w:r>
      <w:r w:rsidRPr="00064DD6">
        <w:rPr>
          <w:rFonts w:asciiTheme="majorHAnsi" w:eastAsia="Times New Roman" w:hAnsiTheme="majorHAnsi" w:cstheme="majorHAnsi"/>
          <w:sz w:val="24"/>
          <w:szCs w:val="24"/>
          <w:lang w:val="ro-MD"/>
        </w:rPr>
        <w:t xml:space="preserve"> la 09.03.2016, ceea ce denotă rezilierea contractelor de loca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iune a bunurilor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ionate. </w:t>
      </w:r>
      <w:r w:rsidR="00344EAB" w:rsidRPr="00064DD6">
        <w:rPr>
          <w:rFonts w:asciiTheme="majorHAnsi" w:eastAsia="Times New Roman" w:hAnsiTheme="majorHAnsi" w:cstheme="majorHAnsi"/>
          <w:sz w:val="24"/>
          <w:szCs w:val="24"/>
          <w:lang w:val="ro-MD"/>
        </w:rPr>
        <w:t xml:space="preserve">Până </w:t>
      </w:r>
      <w:r w:rsidR="00BF1C64">
        <w:rPr>
          <w:rFonts w:asciiTheme="majorHAnsi" w:eastAsia="Times New Roman" w:hAnsiTheme="majorHAnsi" w:cstheme="majorHAnsi"/>
          <w:sz w:val="24"/>
          <w:szCs w:val="24"/>
          <w:lang w:val="ro-MD"/>
        </w:rPr>
        <w:t>în prezent</w:t>
      </w:r>
      <w:r w:rsidR="00344EAB" w:rsidRPr="00064DD6">
        <w:rPr>
          <w:rFonts w:asciiTheme="majorHAnsi" w:eastAsia="Times New Roman" w:hAnsiTheme="majorHAnsi" w:cstheme="majorHAnsi"/>
          <w:sz w:val="24"/>
          <w:szCs w:val="24"/>
          <w:lang w:val="ro-MD"/>
        </w:rPr>
        <w:t xml:space="preserve"> nu este implementat Registrul </w:t>
      </w:r>
      <w:r w:rsidR="00B40CB5" w:rsidRPr="00B40CB5">
        <w:rPr>
          <w:rFonts w:asciiTheme="majorHAnsi" w:eastAsia="Times New Roman" w:hAnsiTheme="majorHAnsi" w:cstheme="majorHAnsi"/>
          <w:sz w:val="24"/>
          <w:szCs w:val="24"/>
        </w:rPr>
        <w:t>obiectivelor de infrastructură tehnico-edilitară</w:t>
      </w:r>
      <w:r w:rsidR="00B40CB5">
        <w:rPr>
          <w:rStyle w:val="a7"/>
          <w:rFonts w:asciiTheme="majorHAnsi" w:eastAsia="Times New Roman" w:hAnsiTheme="majorHAnsi" w:cstheme="majorHAnsi"/>
          <w:sz w:val="24"/>
          <w:szCs w:val="24"/>
        </w:rPr>
        <w:footnoteReference w:id="79"/>
      </w:r>
      <w:r w:rsidR="00344EAB" w:rsidRPr="00064DD6">
        <w:rPr>
          <w:rFonts w:asciiTheme="majorHAnsi" w:eastAsia="Times New Roman" w:hAnsiTheme="majorHAnsi" w:cstheme="majorHAnsi"/>
          <w:sz w:val="24"/>
          <w:szCs w:val="24"/>
          <w:lang w:val="ro-MD"/>
        </w:rPr>
        <w:t>, care ar oferi posibilitatea verificării/contrapunerii datelor</w:t>
      </w:r>
      <w:r w:rsidR="00BF1C64">
        <w:rPr>
          <w:rFonts w:asciiTheme="majorHAnsi" w:eastAsia="Times New Roman" w:hAnsiTheme="majorHAnsi" w:cstheme="majorHAnsi"/>
          <w:sz w:val="24"/>
          <w:szCs w:val="24"/>
          <w:lang w:val="ro-MD"/>
        </w:rPr>
        <w:t>,</w:t>
      </w:r>
      <w:r w:rsidR="00344EAB" w:rsidRPr="00064DD6">
        <w:rPr>
          <w:rFonts w:asciiTheme="majorHAnsi" w:eastAsia="Times New Roman" w:hAnsiTheme="majorHAnsi" w:cstheme="majorHAnsi"/>
          <w:sz w:val="24"/>
          <w:szCs w:val="24"/>
          <w:lang w:val="ro-MD"/>
        </w:rPr>
        <w:t xml:space="preserve"> prezentate de către solicitan</w:t>
      </w:r>
      <w:r w:rsidR="00F86CD1">
        <w:rPr>
          <w:rFonts w:asciiTheme="majorHAnsi" w:eastAsia="Times New Roman" w:hAnsiTheme="majorHAnsi" w:cstheme="majorHAnsi"/>
          <w:sz w:val="24"/>
          <w:szCs w:val="24"/>
          <w:lang w:val="ro-MD"/>
        </w:rPr>
        <w:t>ț</w:t>
      </w:r>
      <w:r w:rsidR="00344EAB" w:rsidRPr="00064DD6">
        <w:rPr>
          <w:rFonts w:asciiTheme="majorHAnsi" w:eastAsia="Times New Roman" w:hAnsiTheme="majorHAnsi" w:cstheme="majorHAnsi"/>
          <w:sz w:val="24"/>
          <w:szCs w:val="24"/>
          <w:lang w:val="ro-MD"/>
        </w:rPr>
        <w:t>ii licen</w:t>
      </w:r>
      <w:r w:rsidR="00F86CD1">
        <w:rPr>
          <w:rFonts w:asciiTheme="majorHAnsi" w:eastAsia="Times New Roman" w:hAnsiTheme="majorHAnsi" w:cstheme="majorHAnsi"/>
          <w:sz w:val="24"/>
          <w:szCs w:val="24"/>
          <w:lang w:val="ro-MD"/>
        </w:rPr>
        <w:t>ț</w:t>
      </w:r>
      <w:r w:rsidR="00344EAB" w:rsidRPr="00064DD6">
        <w:rPr>
          <w:rFonts w:asciiTheme="majorHAnsi" w:eastAsia="Times New Roman" w:hAnsiTheme="majorHAnsi" w:cstheme="majorHAnsi"/>
          <w:sz w:val="24"/>
          <w:szCs w:val="24"/>
          <w:lang w:val="ro-MD"/>
        </w:rPr>
        <w:t>elor, privind apartenen</w:t>
      </w:r>
      <w:r w:rsidR="00F86CD1">
        <w:rPr>
          <w:rFonts w:asciiTheme="majorHAnsi" w:eastAsia="Times New Roman" w:hAnsiTheme="majorHAnsi" w:cstheme="majorHAnsi"/>
          <w:sz w:val="24"/>
          <w:szCs w:val="24"/>
          <w:lang w:val="ro-MD"/>
        </w:rPr>
        <w:t>ț</w:t>
      </w:r>
      <w:r w:rsidR="00344EAB" w:rsidRPr="00064DD6">
        <w:rPr>
          <w:rFonts w:asciiTheme="majorHAnsi" w:eastAsia="Times New Roman" w:hAnsiTheme="majorHAnsi" w:cstheme="majorHAnsi"/>
          <w:sz w:val="24"/>
          <w:szCs w:val="24"/>
          <w:lang w:val="ro-MD"/>
        </w:rPr>
        <w:t>a/arenda/transmiterea dreptului de folosin</w:t>
      </w:r>
      <w:r w:rsidR="00F86CD1">
        <w:rPr>
          <w:rFonts w:asciiTheme="majorHAnsi" w:eastAsia="Times New Roman" w:hAnsiTheme="majorHAnsi" w:cstheme="majorHAnsi"/>
          <w:sz w:val="24"/>
          <w:szCs w:val="24"/>
          <w:lang w:val="ro-MD"/>
        </w:rPr>
        <w:t>ț</w:t>
      </w:r>
      <w:r w:rsidR="00344EAB" w:rsidRPr="00064DD6">
        <w:rPr>
          <w:rFonts w:asciiTheme="majorHAnsi" w:eastAsia="Times New Roman" w:hAnsiTheme="majorHAnsi" w:cstheme="majorHAnsi"/>
          <w:sz w:val="24"/>
          <w:szCs w:val="24"/>
          <w:lang w:val="ro-MD"/>
        </w:rPr>
        <w:t xml:space="preserve">ă etc. a obiectelor care fac parte din infrastructura tehnico-edilitară aferentă serviciului public de alimentare cu apă </w:t>
      </w:r>
      <w:r w:rsidR="00F86CD1">
        <w:rPr>
          <w:rFonts w:asciiTheme="majorHAnsi" w:eastAsia="Times New Roman" w:hAnsiTheme="majorHAnsi" w:cstheme="majorHAnsi"/>
          <w:sz w:val="24"/>
          <w:szCs w:val="24"/>
          <w:lang w:val="ro-MD"/>
        </w:rPr>
        <w:t>ș</w:t>
      </w:r>
      <w:r w:rsidR="00344EAB" w:rsidRPr="00064DD6">
        <w:rPr>
          <w:rFonts w:asciiTheme="majorHAnsi" w:eastAsia="Times New Roman" w:hAnsiTheme="majorHAnsi" w:cstheme="majorHAnsi"/>
          <w:sz w:val="24"/>
          <w:szCs w:val="24"/>
          <w:lang w:val="ro-MD"/>
        </w:rPr>
        <w:t xml:space="preserve">i de canalizare. </w:t>
      </w:r>
    </w:p>
    <w:p w14:paraId="3D9C9E0F" w14:textId="08A6B154" w:rsidR="008F5555" w:rsidRPr="00064DD6" w:rsidRDefault="008F5555" w:rsidP="00FB2715">
      <w:pPr>
        <w:spacing w:after="0"/>
        <w:ind w:right="-22" w:firstLine="72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sz w:val="24"/>
          <w:szCs w:val="24"/>
          <w:lang w:val="ro-MD"/>
        </w:rPr>
        <w:t>Analiza datelor din Sistemul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ional al SFS </w:t>
      </w:r>
      <w:r w:rsidR="00BF1C64">
        <w:rPr>
          <w:rFonts w:asciiTheme="majorHAnsi" w:eastAsia="Times New Roman" w:hAnsiTheme="majorHAnsi" w:cstheme="majorHAnsi"/>
          <w:sz w:val="24"/>
          <w:szCs w:val="24"/>
          <w:lang w:val="ro-MD"/>
        </w:rPr>
        <w:t>denotă</w:t>
      </w:r>
      <w:r w:rsidRPr="00064DD6">
        <w:rPr>
          <w:rFonts w:asciiTheme="majorHAnsi" w:eastAsia="Times New Roman" w:hAnsiTheme="majorHAnsi" w:cstheme="majorHAnsi"/>
          <w:sz w:val="24"/>
          <w:szCs w:val="24"/>
          <w:lang w:val="ro-MD"/>
        </w:rPr>
        <w:t xml:space="preserve"> că SRL „Petcom</w:t>
      </w:r>
      <w:r w:rsidR="00BD282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Lux” a prezentat în an</w:t>
      </w:r>
      <w:r w:rsidR="00CE5688">
        <w:rPr>
          <w:rFonts w:asciiTheme="majorHAnsi" w:eastAsia="Times New Roman" w:hAnsiTheme="majorHAnsi" w:cstheme="majorHAnsi"/>
          <w:sz w:val="24"/>
          <w:szCs w:val="24"/>
          <w:lang w:val="ro-MD"/>
        </w:rPr>
        <w:t xml:space="preserve">ii </w:t>
      </w:r>
      <w:r w:rsidRPr="00064DD6">
        <w:rPr>
          <w:rFonts w:asciiTheme="majorHAnsi" w:eastAsia="Times New Roman" w:hAnsiTheme="majorHAnsi" w:cstheme="majorHAnsi"/>
          <w:sz w:val="24"/>
          <w:szCs w:val="24"/>
          <w:lang w:val="ro-MD"/>
        </w:rPr>
        <w:t xml:space="preserve"> 2018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2019 Darea de seamă pe taxele pentru resursele naturale (formularul TRN15). Analiza acestora a stabilit că agentul economic a livrat,  în anul 2018 </w:t>
      </w:r>
      <w:r w:rsidR="00293EA1">
        <w:rPr>
          <w:rFonts w:asciiTheme="majorHAnsi" w:eastAsia="Times New Roman" w:hAnsiTheme="majorHAnsi" w:cstheme="majorHAnsi"/>
          <w:sz w:val="24"/>
          <w:szCs w:val="24"/>
          <w:lang w:val="ro-MD"/>
        </w:rPr>
        <w:t xml:space="preserve">cantitatea de </w:t>
      </w:r>
      <w:r w:rsidRPr="00064DD6">
        <w:rPr>
          <w:rFonts w:asciiTheme="majorHAnsi" w:eastAsia="Times New Roman" w:hAnsiTheme="majorHAnsi" w:cstheme="majorHAnsi"/>
          <w:sz w:val="24"/>
          <w:szCs w:val="24"/>
          <w:lang w:val="ro-MD"/>
        </w:rPr>
        <w:t>58,7 mii</w:t>
      </w:r>
      <w:r w:rsidR="00CE5688">
        <w:rPr>
          <w:rFonts w:asciiTheme="majorHAnsi" w:eastAsia="Times New Roman" w:hAnsiTheme="majorHAnsi" w:cstheme="majorHAnsi"/>
          <w:sz w:val="24"/>
          <w:szCs w:val="24"/>
          <w:vertAlign w:val="superscript"/>
          <w:lang w:val="ro-MD"/>
        </w:rPr>
        <w:t xml:space="preserve"> </w:t>
      </w:r>
      <w:r w:rsidR="00CE5688">
        <w:rPr>
          <w:rFonts w:asciiTheme="majorHAnsi" w:eastAsia="Times New Roman" w:hAnsiTheme="majorHAnsi" w:cstheme="majorHAnsi"/>
          <w:sz w:val="24"/>
          <w:szCs w:val="24"/>
          <w:lang w:val="ro-MD"/>
        </w:rPr>
        <w:t>m</w:t>
      </w:r>
      <w:r w:rsidR="00CE5688" w:rsidRPr="004E782A">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w:t>
      </w:r>
      <w:r w:rsidR="00CE5688">
        <w:rPr>
          <w:rFonts w:asciiTheme="majorHAnsi" w:eastAsia="Times New Roman" w:hAnsiTheme="majorHAnsi" w:cstheme="majorHAnsi"/>
          <w:sz w:val="24"/>
          <w:szCs w:val="24"/>
          <w:lang w:val="ro-MD"/>
        </w:rPr>
        <w:t>de apă, iar</w:t>
      </w:r>
      <w:r w:rsidRPr="00064DD6">
        <w:rPr>
          <w:rFonts w:asciiTheme="majorHAnsi" w:eastAsia="Times New Roman" w:hAnsiTheme="majorHAnsi" w:cstheme="majorHAnsi"/>
          <w:sz w:val="24"/>
          <w:szCs w:val="24"/>
          <w:lang w:val="ro-MD"/>
        </w:rPr>
        <w:t xml:space="preserve"> în anul 2019 – 50,0 mii m</w:t>
      </w:r>
      <w:r w:rsidRPr="004E782A">
        <w:rPr>
          <w:rFonts w:asciiTheme="majorHAnsi" w:eastAsia="Times New Roman" w:hAnsiTheme="majorHAnsi" w:cstheme="majorHAnsi"/>
          <w:sz w:val="24"/>
          <w:szCs w:val="24"/>
          <w:vertAlign w:val="superscript"/>
          <w:lang w:val="ro-MD"/>
        </w:rPr>
        <w:t>3</w:t>
      </w:r>
      <w:r w:rsidR="00CE5688">
        <w:rPr>
          <w:rFonts w:asciiTheme="majorHAnsi" w:eastAsia="Times New Roman" w:hAnsiTheme="majorHAnsi" w:cstheme="majorHAnsi"/>
          <w:sz w:val="24"/>
          <w:szCs w:val="24"/>
          <w:lang w:val="ro-MD"/>
        </w:rPr>
        <w:t xml:space="preserve"> de apă</w:t>
      </w:r>
      <w:r w:rsidRPr="00064DD6">
        <w:rPr>
          <w:rStyle w:val="a7"/>
          <w:rFonts w:asciiTheme="majorHAnsi" w:eastAsia="Times New Roman" w:hAnsiTheme="majorHAnsi" w:cstheme="majorHAnsi"/>
          <w:sz w:val="24"/>
          <w:szCs w:val="24"/>
          <w:lang w:val="ro-MD"/>
        </w:rPr>
        <w:footnoteReference w:id="80"/>
      </w:r>
      <w:r w:rsidRPr="00064DD6">
        <w:rPr>
          <w:rFonts w:asciiTheme="majorHAnsi" w:eastAsia="Times New Roman" w:hAnsiTheme="majorHAnsi" w:cstheme="majorHAnsi"/>
          <w:sz w:val="24"/>
          <w:szCs w:val="24"/>
          <w:lang w:val="ro-MD"/>
        </w:rPr>
        <w:t>. ÎM AC Cău</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eni, având posibilitatea de a presta serviciul de aprovizionare cu apă în tot ora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ul, a ratat</w:t>
      </w:r>
      <w:r w:rsidR="00293EA1">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293EA1" w:rsidRPr="00064DD6">
        <w:rPr>
          <w:rFonts w:asciiTheme="majorHAnsi" w:eastAsia="Times New Roman" w:hAnsiTheme="majorHAnsi" w:cstheme="majorHAnsi"/>
          <w:sz w:val="24"/>
          <w:szCs w:val="24"/>
          <w:lang w:val="ro-MD"/>
        </w:rPr>
        <w:t>în anul 2018</w:t>
      </w:r>
      <w:r w:rsidR="00293EA1">
        <w:rPr>
          <w:rFonts w:asciiTheme="majorHAnsi" w:eastAsia="Times New Roman" w:hAnsiTheme="majorHAnsi" w:cstheme="majorHAnsi"/>
          <w:sz w:val="24"/>
          <w:szCs w:val="24"/>
          <w:lang w:val="ro-MD"/>
        </w:rPr>
        <w:t>,</w:t>
      </w:r>
      <w:r w:rsidR="00293EA1"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venituri, estimate de audit, în sumă de 821,7 mii lei</w:t>
      </w:r>
      <w:r w:rsidRPr="00064DD6">
        <w:rPr>
          <w:rStyle w:val="a7"/>
          <w:rFonts w:asciiTheme="majorHAnsi" w:eastAsia="Times New Roman" w:hAnsiTheme="majorHAnsi" w:cstheme="majorHAnsi"/>
          <w:sz w:val="24"/>
          <w:szCs w:val="24"/>
          <w:lang w:val="ro-MD"/>
        </w:rPr>
        <w:footnoteReference w:id="81"/>
      </w:r>
      <w:r w:rsidR="00CE568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în anul 2019 – de 699,8 mii lei</w:t>
      </w:r>
      <w:r w:rsidRPr="00064DD6">
        <w:rPr>
          <w:rStyle w:val="a7"/>
          <w:rFonts w:asciiTheme="majorHAnsi" w:eastAsia="Times New Roman" w:hAnsiTheme="majorHAnsi" w:cstheme="majorHAnsi"/>
          <w:sz w:val="24"/>
          <w:szCs w:val="24"/>
          <w:lang w:val="ro-MD"/>
        </w:rPr>
        <w:footnoteReference w:id="82"/>
      </w:r>
      <w:r w:rsidRPr="00064DD6">
        <w:rPr>
          <w:rFonts w:asciiTheme="majorHAnsi" w:eastAsia="Times New Roman" w:hAnsiTheme="majorHAnsi" w:cstheme="majorHAnsi"/>
          <w:sz w:val="24"/>
          <w:szCs w:val="24"/>
          <w:lang w:val="ro-MD"/>
        </w:rPr>
        <w:t>, în timp ce din bugetul local sunt alocate mijloace financiare, care</w:t>
      </w:r>
      <w:r w:rsidR="00CE568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perioada </w:t>
      </w:r>
      <w:r w:rsidR="00CE5688">
        <w:rPr>
          <w:rFonts w:asciiTheme="majorHAnsi" w:eastAsia="Times New Roman" w:hAnsiTheme="majorHAnsi" w:cstheme="majorHAnsi"/>
          <w:sz w:val="24"/>
          <w:szCs w:val="24"/>
          <w:lang w:val="ro-MD"/>
        </w:rPr>
        <w:t xml:space="preserve">anilor </w:t>
      </w:r>
      <w:r w:rsidRPr="00064DD6">
        <w:rPr>
          <w:rFonts w:asciiTheme="majorHAnsi" w:eastAsia="Times New Roman" w:hAnsiTheme="majorHAnsi" w:cstheme="majorHAnsi"/>
          <w:sz w:val="24"/>
          <w:szCs w:val="24"/>
          <w:lang w:val="ro-MD"/>
        </w:rPr>
        <w:t>2017-2019, numai pentru achitarea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ilor pentru creditul contractat  în perioada anterioară au constituit în total 1189,0 mii lei ( în </w:t>
      </w:r>
      <w:r w:rsidR="00CE5688">
        <w:rPr>
          <w:rFonts w:asciiTheme="majorHAnsi" w:eastAsia="Times New Roman" w:hAnsiTheme="majorHAnsi" w:cstheme="majorHAnsi"/>
          <w:sz w:val="24"/>
          <w:szCs w:val="24"/>
          <w:lang w:val="ro-MD"/>
        </w:rPr>
        <w:t xml:space="preserve">anul </w:t>
      </w:r>
      <w:r w:rsidRPr="00064DD6">
        <w:rPr>
          <w:rFonts w:asciiTheme="majorHAnsi" w:eastAsia="Times New Roman" w:hAnsiTheme="majorHAnsi" w:cstheme="majorHAnsi"/>
          <w:sz w:val="24"/>
          <w:szCs w:val="24"/>
          <w:lang w:val="ro-MD"/>
        </w:rPr>
        <w:t>2017 – 450,0  mii lei</w:t>
      </w:r>
      <w:r w:rsidR="00CE568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w:t>
      </w:r>
      <w:r w:rsidR="00CE5688">
        <w:rPr>
          <w:rFonts w:asciiTheme="majorHAnsi" w:eastAsia="Times New Roman" w:hAnsiTheme="majorHAnsi" w:cstheme="majorHAnsi"/>
          <w:sz w:val="24"/>
          <w:szCs w:val="24"/>
          <w:lang w:val="ro-MD"/>
        </w:rPr>
        <w:t xml:space="preserve">anul </w:t>
      </w:r>
      <w:r w:rsidRPr="00064DD6">
        <w:rPr>
          <w:rFonts w:asciiTheme="majorHAnsi" w:eastAsia="Times New Roman" w:hAnsiTheme="majorHAnsi" w:cstheme="majorHAnsi"/>
          <w:sz w:val="24"/>
          <w:szCs w:val="24"/>
          <w:lang w:val="ro-MD"/>
        </w:rPr>
        <w:t>2018 – 473,0 mii lei</w:t>
      </w:r>
      <w:r w:rsidR="00CE568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în </w:t>
      </w:r>
      <w:r w:rsidR="00CE5688">
        <w:rPr>
          <w:rFonts w:asciiTheme="majorHAnsi" w:eastAsia="Times New Roman" w:hAnsiTheme="majorHAnsi" w:cstheme="majorHAnsi"/>
          <w:sz w:val="24"/>
          <w:szCs w:val="24"/>
          <w:lang w:val="ro-MD"/>
        </w:rPr>
        <w:t xml:space="preserve">anul </w:t>
      </w:r>
      <w:r w:rsidRPr="00064DD6">
        <w:rPr>
          <w:rFonts w:asciiTheme="majorHAnsi" w:eastAsia="Times New Roman" w:hAnsiTheme="majorHAnsi" w:cstheme="majorHAnsi"/>
          <w:sz w:val="24"/>
          <w:szCs w:val="24"/>
          <w:lang w:val="ro-MD"/>
        </w:rPr>
        <w:t>2019 – 266,0 mii lei)</w:t>
      </w:r>
      <w:r w:rsidR="00CF6FB5">
        <w:rPr>
          <w:rFonts w:asciiTheme="majorHAnsi" w:eastAsia="Times New Roman" w:hAnsiTheme="majorHAnsi" w:cstheme="majorHAnsi"/>
          <w:sz w:val="24"/>
          <w:szCs w:val="24"/>
          <w:lang w:val="ro-MD"/>
        </w:rPr>
        <w:t>, p</w:t>
      </w:r>
      <w:r w:rsidRPr="00064DD6">
        <w:rPr>
          <w:rFonts w:asciiTheme="majorHAnsi" w:eastAsia="Times New Roman" w:hAnsiTheme="majorHAnsi" w:cstheme="majorHAnsi"/>
          <w:sz w:val="24"/>
          <w:szCs w:val="24"/>
          <w:lang w:val="ro-MD"/>
        </w:rPr>
        <w:t xml:space="preserve">e lângă acestea fiind alocate mijloace financiare din bugetul local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pentru alte cheltuieli, care numai în anul 2019 au constituit 454,0 mii lei.</w:t>
      </w:r>
    </w:p>
    <w:p w14:paraId="3C68849C" w14:textId="1CB577BE" w:rsidR="008F5555" w:rsidRPr="00064DD6" w:rsidRDefault="008F5555" w:rsidP="00FB2715">
      <w:pPr>
        <w:spacing w:after="0" w:line="240" w:lineRule="auto"/>
        <w:ind w:right="-22" w:firstLine="720"/>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doi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economici nu au prezentat/sau au prezentat cantită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neesen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iale de apă livrată în darea de seamă pe taxele pentru resursele naturale în perioada </w:t>
      </w:r>
      <w:r w:rsidR="00CF6FB5">
        <w:rPr>
          <w:rFonts w:asciiTheme="majorHAnsi" w:eastAsia="Times New Roman" w:hAnsiTheme="majorHAnsi" w:cstheme="majorHAnsi"/>
          <w:sz w:val="24"/>
          <w:szCs w:val="24"/>
          <w:lang w:val="ro-MD"/>
        </w:rPr>
        <w:t xml:space="preserve">anilor </w:t>
      </w:r>
      <w:r w:rsidRPr="00064DD6">
        <w:rPr>
          <w:rFonts w:asciiTheme="majorHAnsi" w:eastAsia="Times New Roman" w:hAnsiTheme="majorHAnsi" w:cstheme="majorHAnsi"/>
          <w:sz w:val="24"/>
          <w:szCs w:val="24"/>
          <w:lang w:val="ro-MD"/>
        </w:rPr>
        <w:t xml:space="preserve">2018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2019.</w:t>
      </w:r>
    </w:p>
    <w:p w14:paraId="362D8C58" w14:textId="5126CE9C" w:rsidR="002B16A4" w:rsidRPr="00064DD6" w:rsidRDefault="00CF6FB5" w:rsidP="000439B9">
      <w:pPr>
        <w:spacing w:after="0" w:line="240" w:lineRule="auto"/>
        <w:ind w:right="-22"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O s</w:t>
      </w:r>
      <w:r w:rsidR="002B16A4" w:rsidRPr="00064DD6">
        <w:rPr>
          <w:rFonts w:asciiTheme="majorHAnsi" w:eastAsia="Times New Roman" w:hAnsiTheme="majorHAnsi" w:cstheme="majorHAnsi"/>
          <w:sz w:val="24"/>
          <w:szCs w:val="24"/>
          <w:lang w:val="ro-MD"/>
        </w:rPr>
        <w:t>itua</w:t>
      </w:r>
      <w:r w:rsidR="00F86CD1">
        <w:rPr>
          <w:rFonts w:asciiTheme="majorHAnsi" w:eastAsia="Times New Roman" w:hAnsiTheme="majorHAnsi" w:cstheme="majorHAnsi"/>
          <w:sz w:val="24"/>
          <w:szCs w:val="24"/>
          <w:lang w:val="ro-MD"/>
        </w:rPr>
        <w:t>ț</w:t>
      </w:r>
      <w:r w:rsidR="002B16A4" w:rsidRPr="00064DD6">
        <w:rPr>
          <w:rFonts w:asciiTheme="majorHAnsi" w:eastAsia="Times New Roman" w:hAnsiTheme="majorHAnsi" w:cstheme="majorHAnsi"/>
          <w:sz w:val="24"/>
          <w:szCs w:val="24"/>
          <w:lang w:val="ro-MD"/>
        </w:rPr>
        <w:t>ie similară s</w:t>
      </w:r>
      <w:r>
        <w:rPr>
          <w:rFonts w:asciiTheme="majorHAnsi" w:eastAsia="Times New Roman" w:hAnsiTheme="majorHAnsi" w:cstheme="majorHAnsi"/>
          <w:sz w:val="24"/>
          <w:szCs w:val="24"/>
          <w:lang w:val="ro-MD"/>
        </w:rPr>
        <w:t>-a</w:t>
      </w:r>
      <w:r w:rsidR="002B16A4" w:rsidRPr="00064DD6">
        <w:rPr>
          <w:rFonts w:asciiTheme="majorHAnsi" w:eastAsia="Times New Roman" w:hAnsiTheme="majorHAnsi" w:cstheme="majorHAnsi"/>
          <w:sz w:val="24"/>
          <w:szCs w:val="24"/>
          <w:lang w:val="ro-MD"/>
        </w:rPr>
        <w:t xml:space="preserve"> constat</w:t>
      </w:r>
      <w:r>
        <w:rPr>
          <w:rFonts w:asciiTheme="majorHAnsi" w:eastAsia="Times New Roman" w:hAnsiTheme="majorHAnsi" w:cstheme="majorHAnsi"/>
          <w:sz w:val="24"/>
          <w:szCs w:val="24"/>
          <w:lang w:val="ro-MD"/>
        </w:rPr>
        <w:t>at</w:t>
      </w:r>
      <w:r w:rsidR="002B16A4"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2B16A4" w:rsidRPr="00064DD6">
        <w:rPr>
          <w:rFonts w:asciiTheme="majorHAnsi" w:eastAsia="Times New Roman" w:hAnsiTheme="majorHAnsi" w:cstheme="majorHAnsi"/>
          <w:sz w:val="24"/>
          <w:szCs w:val="24"/>
          <w:lang w:val="ro-MD"/>
        </w:rPr>
        <w:t xml:space="preserve">i la alte AAPL care nu au fost verificate în </w:t>
      </w:r>
      <w:r>
        <w:rPr>
          <w:rFonts w:asciiTheme="majorHAnsi" w:eastAsia="Times New Roman" w:hAnsiTheme="majorHAnsi" w:cstheme="majorHAnsi"/>
          <w:sz w:val="24"/>
          <w:szCs w:val="24"/>
          <w:lang w:val="ro-MD"/>
        </w:rPr>
        <w:t xml:space="preserve">cadrul </w:t>
      </w:r>
      <w:r w:rsidR="002B16A4" w:rsidRPr="00064DD6">
        <w:rPr>
          <w:rFonts w:asciiTheme="majorHAnsi" w:eastAsia="Times New Roman" w:hAnsiTheme="majorHAnsi" w:cstheme="majorHAnsi"/>
          <w:sz w:val="24"/>
          <w:szCs w:val="24"/>
          <w:lang w:val="ro-MD"/>
        </w:rPr>
        <w:t>misiun</w:t>
      </w:r>
      <w:r>
        <w:rPr>
          <w:rFonts w:asciiTheme="majorHAnsi" w:eastAsia="Times New Roman" w:hAnsiTheme="majorHAnsi" w:cstheme="majorHAnsi"/>
          <w:sz w:val="24"/>
          <w:szCs w:val="24"/>
          <w:lang w:val="ro-MD"/>
        </w:rPr>
        <w:t xml:space="preserve">ii </w:t>
      </w:r>
      <w:r w:rsidR="002B16A4" w:rsidRPr="00064DD6">
        <w:rPr>
          <w:rFonts w:asciiTheme="majorHAnsi" w:eastAsia="Times New Roman" w:hAnsiTheme="majorHAnsi" w:cstheme="majorHAnsi"/>
          <w:sz w:val="24"/>
          <w:szCs w:val="24"/>
          <w:lang w:val="ro-MD"/>
        </w:rPr>
        <w:t xml:space="preserve"> de audit</w:t>
      </w:r>
      <w:r w:rsidRPr="00CF6FB5">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anterioar</w:t>
      </w:r>
      <w:r>
        <w:rPr>
          <w:rFonts w:asciiTheme="majorHAnsi" w:eastAsia="Times New Roman" w:hAnsiTheme="majorHAnsi" w:cstheme="majorHAnsi"/>
          <w:sz w:val="24"/>
          <w:szCs w:val="24"/>
          <w:lang w:val="ro-MD"/>
        </w:rPr>
        <w:t>e</w:t>
      </w:r>
      <w:r w:rsidR="002B16A4" w:rsidRPr="00064DD6">
        <w:rPr>
          <w:rFonts w:asciiTheme="majorHAnsi" w:eastAsia="Times New Roman" w:hAnsiTheme="majorHAnsi" w:cstheme="majorHAnsi"/>
          <w:sz w:val="24"/>
          <w:szCs w:val="24"/>
          <w:lang w:val="ro-MD"/>
        </w:rPr>
        <w:t>. Astfel</w:t>
      </w:r>
      <w:r>
        <w:rPr>
          <w:rFonts w:asciiTheme="majorHAnsi" w:eastAsia="Times New Roman" w:hAnsiTheme="majorHAnsi" w:cstheme="majorHAnsi"/>
          <w:sz w:val="24"/>
          <w:szCs w:val="24"/>
          <w:lang w:val="ro-MD"/>
        </w:rPr>
        <w:t>,</w:t>
      </w:r>
      <w:r w:rsidR="002B16A4" w:rsidRPr="00064DD6">
        <w:rPr>
          <w:rFonts w:asciiTheme="majorHAnsi" w:eastAsia="Times New Roman" w:hAnsiTheme="majorHAnsi" w:cstheme="majorHAnsi"/>
          <w:sz w:val="24"/>
          <w:szCs w:val="24"/>
          <w:lang w:val="ro-MD"/>
        </w:rPr>
        <w:t xml:space="preserve"> pe teritoriul com.</w:t>
      </w:r>
      <w:r w:rsidR="000F0BCD" w:rsidRPr="00064DD6">
        <w:rPr>
          <w:rFonts w:asciiTheme="majorHAnsi" w:eastAsia="Times New Roman" w:hAnsiTheme="majorHAnsi" w:cstheme="majorHAnsi"/>
          <w:sz w:val="24"/>
          <w:szCs w:val="24"/>
          <w:lang w:val="ro-MD"/>
        </w:rPr>
        <w:t xml:space="preserve"> </w:t>
      </w:r>
      <w:r w:rsidR="002B16A4" w:rsidRPr="00064DD6">
        <w:rPr>
          <w:rFonts w:asciiTheme="majorHAnsi" w:eastAsia="Times New Roman" w:hAnsiTheme="majorHAnsi" w:cstheme="majorHAnsi"/>
          <w:sz w:val="24"/>
          <w:szCs w:val="24"/>
          <w:lang w:val="ro-MD"/>
        </w:rPr>
        <w:t xml:space="preserve">Vatici serviciul de alimentare cu apă este prestat de ÎM </w:t>
      </w:r>
      <w:r w:rsidR="00F86CD1">
        <w:rPr>
          <w:rFonts w:asciiTheme="majorHAnsi" w:eastAsia="Times New Roman" w:hAnsiTheme="majorHAnsi" w:cstheme="majorHAnsi"/>
          <w:sz w:val="24"/>
          <w:szCs w:val="24"/>
          <w:lang w:val="ro-MD"/>
        </w:rPr>
        <w:t>ș</w:t>
      </w:r>
      <w:r w:rsidR="002B16A4" w:rsidRPr="00064DD6">
        <w:rPr>
          <w:rFonts w:asciiTheme="majorHAnsi" w:eastAsia="Times New Roman" w:hAnsiTheme="majorHAnsi" w:cstheme="majorHAnsi"/>
          <w:sz w:val="24"/>
          <w:szCs w:val="24"/>
          <w:lang w:val="ro-MD"/>
        </w:rPr>
        <w:t xml:space="preserve">i </w:t>
      </w:r>
      <w:r w:rsidR="002B16A4" w:rsidRPr="004E782A">
        <w:rPr>
          <w:rFonts w:asciiTheme="majorHAnsi" w:eastAsia="Times New Roman" w:hAnsiTheme="majorHAnsi" w:cstheme="majorHAnsi"/>
          <w:sz w:val="24"/>
          <w:szCs w:val="24"/>
          <w:lang w:val="ro-MD"/>
        </w:rPr>
        <w:t xml:space="preserve">AO </w:t>
      </w:r>
      <w:r w:rsidR="009D0622" w:rsidRPr="004E782A">
        <w:rPr>
          <w:rFonts w:asciiTheme="majorHAnsi" w:eastAsia="Times New Roman" w:hAnsiTheme="majorHAnsi" w:cstheme="majorHAnsi"/>
          <w:sz w:val="24"/>
          <w:szCs w:val="24"/>
          <w:lang w:val="ro-MD"/>
        </w:rPr>
        <w:t>„</w:t>
      </w:r>
      <w:r w:rsidR="002B16A4" w:rsidRPr="004E782A">
        <w:rPr>
          <w:rFonts w:asciiTheme="majorHAnsi" w:eastAsia="Times New Roman" w:hAnsiTheme="majorHAnsi" w:cstheme="majorHAnsi"/>
          <w:sz w:val="24"/>
          <w:szCs w:val="24"/>
          <w:lang w:val="ro-MD"/>
        </w:rPr>
        <w:t>Izvora</w:t>
      </w:r>
      <w:r w:rsidR="00F86CD1">
        <w:rPr>
          <w:rFonts w:asciiTheme="majorHAnsi" w:eastAsia="Times New Roman" w:hAnsiTheme="majorHAnsi" w:cstheme="majorHAnsi"/>
          <w:sz w:val="24"/>
          <w:szCs w:val="24"/>
          <w:lang w:val="ro-MD"/>
        </w:rPr>
        <w:t>ș</w:t>
      </w:r>
      <w:r w:rsidR="009D0622" w:rsidRPr="004E782A">
        <w:rPr>
          <w:rFonts w:asciiTheme="majorHAnsi" w:eastAsia="Times New Roman" w:hAnsiTheme="majorHAnsi" w:cstheme="majorHAnsi"/>
          <w:sz w:val="24"/>
          <w:szCs w:val="24"/>
          <w:lang w:val="ro-MD"/>
        </w:rPr>
        <w:t>”</w:t>
      </w:r>
      <w:r w:rsidR="002B16A4" w:rsidRPr="004E782A">
        <w:rPr>
          <w:rFonts w:asciiTheme="majorHAnsi" w:eastAsia="Times New Roman" w:hAnsiTheme="majorHAnsi" w:cstheme="majorHAnsi"/>
          <w:sz w:val="24"/>
          <w:szCs w:val="24"/>
          <w:lang w:val="ro-MD"/>
        </w:rPr>
        <w:t>.</w:t>
      </w:r>
    </w:p>
    <w:p w14:paraId="05838E3F" w14:textId="65228A9E" w:rsidR="00B9667E" w:rsidRPr="00064DD6" w:rsidRDefault="00CF6FB5" w:rsidP="00FB2715">
      <w:pPr>
        <w:spacing w:after="0" w:line="240" w:lineRule="auto"/>
        <w:ind w:right="-22" w:firstLine="720"/>
        <w:jc w:val="both"/>
        <w:rPr>
          <w:rFonts w:asciiTheme="majorHAnsi" w:eastAsia="Times New Roman" w:hAnsiTheme="majorHAnsi" w:cstheme="majorHAnsi"/>
          <w:sz w:val="20"/>
          <w:szCs w:val="20"/>
          <w:lang w:val="ro-MD"/>
        </w:rPr>
      </w:pPr>
      <w:r>
        <w:rPr>
          <w:rFonts w:asciiTheme="majorHAnsi" w:eastAsia="Times New Roman" w:hAnsiTheme="majorHAnsi" w:cstheme="majorHAnsi"/>
          <w:bCs/>
          <w:sz w:val="24"/>
          <w:szCs w:val="24"/>
          <w:lang w:val="ro-MD"/>
        </w:rPr>
        <w:t>Prin urmare,</w:t>
      </w:r>
      <w:r w:rsidR="006574B5" w:rsidRPr="00064DD6">
        <w:rPr>
          <w:rFonts w:asciiTheme="majorHAnsi" w:eastAsia="Times New Roman" w:hAnsiTheme="majorHAnsi" w:cstheme="majorHAnsi"/>
          <w:bCs/>
          <w:sz w:val="24"/>
          <w:szCs w:val="24"/>
          <w:lang w:val="ro-MD"/>
        </w:rPr>
        <w:t xml:space="preserve"> această recomandare rămâne  </w:t>
      </w:r>
      <w:r w:rsidR="006574B5" w:rsidRPr="00064DD6">
        <w:rPr>
          <w:rFonts w:asciiTheme="majorHAnsi" w:eastAsia="Times New Roman" w:hAnsiTheme="majorHAnsi" w:cstheme="majorHAnsi"/>
          <w:b/>
          <w:bCs/>
          <w:sz w:val="24"/>
          <w:szCs w:val="24"/>
          <w:lang w:val="ro-MD"/>
        </w:rPr>
        <w:t>neimplementată</w:t>
      </w:r>
      <w:r w:rsidR="006574B5" w:rsidRPr="00064DD6">
        <w:rPr>
          <w:rFonts w:asciiTheme="majorHAnsi" w:eastAsia="Times New Roman" w:hAnsiTheme="majorHAnsi" w:cstheme="majorHAnsi"/>
          <w:bCs/>
          <w:sz w:val="24"/>
          <w:szCs w:val="24"/>
          <w:lang w:val="ro-MD"/>
        </w:rPr>
        <w:t xml:space="preserve"> de către aceste 2 AAPL.  </w:t>
      </w:r>
    </w:p>
    <w:p w14:paraId="0E67572F" w14:textId="77777777" w:rsidR="00184020" w:rsidRPr="00064DD6" w:rsidRDefault="00184020" w:rsidP="00351D09">
      <w:pPr>
        <w:spacing w:after="0" w:line="240" w:lineRule="auto"/>
        <w:ind w:right="-754"/>
        <w:rPr>
          <w:rFonts w:asciiTheme="majorHAnsi" w:eastAsia="Times New Roman" w:hAnsiTheme="majorHAnsi" w:cstheme="majorHAnsi"/>
          <w:b/>
          <w:i/>
          <w:sz w:val="20"/>
          <w:szCs w:val="20"/>
          <w:lang w:val="ro-MD"/>
        </w:rPr>
      </w:pPr>
    </w:p>
    <w:p w14:paraId="53DFF803" w14:textId="3684596C"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5.</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492DC8CC" w14:textId="7EDF7F8B" w:rsidR="00F7736A" w:rsidRPr="00064DD6" w:rsidRDefault="00750030" w:rsidP="00FB2715">
      <w:pPr>
        <w:tabs>
          <w:tab w:val="left" w:pos="709"/>
        </w:tabs>
        <w:spacing w:after="0" w:line="240" w:lineRule="auto"/>
        <w:ind w:right="-22"/>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ab/>
      </w:r>
      <w:r w:rsidR="007C1C42" w:rsidRPr="00064DD6">
        <w:rPr>
          <w:rFonts w:asciiTheme="majorHAnsi" w:eastAsia="Times New Roman" w:hAnsiTheme="majorHAnsi" w:cstheme="majorHAnsi"/>
          <w:noProof/>
          <w:sz w:val="24"/>
          <w:szCs w:val="24"/>
          <w:lang w:val="ro-MD" w:eastAsia="ru-RU"/>
        </w:rPr>
        <w:t>Unele reglementări din statutele ÎAC nu întrunesc rigorile legal-normative, astfel generând premise pentru fondatori de a se eschiva de la responsabilită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ile aferente unei gestionări conforme/prudente a patrimoniului public în detri</w:t>
      </w:r>
      <w:r w:rsidR="00F7736A" w:rsidRPr="00064DD6">
        <w:rPr>
          <w:rFonts w:asciiTheme="majorHAnsi" w:eastAsia="Times New Roman" w:hAnsiTheme="majorHAnsi" w:cstheme="majorHAnsi"/>
          <w:noProof/>
          <w:sz w:val="24"/>
          <w:szCs w:val="24"/>
          <w:lang w:val="ro-MD" w:eastAsia="ru-RU"/>
        </w:rPr>
        <w:t>mentul comunită</w:t>
      </w:r>
      <w:r w:rsidR="00F86CD1">
        <w:rPr>
          <w:rFonts w:asciiTheme="majorHAnsi" w:eastAsia="Times New Roman" w:hAnsiTheme="majorHAnsi" w:cstheme="majorHAnsi"/>
          <w:noProof/>
          <w:sz w:val="24"/>
          <w:szCs w:val="24"/>
          <w:lang w:val="ro-MD" w:eastAsia="ru-RU"/>
        </w:rPr>
        <w:t>ț</w:t>
      </w:r>
      <w:r w:rsidR="00F7736A" w:rsidRPr="00064DD6">
        <w:rPr>
          <w:rFonts w:asciiTheme="majorHAnsi" w:eastAsia="Times New Roman" w:hAnsiTheme="majorHAnsi" w:cstheme="majorHAnsi"/>
          <w:noProof/>
          <w:sz w:val="24"/>
          <w:szCs w:val="24"/>
          <w:lang w:val="ro-MD" w:eastAsia="ru-RU"/>
        </w:rPr>
        <w:t>ii în ansamblu. Î</w:t>
      </w:r>
      <w:r w:rsidR="007C1C42" w:rsidRPr="00064DD6">
        <w:rPr>
          <w:rFonts w:asciiTheme="majorHAnsi" w:eastAsia="Times New Roman" w:hAnsiTheme="majorHAnsi" w:cstheme="majorHAnsi"/>
          <w:noProof/>
          <w:sz w:val="24"/>
          <w:szCs w:val="24"/>
          <w:lang w:val="ro-MD" w:eastAsia="ru-RU"/>
        </w:rPr>
        <w:t xml:space="preserve">n statutele ÎAC, fondate de către AAPL, unele </w:t>
      </w:r>
      <w:r w:rsidR="00CF6FB5">
        <w:rPr>
          <w:rFonts w:asciiTheme="majorHAnsi" w:eastAsia="Times New Roman" w:hAnsiTheme="majorHAnsi" w:cstheme="majorHAnsi"/>
          <w:noProof/>
          <w:sz w:val="24"/>
          <w:szCs w:val="24"/>
          <w:lang w:val="ro-MD" w:eastAsia="ru-RU"/>
        </w:rPr>
        <w:t xml:space="preserve">fiind </w:t>
      </w:r>
      <w:r w:rsidR="007C1C42" w:rsidRPr="00064DD6">
        <w:rPr>
          <w:rFonts w:asciiTheme="majorHAnsi" w:eastAsia="Times New Roman" w:hAnsiTheme="majorHAnsi" w:cstheme="majorHAnsi"/>
          <w:noProof/>
          <w:sz w:val="24"/>
          <w:szCs w:val="24"/>
          <w:lang w:val="ro-MD" w:eastAsia="ru-RU"/>
        </w:rPr>
        <w:t xml:space="preserve">aprobate acum 10-17 ani, până în prezent nu au fost operate modificările/actualizările de rigoare. Analiza conformării prevederilor din statutele ÎM cu Regulamentul-model aprobat prin HG nr.387 din 06.06.1994 relevă necorespunderea acestora cu prevederile cadrului legal existent. Astfel, nu sunt stabilite expres drepturile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obliga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iile fondatorului (Consiliului de </w:t>
      </w:r>
      <w:r w:rsidR="007C1C42" w:rsidRPr="009D0622">
        <w:rPr>
          <w:rFonts w:asciiTheme="majorHAnsi" w:eastAsia="Times New Roman" w:hAnsiTheme="majorHAnsi" w:cstheme="majorHAnsi"/>
          <w:noProof/>
          <w:sz w:val="24"/>
          <w:szCs w:val="24"/>
          <w:lang w:val="ro-MD" w:eastAsia="ru-RU"/>
        </w:rPr>
        <w:t>administra</w:t>
      </w:r>
      <w:r w:rsidR="00F86CD1">
        <w:rPr>
          <w:rFonts w:asciiTheme="majorHAnsi" w:eastAsia="Times New Roman" w:hAnsiTheme="majorHAnsi" w:cstheme="majorHAnsi"/>
          <w:noProof/>
          <w:sz w:val="24"/>
          <w:szCs w:val="24"/>
          <w:lang w:val="ro-MD" w:eastAsia="ru-RU"/>
        </w:rPr>
        <w:t>ț</w:t>
      </w:r>
      <w:r w:rsidR="007C1C42" w:rsidRPr="009D0622">
        <w:rPr>
          <w:rFonts w:asciiTheme="majorHAnsi" w:eastAsia="Times New Roman" w:hAnsiTheme="majorHAnsi" w:cstheme="majorHAnsi"/>
          <w:noProof/>
          <w:sz w:val="24"/>
          <w:szCs w:val="24"/>
          <w:lang w:val="ro-MD" w:eastAsia="ru-RU"/>
        </w:rPr>
        <w:t xml:space="preserve">ie) </w:t>
      </w:r>
      <w:r w:rsidR="00F86CD1">
        <w:rPr>
          <w:rFonts w:asciiTheme="majorHAnsi" w:eastAsia="Times New Roman" w:hAnsiTheme="majorHAnsi" w:cstheme="majorHAnsi"/>
          <w:noProof/>
          <w:sz w:val="24"/>
          <w:szCs w:val="24"/>
          <w:lang w:val="ro-MD" w:eastAsia="ru-RU"/>
        </w:rPr>
        <w:t>ș</w:t>
      </w:r>
      <w:r w:rsidR="007C1C42" w:rsidRPr="009D0622">
        <w:rPr>
          <w:rFonts w:asciiTheme="majorHAnsi" w:eastAsia="Times New Roman" w:hAnsiTheme="majorHAnsi" w:cstheme="majorHAnsi"/>
          <w:noProof/>
          <w:sz w:val="24"/>
          <w:szCs w:val="24"/>
          <w:lang w:val="ro-MD" w:eastAsia="ru-RU"/>
        </w:rPr>
        <w:t>i</w:t>
      </w:r>
      <w:r w:rsidR="007C1C42" w:rsidRPr="00064DD6">
        <w:rPr>
          <w:rFonts w:asciiTheme="majorHAnsi" w:eastAsia="Times New Roman" w:hAnsiTheme="majorHAnsi" w:cstheme="majorHAnsi"/>
          <w:noProof/>
          <w:sz w:val="24"/>
          <w:szCs w:val="24"/>
          <w:lang w:val="ro-MD" w:eastAsia="ru-RU"/>
        </w:rPr>
        <w:t xml:space="preserve"> ale administratorului în gestiunea întreprinderii, valoarea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nomenclatorul patrimoniului cu care entitatea răspunde pentru angajamentele/obliga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iunile sale; modul de formare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de modificare a capitalului social; modul de aprobare a planurilor de dezvoltare strategică, a business-planurilor, respectiv, a indicilor economici; sursele de finan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are/acoperire a unor cheltuieli aferente (cum ar fi: îmbunătă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irea condi</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iilor de trai pentru angaja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 organizarea ac</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iunilor de binefacere etc.) pentru exercitarea unor drepturi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obliga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ii ale ÎAC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 xml:space="preserve">i ale fondatorului (CL); soarta patrimoniului public în cazul reorganizării (lichidării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i/sau fuzionării) unită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ii economice etc., fapt ce nu asigură un management corporativ/f</w:t>
      </w:r>
      <w:r w:rsidR="00F7736A" w:rsidRPr="00064DD6">
        <w:rPr>
          <w:rFonts w:asciiTheme="majorHAnsi" w:eastAsia="Times New Roman" w:hAnsiTheme="majorHAnsi" w:cstheme="majorHAnsi"/>
          <w:noProof/>
          <w:sz w:val="24"/>
          <w:szCs w:val="24"/>
          <w:lang w:val="ro-MD" w:eastAsia="ru-RU"/>
        </w:rPr>
        <w:t>inanciar exigent.</w:t>
      </w:r>
    </w:p>
    <w:p w14:paraId="276C87C8" w14:textId="6917FF55" w:rsidR="007C1C42" w:rsidRPr="00064DD6" w:rsidRDefault="00F7736A" w:rsidP="00FB2715">
      <w:pPr>
        <w:tabs>
          <w:tab w:val="left" w:pos="709"/>
        </w:tabs>
        <w:spacing w:after="0" w:line="240" w:lineRule="auto"/>
        <w:ind w:right="-22"/>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M</w:t>
      </w:r>
      <w:r w:rsidR="007C1C42" w:rsidRPr="00064DD6">
        <w:rPr>
          <w:rFonts w:asciiTheme="majorHAnsi" w:eastAsia="Times New Roman" w:hAnsiTheme="majorHAnsi" w:cstheme="majorHAnsi"/>
          <w:noProof/>
          <w:sz w:val="24"/>
          <w:szCs w:val="24"/>
          <w:lang w:val="ro-MD" w:eastAsia="ru-RU"/>
        </w:rPr>
        <w:t>ajoritatea actelor de constituire a ÎAC supuse auditării nu con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in (anexat) toate documentele necesare (acte de primire-predare, de inventariere) privind bunurile entită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ii (componen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a, cantitatea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valoarea bunurilor transmise în gestiune la data aprobării statutului), iar pentru bunurile imobile nu este indicată adresa po</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tală, cu anexarea planului terenului, datele privind suprafa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a acestuia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numărul cadastral, astfel AAPL neconformându-se prescrip</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iilor pct.10 alin.(4) din Regulamentul-model aprobat prin HG nr.387 din 06.06.1994. </w:t>
      </w:r>
    </w:p>
    <w:p w14:paraId="6B038924" w14:textId="18F73CA4" w:rsidR="00750030" w:rsidRPr="00064DD6" w:rsidRDefault="00750030" w:rsidP="00604783">
      <w:pPr>
        <w:tabs>
          <w:tab w:val="left" w:pos="709"/>
        </w:tabs>
        <w:spacing w:after="0" w:line="240" w:lineRule="auto"/>
        <w:ind w:right="-22"/>
        <w:jc w:val="both"/>
        <w:rPr>
          <w:rFonts w:asciiTheme="majorHAnsi" w:eastAsia="Times New Roman" w:hAnsiTheme="majorHAnsi" w:cstheme="majorHAnsi"/>
          <w:noProof/>
          <w:snapToGrid w:val="0"/>
          <w:sz w:val="24"/>
          <w:szCs w:val="24"/>
          <w:lang w:val="ro-MD" w:eastAsia="ru-RU"/>
        </w:rPr>
      </w:pPr>
      <w:r w:rsidRPr="00064DD6">
        <w:rPr>
          <w:rFonts w:asciiTheme="majorHAnsi" w:eastAsia="Times New Roman" w:hAnsiTheme="majorHAnsi" w:cstheme="majorHAnsi"/>
          <w:noProof/>
          <w:sz w:val="24"/>
          <w:szCs w:val="24"/>
          <w:lang w:val="ro-MD" w:eastAsia="ru-RU"/>
        </w:rPr>
        <w:tab/>
      </w:r>
      <w:r w:rsidR="007C1C42" w:rsidRPr="00064DD6">
        <w:rPr>
          <w:rFonts w:asciiTheme="majorHAnsi" w:eastAsia="Times New Roman" w:hAnsiTheme="majorHAnsi" w:cstheme="majorHAnsi"/>
          <w:noProof/>
          <w:sz w:val="24"/>
          <w:szCs w:val="24"/>
          <w:lang w:val="ro-MD" w:eastAsia="ru-RU"/>
        </w:rPr>
        <w:t xml:space="preserve">CL nu au stabilit/aprobat indicii respectivi pentru gestiunea economică a ÎAC orientată spre rezultate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ă, nu au asigurat supravegherea pe măsură a respectării de către entită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ile fondate a clauzelor statutare, inclusiv în materie de gestiune ra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ională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 xml:space="preserve">i de integritate. </w:t>
      </w:r>
    </w:p>
    <w:p w14:paraId="1D2EF730" w14:textId="6DA5BD05" w:rsidR="007C1C42" w:rsidRPr="00064DD6" w:rsidRDefault="00604783" w:rsidP="00604783">
      <w:pPr>
        <w:tabs>
          <w:tab w:val="left" w:pos="709"/>
        </w:tabs>
        <w:spacing w:after="0" w:line="240" w:lineRule="auto"/>
        <w:ind w:right="-22"/>
        <w:jc w:val="both"/>
        <w:rPr>
          <w:rFonts w:asciiTheme="majorHAnsi" w:eastAsia="Times New Roman" w:hAnsiTheme="majorHAnsi" w:cstheme="majorHAnsi"/>
          <w:noProof/>
          <w:snapToGrid w:val="0"/>
          <w:sz w:val="24"/>
          <w:szCs w:val="24"/>
          <w:lang w:val="ro-MD" w:eastAsia="ru-RU"/>
        </w:rPr>
      </w:pPr>
      <w:r>
        <w:rPr>
          <w:rFonts w:asciiTheme="majorHAnsi" w:eastAsia="Times New Roman" w:hAnsiTheme="majorHAnsi" w:cstheme="majorHAnsi"/>
          <w:noProof/>
          <w:sz w:val="24"/>
          <w:szCs w:val="24"/>
          <w:lang w:val="ro-MD" w:eastAsia="ru-RU"/>
        </w:rPr>
        <w:tab/>
      </w:r>
      <w:r w:rsidR="00750030" w:rsidRPr="00064DD6">
        <w:rPr>
          <w:rFonts w:asciiTheme="majorHAnsi" w:eastAsia="Times New Roman" w:hAnsiTheme="majorHAnsi" w:cstheme="majorHAnsi"/>
          <w:noProof/>
          <w:sz w:val="24"/>
          <w:szCs w:val="24"/>
          <w:lang w:val="ro-MD" w:eastAsia="ru-RU"/>
        </w:rPr>
        <w:t>C</w:t>
      </w:r>
      <w:r w:rsidR="007C1C42" w:rsidRPr="00064DD6">
        <w:rPr>
          <w:rFonts w:asciiTheme="majorHAnsi" w:eastAsia="Times New Roman" w:hAnsiTheme="majorHAnsi" w:cstheme="majorHAnsi"/>
          <w:noProof/>
          <w:sz w:val="24"/>
          <w:szCs w:val="24"/>
          <w:lang w:val="ro-MD" w:eastAsia="ru-RU"/>
        </w:rPr>
        <w:t>adrul normativ existent nu con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ine reglementări exhaustive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 xml:space="preserve">i prompte referitor la modul, procedura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responsabilită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ile cu privire la stabilirea indicatorilor economici ai ÎM, astfel de prevederi fiind stipulate doar pentru întreprinderile de stat, precum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în conformitate cu prescrip</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iile pct.7 din HG nr.743 din 11.06.2002</w:t>
      </w:r>
      <w:r w:rsidR="007C1C42" w:rsidRPr="00064DD6">
        <w:rPr>
          <w:rFonts w:asciiTheme="majorHAnsi" w:eastAsia="Times New Roman" w:hAnsiTheme="majorHAnsi" w:cstheme="majorHAnsi"/>
          <w:noProof/>
          <w:sz w:val="24"/>
          <w:szCs w:val="24"/>
          <w:vertAlign w:val="superscript"/>
          <w:lang w:val="ro-MD" w:eastAsia="ru-RU"/>
        </w:rPr>
        <w:footnoteReference w:id="83"/>
      </w:r>
      <w:r w:rsidR="007C1C42" w:rsidRPr="00064DD6">
        <w:rPr>
          <w:rFonts w:asciiTheme="majorHAnsi" w:eastAsia="Times New Roman" w:hAnsiTheme="majorHAnsi" w:cstheme="majorHAnsi"/>
          <w:noProof/>
          <w:sz w:val="24"/>
          <w:szCs w:val="24"/>
          <w:lang w:val="ro-MD" w:eastAsia="ru-RU"/>
        </w:rPr>
        <w:t xml:space="preserve">, care stabilesc că indicii, mărimile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termenele premierii conducătorilor unită</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ilor cu autonomie financiară se stabilesc de către patron sau organul de conducere ierarhic superior, fără a fi specifica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 indicii viza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 În consecin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ă, misiunea de audit a constatat că nicio ÎAC</w:t>
      </w:r>
      <w:r w:rsidR="007C1C42" w:rsidRPr="00064DD6">
        <w:rPr>
          <w:rFonts w:asciiTheme="majorHAnsi" w:eastAsia="Times New Roman" w:hAnsiTheme="majorHAnsi" w:cstheme="majorHAnsi"/>
          <w:sz w:val="24"/>
          <w:szCs w:val="24"/>
          <w:lang w:val="ro-MD" w:eastAsia="ru-RU"/>
        </w:rPr>
        <w:t>,</w:t>
      </w:r>
      <w:r w:rsidR="007C1C42" w:rsidRPr="00064DD6">
        <w:rPr>
          <w:rFonts w:asciiTheme="majorHAnsi" w:eastAsia="Times New Roman" w:hAnsiTheme="majorHAnsi" w:cstheme="majorHAnsi"/>
          <w:noProof/>
          <w:sz w:val="24"/>
          <w:szCs w:val="24"/>
          <w:lang w:val="ro-MD" w:eastAsia="ru-RU"/>
        </w:rPr>
        <w:t xml:space="preserve"> pentru anul 2016, nu dispunea de indicatori economico-financiari (stabili</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aproba</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i) relevan</w:t>
      </w:r>
      <w:r w:rsidR="00F86CD1">
        <w:rPr>
          <w:rFonts w:asciiTheme="majorHAnsi" w:eastAsia="Times New Roman" w:hAnsiTheme="majorHAnsi" w:cstheme="majorHAnsi"/>
          <w:noProof/>
          <w:sz w:val="24"/>
          <w:szCs w:val="24"/>
          <w:lang w:val="ro-MD" w:eastAsia="ru-RU"/>
        </w:rPr>
        <w:t>ț</w:t>
      </w:r>
      <w:r w:rsidR="007C1C42" w:rsidRPr="00064DD6">
        <w:rPr>
          <w:rFonts w:asciiTheme="majorHAnsi" w:eastAsia="Times New Roman" w:hAnsiTheme="majorHAnsi" w:cstheme="majorHAnsi"/>
          <w:noProof/>
          <w:sz w:val="24"/>
          <w:szCs w:val="24"/>
          <w:lang w:val="ro-MD" w:eastAsia="ru-RU"/>
        </w:rPr>
        <w:t xml:space="preserve">i evaluării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 xml:space="preserve">i responsabilizării managementului corporativ privind gestionarea prudentă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 xml:space="preserve">i eficientă a resurselor </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i patrimoniului administrate. În unele cazuri, fondatorii au stabilit indicii respectivi în contractul de delegare a gestiunii serviciilor, însă ace</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tia nu au întrunit încrederea de rigoare, iar respectarea lor a avut un caracter formal (SA RAC Soroca, SA AC Chi</w:t>
      </w:r>
      <w:r w:rsidR="00F86CD1">
        <w:rPr>
          <w:rFonts w:asciiTheme="majorHAnsi" w:eastAsia="Times New Roman" w:hAnsiTheme="majorHAnsi" w:cstheme="majorHAnsi"/>
          <w:noProof/>
          <w:sz w:val="24"/>
          <w:szCs w:val="24"/>
          <w:lang w:val="ro-MD" w:eastAsia="ru-RU"/>
        </w:rPr>
        <w:t>ș</w:t>
      </w:r>
      <w:r w:rsidR="007C1C42" w:rsidRPr="00064DD6">
        <w:rPr>
          <w:rFonts w:asciiTheme="majorHAnsi" w:eastAsia="Times New Roman" w:hAnsiTheme="majorHAnsi" w:cstheme="majorHAnsi"/>
          <w:noProof/>
          <w:sz w:val="24"/>
          <w:szCs w:val="24"/>
          <w:lang w:val="ro-MD" w:eastAsia="ru-RU"/>
        </w:rPr>
        <w:t xml:space="preserve">inău).   </w:t>
      </w:r>
    </w:p>
    <w:p w14:paraId="2DCDB2DF" w14:textId="5CED1525" w:rsidR="007C1C42" w:rsidRPr="00064DD6" w:rsidRDefault="007C1C42" w:rsidP="00FB2715">
      <w:pPr>
        <w:spacing w:after="0" w:line="240" w:lineRule="auto"/>
        <w:ind w:right="-22" w:firstLine="720"/>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color w:val="000000" w:themeColor="text1"/>
          <w:sz w:val="24"/>
          <w:szCs w:val="24"/>
          <w:lang w:val="ro-MD" w:eastAsia="ru-RU"/>
        </w:rPr>
        <w:t>Fondatorii ÎAC nu au asigurat ca interesele acestora să fie respectate în cadrul activită</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ii ÎAC.</w:t>
      </w:r>
    </w:p>
    <w:p w14:paraId="4753E4F6" w14:textId="0BB86EC2" w:rsidR="007C1C42" w:rsidRPr="00064DD6" w:rsidRDefault="007C1C42" w:rsidP="00FB2715">
      <w:pPr>
        <w:spacing w:after="0" w:line="240" w:lineRule="auto"/>
        <w:ind w:right="-22" w:firstLine="720"/>
        <w:contextualSpacing/>
        <w:jc w:val="both"/>
        <w:rPr>
          <w:rFonts w:asciiTheme="majorHAnsi" w:hAnsiTheme="majorHAnsi" w:cstheme="majorHAnsi"/>
          <w:noProof/>
          <w:sz w:val="24"/>
          <w:szCs w:val="24"/>
          <w:lang w:val="ro-MD"/>
        </w:rPr>
      </w:pPr>
      <w:r w:rsidRPr="00064DD6">
        <w:rPr>
          <w:rFonts w:asciiTheme="majorHAnsi" w:hAnsiTheme="majorHAnsi" w:cstheme="majorHAnsi"/>
          <w:noProof/>
          <w:sz w:val="24"/>
          <w:szCs w:val="24"/>
          <w:lang w:val="ro-MD"/>
        </w:rPr>
        <w:t>În conformitate cu prescrip</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iile art.71 din Legea nr.1134-XIII din 02.04.1997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pct.30 din Regulamentul-model aprobat prin HG nr.387 din 06.06.1994, controlul asupra gestiunii economice a ÎAC este exercitat de fondator, totodată aceasta fiind verificată sistematic de comisia de revizie (de cenzori)/revizorul (cenzorul) entită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 sau de către o organiza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de audit. Auditul a constatat că, pe parcursul mai multor ani, fondatorii (cu excep</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ia autorită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ilor din mun.Chi</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inău) nu s-au preocupat de monitorizarea respectării prescrip</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iilor men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ionate, în consecin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ă, nefiind efectuate reviziile de rigoare. </w:t>
      </w:r>
    </w:p>
    <w:p w14:paraId="027DA952" w14:textId="62BF8344" w:rsidR="003B76DA" w:rsidRPr="00064DD6" w:rsidRDefault="003B76DA"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6"/>
        <w:tblW w:w="9776" w:type="dxa"/>
        <w:tblLook w:val="04A0" w:firstRow="1" w:lastRow="0" w:firstColumn="1" w:lastColumn="0" w:noHBand="0" w:noVBand="1"/>
      </w:tblPr>
      <w:tblGrid>
        <w:gridCol w:w="4248"/>
        <w:gridCol w:w="5528"/>
      </w:tblGrid>
      <w:tr w:rsidR="003B76DA" w:rsidRPr="00064DD6" w14:paraId="5C49A7F2" w14:textId="77777777" w:rsidTr="00604783">
        <w:trPr>
          <w:trHeight w:val="356"/>
        </w:trPr>
        <w:tc>
          <w:tcPr>
            <w:tcW w:w="4248" w:type="dxa"/>
          </w:tcPr>
          <w:p w14:paraId="29D570E1" w14:textId="77777777" w:rsidR="003B76DA" w:rsidRPr="00064DD6" w:rsidRDefault="003B76DA" w:rsidP="00351D09">
            <w:pPr>
              <w:ind w:right="28"/>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5528" w:type="dxa"/>
          </w:tcPr>
          <w:p w14:paraId="7C582328" w14:textId="5B8E473D"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15D1D57E" w14:textId="77777777" w:rsidTr="00604783">
        <w:tc>
          <w:tcPr>
            <w:tcW w:w="4248" w:type="dxa"/>
          </w:tcPr>
          <w:p w14:paraId="378ACD79" w14:textId="4AD23BC8" w:rsidR="003B76DA" w:rsidRPr="00064DD6" w:rsidRDefault="003B76DA" w:rsidP="00F7736A">
            <w:pPr>
              <w:tabs>
                <w:tab w:val="left" w:pos="0"/>
                <w:tab w:val="left" w:pos="709"/>
                <w:tab w:val="left" w:pos="851"/>
              </w:tabs>
              <w:ind w:right="28"/>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5.</w:t>
            </w:r>
            <w:r w:rsidR="00643990">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 xml:space="preserve">Să revizuiască statutele ÎAC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conformarea prevederilor acestora cadrului legal existent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principiilor de administrare eficientă, legală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transparentă a proprietă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publice, inclusiv prin stabilirea unor criterii de evaluare a calită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ei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organelor de conducere ale  întreprinderilor, limitarea cheltuielilor pentru între</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inerea acestor organe, cre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terea responsabilită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acestora fa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de fondator, delegarea în organele de conducere a ÎAC a unor persoane competent</w:t>
            </w:r>
            <w:r w:rsidR="00F7736A" w:rsidRPr="00064DD6">
              <w:rPr>
                <w:rFonts w:asciiTheme="majorHAnsi" w:eastAsia="Times New Roman" w:hAnsiTheme="majorHAnsi" w:cstheme="majorHAnsi"/>
                <w:noProof/>
                <w:sz w:val="24"/>
                <w:szCs w:val="24"/>
                <w:lang w:val="ro-MD" w:eastAsia="ru-RU"/>
              </w:rPr>
              <w:t xml:space="preserve">e </w:t>
            </w:r>
            <w:r w:rsidR="00F86CD1">
              <w:rPr>
                <w:rFonts w:asciiTheme="majorHAnsi" w:eastAsia="Times New Roman" w:hAnsiTheme="majorHAnsi" w:cstheme="majorHAnsi"/>
                <w:noProof/>
                <w:sz w:val="24"/>
                <w:szCs w:val="24"/>
                <w:lang w:val="ro-MD" w:eastAsia="ru-RU"/>
              </w:rPr>
              <w:t>ș</w:t>
            </w:r>
            <w:r w:rsidR="00F7736A" w:rsidRPr="00064DD6">
              <w:rPr>
                <w:rFonts w:asciiTheme="majorHAnsi" w:eastAsia="Times New Roman" w:hAnsiTheme="majorHAnsi" w:cstheme="majorHAnsi"/>
                <w:noProof/>
                <w:sz w:val="24"/>
                <w:szCs w:val="24"/>
                <w:lang w:val="ro-MD" w:eastAsia="ru-RU"/>
              </w:rPr>
              <w:t>i cu experien</w:t>
            </w:r>
            <w:r w:rsidR="00F86CD1">
              <w:rPr>
                <w:rFonts w:asciiTheme="majorHAnsi" w:eastAsia="Times New Roman" w:hAnsiTheme="majorHAnsi" w:cstheme="majorHAnsi"/>
                <w:noProof/>
                <w:sz w:val="24"/>
                <w:szCs w:val="24"/>
                <w:lang w:val="ro-MD" w:eastAsia="ru-RU"/>
              </w:rPr>
              <w:t>ț</w:t>
            </w:r>
            <w:r w:rsidR="00F7736A" w:rsidRPr="00064DD6">
              <w:rPr>
                <w:rFonts w:asciiTheme="majorHAnsi" w:eastAsia="Times New Roman" w:hAnsiTheme="majorHAnsi" w:cstheme="majorHAnsi"/>
                <w:noProof/>
                <w:sz w:val="24"/>
                <w:szCs w:val="24"/>
                <w:lang w:val="ro-MD" w:eastAsia="ru-RU"/>
              </w:rPr>
              <w:t>ă managerială;</w:t>
            </w:r>
          </w:p>
        </w:tc>
        <w:tc>
          <w:tcPr>
            <w:tcW w:w="5528" w:type="dxa"/>
          </w:tcPr>
          <w:p w14:paraId="55605D01" w14:textId="4FB88874" w:rsidR="006B17E9" w:rsidRPr="00064DD6" w:rsidRDefault="007C1C42" w:rsidP="00351D09">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0B2DCD" w:rsidRPr="00064DD6">
              <w:rPr>
                <w:rFonts w:asciiTheme="majorHAnsi" w:eastAsia="Times New Roman" w:hAnsiTheme="majorHAnsi" w:cstheme="majorHAnsi"/>
                <w:bCs/>
                <w:sz w:val="24"/>
                <w:szCs w:val="24"/>
                <w:lang w:val="ro-MD"/>
              </w:rPr>
              <w:t>Potrivit prevederilor legale</w:t>
            </w:r>
            <w:r w:rsidR="000B2DCD" w:rsidRPr="00064DD6">
              <w:rPr>
                <w:rStyle w:val="a7"/>
                <w:rFonts w:asciiTheme="majorHAnsi" w:eastAsia="Times New Roman" w:hAnsiTheme="majorHAnsi" w:cstheme="majorHAnsi"/>
                <w:bCs/>
                <w:sz w:val="24"/>
                <w:szCs w:val="24"/>
                <w:lang w:val="ro-MD"/>
              </w:rPr>
              <w:footnoteReference w:id="84"/>
            </w:r>
            <w:r w:rsidR="002A4030">
              <w:rPr>
                <w:rFonts w:asciiTheme="majorHAnsi" w:eastAsia="Times New Roman" w:hAnsiTheme="majorHAnsi" w:cstheme="majorHAnsi"/>
                <w:bCs/>
                <w:sz w:val="24"/>
                <w:szCs w:val="24"/>
                <w:lang w:val="ro-MD"/>
              </w:rPr>
              <w:t>,</w:t>
            </w:r>
            <w:r w:rsidR="000B2DCD" w:rsidRPr="00064DD6">
              <w:rPr>
                <w:rFonts w:asciiTheme="majorHAnsi" w:eastAsia="Times New Roman" w:hAnsiTheme="majorHAnsi" w:cstheme="majorHAnsi"/>
                <w:bCs/>
                <w:sz w:val="24"/>
                <w:szCs w:val="24"/>
                <w:lang w:val="ro-MD"/>
              </w:rPr>
              <w:t xml:space="preserve"> </w:t>
            </w:r>
            <w:r w:rsidR="00A20913" w:rsidRPr="00064DD6">
              <w:rPr>
                <w:rFonts w:asciiTheme="majorHAnsi" w:eastAsia="Times New Roman" w:hAnsiTheme="majorHAnsi" w:cstheme="majorHAnsi"/>
                <w:bCs/>
                <w:sz w:val="24"/>
                <w:szCs w:val="24"/>
                <w:lang w:val="ro-MD"/>
              </w:rPr>
              <w:t xml:space="preserve">AAPL, în termen de </w:t>
            </w:r>
            <w:r w:rsidR="006574B5" w:rsidRPr="00064DD6">
              <w:rPr>
                <w:rFonts w:asciiTheme="majorHAnsi" w:eastAsia="Times New Roman" w:hAnsiTheme="majorHAnsi" w:cstheme="majorHAnsi"/>
                <w:bCs/>
                <w:sz w:val="24"/>
                <w:szCs w:val="24"/>
                <w:lang w:val="ro-MD"/>
              </w:rPr>
              <w:t>până</w:t>
            </w:r>
            <w:r w:rsidR="00A20913" w:rsidRPr="00064DD6">
              <w:rPr>
                <w:rFonts w:asciiTheme="majorHAnsi" w:eastAsia="Times New Roman" w:hAnsiTheme="majorHAnsi" w:cstheme="majorHAnsi"/>
                <w:bCs/>
                <w:sz w:val="24"/>
                <w:szCs w:val="24"/>
                <w:lang w:val="ro-MD"/>
              </w:rPr>
              <w:t xml:space="preserve"> la 22.12.2018, urmau să aducă acte</w:t>
            </w:r>
            <w:r w:rsidR="00F7736A" w:rsidRPr="00064DD6">
              <w:rPr>
                <w:rFonts w:asciiTheme="majorHAnsi" w:eastAsia="Times New Roman" w:hAnsiTheme="majorHAnsi" w:cstheme="majorHAnsi"/>
                <w:bCs/>
                <w:sz w:val="24"/>
                <w:szCs w:val="24"/>
                <w:lang w:val="ro-MD"/>
              </w:rPr>
              <w:t xml:space="preserve">le sale normative </w:t>
            </w:r>
            <w:r w:rsidR="00F86CD1">
              <w:rPr>
                <w:rFonts w:asciiTheme="majorHAnsi" w:eastAsia="Times New Roman" w:hAnsiTheme="majorHAnsi" w:cstheme="majorHAnsi"/>
                <w:bCs/>
                <w:sz w:val="24"/>
                <w:szCs w:val="24"/>
                <w:lang w:val="ro-MD"/>
              </w:rPr>
              <w:t>ș</w:t>
            </w:r>
            <w:r w:rsidR="00F7736A" w:rsidRPr="00064DD6">
              <w:rPr>
                <w:rFonts w:asciiTheme="majorHAnsi" w:eastAsia="Times New Roman" w:hAnsiTheme="majorHAnsi" w:cstheme="majorHAnsi"/>
                <w:bCs/>
                <w:sz w:val="24"/>
                <w:szCs w:val="24"/>
                <w:lang w:val="ro-MD"/>
              </w:rPr>
              <w:t>i actele</w:t>
            </w:r>
            <w:r w:rsidR="00A20913" w:rsidRPr="00064DD6">
              <w:rPr>
                <w:rFonts w:asciiTheme="majorHAnsi" w:eastAsia="Times New Roman" w:hAnsiTheme="majorHAnsi" w:cstheme="majorHAnsi"/>
                <w:bCs/>
                <w:sz w:val="24"/>
                <w:szCs w:val="24"/>
                <w:lang w:val="ro-MD"/>
              </w:rPr>
              <w:t xml:space="preserve"> de constituire a întreprinderilor municipale în concordan</w:t>
            </w:r>
            <w:r w:rsidR="00F86CD1">
              <w:rPr>
                <w:rFonts w:asciiTheme="majorHAnsi" w:eastAsia="Times New Roman" w:hAnsiTheme="majorHAnsi" w:cstheme="majorHAnsi"/>
                <w:bCs/>
                <w:sz w:val="24"/>
                <w:szCs w:val="24"/>
                <w:lang w:val="ro-MD"/>
              </w:rPr>
              <w:t>ț</w:t>
            </w:r>
            <w:r w:rsidR="00A20913" w:rsidRPr="00064DD6">
              <w:rPr>
                <w:rFonts w:asciiTheme="majorHAnsi" w:eastAsia="Times New Roman" w:hAnsiTheme="majorHAnsi" w:cstheme="majorHAnsi"/>
                <w:bCs/>
                <w:sz w:val="24"/>
                <w:szCs w:val="24"/>
                <w:lang w:val="ro-MD"/>
              </w:rPr>
              <w:t xml:space="preserve">ă cu prevederile </w:t>
            </w:r>
            <w:r w:rsidR="002A4030">
              <w:rPr>
                <w:rFonts w:asciiTheme="majorHAnsi" w:eastAsia="Times New Roman" w:hAnsiTheme="majorHAnsi" w:cstheme="majorHAnsi"/>
                <w:bCs/>
                <w:sz w:val="24"/>
                <w:szCs w:val="24"/>
                <w:lang w:val="ro-MD"/>
              </w:rPr>
              <w:t>L</w:t>
            </w:r>
            <w:r w:rsidR="00A20913" w:rsidRPr="00064DD6">
              <w:rPr>
                <w:rFonts w:asciiTheme="majorHAnsi" w:eastAsia="Times New Roman" w:hAnsiTheme="majorHAnsi" w:cstheme="majorHAnsi"/>
                <w:bCs/>
                <w:sz w:val="24"/>
                <w:szCs w:val="24"/>
                <w:lang w:val="ro-MD"/>
              </w:rPr>
              <w:t xml:space="preserve">egii nr. 246/2017. </w:t>
            </w:r>
          </w:p>
          <w:p w14:paraId="3393FC22" w14:textId="41343F27" w:rsidR="007C1C42" w:rsidRPr="00064DD6" w:rsidRDefault="007C1C42" w:rsidP="00351D09">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Pro</w:t>
            </w:r>
            <w:r w:rsidR="00FE205C" w:rsidRPr="00064DD6">
              <w:rPr>
                <w:rFonts w:asciiTheme="majorHAnsi" w:eastAsia="Times New Roman" w:hAnsiTheme="majorHAnsi" w:cstheme="majorHAnsi"/>
                <w:bCs/>
                <w:sz w:val="24"/>
                <w:szCs w:val="24"/>
                <w:lang w:val="ro-MD"/>
              </w:rPr>
              <w:t xml:space="preserve">bele de audit denotă </w:t>
            </w:r>
            <w:r w:rsidR="00A23DF6" w:rsidRPr="00064DD6">
              <w:rPr>
                <w:rFonts w:asciiTheme="majorHAnsi" w:eastAsia="Times New Roman" w:hAnsiTheme="majorHAnsi" w:cstheme="majorHAnsi"/>
                <w:bCs/>
                <w:sz w:val="24"/>
                <w:szCs w:val="24"/>
                <w:lang w:val="ro-MD"/>
              </w:rPr>
              <w:t>că 7</w:t>
            </w:r>
            <w:r w:rsidRPr="00064DD6">
              <w:rPr>
                <w:rFonts w:asciiTheme="majorHAnsi" w:eastAsia="Times New Roman" w:hAnsiTheme="majorHAnsi" w:cstheme="majorHAnsi"/>
                <w:bCs/>
                <w:sz w:val="24"/>
                <w:szCs w:val="24"/>
                <w:lang w:val="ro-MD"/>
              </w:rPr>
              <w:t xml:space="preserve"> AAPL</w:t>
            </w:r>
            <w:r w:rsidRPr="00064DD6">
              <w:rPr>
                <w:rStyle w:val="a7"/>
                <w:rFonts w:asciiTheme="majorHAnsi" w:eastAsia="Times New Roman" w:hAnsiTheme="majorHAnsi" w:cstheme="majorHAnsi"/>
                <w:bCs/>
                <w:sz w:val="24"/>
                <w:szCs w:val="24"/>
                <w:lang w:val="ro-MD"/>
              </w:rPr>
              <w:footnoteReference w:id="85"/>
            </w:r>
            <w:r w:rsidR="00FE205C" w:rsidRPr="00064DD6">
              <w:rPr>
                <w:rFonts w:asciiTheme="majorHAnsi" w:eastAsia="Times New Roman" w:hAnsiTheme="majorHAnsi" w:cstheme="majorHAnsi"/>
                <w:bCs/>
                <w:sz w:val="24"/>
                <w:szCs w:val="24"/>
                <w:lang w:val="ro-MD"/>
              </w:rPr>
              <w:t xml:space="preserve"> nu</w:t>
            </w:r>
            <w:r w:rsidRPr="00064DD6">
              <w:rPr>
                <w:rFonts w:asciiTheme="majorHAnsi" w:eastAsia="Times New Roman" w:hAnsiTheme="majorHAnsi" w:cstheme="majorHAnsi"/>
                <w:bCs/>
                <w:sz w:val="24"/>
                <w:szCs w:val="24"/>
                <w:lang w:val="ro-MD"/>
              </w:rPr>
              <w:t xml:space="preserve"> au revizuit prevederile </w:t>
            </w:r>
            <w:r w:rsidR="00FB3058" w:rsidRPr="00064DD6">
              <w:rPr>
                <w:rFonts w:asciiTheme="majorHAnsi" w:eastAsia="Times New Roman" w:hAnsiTheme="majorHAnsi" w:cstheme="majorHAnsi"/>
                <w:bCs/>
                <w:sz w:val="24"/>
                <w:szCs w:val="24"/>
                <w:lang w:val="ro-MD"/>
              </w:rPr>
              <w:t xml:space="preserve">din </w:t>
            </w:r>
            <w:r w:rsidRPr="00064DD6">
              <w:rPr>
                <w:rFonts w:asciiTheme="majorHAnsi" w:eastAsia="Times New Roman" w:hAnsiTheme="majorHAnsi" w:cstheme="majorHAnsi"/>
                <w:bCs/>
                <w:sz w:val="24"/>
                <w:szCs w:val="24"/>
                <w:lang w:val="ro-MD"/>
              </w:rPr>
              <w:t>statutele ÎAC</w:t>
            </w:r>
            <w:r w:rsidR="002A4030">
              <w:rPr>
                <w:rFonts w:asciiTheme="majorHAnsi" w:eastAsia="Times New Roman" w:hAnsiTheme="majorHAnsi" w:cstheme="majorHAnsi"/>
                <w:bCs/>
                <w:sz w:val="24"/>
                <w:szCs w:val="24"/>
                <w:lang w:val="ro-MD"/>
              </w:rPr>
              <w:t>, a</w:t>
            </w:r>
            <w:r w:rsidRPr="00064DD6">
              <w:rPr>
                <w:rFonts w:asciiTheme="majorHAnsi" w:eastAsia="Times New Roman" w:hAnsiTheme="majorHAnsi" w:cstheme="majorHAnsi"/>
                <w:bCs/>
                <w:sz w:val="24"/>
                <w:szCs w:val="24"/>
                <w:lang w:val="ro-MD"/>
              </w:rPr>
              <w:t>cestea nefiind conformate la prevederile cadrului legal în vigoare</w:t>
            </w:r>
            <w:r w:rsidR="0006322C"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w:t>
            </w:r>
          </w:p>
          <w:p w14:paraId="3700402F" w14:textId="75032E65" w:rsidR="007C1C42" w:rsidRPr="00064DD6" w:rsidRDefault="007C1C42" w:rsidP="00351D09">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8D185F"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w:t>
            </w:r>
            <w:r w:rsidR="001C3461" w:rsidRPr="00064DD6">
              <w:rPr>
                <w:rFonts w:asciiTheme="majorHAnsi" w:eastAsia="Times New Roman" w:hAnsiTheme="majorHAnsi" w:cstheme="majorHAnsi"/>
                <w:bCs/>
                <w:sz w:val="24"/>
                <w:szCs w:val="24"/>
                <w:lang w:val="ro-MD"/>
              </w:rPr>
              <w:t>5</w:t>
            </w:r>
            <w:r w:rsidR="00A23DF6"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AAPL</w:t>
            </w:r>
            <w:r w:rsidR="00A23DF6" w:rsidRPr="00064DD6">
              <w:rPr>
                <w:rStyle w:val="a7"/>
                <w:rFonts w:asciiTheme="majorHAnsi" w:eastAsia="Times New Roman" w:hAnsiTheme="majorHAnsi" w:cstheme="majorHAnsi"/>
                <w:bCs/>
                <w:sz w:val="24"/>
                <w:szCs w:val="24"/>
                <w:lang w:val="ro-MD"/>
              </w:rPr>
              <w:footnoteReference w:id="86"/>
            </w:r>
            <w:r w:rsidR="002A4030">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în calitatea </w:t>
            </w:r>
            <w:r w:rsidR="002A4030">
              <w:rPr>
                <w:rFonts w:asciiTheme="majorHAnsi" w:eastAsia="Times New Roman" w:hAnsiTheme="majorHAnsi" w:cstheme="majorHAnsi"/>
                <w:bCs/>
                <w:sz w:val="24"/>
                <w:szCs w:val="24"/>
                <w:lang w:val="ro-MD"/>
              </w:rPr>
              <w:t>lor</w:t>
            </w:r>
            <w:r w:rsidRPr="00064DD6">
              <w:rPr>
                <w:rFonts w:asciiTheme="majorHAnsi" w:eastAsia="Times New Roman" w:hAnsiTheme="majorHAnsi" w:cstheme="majorHAnsi"/>
                <w:bCs/>
                <w:sz w:val="24"/>
                <w:szCs w:val="24"/>
                <w:lang w:val="ro-MD"/>
              </w:rPr>
              <w:t xml:space="preserve"> de fondator, nu participă la administrarea ÎAC</w:t>
            </w:r>
            <w:r w:rsidR="008D185F" w:rsidRPr="00064DD6">
              <w:rPr>
                <w:rFonts w:asciiTheme="majorHAnsi" w:eastAsia="Times New Roman" w:hAnsiTheme="majorHAnsi" w:cstheme="majorHAnsi"/>
                <w:bCs/>
                <w:sz w:val="24"/>
                <w:szCs w:val="24"/>
                <w:lang w:val="ro-MD"/>
              </w:rPr>
              <w:t xml:space="preserve">, monitorizarea </w:t>
            </w:r>
            <w:r w:rsidR="00F86CD1">
              <w:rPr>
                <w:rFonts w:asciiTheme="majorHAnsi" w:eastAsia="Times New Roman" w:hAnsiTheme="majorHAnsi" w:cstheme="majorHAnsi"/>
                <w:bCs/>
                <w:sz w:val="24"/>
                <w:szCs w:val="24"/>
                <w:lang w:val="ro-MD"/>
              </w:rPr>
              <w:t>ș</w:t>
            </w:r>
            <w:r w:rsidR="008D185F" w:rsidRPr="00064DD6">
              <w:rPr>
                <w:rFonts w:asciiTheme="majorHAnsi" w:eastAsia="Times New Roman" w:hAnsiTheme="majorHAnsi" w:cstheme="majorHAnsi"/>
                <w:bCs/>
                <w:sz w:val="24"/>
                <w:szCs w:val="24"/>
                <w:lang w:val="ro-MD"/>
              </w:rPr>
              <w:t>i controlul activită</w:t>
            </w:r>
            <w:r w:rsidR="00F86CD1">
              <w:rPr>
                <w:rFonts w:asciiTheme="majorHAnsi" w:eastAsia="Times New Roman" w:hAnsiTheme="majorHAnsi" w:cstheme="majorHAnsi"/>
                <w:bCs/>
                <w:sz w:val="24"/>
                <w:szCs w:val="24"/>
                <w:lang w:val="ro-MD"/>
              </w:rPr>
              <w:t>ț</w:t>
            </w:r>
            <w:r w:rsidR="008D185F" w:rsidRPr="00064DD6">
              <w:rPr>
                <w:rFonts w:asciiTheme="majorHAnsi" w:eastAsia="Times New Roman" w:hAnsiTheme="majorHAnsi" w:cstheme="majorHAnsi"/>
                <w:bCs/>
                <w:sz w:val="24"/>
                <w:szCs w:val="24"/>
                <w:lang w:val="ro-MD"/>
              </w:rPr>
              <w:t xml:space="preserve">ii economico-financiare a </w:t>
            </w:r>
            <w:r w:rsidRPr="00064DD6">
              <w:rPr>
                <w:rFonts w:asciiTheme="majorHAnsi" w:eastAsia="Times New Roman" w:hAnsiTheme="majorHAnsi" w:cstheme="majorHAnsi"/>
                <w:bCs/>
                <w:sz w:val="24"/>
                <w:szCs w:val="24"/>
                <w:lang w:val="ro-MD"/>
              </w:rPr>
              <w:t xml:space="preserve"> </w:t>
            </w:r>
            <w:r w:rsidR="008D185F" w:rsidRPr="00064DD6">
              <w:rPr>
                <w:rFonts w:asciiTheme="majorHAnsi" w:eastAsia="Times New Roman" w:hAnsiTheme="majorHAnsi" w:cstheme="majorHAnsi"/>
                <w:bCs/>
                <w:sz w:val="24"/>
                <w:szCs w:val="24"/>
                <w:lang w:val="ro-MD"/>
              </w:rPr>
              <w:t xml:space="preserve">ÎAC, nefiind fondate Consiliul de </w:t>
            </w:r>
            <w:r w:rsidR="008D185F" w:rsidRPr="009D0622">
              <w:rPr>
                <w:rFonts w:asciiTheme="majorHAnsi" w:eastAsia="Times New Roman" w:hAnsiTheme="majorHAnsi" w:cstheme="majorHAnsi"/>
                <w:bCs/>
                <w:sz w:val="24"/>
                <w:szCs w:val="24"/>
                <w:lang w:val="ro-MD"/>
              </w:rPr>
              <w:t>administra</w:t>
            </w:r>
            <w:r w:rsidR="00F86CD1">
              <w:rPr>
                <w:rFonts w:asciiTheme="majorHAnsi" w:eastAsia="Times New Roman" w:hAnsiTheme="majorHAnsi" w:cstheme="majorHAnsi"/>
                <w:bCs/>
                <w:sz w:val="24"/>
                <w:szCs w:val="24"/>
                <w:lang w:val="ro-MD"/>
              </w:rPr>
              <w:t>ț</w:t>
            </w:r>
            <w:r w:rsidR="009D0622" w:rsidRPr="004E782A">
              <w:rPr>
                <w:rFonts w:asciiTheme="majorHAnsi" w:eastAsia="Times New Roman" w:hAnsiTheme="majorHAnsi" w:cstheme="majorHAnsi"/>
                <w:bCs/>
                <w:sz w:val="24"/>
                <w:szCs w:val="24"/>
                <w:lang w:val="ro-MD"/>
              </w:rPr>
              <w:t>ie</w:t>
            </w:r>
            <w:r w:rsidR="00267F2E" w:rsidRPr="009D0622">
              <w:rPr>
                <w:rStyle w:val="a7"/>
                <w:rFonts w:asciiTheme="majorHAnsi" w:eastAsia="Times New Roman" w:hAnsiTheme="majorHAnsi" w:cstheme="majorHAnsi"/>
                <w:bCs/>
                <w:sz w:val="24"/>
                <w:szCs w:val="24"/>
                <w:lang w:val="ro-MD"/>
              </w:rPr>
              <w:footnoteReference w:id="87"/>
            </w:r>
            <w:r w:rsidR="00F7736A" w:rsidRPr="009D0622">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F7736A" w:rsidRPr="009D0622">
              <w:rPr>
                <w:rFonts w:asciiTheme="majorHAnsi" w:eastAsia="Times New Roman" w:hAnsiTheme="majorHAnsi" w:cstheme="majorHAnsi"/>
                <w:bCs/>
                <w:sz w:val="24"/>
                <w:szCs w:val="24"/>
                <w:lang w:val="ro-MD"/>
              </w:rPr>
              <w:t>i</w:t>
            </w:r>
            <w:r w:rsidR="00F7736A" w:rsidRPr="00064DD6">
              <w:rPr>
                <w:rFonts w:asciiTheme="majorHAnsi" w:eastAsia="Times New Roman" w:hAnsiTheme="majorHAnsi" w:cstheme="majorHAnsi"/>
                <w:bCs/>
                <w:sz w:val="24"/>
                <w:szCs w:val="24"/>
                <w:lang w:val="ro-MD"/>
              </w:rPr>
              <w:t xml:space="preserve"> Comis</w:t>
            </w:r>
            <w:r w:rsidR="008D185F" w:rsidRPr="00064DD6">
              <w:rPr>
                <w:rFonts w:asciiTheme="majorHAnsi" w:eastAsia="Times New Roman" w:hAnsiTheme="majorHAnsi" w:cstheme="majorHAnsi"/>
                <w:bCs/>
                <w:sz w:val="24"/>
                <w:szCs w:val="24"/>
                <w:lang w:val="ro-MD"/>
              </w:rPr>
              <w:t>i</w:t>
            </w:r>
            <w:r w:rsidR="00F7736A" w:rsidRPr="00064DD6">
              <w:rPr>
                <w:rFonts w:asciiTheme="majorHAnsi" w:eastAsia="Times New Roman" w:hAnsiTheme="majorHAnsi" w:cstheme="majorHAnsi"/>
                <w:bCs/>
                <w:sz w:val="24"/>
                <w:szCs w:val="24"/>
                <w:lang w:val="ro-MD"/>
              </w:rPr>
              <w:t>a</w:t>
            </w:r>
            <w:r w:rsidR="008D185F" w:rsidRPr="00064DD6">
              <w:rPr>
                <w:rFonts w:asciiTheme="majorHAnsi" w:eastAsia="Times New Roman" w:hAnsiTheme="majorHAnsi" w:cstheme="majorHAnsi"/>
                <w:bCs/>
                <w:sz w:val="24"/>
                <w:szCs w:val="24"/>
                <w:lang w:val="ro-MD"/>
              </w:rPr>
              <w:t xml:space="preserve"> de cenzori</w:t>
            </w:r>
            <w:r w:rsidR="008D185F" w:rsidRPr="00064DD6">
              <w:rPr>
                <w:rStyle w:val="a7"/>
                <w:rFonts w:asciiTheme="majorHAnsi" w:eastAsia="Times New Roman" w:hAnsiTheme="majorHAnsi" w:cstheme="majorHAnsi"/>
                <w:bCs/>
                <w:sz w:val="24"/>
                <w:szCs w:val="24"/>
                <w:lang w:val="ro-MD"/>
              </w:rPr>
              <w:footnoteReference w:id="88"/>
            </w:r>
            <w:r w:rsidR="008D185F" w:rsidRPr="00064DD6">
              <w:rPr>
                <w:rFonts w:asciiTheme="majorHAnsi" w:eastAsia="Times New Roman" w:hAnsiTheme="majorHAnsi" w:cstheme="majorHAnsi"/>
                <w:bCs/>
                <w:sz w:val="24"/>
                <w:szCs w:val="24"/>
                <w:lang w:val="ro-MD"/>
              </w:rPr>
              <w:t xml:space="preserve">. </w:t>
            </w:r>
          </w:p>
          <w:p w14:paraId="62197B39" w14:textId="77777777" w:rsidR="006B17E9" w:rsidRPr="00064DD6" w:rsidRDefault="001E77C8" w:rsidP="006574B5">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p>
          <w:p w14:paraId="62F96CDA" w14:textId="2ED5FB61" w:rsidR="001E64AB" w:rsidRPr="00064DD6" w:rsidRDefault="001E64AB" w:rsidP="006574B5">
            <w:pPr>
              <w:ind w:right="33"/>
              <w:jc w:val="both"/>
              <w:rPr>
                <w:rFonts w:asciiTheme="majorHAnsi" w:eastAsia="Times New Roman" w:hAnsiTheme="majorHAnsi" w:cstheme="majorHAnsi"/>
                <w:bCs/>
                <w:sz w:val="20"/>
                <w:szCs w:val="20"/>
                <w:lang w:val="ro-MD"/>
              </w:rPr>
            </w:pPr>
          </w:p>
        </w:tc>
      </w:tr>
      <w:tr w:rsidR="006574B5" w:rsidRPr="00064DD6" w14:paraId="2CE19022" w14:textId="77777777" w:rsidTr="00604783">
        <w:tc>
          <w:tcPr>
            <w:tcW w:w="9776" w:type="dxa"/>
            <w:gridSpan w:val="2"/>
          </w:tcPr>
          <w:p w14:paraId="1ED6AE18" w14:textId="53198492" w:rsidR="006574B5" w:rsidRPr="00064DD6" w:rsidRDefault="006574B5" w:rsidP="00D139B6">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004F6509" w:rsidRPr="00064DD6">
              <w:rPr>
                <w:rFonts w:asciiTheme="majorHAnsi" w:eastAsia="Times New Roman" w:hAnsiTheme="majorHAnsi" w:cstheme="majorHAnsi"/>
                <w:noProof/>
                <w:sz w:val="24"/>
                <w:szCs w:val="24"/>
                <w:lang w:val="ro-MD" w:eastAsia="ru-RU"/>
              </w:rPr>
              <w:t xml:space="preserve"> statutele ÎAC nu includ prevederi aferente principiilor de administrare eficientă, legală </w:t>
            </w:r>
            <w:r w:rsidR="00F86CD1">
              <w:rPr>
                <w:rFonts w:asciiTheme="majorHAnsi" w:eastAsia="Times New Roman" w:hAnsiTheme="majorHAnsi" w:cstheme="majorHAnsi"/>
                <w:noProof/>
                <w:sz w:val="24"/>
                <w:szCs w:val="24"/>
                <w:lang w:val="ro-MD" w:eastAsia="ru-RU"/>
              </w:rPr>
              <w:t>ș</w:t>
            </w:r>
            <w:r w:rsidR="004F6509" w:rsidRPr="00064DD6">
              <w:rPr>
                <w:rFonts w:asciiTheme="majorHAnsi" w:eastAsia="Times New Roman" w:hAnsiTheme="majorHAnsi" w:cstheme="majorHAnsi"/>
                <w:noProof/>
                <w:sz w:val="24"/>
                <w:szCs w:val="24"/>
                <w:lang w:val="ro-MD" w:eastAsia="ru-RU"/>
              </w:rPr>
              <w:t>i transparentă a proprietă</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ii publice</w:t>
            </w:r>
            <w:r w:rsidR="00D139B6" w:rsidRPr="00064DD6">
              <w:rPr>
                <w:rFonts w:asciiTheme="majorHAnsi" w:eastAsia="Times New Roman" w:hAnsiTheme="majorHAnsi" w:cstheme="majorHAnsi"/>
                <w:noProof/>
                <w:sz w:val="24"/>
                <w:szCs w:val="24"/>
                <w:lang w:val="ro-MD" w:eastAsia="ru-RU"/>
              </w:rPr>
              <w:t>;</w:t>
            </w:r>
            <w:r w:rsidR="004F6509" w:rsidRPr="00064DD6">
              <w:rPr>
                <w:rFonts w:asciiTheme="majorHAnsi" w:eastAsia="Times New Roman" w:hAnsiTheme="majorHAnsi" w:cstheme="majorHAnsi"/>
                <w:noProof/>
                <w:sz w:val="24"/>
                <w:szCs w:val="24"/>
                <w:lang w:val="ro-MD" w:eastAsia="ru-RU"/>
              </w:rPr>
              <w:t xml:space="preserve"> nu stabilesc criterii de evaluare a calită</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 xml:space="preserve">ii </w:t>
            </w:r>
            <w:r w:rsidR="00F86CD1">
              <w:rPr>
                <w:rFonts w:asciiTheme="majorHAnsi" w:eastAsia="Times New Roman" w:hAnsiTheme="majorHAnsi" w:cstheme="majorHAnsi"/>
                <w:noProof/>
                <w:sz w:val="24"/>
                <w:szCs w:val="24"/>
                <w:lang w:val="ro-MD" w:eastAsia="ru-RU"/>
              </w:rPr>
              <w:t>ș</w:t>
            </w:r>
            <w:r w:rsidR="004F6509"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ei activită</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ii organelor de conducere ale  întreprinderilor</w:t>
            </w:r>
            <w:r w:rsidR="00845791">
              <w:rPr>
                <w:rFonts w:asciiTheme="majorHAnsi" w:eastAsia="Times New Roman" w:hAnsiTheme="majorHAnsi" w:cstheme="majorHAnsi"/>
                <w:noProof/>
                <w:sz w:val="24"/>
                <w:szCs w:val="24"/>
                <w:lang w:val="ro-MD" w:eastAsia="ru-RU"/>
              </w:rPr>
              <w:t>,</w:t>
            </w:r>
            <w:r w:rsidR="004F6509" w:rsidRPr="00064DD6">
              <w:rPr>
                <w:rFonts w:asciiTheme="majorHAnsi" w:eastAsia="Times New Roman" w:hAnsiTheme="majorHAnsi" w:cstheme="majorHAnsi"/>
                <w:noProof/>
                <w:sz w:val="24"/>
                <w:szCs w:val="24"/>
                <w:lang w:val="ro-MD" w:eastAsia="ru-RU"/>
              </w:rPr>
              <w:t xml:space="preserve"> limitarea cheltuielilor pentru între</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inerea acestor organe</w:t>
            </w:r>
            <w:r w:rsidR="00D139B6" w:rsidRPr="00064DD6">
              <w:rPr>
                <w:rFonts w:asciiTheme="majorHAnsi" w:eastAsia="Times New Roman" w:hAnsiTheme="majorHAnsi" w:cstheme="majorHAnsi"/>
                <w:noProof/>
                <w:sz w:val="24"/>
                <w:szCs w:val="24"/>
                <w:lang w:val="ro-MD" w:eastAsia="ru-RU"/>
              </w:rPr>
              <w:t xml:space="preserve"> </w:t>
            </w:r>
            <w:r w:rsidR="00F86CD1">
              <w:rPr>
                <w:rFonts w:asciiTheme="majorHAnsi" w:eastAsia="Times New Roman" w:hAnsiTheme="majorHAnsi" w:cstheme="majorHAnsi"/>
                <w:noProof/>
                <w:sz w:val="24"/>
                <w:szCs w:val="24"/>
                <w:lang w:val="ro-MD" w:eastAsia="ru-RU"/>
              </w:rPr>
              <w:t>ș</w:t>
            </w:r>
            <w:r w:rsidR="00D139B6" w:rsidRPr="00064DD6">
              <w:rPr>
                <w:rFonts w:asciiTheme="majorHAnsi" w:eastAsia="Times New Roman" w:hAnsiTheme="majorHAnsi" w:cstheme="majorHAnsi"/>
                <w:noProof/>
                <w:sz w:val="24"/>
                <w:szCs w:val="24"/>
                <w:lang w:val="ro-MD" w:eastAsia="ru-RU"/>
              </w:rPr>
              <w:t>i</w:t>
            </w:r>
            <w:r w:rsidR="004F6509" w:rsidRPr="00064DD6">
              <w:rPr>
                <w:rFonts w:asciiTheme="majorHAnsi" w:eastAsia="Times New Roman" w:hAnsiTheme="majorHAnsi" w:cstheme="majorHAnsi"/>
                <w:noProof/>
                <w:sz w:val="24"/>
                <w:szCs w:val="24"/>
                <w:lang w:val="ro-MD" w:eastAsia="ru-RU"/>
              </w:rPr>
              <w:t xml:space="preserve"> cre</w:t>
            </w:r>
            <w:r w:rsidR="00F86CD1">
              <w:rPr>
                <w:rFonts w:asciiTheme="majorHAnsi" w:eastAsia="Times New Roman" w:hAnsiTheme="majorHAnsi" w:cstheme="majorHAnsi"/>
                <w:noProof/>
                <w:sz w:val="24"/>
                <w:szCs w:val="24"/>
                <w:lang w:val="ro-MD" w:eastAsia="ru-RU"/>
              </w:rPr>
              <w:t>ș</w:t>
            </w:r>
            <w:r w:rsidR="004F6509" w:rsidRPr="00064DD6">
              <w:rPr>
                <w:rFonts w:asciiTheme="majorHAnsi" w:eastAsia="Times New Roman" w:hAnsiTheme="majorHAnsi" w:cstheme="majorHAnsi"/>
                <w:noProof/>
                <w:sz w:val="24"/>
                <w:szCs w:val="24"/>
                <w:lang w:val="ro-MD" w:eastAsia="ru-RU"/>
              </w:rPr>
              <w:t>terea responsabilită</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ii acestora fa</w:t>
            </w:r>
            <w:r w:rsidR="00F86CD1">
              <w:rPr>
                <w:rFonts w:asciiTheme="majorHAnsi" w:eastAsia="Times New Roman" w:hAnsiTheme="majorHAnsi" w:cstheme="majorHAnsi"/>
                <w:noProof/>
                <w:sz w:val="24"/>
                <w:szCs w:val="24"/>
                <w:lang w:val="ro-MD" w:eastAsia="ru-RU"/>
              </w:rPr>
              <w:t>ț</w:t>
            </w:r>
            <w:r w:rsidR="004F6509" w:rsidRPr="00064DD6">
              <w:rPr>
                <w:rFonts w:asciiTheme="majorHAnsi" w:eastAsia="Times New Roman" w:hAnsiTheme="majorHAnsi" w:cstheme="majorHAnsi"/>
                <w:noProof/>
                <w:sz w:val="24"/>
                <w:szCs w:val="24"/>
                <w:lang w:val="ro-MD" w:eastAsia="ru-RU"/>
              </w:rPr>
              <w:t>ă de fondator.</w:t>
            </w:r>
          </w:p>
        </w:tc>
      </w:tr>
    </w:tbl>
    <w:p w14:paraId="0CDB80DD" w14:textId="77777777" w:rsidR="006574B5" w:rsidRPr="00064DD6" w:rsidRDefault="006574B5" w:rsidP="00351D09">
      <w:pPr>
        <w:spacing w:after="0" w:line="240" w:lineRule="auto"/>
        <w:ind w:right="-754"/>
        <w:jc w:val="both"/>
        <w:rPr>
          <w:rFonts w:asciiTheme="majorHAnsi" w:eastAsia="Times New Roman" w:hAnsiTheme="majorHAnsi" w:cstheme="majorHAnsi"/>
          <w:b/>
          <w:i/>
          <w:sz w:val="24"/>
          <w:szCs w:val="24"/>
          <w:lang w:val="ro-MD"/>
        </w:rPr>
      </w:pPr>
    </w:p>
    <w:p w14:paraId="646331C8" w14:textId="6F25813A"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76F1ADF" w14:textId="773ADE10" w:rsidR="007B5B78" w:rsidRPr="00064DD6" w:rsidRDefault="007B5B78" w:rsidP="00351D09">
      <w:pPr>
        <w:spacing w:after="0" w:line="240" w:lineRule="auto"/>
        <w:ind w:right="-754"/>
        <w:jc w:val="both"/>
        <w:rPr>
          <w:rFonts w:asciiTheme="majorHAnsi" w:eastAsia="Times New Roman" w:hAnsiTheme="majorHAnsi" w:cstheme="majorHAnsi"/>
          <w:b/>
          <w:i/>
          <w:sz w:val="20"/>
          <w:szCs w:val="20"/>
          <w:lang w:val="ro-MD"/>
        </w:rPr>
      </w:pPr>
    </w:p>
    <w:p w14:paraId="32274EF0" w14:textId="35614DD4" w:rsidR="00670AFC" w:rsidRPr="00064DD6" w:rsidRDefault="007C1C42" w:rsidP="00FB2715">
      <w:pPr>
        <w:spacing w:after="0" w:line="240" w:lineRule="auto"/>
        <w:ind w:right="-22"/>
        <w:jc w:val="both"/>
        <w:rPr>
          <w:rFonts w:asciiTheme="majorHAnsi" w:eastAsia="Times New Roman" w:hAnsiTheme="majorHAnsi" w:cstheme="majorHAnsi"/>
          <w:b/>
          <w:sz w:val="24"/>
          <w:szCs w:val="24"/>
          <w:lang w:val="ro-MD"/>
        </w:rPr>
      </w:pPr>
      <w:r w:rsidRPr="00064DD6">
        <w:rPr>
          <w:rFonts w:asciiTheme="majorHAnsi" w:eastAsia="Times New Roman" w:hAnsiTheme="majorHAnsi" w:cstheme="majorHAnsi"/>
          <w:b/>
          <w:sz w:val="24"/>
          <w:szCs w:val="24"/>
          <w:lang w:val="ro-MD"/>
        </w:rPr>
        <w:t xml:space="preserve"> </w:t>
      </w:r>
      <w:r w:rsidRPr="004E782A">
        <w:rPr>
          <w:rFonts w:asciiTheme="majorHAnsi" w:eastAsia="Times New Roman" w:hAnsiTheme="majorHAnsi" w:cstheme="majorHAnsi"/>
          <w:b/>
          <w:sz w:val="24"/>
          <w:szCs w:val="24"/>
          <w:lang w:val="ro-MD"/>
        </w:rPr>
        <w:t xml:space="preserve">AAPL </w:t>
      </w:r>
      <w:r w:rsidR="00670AFC" w:rsidRPr="004E782A">
        <w:rPr>
          <w:rFonts w:asciiTheme="majorHAnsi" w:eastAsia="Times New Roman" w:hAnsiTheme="majorHAnsi" w:cstheme="majorHAnsi"/>
          <w:b/>
          <w:sz w:val="24"/>
          <w:szCs w:val="24"/>
          <w:lang w:val="ro-MD"/>
        </w:rPr>
        <w:t>Flore</w:t>
      </w:r>
      <w:r w:rsidR="00F86CD1">
        <w:rPr>
          <w:rFonts w:asciiTheme="majorHAnsi" w:eastAsia="Times New Roman" w:hAnsiTheme="majorHAnsi" w:cstheme="majorHAnsi"/>
          <w:b/>
          <w:sz w:val="24"/>
          <w:szCs w:val="24"/>
          <w:lang w:val="ro-MD"/>
        </w:rPr>
        <w:t>ș</w:t>
      </w:r>
      <w:r w:rsidR="00670AFC" w:rsidRPr="004E782A">
        <w:rPr>
          <w:rFonts w:asciiTheme="majorHAnsi" w:eastAsia="Times New Roman" w:hAnsiTheme="majorHAnsi" w:cstheme="majorHAnsi"/>
          <w:b/>
          <w:sz w:val="24"/>
          <w:szCs w:val="24"/>
          <w:lang w:val="ro-MD"/>
        </w:rPr>
        <w:t>ti</w:t>
      </w:r>
      <w:r w:rsidR="00845791" w:rsidRPr="004E782A">
        <w:rPr>
          <w:rFonts w:asciiTheme="majorHAnsi" w:eastAsia="Times New Roman" w:hAnsiTheme="majorHAnsi" w:cstheme="majorHAnsi"/>
          <w:b/>
          <w:i/>
          <w:sz w:val="24"/>
          <w:szCs w:val="24"/>
          <w:lang w:val="ro-MD"/>
        </w:rPr>
        <w:t>.</w:t>
      </w:r>
      <w:r w:rsidR="00670AFC" w:rsidRPr="00064DD6">
        <w:rPr>
          <w:rFonts w:asciiTheme="majorHAnsi" w:eastAsia="Times New Roman" w:hAnsiTheme="majorHAnsi" w:cstheme="majorHAnsi"/>
          <w:b/>
          <w:sz w:val="24"/>
          <w:szCs w:val="24"/>
          <w:lang w:val="ro-MD"/>
        </w:rPr>
        <w:t xml:space="preserve">  </w:t>
      </w:r>
      <w:r w:rsidR="00670AFC" w:rsidRPr="00064DD6">
        <w:rPr>
          <w:rFonts w:asciiTheme="majorHAnsi" w:hAnsiTheme="majorHAnsi" w:cstheme="majorHAnsi"/>
          <w:sz w:val="24"/>
          <w:szCs w:val="24"/>
          <w:lang w:val="ro-MD"/>
        </w:rPr>
        <w:t>În prezent</w:t>
      </w:r>
      <w:r w:rsidR="0075504A">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ca </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 xml:space="preserve">i în </w:t>
      </w:r>
      <w:r w:rsidR="00D139B6" w:rsidRPr="00064DD6">
        <w:rPr>
          <w:rFonts w:asciiTheme="majorHAnsi" w:hAnsiTheme="majorHAnsi" w:cstheme="majorHAnsi"/>
          <w:sz w:val="24"/>
          <w:szCs w:val="24"/>
          <w:lang w:val="ro-MD"/>
        </w:rPr>
        <w:t xml:space="preserve">perioada anterioară, </w:t>
      </w:r>
      <w:r w:rsidR="00670AFC" w:rsidRPr="00064DD6">
        <w:rPr>
          <w:rFonts w:asciiTheme="majorHAnsi" w:hAnsiTheme="majorHAnsi" w:cstheme="majorHAnsi"/>
          <w:sz w:val="24"/>
          <w:szCs w:val="24"/>
          <w:lang w:val="ro-MD"/>
        </w:rPr>
        <w:t xml:space="preserve">fondatorul </w:t>
      </w:r>
      <w:r w:rsidR="0075504A" w:rsidRPr="004E782A">
        <w:rPr>
          <w:rFonts w:asciiTheme="majorHAnsi" w:hAnsiTheme="majorHAnsi" w:cstheme="majorHAnsi"/>
          <w:sz w:val="24"/>
          <w:szCs w:val="24"/>
          <w:lang w:val="ro-MD"/>
        </w:rPr>
        <w:t>acesteia</w:t>
      </w:r>
      <w:r w:rsidR="0075504A">
        <w:rPr>
          <w:rFonts w:asciiTheme="majorHAnsi" w:hAnsiTheme="majorHAnsi" w:cstheme="majorHAnsi"/>
          <w:sz w:val="24"/>
          <w:szCs w:val="24"/>
          <w:lang w:val="ro-MD"/>
        </w:rPr>
        <w:t xml:space="preserve"> </w:t>
      </w:r>
      <w:r w:rsidR="00FB3058" w:rsidRPr="00064DD6">
        <w:rPr>
          <w:rFonts w:asciiTheme="majorHAnsi" w:hAnsiTheme="majorHAnsi" w:cstheme="majorHAnsi"/>
          <w:sz w:val="24"/>
          <w:szCs w:val="24"/>
          <w:lang w:val="ro-MD"/>
        </w:rPr>
        <w:t xml:space="preserve">nu asigură stabilitatea </w:t>
      </w:r>
      <w:r w:rsidR="00670AFC" w:rsidRPr="00064DD6">
        <w:rPr>
          <w:rFonts w:asciiTheme="majorHAnsi" w:hAnsiTheme="majorHAnsi" w:cstheme="majorHAnsi"/>
          <w:sz w:val="24"/>
          <w:szCs w:val="24"/>
          <w:lang w:val="ro-MD"/>
        </w:rPr>
        <w:t>membri</w:t>
      </w:r>
      <w:r w:rsidR="00FB3058" w:rsidRPr="00064DD6">
        <w:rPr>
          <w:rFonts w:asciiTheme="majorHAnsi" w:hAnsiTheme="majorHAnsi" w:cstheme="majorHAnsi"/>
          <w:sz w:val="24"/>
          <w:szCs w:val="24"/>
          <w:lang w:val="ro-MD"/>
        </w:rPr>
        <w:t>lor</w:t>
      </w:r>
      <w:r w:rsidR="00670AFC" w:rsidRPr="00064DD6">
        <w:rPr>
          <w:rFonts w:asciiTheme="majorHAnsi" w:hAnsiTheme="majorHAnsi" w:cstheme="majorHAnsi"/>
          <w:sz w:val="24"/>
          <w:szCs w:val="24"/>
          <w:lang w:val="ro-MD"/>
        </w:rPr>
        <w:t xml:space="preserve"> </w:t>
      </w:r>
      <w:r w:rsidR="0075504A">
        <w:rPr>
          <w:rFonts w:asciiTheme="majorHAnsi" w:hAnsiTheme="majorHAnsi" w:cstheme="majorHAnsi"/>
          <w:sz w:val="24"/>
          <w:szCs w:val="24"/>
          <w:lang w:val="ro-MD"/>
        </w:rPr>
        <w:t>C</w:t>
      </w:r>
      <w:r w:rsidR="00670AFC" w:rsidRPr="00064DD6">
        <w:rPr>
          <w:rFonts w:asciiTheme="majorHAnsi" w:hAnsiTheme="majorHAnsi" w:cstheme="majorHAnsi"/>
          <w:sz w:val="24"/>
          <w:szCs w:val="24"/>
          <w:lang w:val="ro-MD"/>
        </w:rPr>
        <w:t>onsiliului</w:t>
      </w:r>
      <w:r w:rsidR="0075504A" w:rsidRPr="004E782A">
        <w:rPr>
          <w:rFonts w:asciiTheme="majorHAnsi" w:hAnsiTheme="majorHAnsi" w:cstheme="majorHAnsi"/>
          <w:sz w:val="24"/>
          <w:szCs w:val="24"/>
          <w:lang w:val="ro-MD"/>
        </w:rPr>
        <w:t xml:space="preserve"> </w:t>
      </w:r>
      <w:r w:rsidR="00CD443B" w:rsidRPr="004E782A">
        <w:rPr>
          <w:rFonts w:asciiTheme="majorHAnsi" w:hAnsiTheme="majorHAnsi" w:cstheme="majorHAnsi"/>
          <w:sz w:val="24"/>
          <w:szCs w:val="24"/>
          <w:lang w:val="ro-MD"/>
        </w:rPr>
        <w:t>S</w:t>
      </w:r>
      <w:r w:rsidR="00670AFC" w:rsidRPr="004E782A">
        <w:rPr>
          <w:rFonts w:asciiTheme="majorHAnsi" w:hAnsiTheme="majorHAnsi" w:cstheme="majorHAnsi"/>
          <w:sz w:val="24"/>
          <w:szCs w:val="24"/>
          <w:lang w:val="ro-MD"/>
        </w:rPr>
        <w:t>ocietă</w:t>
      </w:r>
      <w:r w:rsidR="00F86CD1">
        <w:rPr>
          <w:rFonts w:asciiTheme="majorHAnsi" w:hAnsiTheme="majorHAnsi" w:cstheme="majorHAnsi"/>
          <w:sz w:val="24"/>
          <w:szCs w:val="24"/>
          <w:lang w:val="ro-MD"/>
        </w:rPr>
        <w:t>ț</w:t>
      </w:r>
      <w:r w:rsidR="00670AFC" w:rsidRPr="004E782A">
        <w:rPr>
          <w:rFonts w:asciiTheme="majorHAnsi" w:hAnsiTheme="majorHAnsi" w:cstheme="majorHAnsi"/>
          <w:sz w:val="24"/>
          <w:szCs w:val="24"/>
          <w:lang w:val="ro-MD"/>
        </w:rPr>
        <w:t>i</w:t>
      </w:r>
      <w:r w:rsidR="0075504A" w:rsidRPr="004E782A">
        <w:rPr>
          <w:rFonts w:asciiTheme="majorHAnsi" w:hAnsiTheme="majorHAnsi" w:cstheme="majorHAnsi"/>
          <w:sz w:val="24"/>
          <w:szCs w:val="24"/>
          <w:lang w:val="ro-MD"/>
        </w:rPr>
        <w:t>i,</w:t>
      </w:r>
      <w:r w:rsidR="00FB3058" w:rsidRPr="00064DD6">
        <w:rPr>
          <w:rFonts w:asciiTheme="majorHAnsi" w:hAnsiTheme="majorHAnsi" w:cstheme="majorHAnsi"/>
          <w:sz w:val="24"/>
          <w:szCs w:val="24"/>
          <w:lang w:val="ro-MD"/>
        </w:rPr>
        <w:t xml:space="preserve"> </w:t>
      </w:r>
      <w:r w:rsidR="008D1BCE" w:rsidRPr="00064DD6">
        <w:rPr>
          <w:rFonts w:asciiTheme="majorHAnsi" w:hAnsiTheme="majorHAnsi" w:cstheme="majorHAnsi"/>
          <w:sz w:val="24"/>
          <w:szCs w:val="24"/>
          <w:lang w:val="ro-MD"/>
        </w:rPr>
        <w:t>modificând</w:t>
      </w:r>
      <w:r w:rsidR="00FB3058" w:rsidRPr="00064DD6">
        <w:rPr>
          <w:rFonts w:asciiTheme="majorHAnsi" w:hAnsiTheme="majorHAnsi" w:cstheme="majorHAnsi"/>
          <w:sz w:val="24"/>
          <w:szCs w:val="24"/>
          <w:lang w:val="ro-MD"/>
        </w:rPr>
        <w:t xml:space="preserve"> </w:t>
      </w:r>
      <w:r w:rsidR="008D1BCE" w:rsidRPr="00064DD6">
        <w:rPr>
          <w:rFonts w:asciiTheme="majorHAnsi" w:hAnsiTheme="majorHAnsi" w:cstheme="majorHAnsi"/>
          <w:sz w:val="24"/>
          <w:szCs w:val="24"/>
          <w:lang w:val="ro-MD"/>
        </w:rPr>
        <w:t>frecvent</w:t>
      </w:r>
      <w:r w:rsidR="00FB3058" w:rsidRPr="00064DD6">
        <w:rPr>
          <w:rFonts w:asciiTheme="majorHAnsi" w:hAnsiTheme="majorHAnsi" w:cstheme="majorHAnsi"/>
          <w:sz w:val="24"/>
          <w:szCs w:val="24"/>
          <w:lang w:val="ro-MD"/>
        </w:rPr>
        <w:t xml:space="preserve"> componen</w:t>
      </w:r>
      <w:r w:rsidR="00F86CD1">
        <w:rPr>
          <w:rFonts w:asciiTheme="majorHAnsi" w:hAnsiTheme="majorHAnsi" w:cstheme="majorHAnsi"/>
          <w:sz w:val="24"/>
          <w:szCs w:val="24"/>
          <w:lang w:val="ro-MD"/>
        </w:rPr>
        <w:t>ț</w:t>
      </w:r>
      <w:r w:rsidR="00FB3058" w:rsidRPr="00064DD6">
        <w:rPr>
          <w:rFonts w:asciiTheme="majorHAnsi" w:hAnsiTheme="majorHAnsi" w:cstheme="majorHAnsi"/>
          <w:sz w:val="24"/>
          <w:szCs w:val="24"/>
          <w:lang w:val="ro-MD"/>
        </w:rPr>
        <w:t>a</w:t>
      </w:r>
      <w:r w:rsidR="008D1BCE" w:rsidRPr="00064DD6">
        <w:rPr>
          <w:rFonts w:asciiTheme="majorHAnsi" w:hAnsiTheme="majorHAnsi" w:cstheme="majorHAnsi"/>
          <w:sz w:val="24"/>
          <w:szCs w:val="24"/>
          <w:lang w:val="ro-MD"/>
        </w:rPr>
        <w:t xml:space="preserve"> acestuia</w:t>
      </w:r>
      <w:r w:rsidR="00670AFC" w:rsidRPr="00064DD6">
        <w:rPr>
          <w:rFonts w:asciiTheme="majorHAnsi" w:hAnsiTheme="majorHAnsi" w:cstheme="majorHAnsi"/>
          <w:sz w:val="24"/>
          <w:szCs w:val="24"/>
          <w:lang w:val="ro-MD"/>
        </w:rPr>
        <w:t xml:space="preserve">. </w:t>
      </w:r>
      <w:r w:rsidR="0075504A">
        <w:rPr>
          <w:rFonts w:asciiTheme="majorHAnsi" w:hAnsiTheme="majorHAnsi" w:cstheme="majorHAnsi"/>
          <w:sz w:val="24"/>
          <w:szCs w:val="24"/>
          <w:lang w:val="ro-MD"/>
        </w:rPr>
        <w:t>N</w:t>
      </w:r>
      <w:r w:rsidR="00670AFC" w:rsidRPr="00064DD6">
        <w:rPr>
          <w:rFonts w:asciiTheme="majorHAnsi" w:hAnsiTheme="majorHAnsi" w:cstheme="majorHAnsi"/>
          <w:sz w:val="24"/>
          <w:szCs w:val="24"/>
          <w:lang w:val="ro-MD"/>
        </w:rPr>
        <w:t xml:space="preserve">u este </w:t>
      </w:r>
      <w:r w:rsidR="00CD443B">
        <w:rPr>
          <w:rFonts w:asciiTheme="majorHAnsi" w:hAnsiTheme="majorHAnsi" w:cstheme="majorHAnsi"/>
          <w:sz w:val="24"/>
          <w:szCs w:val="24"/>
          <w:lang w:val="ro-MD"/>
        </w:rPr>
        <w:t>desemnat</w:t>
      </w:r>
      <w:r w:rsidR="0075504A">
        <w:rPr>
          <w:rFonts w:asciiTheme="majorHAnsi" w:hAnsiTheme="majorHAnsi" w:cstheme="majorHAnsi"/>
          <w:sz w:val="24"/>
          <w:szCs w:val="24"/>
          <w:lang w:val="ro-MD"/>
        </w:rPr>
        <w:t xml:space="preserve"> nici</w:t>
      </w:r>
      <w:r w:rsidR="00670AFC" w:rsidRPr="00064DD6">
        <w:rPr>
          <w:rFonts w:asciiTheme="majorHAnsi" w:hAnsiTheme="majorHAnsi" w:cstheme="majorHAnsi"/>
          <w:sz w:val="24"/>
          <w:szCs w:val="24"/>
          <w:lang w:val="ro-MD"/>
        </w:rPr>
        <w:t xml:space="preserve"> administratorul </w:t>
      </w:r>
      <w:r w:rsidR="00670AFC" w:rsidRPr="004E782A">
        <w:rPr>
          <w:rFonts w:asciiTheme="majorHAnsi" w:hAnsiTheme="majorHAnsi" w:cstheme="majorHAnsi"/>
          <w:sz w:val="24"/>
          <w:szCs w:val="24"/>
          <w:lang w:val="ro-MD"/>
        </w:rPr>
        <w:t>SA SC Flore</w:t>
      </w:r>
      <w:r w:rsidR="00F86CD1">
        <w:rPr>
          <w:rFonts w:asciiTheme="majorHAnsi" w:hAnsiTheme="majorHAnsi" w:cstheme="majorHAnsi"/>
          <w:sz w:val="24"/>
          <w:szCs w:val="24"/>
          <w:lang w:val="ro-MD"/>
        </w:rPr>
        <w:t>ș</w:t>
      </w:r>
      <w:r w:rsidR="00670AFC" w:rsidRPr="004E782A">
        <w:rPr>
          <w:rFonts w:asciiTheme="majorHAnsi" w:hAnsiTheme="majorHAnsi" w:cstheme="majorHAnsi"/>
          <w:sz w:val="24"/>
          <w:szCs w:val="24"/>
          <w:lang w:val="ro-MD"/>
        </w:rPr>
        <w:t>ti</w:t>
      </w:r>
      <w:r w:rsidR="0075504A" w:rsidRPr="004E782A">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această func</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 xml:space="preserve">ie </w:t>
      </w:r>
      <w:r w:rsidR="00CD443B">
        <w:rPr>
          <w:rFonts w:asciiTheme="majorHAnsi" w:hAnsiTheme="majorHAnsi" w:cstheme="majorHAnsi"/>
          <w:sz w:val="24"/>
          <w:szCs w:val="24"/>
          <w:lang w:val="ro-MD"/>
        </w:rPr>
        <w:t>fiind</w:t>
      </w:r>
      <w:r w:rsidR="00670AFC" w:rsidRPr="00064DD6">
        <w:rPr>
          <w:rFonts w:asciiTheme="majorHAnsi" w:hAnsiTheme="majorHAnsi" w:cstheme="majorHAnsi"/>
          <w:sz w:val="24"/>
          <w:szCs w:val="24"/>
          <w:lang w:val="ro-MD"/>
        </w:rPr>
        <w:t xml:space="preserve"> exercitată prin interimat </w:t>
      </w:r>
      <w:r w:rsidR="00FB3058" w:rsidRPr="00064DD6">
        <w:rPr>
          <w:rFonts w:asciiTheme="majorHAnsi" w:hAnsiTheme="majorHAnsi" w:cstheme="majorHAnsi"/>
          <w:sz w:val="24"/>
          <w:szCs w:val="24"/>
          <w:lang w:val="ro-MD"/>
        </w:rPr>
        <w:t xml:space="preserve">de </w:t>
      </w:r>
      <w:r w:rsidR="00D139B6" w:rsidRPr="00064DD6">
        <w:rPr>
          <w:rFonts w:asciiTheme="majorHAnsi" w:hAnsiTheme="majorHAnsi" w:cstheme="majorHAnsi"/>
          <w:sz w:val="24"/>
          <w:szCs w:val="24"/>
          <w:lang w:val="ro-MD"/>
        </w:rPr>
        <w:t>c</w:t>
      </w:r>
      <w:r w:rsidR="00CD443B">
        <w:rPr>
          <w:rFonts w:asciiTheme="majorHAnsi" w:hAnsiTheme="majorHAnsi" w:cstheme="majorHAnsi"/>
          <w:sz w:val="24"/>
          <w:szCs w:val="24"/>
          <w:lang w:val="ro-MD"/>
        </w:rPr>
        <w:t>ă</w:t>
      </w:r>
      <w:r w:rsidR="00D139B6" w:rsidRPr="00064DD6">
        <w:rPr>
          <w:rFonts w:asciiTheme="majorHAnsi" w:hAnsiTheme="majorHAnsi" w:cstheme="majorHAnsi"/>
          <w:sz w:val="24"/>
          <w:szCs w:val="24"/>
          <w:lang w:val="ro-MD"/>
        </w:rPr>
        <w:t xml:space="preserve">tre </w:t>
      </w:r>
      <w:r w:rsidR="00670AFC" w:rsidRPr="00064DD6">
        <w:rPr>
          <w:rFonts w:asciiTheme="majorHAnsi" w:hAnsiTheme="majorHAnsi" w:cstheme="majorHAnsi"/>
          <w:sz w:val="24"/>
          <w:szCs w:val="24"/>
          <w:lang w:val="ro-MD"/>
        </w:rPr>
        <w:t xml:space="preserve">vicedirector.  Până </w:t>
      </w:r>
      <w:r w:rsidR="00D139B6" w:rsidRPr="00064DD6">
        <w:rPr>
          <w:rFonts w:asciiTheme="majorHAnsi" w:hAnsiTheme="majorHAnsi" w:cstheme="majorHAnsi"/>
          <w:sz w:val="24"/>
          <w:szCs w:val="24"/>
          <w:lang w:val="ro-MD"/>
        </w:rPr>
        <w:t>la moment</w:t>
      </w:r>
      <w:r w:rsidR="00CD443B">
        <w:rPr>
          <w:rFonts w:asciiTheme="majorHAnsi" w:hAnsiTheme="majorHAnsi" w:cstheme="majorHAnsi"/>
          <w:sz w:val="24"/>
          <w:szCs w:val="24"/>
          <w:lang w:val="ro-MD"/>
        </w:rPr>
        <w:t>ul actual</w:t>
      </w:r>
      <w:r w:rsidR="00670AFC" w:rsidRPr="00064DD6">
        <w:rPr>
          <w:rFonts w:asciiTheme="majorHAnsi" w:hAnsiTheme="majorHAnsi" w:cstheme="majorHAnsi"/>
          <w:sz w:val="24"/>
          <w:szCs w:val="24"/>
          <w:lang w:val="ro-MD"/>
        </w:rPr>
        <w:t xml:space="preserve"> n-a fost constituită comisia de cenzori la SA SC Flore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 xml:space="preserve">ti.  </w:t>
      </w:r>
      <w:r w:rsidR="00AA4D9E" w:rsidRPr="00064DD6">
        <w:rPr>
          <w:rFonts w:asciiTheme="majorHAnsi" w:hAnsiTheme="majorHAnsi" w:cstheme="majorHAnsi"/>
          <w:sz w:val="24"/>
          <w:szCs w:val="24"/>
          <w:lang w:val="ro-MD"/>
        </w:rPr>
        <w:t>D</w:t>
      </w:r>
      <w:r w:rsidR="00670AFC" w:rsidRPr="00064DD6">
        <w:rPr>
          <w:rFonts w:asciiTheme="majorHAnsi" w:hAnsiTheme="majorHAnsi" w:cstheme="majorHAnsi"/>
          <w:sz w:val="24"/>
          <w:szCs w:val="24"/>
          <w:lang w:val="ro-MD"/>
        </w:rPr>
        <w:t>in cauza că fondatorul</w:t>
      </w:r>
      <w:r w:rsidR="008B701C">
        <w:rPr>
          <w:rFonts w:asciiTheme="majorHAnsi" w:hAnsiTheme="majorHAnsi" w:cstheme="majorHAnsi"/>
          <w:sz w:val="24"/>
          <w:szCs w:val="24"/>
          <w:lang w:val="ro-MD"/>
        </w:rPr>
        <w:t xml:space="preserve"> </w:t>
      </w:r>
      <w:r w:rsidR="00670AFC" w:rsidRPr="00064DD6">
        <w:rPr>
          <w:rFonts w:asciiTheme="majorHAnsi" w:hAnsiTheme="majorHAnsi" w:cstheme="majorHAnsi"/>
          <w:sz w:val="24"/>
          <w:szCs w:val="24"/>
          <w:lang w:val="ro-MD"/>
        </w:rPr>
        <w:t>permanen</w:t>
      </w:r>
      <w:r w:rsidR="008B701C">
        <w:rPr>
          <w:rFonts w:asciiTheme="majorHAnsi" w:hAnsiTheme="majorHAnsi" w:cstheme="majorHAnsi"/>
          <w:sz w:val="24"/>
          <w:szCs w:val="24"/>
          <w:lang w:val="ro-MD"/>
        </w:rPr>
        <w:t>t</w:t>
      </w:r>
      <w:r w:rsidR="00670AFC" w:rsidRPr="00064DD6">
        <w:rPr>
          <w:rFonts w:asciiTheme="majorHAnsi" w:hAnsiTheme="majorHAnsi" w:cstheme="majorHAnsi"/>
          <w:sz w:val="24"/>
          <w:szCs w:val="24"/>
          <w:lang w:val="ro-MD"/>
        </w:rPr>
        <w:t xml:space="preserve"> nume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te membri noi a</w:t>
      </w:r>
      <w:r w:rsidR="00CD443B">
        <w:rPr>
          <w:rFonts w:asciiTheme="majorHAnsi" w:hAnsiTheme="majorHAnsi" w:cstheme="majorHAnsi"/>
          <w:sz w:val="24"/>
          <w:szCs w:val="24"/>
          <w:lang w:val="ro-MD"/>
        </w:rPr>
        <w:t>i</w:t>
      </w:r>
      <w:r w:rsidR="00670AFC" w:rsidRPr="00064DD6">
        <w:rPr>
          <w:rFonts w:asciiTheme="majorHAnsi" w:hAnsiTheme="majorHAnsi" w:cstheme="majorHAnsi"/>
          <w:sz w:val="24"/>
          <w:szCs w:val="24"/>
          <w:lang w:val="ro-MD"/>
        </w:rPr>
        <w:t xml:space="preserve"> </w:t>
      </w:r>
      <w:r w:rsidR="00CD443B">
        <w:rPr>
          <w:rFonts w:asciiTheme="majorHAnsi" w:hAnsiTheme="majorHAnsi" w:cstheme="majorHAnsi"/>
          <w:sz w:val="24"/>
          <w:szCs w:val="24"/>
          <w:lang w:val="ro-MD"/>
        </w:rPr>
        <w:t>C</w:t>
      </w:r>
      <w:r w:rsidR="00670AFC" w:rsidRPr="00064DD6">
        <w:rPr>
          <w:rFonts w:asciiTheme="majorHAnsi" w:hAnsiTheme="majorHAnsi" w:cstheme="majorHAnsi"/>
          <w:sz w:val="24"/>
          <w:szCs w:val="24"/>
          <w:lang w:val="ro-MD"/>
        </w:rPr>
        <w:t xml:space="preserve">onsiliului </w:t>
      </w:r>
      <w:r w:rsidR="00CD443B">
        <w:rPr>
          <w:rFonts w:asciiTheme="majorHAnsi" w:hAnsiTheme="majorHAnsi" w:cstheme="majorHAnsi"/>
          <w:sz w:val="24"/>
          <w:szCs w:val="24"/>
          <w:lang w:val="ro-MD"/>
        </w:rPr>
        <w:t>S</w:t>
      </w:r>
      <w:r w:rsidR="00670AFC" w:rsidRPr="00064DD6">
        <w:rPr>
          <w:rFonts w:asciiTheme="majorHAnsi" w:hAnsiTheme="majorHAnsi" w:cstheme="majorHAnsi"/>
          <w:sz w:val="24"/>
          <w:szCs w:val="24"/>
          <w:lang w:val="ro-MD"/>
        </w:rPr>
        <w:t>ocietă</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ii</w:t>
      </w:r>
      <w:r w:rsidR="00AA4D9E" w:rsidRPr="00064DD6">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iar ei</w:t>
      </w:r>
      <w:r w:rsidR="00CD443B">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la rândul lor</w:t>
      </w:r>
      <w:r w:rsidR="00CD443B">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numesc directori</w:t>
      </w:r>
      <w:r w:rsidR="008B701C">
        <w:rPr>
          <w:rFonts w:asciiTheme="majorHAnsi" w:hAnsiTheme="majorHAnsi" w:cstheme="majorHAnsi"/>
          <w:sz w:val="24"/>
          <w:szCs w:val="24"/>
          <w:lang w:val="ro-MD"/>
        </w:rPr>
        <w:t>, mereu</w:t>
      </w:r>
      <w:r w:rsidR="00670AFC" w:rsidRPr="00064DD6">
        <w:rPr>
          <w:rFonts w:asciiTheme="majorHAnsi" w:hAnsiTheme="majorHAnsi" w:cstheme="majorHAnsi"/>
          <w:sz w:val="24"/>
          <w:szCs w:val="24"/>
          <w:lang w:val="ro-MD"/>
        </w:rPr>
        <w:t xml:space="preserve"> aceste decizii </w:t>
      </w:r>
      <w:r w:rsidR="008D1BCE" w:rsidRPr="00064DD6">
        <w:rPr>
          <w:rFonts w:asciiTheme="majorHAnsi" w:hAnsiTheme="majorHAnsi" w:cstheme="majorHAnsi"/>
          <w:sz w:val="24"/>
          <w:szCs w:val="24"/>
          <w:lang w:val="ro-MD"/>
        </w:rPr>
        <w:t xml:space="preserve">ale </w:t>
      </w:r>
      <w:r w:rsidR="00670AFC" w:rsidRPr="00064DD6">
        <w:rPr>
          <w:rFonts w:asciiTheme="majorHAnsi" w:hAnsiTheme="majorHAnsi" w:cstheme="majorHAnsi"/>
          <w:sz w:val="24"/>
          <w:szCs w:val="24"/>
          <w:lang w:val="ro-MD"/>
        </w:rPr>
        <w:t>CO Flore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ti sunt atacate în instan</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a de judecată</w:t>
      </w:r>
      <w:r w:rsidR="00D139B6" w:rsidRPr="00064DD6">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w:t>
      </w:r>
      <w:r w:rsidR="00D139B6" w:rsidRPr="00064DD6">
        <w:rPr>
          <w:rFonts w:asciiTheme="majorHAnsi" w:hAnsiTheme="majorHAnsi" w:cstheme="majorHAnsi"/>
          <w:sz w:val="24"/>
          <w:szCs w:val="24"/>
          <w:lang w:val="ro-MD"/>
        </w:rPr>
        <w:t>A</w:t>
      </w:r>
      <w:r w:rsidR="00670AFC" w:rsidRPr="00064DD6">
        <w:rPr>
          <w:rFonts w:asciiTheme="majorHAnsi" w:hAnsiTheme="majorHAnsi" w:cstheme="majorHAnsi"/>
          <w:sz w:val="24"/>
          <w:szCs w:val="24"/>
          <w:lang w:val="ro-MD"/>
        </w:rPr>
        <w:t xml:space="preserve">stfel, în cadrul auditului </w:t>
      </w:r>
      <w:r w:rsidR="00D139B6" w:rsidRPr="00064DD6">
        <w:rPr>
          <w:rFonts w:asciiTheme="majorHAnsi" w:hAnsiTheme="majorHAnsi" w:cstheme="majorHAnsi"/>
          <w:sz w:val="24"/>
          <w:szCs w:val="24"/>
          <w:lang w:val="ro-MD"/>
        </w:rPr>
        <w:t>precedent</w:t>
      </w:r>
      <w:r w:rsidR="00CD443B">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s-a constat</w:t>
      </w:r>
      <w:r w:rsidR="00CD443B">
        <w:rPr>
          <w:rFonts w:asciiTheme="majorHAnsi" w:hAnsiTheme="majorHAnsi" w:cstheme="majorHAnsi"/>
          <w:sz w:val="24"/>
          <w:szCs w:val="24"/>
          <w:lang w:val="ro-MD"/>
        </w:rPr>
        <w:t>at</w:t>
      </w:r>
      <w:r w:rsidR="00670AFC" w:rsidRPr="00064DD6">
        <w:rPr>
          <w:rFonts w:asciiTheme="majorHAnsi" w:hAnsiTheme="majorHAnsi" w:cstheme="majorHAnsi"/>
          <w:sz w:val="24"/>
          <w:szCs w:val="24"/>
          <w:lang w:val="ro-MD"/>
        </w:rPr>
        <w:t xml:space="preserve"> că</w:t>
      </w:r>
      <w:r w:rsidR="00CD443B">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w:t>
      </w:r>
      <w:r w:rsidR="00CD443B">
        <w:rPr>
          <w:rFonts w:asciiTheme="majorHAnsi" w:hAnsiTheme="majorHAnsi" w:cstheme="majorHAnsi"/>
          <w:sz w:val="24"/>
          <w:szCs w:val="24"/>
          <w:lang w:val="ro-MD"/>
        </w:rPr>
        <w:t>potrivit</w:t>
      </w:r>
      <w:r w:rsidR="00670AFC" w:rsidRPr="00064DD6">
        <w:rPr>
          <w:rFonts w:asciiTheme="majorHAnsi" w:hAnsiTheme="majorHAnsi" w:cstheme="majorHAnsi"/>
          <w:sz w:val="24"/>
          <w:szCs w:val="24"/>
          <w:lang w:val="ro-MD"/>
        </w:rPr>
        <w:t xml:space="preserve"> Hotărârii instan</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ei de judecată, CO Flore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 xml:space="preserve">ti a fost obligat să achite consilierilor </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i directorului SA</w:t>
      </w:r>
      <w:r w:rsidR="008B701C">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elibera</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i ilegal din func</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 xml:space="preserve">ie, </w:t>
      </w:r>
      <w:r w:rsidR="008B701C" w:rsidRPr="00064DD6">
        <w:rPr>
          <w:rFonts w:asciiTheme="majorHAnsi" w:hAnsiTheme="majorHAnsi" w:cstheme="majorHAnsi"/>
          <w:sz w:val="24"/>
          <w:szCs w:val="24"/>
          <w:lang w:val="ro-MD"/>
        </w:rPr>
        <w:t xml:space="preserve">salarii </w:t>
      </w:r>
      <w:r w:rsidR="00670AFC" w:rsidRPr="00064DD6">
        <w:rPr>
          <w:rFonts w:asciiTheme="majorHAnsi" w:hAnsiTheme="majorHAnsi" w:cstheme="majorHAnsi"/>
          <w:sz w:val="24"/>
          <w:szCs w:val="24"/>
          <w:lang w:val="ro-MD"/>
        </w:rPr>
        <w:t xml:space="preserve">în sumă totală de 205,95 mii lei, precum </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 xml:space="preserve">i suma de 25,0 mii lei - cheltuieli de judecată ce </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in de acordarea asisten</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 xml:space="preserve">ei juridice. </w:t>
      </w:r>
      <w:r w:rsidR="00CD443B">
        <w:rPr>
          <w:rFonts w:asciiTheme="majorHAnsi" w:hAnsiTheme="majorHAnsi" w:cstheme="majorHAnsi"/>
          <w:sz w:val="24"/>
          <w:szCs w:val="24"/>
          <w:lang w:val="ro-MD"/>
        </w:rPr>
        <w:t>Conform</w:t>
      </w:r>
      <w:r w:rsidR="00670AFC" w:rsidRPr="00064DD6">
        <w:rPr>
          <w:rFonts w:asciiTheme="majorHAnsi" w:hAnsiTheme="majorHAnsi" w:cstheme="majorHAnsi"/>
          <w:sz w:val="24"/>
          <w:szCs w:val="24"/>
          <w:lang w:val="ro-MD"/>
        </w:rPr>
        <w:t xml:space="preserve"> titlul</w:t>
      </w:r>
      <w:r w:rsidR="001F135B">
        <w:rPr>
          <w:rFonts w:asciiTheme="majorHAnsi" w:hAnsiTheme="majorHAnsi" w:cstheme="majorHAnsi"/>
          <w:sz w:val="24"/>
          <w:szCs w:val="24"/>
          <w:lang w:val="ro-MD"/>
        </w:rPr>
        <w:t>u</w:t>
      </w:r>
      <w:r w:rsidR="00D139B6" w:rsidRPr="00064DD6">
        <w:rPr>
          <w:rFonts w:asciiTheme="majorHAnsi" w:hAnsiTheme="majorHAnsi" w:cstheme="majorHAnsi"/>
          <w:sz w:val="24"/>
          <w:szCs w:val="24"/>
          <w:lang w:val="ro-MD"/>
        </w:rPr>
        <w:t>i</w:t>
      </w:r>
      <w:r w:rsidR="00670AFC" w:rsidRPr="00064DD6">
        <w:rPr>
          <w:rFonts w:asciiTheme="majorHAnsi" w:hAnsiTheme="majorHAnsi" w:cstheme="majorHAnsi"/>
          <w:sz w:val="24"/>
          <w:szCs w:val="24"/>
          <w:lang w:val="ro-MD"/>
        </w:rPr>
        <w:t xml:space="preserve"> executoriu din 27.06.2017</w:t>
      </w:r>
      <w:r w:rsidR="00CD443B">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w:t>
      </w:r>
      <w:r w:rsidR="00CD443B">
        <w:rPr>
          <w:rFonts w:asciiTheme="majorHAnsi" w:hAnsiTheme="majorHAnsi" w:cstheme="majorHAnsi"/>
          <w:sz w:val="24"/>
          <w:szCs w:val="24"/>
          <w:lang w:val="ro-MD"/>
        </w:rPr>
        <w:t>P</w:t>
      </w:r>
      <w:r w:rsidR="00670AFC" w:rsidRPr="00064DD6">
        <w:rPr>
          <w:rFonts w:asciiTheme="majorHAnsi" w:hAnsiTheme="majorHAnsi" w:cstheme="majorHAnsi"/>
          <w:sz w:val="24"/>
          <w:szCs w:val="24"/>
          <w:lang w:val="ro-MD"/>
        </w:rPr>
        <w:t>rimăria ora</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ului Flore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ti a achitat prejudiciu material pentru eliberarea  ilegală din func</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 xml:space="preserve">ie a directorului </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i membril</w:t>
      </w:r>
      <w:r w:rsidR="00AA4D9E" w:rsidRPr="00064DD6">
        <w:rPr>
          <w:rFonts w:asciiTheme="majorHAnsi" w:hAnsiTheme="majorHAnsi" w:cstheme="majorHAnsi"/>
          <w:sz w:val="24"/>
          <w:szCs w:val="24"/>
          <w:lang w:val="ro-MD"/>
        </w:rPr>
        <w:t xml:space="preserve">or </w:t>
      </w:r>
      <w:r w:rsidR="00CD443B">
        <w:rPr>
          <w:rFonts w:asciiTheme="majorHAnsi" w:hAnsiTheme="majorHAnsi" w:cstheme="majorHAnsi"/>
          <w:sz w:val="24"/>
          <w:szCs w:val="24"/>
          <w:lang w:val="ro-MD"/>
        </w:rPr>
        <w:t>C</w:t>
      </w:r>
      <w:r w:rsidR="00AA4D9E" w:rsidRPr="00064DD6">
        <w:rPr>
          <w:rFonts w:asciiTheme="majorHAnsi" w:hAnsiTheme="majorHAnsi" w:cstheme="majorHAnsi"/>
          <w:sz w:val="24"/>
          <w:szCs w:val="24"/>
          <w:lang w:val="ro-MD"/>
        </w:rPr>
        <w:t xml:space="preserve">onsiliului de </w:t>
      </w:r>
      <w:r w:rsidR="00AA4D9E" w:rsidRPr="00B73FA3">
        <w:rPr>
          <w:rFonts w:asciiTheme="majorHAnsi" w:hAnsiTheme="majorHAnsi" w:cstheme="majorHAnsi"/>
          <w:sz w:val="24"/>
          <w:szCs w:val="24"/>
          <w:lang w:val="ro-MD"/>
        </w:rPr>
        <w:t>administra</w:t>
      </w:r>
      <w:r w:rsidR="00F86CD1">
        <w:rPr>
          <w:rFonts w:asciiTheme="majorHAnsi" w:hAnsiTheme="majorHAnsi" w:cstheme="majorHAnsi"/>
          <w:sz w:val="24"/>
          <w:szCs w:val="24"/>
          <w:lang w:val="ro-MD"/>
        </w:rPr>
        <w:t>ț</w:t>
      </w:r>
      <w:r w:rsidR="00B73FA3" w:rsidRPr="004E782A">
        <w:rPr>
          <w:rFonts w:asciiTheme="majorHAnsi" w:hAnsiTheme="majorHAnsi" w:cstheme="majorHAnsi"/>
          <w:sz w:val="24"/>
          <w:szCs w:val="24"/>
          <w:lang w:val="ro-MD"/>
        </w:rPr>
        <w:t>ie</w:t>
      </w:r>
      <w:r w:rsidR="008B701C" w:rsidRPr="00B73FA3">
        <w:rPr>
          <w:rFonts w:asciiTheme="majorHAnsi" w:hAnsiTheme="majorHAnsi" w:cstheme="majorHAnsi"/>
          <w:sz w:val="24"/>
          <w:szCs w:val="24"/>
          <w:lang w:val="ro-MD"/>
        </w:rPr>
        <w:t>,</w:t>
      </w:r>
      <w:r w:rsidR="008B701C">
        <w:rPr>
          <w:rFonts w:asciiTheme="majorHAnsi" w:hAnsiTheme="majorHAnsi" w:cstheme="majorHAnsi"/>
          <w:sz w:val="24"/>
          <w:szCs w:val="24"/>
          <w:lang w:val="ro-MD"/>
        </w:rPr>
        <w:t xml:space="preserve"> a</w:t>
      </w:r>
      <w:r w:rsidR="00670AFC" w:rsidRPr="00064DD6">
        <w:rPr>
          <w:rFonts w:asciiTheme="majorHAnsi" w:hAnsiTheme="majorHAnsi" w:cstheme="majorHAnsi"/>
          <w:sz w:val="24"/>
          <w:szCs w:val="24"/>
          <w:lang w:val="ro-MD"/>
        </w:rPr>
        <w:t>ceste plă</w:t>
      </w:r>
      <w:r w:rsidR="00F86CD1">
        <w:rPr>
          <w:rFonts w:asciiTheme="majorHAnsi" w:hAnsiTheme="majorHAnsi" w:cstheme="majorHAnsi"/>
          <w:sz w:val="24"/>
          <w:szCs w:val="24"/>
          <w:lang w:val="ro-MD"/>
        </w:rPr>
        <w:t>ț</w:t>
      </w:r>
      <w:r w:rsidR="00670AFC" w:rsidRPr="00064DD6">
        <w:rPr>
          <w:rFonts w:asciiTheme="majorHAnsi" w:hAnsiTheme="majorHAnsi" w:cstheme="majorHAnsi"/>
          <w:sz w:val="24"/>
          <w:szCs w:val="24"/>
          <w:lang w:val="ro-MD"/>
        </w:rPr>
        <w:t>i</w:t>
      </w:r>
      <w:r w:rsidR="008B701C">
        <w:rPr>
          <w:rFonts w:asciiTheme="majorHAnsi" w:hAnsiTheme="majorHAnsi" w:cstheme="majorHAnsi"/>
          <w:sz w:val="24"/>
          <w:szCs w:val="24"/>
          <w:lang w:val="ro-MD"/>
        </w:rPr>
        <w:t xml:space="preserve"> fiind</w:t>
      </w:r>
      <w:r w:rsidR="00670AFC" w:rsidRPr="00064DD6">
        <w:rPr>
          <w:rFonts w:asciiTheme="majorHAnsi" w:hAnsiTheme="majorHAnsi" w:cstheme="majorHAnsi"/>
          <w:sz w:val="24"/>
          <w:szCs w:val="24"/>
          <w:lang w:val="ro-MD"/>
        </w:rPr>
        <w:t xml:space="preserve"> efectuate de </w:t>
      </w:r>
      <w:r w:rsidR="005958FB" w:rsidRPr="00064DD6">
        <w:rPr>
          <w:rFonts w:asciiTheme="majorHAnsi" w:hAnsiTheme="majorHAnsi" w:cstheme="majorHAnsi"/>
          <w:sz w:val="24"/>
          <w:szCs w:val="24"/>
          <w:lang w:val="ro-MD"/>
        </w:rPr>
        <w:t xml:space="preserve">către </w:t>
      </w:r>
      <w:r w:rsidR="008B701C">
        <w:rPr>
          <w:rFonts w:asciiTheme="majorHAnsi" w:hAnsiTheme="majorHAnsi" w:cstheme="majorHAnsi"/>
          <w:sz w:val="24"/>
          <w:szCs w:val="24"/>
          <w:lang w:val="ro-MD"/>
        </w:rPr>
        <w:t>P</w:t>
      </w:r>
      <w:r w:rsidR="00670AFC" w:rsidRPr="00064DD6">
        <w:rPr>
          <w:rFonts w:asciiTheme="majorHAnsi" w:hAnsiTheme="majorHAnsi" w:cstheme="majorHAnsi"/>
          <w:sz w:val="24"/>
          <w:szCs w:val="24"/>
          <w:lang w:val="ro-MD"/>
        </w:rPr>
        <w:t>rimăria or.</w:t>
      </w:r>
      <w:r w:rsidR="00CD443B">
        <w:rPr>
          <w:rFonts w:asciiTheme="majorHAnsi" w:hAnsiTheme="majorHAnsi" w:cstheme="majorHAnsi"/>
          <w:sz w:val="24"/>
          <w:szCs w:val="24"/>
          <w:lang w:val="ro-MD"/>
        </w:rPr>
        <w:t xml:space="preserve"> </w:t>
      </w:r>
      <w:r w:rsidR="00670AFC" w:rsidRPr="00064DD6">
        <w:rPr>
          <w:rFonts w:asciiTheme="majorHAnsi" w:hAnsiTheme="majorHAnsi" w:cstheme="majorHAnsi"/>
          <w:sz w:val="24"/>
          <w:szCs w:val="24"/>
          <w:lang w:val="ro-MD"/>
        </w:rPr>
        <w:t>Flore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ti</w:t>
      </w:r>
      <w:r w:rsidR="008B701C">
        <w:rPr>
          <w:rFonts w:asciiTheme="majorHAnsi" w:hAnsiTheme="majorHAnsi" w:cstheme="majorHAnsi"/>
          <w:sz w:val="24"/>
          <w:szCs w:val="24"/>
          <w:lang w:val="ro-MD"/>
        </w:rPr>
        <w:t>,</w:t>
      </w:r>
      <w:r w:rsidR="00670AFC" w:rsidRPr="00064DD6">
        <w:rPr>
          <w:rFonts w:asciiTheme="majorHAnsi" w:hAnsiTheme="majorHAnsi" w:cstheme="majorHAnsi"/>
          <w:sz w:val="24"/>
          <w:szCs w:val="24"/>
          <w:lang w:val="ro-MD"/>
        </w:rPr>
        <w:t xml:space="preserve"> în baza deciziei CO Flore</w:t>
      </w:r>
      <w:r w:rsidR="00F86CD1">
        <w:rPr>
          <w:rFonts w:asciiTheme="majorHAnsi" w:hAnsiTheme="majorHAnsi" w:cstheme="majorHAnsi"/>
          <w:sz w:val="24"/>
          <w:szCs w:val="24"/>
          <w:lang w:val="ro-MD"/>
        </w:rPr>
        <w:t>ș</w:t>
      </w:r>
      <w:r w:rsidR="00670AFC" w:rsidRPr="00064DD6">
        <w:rPr>
          <w:rFonts w:asciiTheme="majorHAnsi" w:hAnsiTheme="majorHAnsi" w:cstheme="majorHAnsi"/>
          <w:sz w:val="24"/>
          <w:szCs w:val="24"/>
          <w:lang w:val="ro-MD"/>
        </w:rPr>
        <w:t xml:space="preserve">ti. </w:t>
      </w:r>
    </w:p>
    <w:p w14:paraId="7A565D44" w14:textId="55183AA7" w:rsidR="00642862" w:rsidRDefault="00642862" w:rsidP="00FB2715">
      <w:pPr>
        <w:spacing w:after="0" w:line="240" w:lineRule="auto"/>
        <w:ind w:right="-22" w:firstLine="720"/>
        <w:jc w:val="both"/>
        <w:rPr>
          <w:rFonts w:asciiTheme="majorHAnsi" w:eastAsia="Times New Roman" w:hAnsiTheme="majorHAnsi" w:cstheme="majorHAnsi"/>
          <w:sz w:val="24"/>
          <w:szCs w:val="24"/>
          <w:lang w:val="ro-MD"/>
        </w:rPr>
      </w:pPr>
    </w:p>
    <w:p w14:paraId="37A2D726" w14:textId="68911C28" w:rsidR="00A927E1" w:rsidRPr="00064DD6" w:rsidRDefault="008B701C" w:rsidP="00FB2715">
      <w:pPr>
        <w:spacing w:after="0" w:line="240" w:lineRule="auto"/>
        <w:ind w:right="-22" w:firstLine="720"/>
        <w:jc w:val="both"/>
        <w:rPr>
          <w:rFonts w:asciiTheme="majorHAnsi" w:eastAsia="Times New Roman" w:hAnsiTheme="majorHAnsi" w:cstheme="majorHAnsi"/>
          <w:bCs/>
          <w:sz w:val="24"/>
          <w:szCs w:val="24"/>
          <w:lang w:val="ro-MD"/>
        </w:rPr>
      </w:pPr>
      <w:r>
        <w:rPr>
          <w:rFonts w:asciiTheme="majorHAnsi" w:eastAsia="Times New Roman" w:hAnsiTheme="majorHAnsi" w:cstheme="majorHAnsi"/>
          <w:sz w:val="24"/>
          <w:szCs w:val="24"/>
          <w:lang w:val="ro-MD"/>
        </w:rPr>
        <w:t>O s</w:t>
      </w:r>
      <w:r w:rsidR="008D1BCE" w:rsidRPr="00064DD6">
        <w:rPr>
          <w:rFonts w:asciiTheme="majorHAnsi" w:eastAsia="Times New Roman" w:hAnsiTheme="majorHAnsi" w:cstheme="majorHAnsi"/>
          <w:sz w:val="24"/>
          <w:szCs w:val="24"/>
          <w:lang w:val="ro-MD"/>
        </w:rPr>
        <w:t>itua</w:t>
      </w:r>
      <w:r w:rsidR="00F86CD1">
        <w:rPr>
          <w:rFonts w:asciiTheme="majorHAnsi" w:eastAsia="Times New Roman" w:hAnsiTheme="majorHAnsi" w:cstheme="majorHAnsi"/>
          <w:sz w:val="24"/>
          <w:szCs w:val="24"/>
          <w:lang w:val="ro-MD"/>
        </w:rPr>
        <w:t>ț</w:t>
      </w:r>
      <w:r w:rsidR="008D1BCE" w:rsidRPr="00064DD6">
        <w:rPr>
          <w:rFonts w:asciiTheme="majorHAnsi" w:eastAsia="Times New Roman" w:hAnsiTheme="majorHAnsi" w:cstheme="majorHAnsi"/>
          <w:sz w:val="24"/>
          <w:szCs w:val="24"/>
          <w:lang w:val="ro-MD"/>
        </w:rPr>
        <w:t>ie similară s</w:t>
      </w:r>
      <w:r>
        <w:rPr>
          <w:rFonts w:asciiTheme="majorHAnsi" w:eastAsia="Times New Roman" w:hAnsiTheme="majorHAnsi" w:cstheme="majorHAnsi"/>
          <w:sz w:val="24"/>
          <w:szCs w:val="24"/>
          <w:lang w:val="ro-MD"/>
        </w:rPr>
        <w:t>-a</w:t>
      </w:r>
      <w:r w:rsidR="008D1BCE" w:rsidRPr="00064DD6">
        <w:rPr>
          <w:rFonts w:asciiTheme="majorHAnsi" w:eastAsia="Times New Roman" w:hAnsiTheme="majorHAnsi" w:cstheme="majorHAnsi"/>
          <w:sz w:val="24"/>
          <w:szCs w:val="24"/>
          <w:lang w:val="ro-MD"/>
        </w:rPr>
        <w:t xml:space="preserve"> constat</w:t>
      </w:r>
      <w:r>
        <w:rPr>
          <w:rFonts w:asciiTheme="majorHAnsi" w:eastAsia="Times New Roman" w:hAnsiTheme="majorHAnsi" w:cstheme="majorHAnsi"/>
          <w:sz w:val="24"/>
          <w:szCs w:val="24"/>
          <w:lang w:val="ro-MD"/>
        </w:rPr>
        <w:t xml:space="preserve">at </w:t>
      </w:r>
      <w:r w:rsidR="00F86CD1">
        <w:rPr>
          <w:rFonts w:asciiTheme="majorHAnsi" w:eastAsia="Times New Roman" w:hAnsiTheme="majorHAnsi" w:cstheme="majorHAnsi"/>
          <w:sz w:val="24"/>
          <w:szCs w:val="24"/>
          <w:lang w:val="ro-MD"/>
        </w:rPr>
        <w:t>ș</w:t>
      </w:r>
      <w:r w:rsidR="008D1BCE" w:rsidRPr="00064DD6">
        <w:rPr>
          <w:rFonts w:asciiTheme="majorHAnsi" w:eastAsia="Times New Roman" w:hAnsiTheme="majorHAnsi" w:cstheme="majorHAnsi"/>
          <w:sz w:val="24"/>
          <w:szCs w:val="24"/>
          <w:lang w:val="ro-MD"/>
        </w:rPr>
        <w:t xml:space="preserve">i la alte AAPL care nu au fost verificate în </w:t>
      </w:r>
      <w:r>
        <w:rPr>
          <w:rFonts w:asciiTheme="majorHAnsi" w:eastAsia="Times New Roman" w:hAnsiTheme="majorHAnsi" w:cstheme="majorHAnsi"/>
          <w:sz w:val="24"/>
          <w:szCs w:val="24"/>
          <w:lang w:val="ro-MD"/>
        </w:rPr>
        <w:t xml:space="preserve">cadrul </w:t>
      </w:r>
      <w:r w:rsidR="008D1BCE" w:rsidRPr="00064DD6">
        <w:rPr>
          <w:rFonts w:asciiTheme="majorHAnsi" w:eastAsia="Times New Roman" w:hAnsiTheme="majorHAnsi" w:cstheme="majorHAnsi"/>
          <w:sz w:val="24"/>
          <w:szCs w:val="24"/>
          <w:lang w:val="ro-MD"/>
        </w:rPr>
        <w:t>misiun</w:t>
      </w:r>
      <w:r>
        <w:rPr>
          <w:rFonts w:asciiTheme="majorHAnsi" w:eastAsia="Times New Roman" w:hAnsiTheme="majorHAnsi" w:cstheme="majorHAnsi"/>
          <w:sz w:val="24"/>
          <w:szCs w:val="24"/>
          <w:lang w:val="ro-MD"/>
        </w:rPr>
        <w:t xml:space="preserve">ii </w:t>
      </w:r>
      <w:r w:rsidR="008D1BCE"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de audit </w:t>
      </w:r>
      <w:r w:rsidR="008D1BCE" w:rsidRPr="00064DD6">
        <w:rPr>
          <w:rFonts w:asciiTheme="majorHAnsi" w:eastAsia="Times New Roman" w:hAnsiTheme="majorHAnsi" w:cstheme="majorHAnsi"/>
          <w:sz w:val="24"/>
          <w:szCs w:val="24"/>
          <w:lang w:val="ro-MD"/>
        </w:rPr>
        <w:t>anterioar</w:t>
      </w:r>
      <w:r>
        <w:rPr>
          <w:rFonts w:asciiTheme="majorHAnsi" w:eastAsia="Times New Roman" w:hAnsiTheme="majorHAnsi" w:cstheme="majorHAnsi"/>
          <w:sz w:val="24"/>
          <w:szCs w:val="24"/>
          <w:lang w:val="ro-MD"/>
        </w:rPr>
        <w:t>e</w:t>
      </w:r>
      <w:r w:rsidR="008D1BCE" w:rsidRPr="00064DD6">
        <w:rPr>
          <w:rFonts w:asciiTheme="majorHAnsi" w:eastAsia="Times New Roman" w:hAnsiTheme="majorHAnsi" w:cstheme="majorHAnsi"/>
          <w:sz w:val="24"/>
          <w:szCs w:val="24"/>
          <w:lang w:val="ro-MD"/>
        </w:rPr>
        <w:t xml:space="preserve"> (or.</w:t>
      </w:r>
      <w:r w:rsidR="000F0BCD" w:rsidRPr="00064DD6">
        <w:rPr>
          <w:rFonts w:asciiTheme="majorHAnsi" w:eastAsia="Times New Roman" w:hAnsiTheme="majorHAnsi" w:cstheme="majorHAnsi"/>
          <w:sz w:val="24"/>
          <w:szCs w:val="24"/>
          <w:lang w:val="ro-MD"/>
        </w:rPr>
        <w:t xml:space="preserve"> </w:t>
      </w:r>
      <w:r w:rsidR="008D1BCE" w:rsidRPr="00064DD6">
        <w:rPr>
          <w:rFonts w:asciiTheme="majorHAnsi" w:eastAsia="Times New Roman" w:hAnsiTheme="majorHAnsi" w:cstheme="majorHAnsi"/>
          <w:sz w:val="24"/>
          <w:szCs w:val="24"/>
          <w:lang w:val="ro-MD"/>
        </w:rPr>
        <w:t xml:space="preserve">Anenii Noi </w:t>
      </w:r>
      <w:r w:rsidR="00F86CD1">
        <w:rPr>
          <w:rFonts w:asciiTheme="majorHAnsi" w:eastAsia="Times New Roman" w:hAnsiTheme="majorHAnsi" w:cstheme="majorHAnsi"/>
          <w:sz w:val="24"/>
          <w:szCs w:val="24"/>
          <w:lang w:val="ro-MD"/>
        </w:rPr>
        <w:t>ș</w:t>
      </w:r>
      <w:r w:rsidR="008D1BCE" w:rsidRPr="00064DD6">
        <w:rPr>
          <w:rFonts w:asciiTheme="majorHAnsi" w:eastAsia="Times New Roman" w:hAnsiTheme="majorHAnsi" w:cstheme="majorHAnsi"/>
          <w:sz w:val="24"/>
          <w:szCs w:val="24"/>
          <w:lang w:val="ro-MD"/>
        </w:rPr>
        <w:t>i com.</w:t>
      </w:r>
      <w:r w:rsidR="000F0BCD" w:rsidRPr="00064DD6">
        <w:rPr>
          <w:rFonts w:asciiTheme="majorHAnsi" w:eastAsia="Times New Roman" w:hAnsiTheme="majorHAnsi" w:cstheme="majorHAnsi"/>
          <w:sz w:val="24"/>
          <w:szCs w:val="24"/>
          <w:lang w:val="ro-MD"/>
        </w:rPr>
        <w:t xml:space="preserve"> </w:t>
      </w:r>
      <w:r w:rsidR="008D1BCE" w:rsidRPr="00064DD6">
        <w:rPr>
          <w:rFonts w:asciiTheme="majorHAnsi" w:eastAsia="Times New Roman" w:hAnsiTheme="majorHAnsi" w:cstheme="majorHAnsi"/>
          <w:sz w:val="24"/>
          <w:szCs w:val="24"/>
          <w:lang w:val="ro-MD"/>
        </w:rPr>
        <w:t>Vatici).</w:t>
      </w:r>
      <w:r w:rsidR="00754ABC" w:rsidRPr="00064DD6">
        <w:rPr>
          <w:rFonts w:asciiTheme="majorHAnsi" w:eastAsia="Times New Roman" w:hAnsiTheme="majorHAnsi" w:cstheme="majorHAnsi"/>
          <w:sz w:val="24"/>
          <w:szCs w:val="24"/>
          <w:lang w:val="ro-MD"/>
        </w:rPr>
        <w:t xml:space="preserve"> </w:t>
      </w:r>
      <w:r w:rsidR="006574B5"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006574B5" w:rsidRPr="00064DD6">
        <w:rPr>
          <w:rFonts w:asciiTheme="majorHAnsi" w:eastAsia="Times New Roman" w:hAnsiTheme="majorHAnsi" w:cstheme="majorHAnsi"/>
          <w:bCs/>
          <w:sz w:val="24"/>
          <w:szCs w:val="24"/>
          <w:lang w:val="ro-MD"/>
        </w:rPr>
        <w:t xml:space="preserve">ind din cele relatate, recomandarea este </w:t>
      </w:r>
      <w:r w:rsidR="006574B5" w:rsidRPr="00064DD6">
        <w:rPr>
          <w:rFonts w:asciiTheme="majorHAnsi" w:eastAsia="Times New Roman" w:hAnsiTheme="majorHAnsi" w:cstheme="majorHAnsi"/>
          <w:b/>
          <w:bCs/>
          <w:sz w:val="24"/>
          <w:szCs w:val="24"/>
          <w:lang w:val="ro-MD"/>
        </w:rPr>
        <w:t>par</w:t>
      </w:r>
      <w:r w:rsidR="00F86CD1">
        <w:rPr>
          <w:rFonts w:asciiTheme="majorHAnsi" w:eastAsia="Times New Roman" w:hAnsiTheme="majorHAnsi" w:cstheme="majorHAnsi"/>
          <w:b/>
          <w:bCs/>
          <w:sz w:val="24"/>
          <w:szCs w:val="24"/>
          <w:lang w:val="ro-MD"/>
        </w:rPr>
        <w:t>ț</w:t>
      </w:r>
      <w:r w:rsidR="006574B5" w:rsidRPr="00064DD6">
        <w:rPr>
          <w:rFonts w:asciiTheme="majorHAnsi" w:eastAsia="Times New Roman" w:hAnsiTheme="majorHAnsi" w:cstheme="majorHAnsi"/>
          <w:b/>
          <w:bCs/>
          <w:sz w:val="24"/>
          <w:szCs w:val="24"/>
          <w:lang w:val="ro-MD"/>
        </w:rPr>
        <w:t>ial implementată</w:t>
      </w:r>
      <w:r w:rsidR="00A23DF6" w:rsidRPr="00064DD6">
        <w:rPr>
          <w:rFonts w:asciiTheme="majorHAnsi" w:eastAsia="Times New Roman" w:hAnsiTheme="majorHAnsi" w:cstheme="majorHAnsi"/>
          <w:bCs/>
          <w:sz w:val="24"/>
          <w:szCs w:val="24"/>
          <w:lang w:val="ro-MD"/>
        </w:rPr>
        <w:t xml:space="preserve"> de 5 AAPL</w:t>
      </w:r>
      <w:r w:rsidR="00A23DF6" w:rsidRPr="00064DD6">
        <w:rPr>
          <w:rStyle w:val="a7"/>
          <w:rFonts w:asciiTheme="majorHAnsi" w:eastAsia="Times New Roman" w:hAnsiTheme="majorHAnsi" w:cstheme="majorHAnsi"/>
          <w:bCs/>
          <w:sz w:val="24"/>
          <w:szCs w:val="24"/>
          <w:lang w:val="ro-MD"/>
        </w:rPr>
        <w:footnoteReference w:id="89"/>
      </w:r>
      <w:r w:rsidR="00A23DF6"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A23DF6" w:rsidRPr="00064DD6">
        <w:rPr>
          <w:rFonts w:asciiTheme="majorHAnsi" w:eastAsia="Times New Roman" w:hAnsiTheme="majorHAnsi" w:cstheme="majorHAnsi"/>
          <w:bCs/>
          <w:sz w:val="24"/>
          <w:szCs w:val="24"/>
          <w:lang w:val="ro-MD"/>
        </w:rPr>
        <w:t>i</w:t>
      </w:r>
      <w:r w:rsidR="006574B5" w:rsidRPr="00064DD6">
        <w:rPr>
          <w:rFonts w:asciiTheme="majorHAnsi" w:eastAsia="Times New Roman" w:hAnsiTheme="majorHAnsi" w:cstheme="majorHAnsi"/>
          <w:b/>
          <w:bCs/>
          <w:sz w:val="24"/>
          <w:szCs w:val="24"/>
          <w:lang w:val="ro-MD"/>
        </w:rPr>
        <w:t xml:space="preserve"> </w:t>
      </w:r>
      <w:r w:rsidR="00A23DF6" w:rsidRPr="00064DD6">
        <w:rPr>
          <w:rFonts w:asciiTheme="majorHAnsi" w:eastAsia="Times New Roman" w:hAnsiTheme="majorHAnsi" w:cstheme="majorHAnsi"/>
          <w:b/>
          <w:bCs/>
          <w:sz w:val="24"/>
          <w:szCs w:val="24"/>
          <w:lang w:val="ro-MD"/>
        </w:rPr>
        <w:t>ne</w:t>
      </w:r>
      <w:r w:rsidR="006574B5" w:rsidRPr="00064DD6">
        <w:rPr>
          <w:rFonts w:asciiTheme="majorHAnsi" w:eastAsia="Times New Roman" w:hAnsiTheme="majorHAnsi" w:cstheme="majorHAnsi"/>
          <w:b/>
          <w:bCs/>
          <w:sz w:val="24"/>
          <w:szCs w:val="24"/>
          <w:lang w:val="ro-MD"/>
        </w:rPr>
        <w:t>implementată</w:t>
      </w:r>
      <w:r w:rsidR="00A23DF6" w:rsidRPr="00064DD6">
        <w:rPr>
          <w:rFonts w:asciiTheme="majorHAnsi" w:eastAsia="Times New Roman" w:hAnsiTheme="majorHAnsi" w:cstheme="majorHAnsi"/>
          <w:bCs/>
          <w:sz w:val="24"/>
          <w:szCs w:val="24"/>
          <w:lang w:val="ro-MD"/>
        </w:rPr>
        <w:t xml:space="preserve"> de </w:t>
      </w:r>
      <w:r w:rsidR="008915A5" w:rsidRPr="00064DD6">
        <w:rPr>
          <w:rFonts w:asciiTheme="majorHAnsi" w:eastAsia="Times New Roman" w:hAnsiTheme="majorHAnsi" w:cstheme="majorHAnsi"/>
          <w:bCs/>
          <w:sz w:val="24"/>
          <w:szCs w:val="24"/>
          <w:lang w:val="ro-MD"/>
        </w:rPr>
        <w:t>7</w:t>
      </w:r>
      <w:r w:rsidR="00A23DF6" w:rsidRPr="00064DD6">
        <w:rPr>
          <w:rFonts w:asciiTheme="majorHAnsi" w:eastAsia="Times New Roman" w:hAnsiTheme="majorHAnsi" w:cstheme="majorHAnsi"/>
          <w:bCs/>
          <w:sz w:val="24"/>
          <w:szCs w:val="24"/>
          <w:lang w:val="ro-MD"/>
        </w:rPr>
        <w:t xml:space="preserve"> </w:t>
      </w:r>
      <w:r w:rsidR="006574B5" w:rsidRPr="00064DD6">
        <w:rPr>
          <w:rFonts w:asciiTheme="majorHAnsi" w:eastAsia="Times New Roman" w:hAnsiTheme="majorHAnsi" w:cstheme="majorHAnsi"/>
          <w:bCs/>
          <w:sz w:val="24"/>
          <w:szCs w:val="24"/>
          <w:lang w:val="ro-MD"/>
        </w:rPr>
        <w:t>AAPL</w:t>
      </w:r>
      <w:r w:rsidR="00A23DF6" w:rsidRPr="00064DD6">
        <w:rPr>
          <w:rStyle w:val="a7"/>
          <w:rFonts w:asciiTheme="majorHAnsi" w:eastAsia="Times New Roman" w:hAnsiTheme="majorHAnsi" w:cstheme="majorHAnsi"/>
          <w:bCs/>
          <w:sz w:val="24"/>
          <w:szCs w:val="24"/>
          <w:lang w:val="ro-MD"/>
        </w:rPr>
        <w:footnoteReference w:id="90"/>
      </w:r>
      <w:r w:rsidR="006574B5" w:rsidRPr="00064DD6">
        <w:rPr>
          <w:rFonts w:asciiTheme="majorHAnsi" w:eastAsia="Times New Roman" w:hAnsiTheme="majorHAnsi" w:cstheme="majorHAnsi"/>
          <w:bCs/>
          <w:sz w:val="24"/>
          <w:szCs w:val="24"/>
          <w:lang w:val="ro-MD"/>
        </w:rPr>
        <w:t>.</w:t>
      </w:r>
    </w:p>
    <w:p w14:paraId="6F3EE567" w14:textId="77777777" w:rsidR="006574B5" w:rsidRPr="00064DD6" w:rsidRDefault="006574B5" w:rsidP="006574B5">
      <w:pPr>
        <w:spacing w:after="0" w:line="240" w:lineRule="auto"/>
        <w:ind w:right="-754" w:firstLine="720"/>
        <w:jc w:val="both"/>
        <w:rPr>
          <w:rFonts w:asciiTheme="majorHAnsi" w:eastAsia="Times New Roman" w:hAnsiTheme="majorHAnsi" w:cstheme="majorHAnsi"/>
          <w:b/>
          <w:i/>
          <w:sz w:val="20"/>
          <w:szCs w:val="20"/>
          <w:lang w:val="ro-MD"/>
        </w:rPr>
      </w:pPr>
    </w:p>
    <w:p w14:paraId="5FEE3226" w14:textId="5AF39EAC"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6.</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04F1A0E0" w14:textId="6183C9CC" w:rsidR="008D185F" w:rsidRPr="00064DD6" w:rsidRDefault="008D185F" w:rsidP="00FB2715">
      <w:pPr>
        <w:spacing w:after="0" w:line="240" w:lineRule="auto"/>
        <w:ind w:right="-22" w:firstLine="709"/>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 xml:space="preserve">AAPL nu au asigurat selectarea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numirea regulamentară a administratorilor ÎAC. </w:t>
      </w:r>
    </w:p>
    <w:p w14:paraId="44B57556" w14:textId="77777777" w:rsidR="008D185F" w:rsidRPr="00064DD6" w:rsidRDefault="008D185F" w:rsidP="00FB2715">
      <w:pPr>
        <w:spacing w:after="0" w:line="240" w:lineRule="auto"/>
        <w:ind w:right="-22" w:firstLine="709"/>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 xml:space="preserve">Unele reglementări din contractele individuale de muncă ale administratorilor ÎM sunt neactualizate, nu întrunesc clauze administrative aferente unei gestiuni economice orientate spre cost-beneficiu, astfel creând premise pentru  înregistrarea unor rezultate păguboase. </w:t>
      </w:r>
    </w:p>
    <w:p w14:paraId="0063346B" w14:textId="518FC7A6" w:rsidR="008D185F" w:rsidRPr="00064DD6" w:rsidRDefault="008D185F" w:rsidP="00FB2715">
      <w:pPr>
        <w:spacing w:after="0" w:line="240" w:lineRule="auto"/>
        <w:ind w:right="-22" w:firstLine="709"/>
        <w:jc w:val="both"/>
        <w:rPr>
          <w:rFonts w:asciiTheme="majorHAnsi" w:eastAsia="Times New Roman" w:hAnsiTheme="majorHAnsi" w:cstheme="majorHAnsi"/>
          <w:noProof/>
          <w:color w:val="000000"/>
          <w:sz w:val="24"/>
          <w:szCs w:val="24"/>
          <w:lang w:val="ro-MD" w:eastAsia="ru-RU"/>
        </w:rPr>
      </w:pPr>
      <w:r w:rsidRPr="00064DD6">
        <w:rPr>
          <w:rFonts w:asciiTheme="majorHAnsi" w:eastAsia="Times New Roman" w:hAnsiTheme="majorHAnsi" w:cstheme="majorHAnsi"/>
          <w:noProof/>
          <w:sz w:val="24"/>
          <w:szCs w:val="24"/>
          <w:lang w:val="ro-MD" w:eastAsia="ru-RU"/>
        </w:rPr>
        <w:t>La majoritatea ÎAC</w:t>
      </w:r>
      <w:r w:rsidR="00037631">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color w:val="000000"/>
          <w:sz w:val="24"/>
          <w:szCs w:val="24"/>
          <w:lang w:val="ro-MD" w:eastAsia="ru-RU"/>
        </w:rPr>
        <w:t>contrar prescrip</w:t>
      </w:r>
      <w:r w:rsidR="00F86CD1">
        <w:rPr>
          <w:rFonts w:asciiTheme="majorHAnsi" w:eastAsia="Times New Roman" w:hAnsiTheme="majorHAnsi" w:cstheme="majorHAnsi"/>
          <w:noProof/>
          <w:color w:val="000000"/>
          <w:sz w:val="24"/>
          <w:szCs w:val="24"/>
          <w:lang w:val="ro-MD" w:eastAsia="ru-RU"/>
        </w:rPr>
        <w:t>ț</w:t>
      </w:r>
      <w:r w:rsidRPr="00064DD6">
        <w:rPr>
          <w:rFonts w:asciiTheme="majorHAnsi" w:eastAsia="Times New Roman" w:hAnsiTheme="majorHAnsi" w:cstheme="majorHAnsi"/>
          <w:noProof/>
          <w:color w:val="000000"/>
          <w:sz w:val="24"/>
          <w:szCs w:val="24"/>
          <w:lang w:val="ro-MD" w:eastAsia="ru-RU"/>
        </w:rPr>
        <w:t>iilor</w:t>
      </w:r>
      <w:r w:rsidRPr="00064DD6">
        <w:rPr>
          <w:rFonts w:asciiTheme="majorHAnsi" w:eastAsia="Times New Roman" w:hAnsiTheme="majorHAnsi" w:cstheme="majorHAnsi"/>
          <w:noProof/>
          <w:sz w:val="24"/>
          <w:szCs w:val="24"/>
          <w:lang w:val="ro-MD" w:eastAsia="ru-RU"/>
        </w:rPr>
        <w:t xml:space="preserve"> pct.5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pct.7 din HG nr.743 din 11.06.2002, în contractele individuale de muncă ale administratorilor/directorilor ÎAC lipsesc reglementări exhaustive privind modul de stabilire a cuantumului salariului tarifar, a premiilor,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 adaosurilor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sporurilor salariale, ceea ce generează situa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când mărimea salariului de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primele acordate administratorului sunt stabilite în baza propriilor ordine, fără a fi corelate cu indicatorii de performan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ai întreprinderii,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fără coordonarea prealabilă cu fondatorul.</w:t>
      </w:r>
      <w:r w:rsidRPr="00064DD6">
        <w:rPr>
          <w:rFonts w:asciiTheme="majorHAnsi" w:eastAsia="Times New Roman" w:hAnsiTheme="majorHAnsi" w:cstheme="majorHAnsi"/>
          <w:noProof/>
          <w:color w:val="000000"/>
          <w:sz w:val="24"/>
          <w:szCs w:val="24"/>
          <w:lang w:val="ro-MD" w:eastAsia="ru-RU"/>
        </w:rPr>
        <w:t xml:space="preserve"> </w:t>
      </w:r>
    </w:p>
    <w:p w14:paraId="78DEADFB" w14:textId="2789423A" w:rsidR="008D185F" w:rsidRPr="00064DD6" w:rsidRDefault="008D185F" w:rsidP="00FB2715">
      <w:pPr>
        <w:tabs>
          <w:tab w:val="left" w:pos="709"/>
        </w:tabs>
        <w:spacing w:after="0" w:line="240" w:lineRule="auto"/>
        <w:ind w:right="-22"/>
        <w:contextualSpacing/>
        <w:jc w:val="both"/>
        <w:rPr>
          <w:rFonts w:asciiTheme="majorHAnsi" w:eastAsia="Times New Roman" w:hAnsiTheme="majorHAnsi" w:cstheme="majorHAnsi"/>
          <w:b/>
          <w:i/>
          <w:noProof/>
          <w:sz w:val="24"/>
          <w:szCs w:val="24"/>
          <w:lang w:val="ro-MD" w:eastAsia="ru-RU"/>
        </w:rPr>
      </w:pPr>
      <w:r w:rsidRPr="00064DD6">
        <w:rPr>
          <w:rFonts w:asciiTheme="majorHAnsi" w:eastAsia="Times New Roman" w:hAnsiTheme="majorHAnsi" w:cstheme="majorHAnsi"/>
          <w:noProof/>
          <w:color w:val="000000"/>
          <w:sz w:val="24"/>
          <w:szCs w:val="24"/>
          <w:lang w:val="ro-MD" w:eastAsia="ru-RU"/>
        </w:rPr>
        <w:tab/>
      </w:r>
      <w:r w:rsidRPr="00064DD6">
        <w:rPr>
          <w:rFonts w:asciiTheme="majorHAnsi" w:eastAsia="Times New Roman" w:hAnsiTheme="majorHAnsi" w:cstheme="majorHAnsi"/>
          <w:sz w:val="24"/>
          <w:szCs w:val="24"/>
          <w:lang w:val="ro-MD" w:eastAsia="ru-RU"/>
        </w:rPr>
        <w:t>Ne</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inând cont de prevederile art.23 alin.(4) din Legea nr.847-XV din 14.02.2002</w:t>
      </w:r>
      <w:r w:rsidRPr="00064DD6">
        <w:rPr>
          <w:rFonts w:asciiTheme="majorHAnsi" w:eastAsia="Times New Roman" w:hAnsiTheme="majorHAnsi" w:cstheme="majorHAnsi"/>
          <w:sz w:val="24"/>
          <w:szCs w:val="24"/>
          <w:vertAlign w:val="superscript"/>
          <w:lang w:val="ro-MD" w:eastAsia="ru-RU"/>
        </w:rPr>
        <w:footnoteReference w:id="91"/>
      </w:r>
      <w:r w:rsidRPr="00064DD6">
        <w:rPr>
          <w:rFonts w:asciiTheme="majorHAnsi" w:eastAsia="Times New Roman" w:hAnsiTheme="majorHAnsi" w:cstheme="majorHAnsi"/>
          <w:sz w:val="24"/>
          <w:szCs w:val="24"/>
          <w:lang w:val="ro-MD" w:eastAsia="ru-RU"/>
        </w:rPr>
        <w:t>, ÎAC au acordat premii administratorului, de</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acestea ani la rând au avut pierderi din activitatea economico-financiară. </w:t>
      </w:r>
      <w:r w:rsidRPr="00064DD6">
        <w:rPr>
          <w:rFonts w:asciiTheme="majorHAnsi" w:eastAsia="Times New Roman" w:hAnsiTheme="majorHAnsi" w:cstheme="majorHAnsi"/>
          <w:noProof/>
          <w:sz w:val="24"/>
          <w:szCs w:val="24"/>
          <w:lang w:val="ro-MD" w:eastAsia="ru-RU"/>
        </w:rPr>
        <w:t>Ca urmare, fondatorii au permis utilizarea resurselor financiare limitate ale ÎAC pentru premierea conducerii acestor entită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 care nu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i-au îndeplinit obliga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iunile asumate</w:t>
      </w:r>
      <w:r w:rsidRPr="00064DD6">
        <w:rPr>
          <w:rFonts w:asciiTheme="majorHAnsi" w:eastAsia="Times New Roman" w:hAnsiTheme="majorHAnsi" w:cstheme="majorHAnsi"/>
          <w:b/>
          <w:i/>
          <w:noProof/>
          <w:sz w:val="24"/>
          <w:szCs w:val="24"/>
          <w:lang w:val="ro-MD" w:eastAsia="ru-RU"/>
        </w:rPr>
        <w:t>.</w:t>
      </w:r>
    </w:p>
    <w:p w14:paraId="590827BB" w14:textId="77777777" w:rsidR="003B76DA" w:rsidRPr="00064DD6" w:rsidRDefault="003B76DA"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7"/>
        <w:tblW w:w="9782" w:type="dxa"/>
        <w:tblLook w:val="04A0" w:firstRow="1" w:lastRow="0" w:firstColumn="1" w:lastColumn="0" w:noHBand="0" w:noVBand="1"/>
      </w:tblPr>
      <w:tblGrid>
        <w:gridCol w:w="5098"/>
        <w:gridCol w:w="4678"/>
        <w:gridCol w:w="6"/>
      </w:tblGrid>
      <w:tr w:rsidR="003B76DA" w:rsidRPr="00064DD6" w14:paraId="06BE3BF0" w14:textId="77777777" w:rsidTr="00604783">
        <w:trPr>
          <w:gridAfter w:val="1"/>
          <w:wAfter w:w="6" w:type="dxa"/>
          <w:trHeight w:val="356"/>
        </w:trPr>
        <w:tc>
          <w:tcPr>
            <w:tcW w:w="5098" w:type="dxa"/>
          </w:tcPr>
          <w:p w14:paraId="28E91603" w14:textId="77777777" w:rsidR="003B76DA" w:rsidRPr="00064DD6" w:rsidRDefault="003B76DA" w:rsidP="00351D09">
            <w:pPr>
              <w:ind w:right="28"/>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4678" w:type="dxa"/>
          </w:tcPr>
          <w:p w14:paraId="10FE4C35" w14:textId="0F6CBDF0"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025C8CC1" w14:textId="77777777" w:rsidTr="00604783">
        <w:trPr>
          <w:gridAfter w:val="1"/>
          <w:wAfter w:w="6" w:type="dxa"/>
        </w:trPr>
        <w:tc>
          <w:tcPr>
            <w:tcW w:w="5098" w:type="dxa"/>
          </w:tcPr>
          <w:p w14:paraId="77E9F5B1" w14:textId="660B94D9" w:rsidR="003B76DA" w:rsidRPr="00064DD6" w:rsidRDefault="003B76DA" w:rsidP="00AA4D9E">
            <w:pPr>
              <w:tabs>
                <w:tab w:val="left" w:pos="0"/>
                <w:tab w:val="left" w:pos="709"/>
                <w:tab w:val="left" w:pos="851"/>
              </w:tabs>
              <w:ind w:right="28"/>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6.Să încheie sau să revizuiască contractele individuale de muncă cu administratorii/directorii ÎAC prin includerea unor prevederi distincte aferente responsabilizării managementului entită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pentru o gestionare prudentă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eficientă a resurselor materiale/financiare proprietate municipală; remunerarea/stimularea managementului în strictă corelare cu rezultatele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 gestiunii economico-f</w:t>
            </w:r>
            <w:r w:rsidR="00AA4D9E" w:rsidRPr="00064DD6">
              <w:rPr>
                <w:rFonts w:asciiTheme="majorHAnsi" w:eastAsia="Times New Roman" w:hAnsiTheme="majorHAnsi" w:cstheme="majorHAnsi"/>
                <w:noProof/>
                <w:sz w:val="24"/>
                <w:szCs w:val="24"/>
                <w:lang w:val="ro-MD" w:eastAsia="ru-RU"/>
              </w:rPr>
              <w:t xml:space="preserve">inanciare a ÎAC administrate;  </w:t>
            </w:r>
          </w:p>
        </w:tc>
        <w:tc>
          <w:tcPr>
            <w:tcW w:w="4678" w:type="dxa"/>
          </w:tcPr>
          <w:p w14:paraId="2330D0E1" w14:textId="2CDC7729" w:rsidR="00362CEF" w:rsidRPr="00064DD6" w:rsidRDefault="00362CEF" w:rsidP="00604783">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705C61" w:rsidRPr="00064DD6">
              <w:rPr>
                <w:rFonts w:asciiTheme="majorHAnsi" w:eastAsia="Times New Roman" w:hAnsiTheme="majorHAnsi" w:cstheme="majorHAnsi"/>
                <w:bCs/>
                <w:sz w:val="24"/>
                <w:szCs w:val="24"/>
                <w:lang w:val="ro-MD"/>
              </w:rPr>
              <w:t xml:space="preserve">5 </w:t>
            </w:r>
            <w:r w:rsidR="00DC73FF" w:rsidRPr="00064DD6">
              <w:rPr>
                <w:rFonts w:asciiTheme="majorHAnsi" w:eastAsia="Times New Roman" w:hAnsiTheme="majorHAnsi" w:cstheme="majorHAnsi"/>
                <w:bCs/>
                <w:sz w:val="24"/>
                <w:szCs w:val="24"/>
                <w:lang w:val="ro-MD"/>
              </w:rPr>
              <w:t>AAPL</w:t>
            </w:r>
            <w:r w:rsidRPr="00064DD6">
              <w:rPr>
                <w:rStyle w:val="a7"/>
                <w:rFonts w:asciiTheme="majorHAnsi" w:eastAsia="Times New Roman" w:hAnsiTheme="majorHAnsi" w:cstheme="majorHAnsi"/>
                <w:bCs/>
                <w:sz w:val="24"/>
                <w:szCs w:val="24"/>
                <w:lang w:val="ro-MD"/>
              </w:rPr>
              <w:footnoteReference w:id="92"/>
            </w:r>
            <w:r w:rsidR="00DC73FF" w:rsidRPr="00064DD6">
              <w:rPr>
                <w:rFonts w:asciiTheme="majorHAnsi" w:eastAsia="Times New Roman" w:hAnsiTheme="majorHAnsi" w:cstheme="majorHAnsi"/>
                <w:bCs/>
                <w:sz w:val="24"/>
                <w:szCs w:val="24"/>
                <w:lang w:val="ro-MD"/>
              </w:rPr>
              <w:t xml:space="preserve"> nu au </w:t>
            </w:r>
            <w:r w:rsidR="00AA4D9E" w:rsidRPr="00064DD6">
              <w:rPr>
                <w:rFonts w:asciiTheme="majorHAnsi" w:eastAsia="Times New Roman" w:hAnsiTheme="majorHAnsi" w:cstheme="majorHAnsi"/>
                <w:bCs/>
                <w:sz w:val="24"/>
                <w:szCs w:val="24"/>
                <w:lang w:val="ro-MD"/>
              </w:rPr>
              <w:t xml:space="preserve">revizuit/reîncheiat </w:t>
            </w:r>
            <w:r w:rsidR="00DC73FF" w:rsidRPr="00064DD6">
              <w:rPr>
                <w:rFonts w:asciiTheme="majorHAnsi" w:eastAsia="Times New Roman" w:hAnsiTheme="majorHAnsi" w:cstheme="majorHAnsi"/>
                <w:bCs/>
                <w:sz w:val="24"/>
                <w:szCs w:val="24"/>
                <w:lang w:val="ro-MD"/>
              </w:rPr>
              <w:t xml:space="preserve">contractele individuale de muncă </w:t>
            </w:r>
            <w:r w:rsidR="00B73FA3">
              <w:rPr>
                <w:rFonts w:asciiTheme="majorHAnsi" w:eastAsia="Times New Roman" w:hAnsiTheme="majorHAnsi" w:cstheme="majorHAnsi"/>
                <w:bCs/>
                <w:sz w:val="24"/>
                <w:szCs w:val="24"/>
                <w:lang w:val="ro-MD"/>
              </w:rPr>
              <w:t xml:space="preserve">(CIM) </w:t>
            </w:r>
            <w:r w:rsidR="00DC73FF" w:rsidRPr="00064DD6">
              <w:rPr>
                <w:rFonts w:asciiTheme="majorHAnsi" w:eastAsia="Times New Roman" w:hAnsiTheme="majorHAnsi" w:cstheme="majorHAnsi"/>
                <w:bCs/>
                <w:sz w:val="24"/>
                <w:szCs w:val="24"/>
                <w:lang w:val="ro-MD"/>
              </w:rPr>
              <w:t>cu administratorii/directorii ÎAC.</w:t>
            </w:r>
          </w:p>
          <w:p w14:paraId="65838A46" w14:textId="1A6C549C" w:rsidR="00612A08" w:rsidRPr="00604783" w:rsidRDefault="00705C61" w:rsidP="00604783">
            <w:pPr>
              <w:ind w:right="33"/>
              <w:jc w:val="both"/>
              <w:rPr>
                <w:rFonts w:asciiTheme="majorHAnsi" w:eastAsia="Times New Roman" w:hAnsiTheme="majorHAnsi" w:cstheme="majorHAnsi"/>
                <w:bCs/>
                <w:sz w:val="24"/>
                <w:szCs w:val="24"/>
                <w:highlight w:val="yellow"/>
                <w:lang w:val="ro-MD"/>
              </w:rPr>
            </w:pPr>
            <w:r w:rsidRPr="00064DD6">
              <w:rPr>
                <w:rFonts w:asciiTheme="majorHAnsi" w:eastAsia="Times New Roman" w:hAnsiTheme="majorHAnsi" w:cstheme="majorHAnsi"/>
                <w:bCs/>
                <w:sz w:val="24"/>
                <w:szCs w:val="24"/>
                <w:lang w:val="ro-MD"/>
              </w:rPr>
              <w:t xml:space="preserve">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6 </w:t>
            </w:r>
            <w:r w:rsidR="00362CEF" w:rsidRPr="00064DD6">
              <w:rPr>
                <w:rFonts w:asciiTheme="majorHAnsi" w:eastAsia="Times New Roman" w:hAnsiTheme="majorHAnsi" w:cstheme="majorHAnsi"/>
                <w:bCs/>
                <w:sz w:val="24"/>
                <w:szCs w:val="24"/>
                <w:lang w:val="ro-MD"/>
              </w:rPr>
              <w:t>AAPL</w:t>
            </w:r>
            <w:r w:rsidR="00362CEF" w:rsidRPr="00064DD6">
              <w:rPr>
                <w:rStyle w:val="a7"/>
                <w:rFonts w:asciiTheme="majorHAnsi" w:eastAsia="Times New Roman" w:hAnsiTheme="majorHAnsi" w:cstheme="majorHAnsi"/>
                <w:bCs/>
                <w:sz w:val="24"/>
                <w:szCs w:val="24"/>
                <w:lang w:val="ro-MD"/>
              </w:rPr>
              <w:footnoteReference w:id="93"/>
            </w:r>
            <w:r w:rsidR="00362CEF" w:rsidRPr="00064DD6">
              <w:rPr>
                <w:rFonts w:asciiTheme="majorHAnsi" w:eastAsia="Times New Roman" w:hAnsiTheme="majorHAnsi" w:cstheme="majorHAnsi"/>
                <w:bCs/>
                <w:sz w:val="24"/>
                <w:szCs w:val="24"/>
                <w:lang w:val="ro-MD"/>
              </w:rPr>
              <w:t xml:space="preserve"> au încheiat/revizuit </w:t>
            </w:r>
            <w:r w:rsidR="00362CEF" w:rsidRPr="00B73FA3">
              <w:rPr>
                <w:rFonts w:asciiTheme="majorHAnsi" w:eastAsia="Times New Roman" w:hAnsiTheme="majorHAnsi" w:cstheme="majorHAnsi"/>
                <w:bCs/>
                <w:sz w:val="24"/>
                <w:szCs w:val="24"/>
                <w:lang w:val="ro-MD"/>
              </w:rPr>
              <w:t>CIM</w:t>
            </w:r>
            <w:r w:rsidR="00362CEF" w:rsidRPr="00064DD6">
              <w:rPr>
                <w:rFonts w:asciiTheme="majorHAnsi" w:eastAsia="Times New Roman" w:hAnsiTheme="majorHAnsi" w:cstheme="majorHAnsi"/>
                <w:bCs/>
                <w:sz w:val="24"/>
                <w:szCs w:val="24"/>
                <w:lang w:val="ro-MD"/>
              </w:rPr>
              <w:t xml:space="preserve"> cu administratorii/directorii ÎAC</w:t>
            </w:r>
            <w:r w:rsidR="00037631">
              <w:rPr>
                <w:rFonts w:asciiTheme="majorHAnsi" w:eastAsia="Times New Roman" w:hAnsiTheme="majorHAnsi" w:cstheme="majorHAnsi"/>
                <w:bCs/>
                <w:sz w:val="24"/>
                <w:szCs w:val="24"/>
                <w:lang w:val="ro-MD"/>
              </w:rPr>
              <w:t>,</w:t>
            </w:r>
            <w:r w:rsidR="00362CEF" w:rsidRPr="00064DD6">
              <w:rPr>
                <w:rFonts w:asciiTheme="majorHAnsi" w:eastAsia="Times New Roman" w:hAnsiTheme="majorHAnsi" w:cstheme="majorHAnsi"/>
                <w:bCs/>
                <w:sz w:val="24"/>
                <w:szCs w:val="24"/>
                <w:lang w:val="ro-MD"/>
              </w:rPr>
              <w:t xml:space="preserve"> acest</w:t>
            </w:r>
            <w:r w:rsidR="00037631">
              <w:rPr>
                <w:rFonts w:asciiTheme="majorHAnsi" w:eastAsia="Times New Roman" w:hAnsiTheme="majorHAnsi" w:cstheme="majorHAnsi"/>
                <w:bCs/>
                <w:sz w:val="24"/>
                <w:szCs w:val="24"/>
                <w:lang w:val="ro-MD"/>
              </w:rPr>
              <w:t>ea</w:t>
            </w:r>
            <w:r w:rsidR="00362CEF" w:rsidRPr="00064DD6">
              <w:rPr>
                <w:rFonts w:asciiTheme="majorHAnsi" w:eastAsia="Times New Roman" w:hAnsiTheme="majorHAnsi" w:cstheme="majorHAnsi"/>
                <w:bCs/>
                <w:sz w:val="24"/>
                <w:szCs w:val="24"/>
                <w:lang w:val="ro-MD"/>
              </w:rPr>
              <w:t xml:space="preserve"> nu </w:t>
            </w:r>
            <w:r w:rsidR="00037631">
              <w:rPr>
                <w:rFonts w:asciiTheme="majorHAnsi" w:eastAsia="Times New Roman" w:hAnsiTheme="majorHAnsi" w:cstheme="majorHAnsi"/>
                <w:bCs/>
                <w:sz w:val="24"/>
                <w:szCs w:val="24"/>
                <w:lang w:val="ro-MD"/>
              </w:rPr>
              <w:t>con</w:t>
            </w:r>
            <w:r w:rsidR="00F86CD1">
              <w:rPr>
                <w:rFonts w:asciiTheme="majorHAnsi" w:eastAsia="Times New Roman" w:hAnsiTheme="majorHAnsi" w:cstheme="majorHAnsi"/>
                <w:bCs/>
                <w:sz w:val="24"/>
                <w:szCs w:val="24"/>
                <w:lang w:val="ro-MD"/>
              </w:rPr>
              <w:t>ț</w:t>
            </w:r>
            <w:r w:rsidR="00037631">
              <w:rPr>
                <w:rFonts w:asciiTheme="majorHAnsi" w:eastAsia="Times New Roman" w:hAnsiTheme="majorHAnsi" w:cstheme="majorHAnsi"/>
                <w:bCs/>
                <w:sz w:val="24"/>
                <w:szCs w:val="24"/>
                <w:lang w:val="ro-MD"/>
              </w:rPr>
              <w:t>in</w:t>
            </w:r>
            <w:r w:rsidR="00DC73FF" w:rsidRPr="00064DD6">
              <w:rPr>
                <w:rFonts w:asciiTheme="majorHAnsi" w:eastAsia="Times New Roman" w:hAnsiTheme="majorHAnsi" w:cstheme="majorHAnsi"/>
                <w:bCs/>
                <w:sz w:val="24"/>
                <w:szCs w:val="24"/>
                <w:lang w:val="ro-MD"/>
              </w:rPr>
              <w:t xml:space="preserve"> prevederi distincte aferente responsabilizării managementului entită</w:t>
            </w:r>
            <w:r w:rsidR="00F86CD1">
              <w:rPr>
                <w:rFonts w:asciiTheme="majorHAnsi" w:eastAsia="Times New Roman" w:hAnsiTheme="majorHAnsi" w:cstheme="majorHAnsi"/>
                <w:bCs/>
                <w:sz w:val="24"/>
                <w:szCs w:val="24"/>
                <w:lang w:val="ro-MD"/>
              </w:rPr>
              <w:t>ț</w:t>
            </w:r>
            <w:r w:rsidR="00DC73FF" w:rsidRPr="00064DD6">
              <w:rPr>
                <w:rFonts w:asciiTheme="majorHAnsi" w:eastAsia="Times New Roman" w:hAnsiTheme="majorHAnsi" w:cstheme="majorHAnsi"/>
                <w:bCs/>
                <w:sz w:val="24"/>
                <w:szCs w:val="24"/>
                <w:lang w:val="ro-MD"/>
              </w:rPr>
              <w:t>ii, gestion</w:t>
            </w:r>
            <w:r w:rsidR="00037631">
              <w:rPr>
                <w:rFonts w:asciiTheme="majorHAnsi" w:eastAsia="Times New Roman" w:hAnsiTheme="majorHAnsi" w:cstheme="majorHAnsi"/>
                <w:bCs/>
                <w:sz w:val="24"/>
                <w:szCs w:val="24"/>
                <w:lang w:val="ro-MD"/>
              </w:rPr>
              <w:t>ării</w:t>
            </w:r>
            <w:r w:rsidR="00DC73FF" w:rsidRPr="00064DD6">
              <w:rPr>
                <w:rFonts w:asciiTheme="majorHAnsi" w:eastAsia="Times New Roman" w:hAnsiTheme="majorHAnsi" w:cstheme="majorHAnsi"/>
                <w:bCs/>
                <w:sz w:val="24"/>
                <w:szCs w:val="24"/>
                <w:lang w:val="ro-MD"/>
              </w:rPr>
              <w:t xml:space="preserve"> prudent</w:t>
            </w:r>
            <w:r w:rsidR="006B322B">
              <w:rPr>
                <w:rFonts w:asciiTheme="majorHAnsi" w:eastAsia="Times New Roman" w:hAnsiTheme="majorHAnsi" w:cstheme="majorHAnsi"/>
                <w:bCs/>
                <w:sz w:val="24"/>
                <w:szCs w:val="24"/>
                <w:lang w:val="ro-MD"/>
              </w:rPr>
              <w:t>e</w:t>
            </w:r>
            <w:r w:rsidR="00DC73FF"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DC73FF" w:rsidRPr="00064DD6">
              <w:rPr>
                <w:rFonts w:asciiTheme="majorHAnsi" w:eastAsia="Times New Roman" w:hAnsiTheme="majorHAnsi" w:cstheme="majorHAnsi"/>
                <w:bCs/>
                <w:sz w:val="24"/>
                <w:szCs w:val="24"/>
                <w:lang w:val="ro-MD"/>
              </w:rPr>
              <w:t>i eficient</w:t>
            </w:r>
            <w:r w:rsidR="006B322B">
              <w:rPr>
                <w:rFonts w:asciiTheme="majorHAnsi" w:eastAsia="Times New Roman" w:hAnsiTheme="majorHAnsi" w:cstheme="majorHAnsi"/>
                <w:bCs/>
                <w:sz w:val="24"/>
                <w:szCs w:val="24"/>
                <w:lang w:val="ro-MD"/>
              </w:rPr>
              <w:t>e</w:t>
            </w:r>
            <w:r w:rsidR="00DC73FF" w:rsidRPr="00064DD6">
              <w:rPr>
                <w:rFonts w:asciiTheme="majorHAnsi" w:eastAsia="Times New Roman" w:hAnsiTheme="majorHAnsi" w:cstheme="majorHAnsi"/>
                <w:bCs/>
                <w:sz w:val="24"/>
                <w:szCs w:val="24"/>
                <w:lang w:val="ro-MD"/>
              </w:rPr>
              <w:t xml:space="preserve"> a resurselor materiale </w:t>
            </w:r>
            <w:r w:rsidR="00F86CD1">
              <w:rPr>
                <w:rFonts w:asciiTheme="majorHAnsi" w:eastAsia="Times New Roman" w:hAnsiTheme="majorHAnsi" w:cstheme="majorHAnsi"/>
                <w:bCs/>
                <w:sz w:val="24"/>
                <w:szCs w:val="24"/>
                <w:lang w:val="ro-MD"/>
              </w:rPr>
              <w:t>ș</w:t>
            </w:r>
            <w:r w:rsidR="00DC73FF" w:rsidRPr="00064DD6">
              <w:rPr>
                <w:rFonts w:asciiTheme="majorHAnsi" w:eastAsia="Times New Roman" w:hAnsiTheme="majorHAnsi" w:cstheme="majorHAnsi"/>
                <w:bCs/>
                <w:sz w:val="24"/>
                <w:szCs w:val="24"/>
                <w:lang w:val="ro-MD"/>
              </w:rPr>
              <w:t>i financiare</w:t>
            </w:r>
            <w:r w:rsidR="006B322B">
              <w:rPr>
                <w:rFonts w:asciiTheme="majorHAnsi" w:eastAsia="Times New Roman" w:hAnsiTheme="majorHAnsi" w:cstheme="majorHAnsi"/>
                <w:bCs/>
                <w:sz w:val="24"/>
                <w:szCs w:val="24"/>
                <w:lang w:val="ro-MD"/>
              </w:rPr>
              <w:t>,</w:t>
            </w:r>
            <w:r w:rsidR="00DC73FF" w:rsidRPr="00064DD6">
              <w:rPr>
                <w:rFonts w:asciiTheme="majorHAnsi" w:eastAsia="Times New Roman" w:hAnsiTheme="majorHAnsi" w:cstheme="majorHAnsi"/>
                <w:bCs/>
                <w:sz w:val="24"/>
                <w:szCs w:val="24"/>
                <w:lang w:val="ro-MD"/>
              </w:rPr>
              <w:t xml:space="preserve"> remunerarea </w:t>
            </w:r>
            <w:r w:rsidR="00362CEF" w:rsidRPr="00064DD6">
              <w:rPr>
                <w:rFonts w:asciiTheme="majorHAnsi" w:eastAsia="Times New Roman" w:hAnsiTheme="majorHAnsi" w:cstheme="majorHAnsi"/>
                <w:bCs/>
                <w:sz w:val="24"/>
                <w:szCs w:val="24"/>
                <w:lang w:val="ro-MD"/>
              </w:rPr>
              <w:t xml:space="preserve">muncii acestora nefiind </w:t>
            </w:r>
            <w:r w:rsidR="00DC73FF" w:rsidRPr="00064DD6">
              <w:rPr>
                <w:rFonts w:asciiTheme="majorHAnsi" w:eastAsia="Times New Roman" w:hAnsiTheme="majorHAnsi" w:cstheme="majorHAnsi"/>
                <w:bCs/>
                <w:sz w:val="24"/>
                <w:szCs w:val="24"/>
                <w:lang w:val="ro-MD"/>
              </w:rPr>
              <w:t xml:space="preserve">corelată cu rezultatele </w:t>
            </w:r>
            <w:r w:rsidR="00F86CD1">
              <w:rPr>
                <w:rFonts w:asciiTheme="majorHAnsi" w:eastAsia="Times New Roman" w:hAnsiTheme="majorHAnsi" w:cstheme="majorHAnsi"/>
                <w:bCs/>
                <w:sz w:val="24"/>
                <w:szCs w:val="24"/>
                <w:lang w:val="ro-MD"/>
              </w:rPr>
              <w:t>ș</w:t>
            </w:r>
            <w:r w:rsidR="00DC73FF" w:rsidRPr="00064DD6">
              <w:rPr>
                <w:rFonts w:asciiTheme="majorHAnsi" w:eastAsia="Times New Roman" w:hAnsiTheme="majorHAnsi" w:cstheme="majorHAnsi"/>
                <w:bCs/>
                <w:sz w:val="24"/>
                <w:szCs w:val="24"/>
                <w:lang w:val="ro-MD"/>
              </w:rPr>
              <w:t>i eficien</w:t>
            </w:r>
            <w:r w:rsidR="00F86CD1">
              <w:rPr>
                <w:rFonts w:asciiTheme="majorHAnsi" w:eastAsia="Times New Roman" w:hAnsiTheme="majorHAnsi" w:cstheme="majorHAnsi"/>
                <w:bCs/>
                <w:sz w:val="24"/>
                <w:szCs w:val="24"/>
                <w:lang w:val="ro-MD"/>
              </w:rPr>
              <w:t>ț</w:t>
            </w:r>
            <w:r w:rsidR="00DC73FF" w:rsidRPr="00064DD6">
              <w:rPr>
                <w:rFonts w:asciiTheme="majorHAnsi" w:eastAsia="Times New Roman" w:hAnsiTheme="majorHAnsi" w:cstheme="majorHAnsi"/>
                <w:bCs/>
                <w:sz w:val="24"/>
                <w:szCs w:val="24"/>
                <w:lang w:val="ro-MD"/>
              </w:rPr>
              <w:t>a gestiunii economico-financiar</w:t>
            </w:r>
            <w:r w:rsidR="006B322B">
              <w:rPr>
                <w:rFonts w:asciiTheme="majorHAnsi" w:eastAsia="Times New Roman" w:hAnsiTheme="majorHAnsi" w:cstheme="majorHAnsi"/>
                <w:bCs/>
                <w:sz w:val="24"/>
                <w:szCs w:val="24"/>
                <w:lang w:val="ro-MD"/>
              </w:rPr>
              <w:t>e</w:t>
            </w:r>
            <w:r w:rsidR="00DC73FF" w:rsidRPr="00064DD6">
              <w:rPr>
                <w:rFonts w:asciiTheme="majorHAnsi" w:eastAsia="Times New Roman" w:hAnsiTheme="majorHAnsi" w:cstheme="majorHAnsi"/>
                <w:bCs/>
                <w:sz w:val="24"/>
                <w:szCs w:val="24"/>
                <w:lang w:val="ro-MD"/>
              </w:rPr>
              <w:t xml:space="preserve"> a</w:t>
            </w:r>
            <w:r w:rsidR="00AA4D9E" w:rsidRPr="00064DD6">
              <w:rPr>
                <w:rFonts w:asciiTheme="majorHAnsi" w:eastAsia="Times New Roman" w:hAnsiTheme="majorHAnsi" w:cstheme="majorHAnsi"/>
                <w:bCs/>
                <w:sz w:val="24"/>
                <w:szCs w:val="24"/>
                <w:lang w:val="ro-MD"/>
              </w:rPr>
              <w:t xml:space="preserve"> ÎAC.</w:t>
            </w:r>
          </w:p>
        </w:tc>
      </w:tr>
      <w:tr w:rsidR="006574B5" w:rsidRPr="00064DD6" w14:paraId="2A1A0DAC" w14:textId="77777777" w:rsidTr="00604783">
        <w:tc>
          <w:tcPr>
            <w:tcW w:w="9782" w:type="dxa"/>
            <w:gridSpan w:val="3"/>
          </w:tcPr>
          <w:p w14:paraId="48F640A0" w14:textId="2EF0F0AD" w:rsidR="006574B5" w:rsidRPr="00064DD6" w:rsidRDefault="006574B5" w:rsidP="00FB2715">
            <w:pPr>
              <w:ind w:right="-103"/>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00944B62" w:rsidRPr="00064DD6">
              <w:rPr>
                <w:rFonts w:asciiTheme="majorHAnsi" w:eastAsia="Times New Roman" w:hAnsiTheme="majorHAnsi" w:cstheme="majorHAnsi"/>
                <w:noProof/>
                <w:sz w:val="24"/>
                <w:szCs w:val="24"/>
                <w:lang w:val="ro-MD" w:eastAsia="ru-RU"/>
              </w:rPr>
              <w:t xml:space="preserve">  CIM încheiate cu admunistratorii/directorii ÎAC nu întrunesc clauze administrative aferente unei gestiuni economice orientate spre cost-beneficiu, astfel creând premise pentru  înregistrarea unor rezultate păguboase.</w:t>
            </w:r>
          </w:p>
        </w:tc>
      </w:tr>
    </w:tbl>
    <w:p w14:paraId="420C4E38" w14:textId="77777777" w:rsidR="006574B5" w:rsidRPr="00064DD6" w:rsidRDefault="006574B5" w:rsidP="00351D09">
      <w:pPr>
        <w:spacing w:after="0" w:line="240" w:lineRule="auto"/>
        <w:ind w:right="-754"/>
        <w:jc w:val="both"/>
        <w:rPr>
          <w:rFonts w:asciiTheme="majorHAnsi" w:eastAsia="Times New Roman" w:hAnsiTheme="majorHAnsi" w:cstheme="majorHAnsi"/>
          <w:b/>
          <w:i/>
          <w:sz w:val="24"/>
          <w:szCs w:val="24"/>
          <w:lang w:val="ro-MD"/>
        </w:rPr>
      </w:pPr>
    </w:p>
    <w:p w14:paraId="448B4744" w14:textId="6D2186D8"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3A3EF7C4" w14:textId="77777777" w:rsidR="006574B5" w:rsidRPr="00064DD6" w:rsidRDefault="006574B5" w:rsidP="00351D09">
      <w:pPr>
        <w:spacing w:after="0" w:line="240" w:lineRule="auto"/>
        <w:ind w:right="-754"/>
        <w:jc w:val="both"/>
        <w:rPr>
          <w:rFonts w:asciiTheme="majorHAnsi" w:eastAsia="Times New Roman" w:hAnsiTheme="majorHAnsi" w:cstheme="majorHAnsi"/>
          <w:b/>
          <w:i/>
          <w:sz w:val="20"/>
          <w:szCs w:val="20"/>
          <w:lang w:val="ro-MD"/>
        </w:rPr>
      </w:pPr>
    </w:p>
    <w:p w14:paraId="219462E3" w14:textId="76F2527F" w:rsidR="00184020" w:rsidRPr="00064DD6" w:rsidRDefault="006574B5" w:rsidP="00FB2715">
      <w:pPr>
        <w:spacing w:after="0" w:line="240" w:lineRule="auto"/>
        <w:ind w:right="-22" w:firstLine="284"/>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cele relatate, recomandarea este </w:t>
      </w:r>
      <w:r w:rsidRPr="00064DD6">
        <w:rPr>
          <w:rFonts w:asciiTheme="majorHAnsi" w:hAnsiTheme="majorHAnsi" w:cstheme="majorHAnsi"/>
          <w:b/>
          <w:sz w:val="24"/>
          <w:szCs w:val="24"/>
          <w:lang w:val="ro-MD"/>
        </w:rPr>
        <w:t>par</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ial implementată</w:t>
      </w:r>
      <w:r w:rsidR="00705C61" w:rsidRPr="00064DD6">
        <w:rPr>
          <w:rFonts w:asciiTheme="majorHAnsi" w:hAnsiTheme="majorHAnsi" w:cstheme="majorHAnsi"/>
          <w:sz w:val="24"/>
          <w:szCs w:val="24"/>
          <w:lang w:val="ro-MD"/>
        </w:rPr>
        <w:t xml:space="preserve"> de 6 AAPL</w:t>
      </w:r>
      <w:r w:rsidR="00705C61" w:rsidRPr="00064DD6">
        <w:rPr>
          <w:rStyle w:val="a7"/>
          <w:rFonts w:asciiTheme="majorHAnsi" w:hAnsiTheme="majorHAnsi" w:cstheme="majorHAnsi"/>
          <w:sz w:val="24"/>
          <w:szCs w:val="24"/>
          <w:lang w:val="ro-MD"/>
        </w:rPr>
        <w:footnoteReference w:id="94"/>
      </w:r>
      <w:r w:rsidR="00705C61"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705C61" w:rsidRPr="00064DD6">
        <w:rPr>
          <w:rFonts w:asciiTheme="majorHAnsi" w:hAnsiTheme="majorHAnsi" w:cstheme="majorHAnsi"/>
          <w:sz w:val="24"/>
          <w:szCs w:val="24"/>
          <w:lang w:val="ro-MD"/>
        </w:rPr>
        <w:t>i</w:t>
      </w:r>
      <w:r w:rsidRPr="00064DD6">
        <w:rPr>
          <w:rFonts w:asciiTheme="majorHAnsi" w:hAnsiTheme="majorHAnsi" w:cstheme="majorHAnsi"/>
          <w:b/>
          <w:sz w:val="24"/>
          <w:szCs w:val="24"/>
          <w:lang w:val="ro-MD"/>
        </w:rPr>
        <w:t xml:space="preserve"> </w:t>
      </w:r>
      <w:r w:rsidR="00705C61" w:rsidRPr="00064DD6">
        <w:rPr>
          <w:rFonts w:asciiTheme="majorHAnsi" w:hAnsiTheme="majorHAnsi" w:cstheme="majorHAnsi"/>
          <w:b/>
          <w:sz w:val="24"/>
          <w:szCs w:val="24"/>
          <w:lang w:val="ro-MD"/>
        </w:rPr>
        <w:t>ne</w:t>
      </w:r>
      <w:r w:rsidRPr="00064DD6">
        <w:rPr>
          <w:rFonts w:asciiTheme="majorHAnsi" w:hAnsiTheme="majorHAnsi" w:cstheme="majorHAnsi"/>
          <w:b/>
          <w:sz w:val="24"/>
          <w:szCs w:val="24"/>
          <w:lang w:val="ro-MD"/>
        </w:rPr>
        <w:t>implementată</w:t>
      </w:r>
      <w:r w:rsidR="00705C61" w:rsidRPr="00064DD6">
        <w:rPr>
          <w:rFonts w:asciiTheme="majorHAnsi" w:hAnsiTheme="majorHAnsi" w:cstheme="majorHAnsi"/>
          <w:sz w:val="24"/>
          <w:szCs w:val="24"/>
          <w:lang w:val="ro-MD"/>
        </w:rPr>
        <w:t xml:space="preserve"> de </w:t>
      </w:r>
      <w:r w:rsidR="008915A5" w:rsidRPr="00064DD6">
        <w:rPr>
          <w:rFonts w:asciiTheme="majorHAnsi" w:hAnsiTheme="majorHAnsi" w:cstheme="majorHAnsi"/>
          <w:sz w:val="24"/>
          <w:szCs w:val="24"/>
          <w:lang w:val="ro-MD"/>
        </w:rPr>
        <w:t>6</w:t>
      </w:r>
      <w:r w:rsidR="00705C61"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AAPL</w:t>
      </w:r>
      <w:r w:rsidR="00705C61" w:rsidRPr="00064DD6">
        <w:rPr>
          <w:rStyle w:val="a7"/>
          <w:rFonts w:asciiTheme="majorHAnsi" w:hAnsiTheme="majorHAnsi" w:cstheme="majorHAnsi"/>
          <w:sz w:val="24"/>
          <w:szCs w:val="24"/>
          <w:lang w:val="ro-MD"/>
        </w:rPr>
        <w:footnoteReference w:id="95"/>
      </w:r>
      <w:r w:rsidRPr="00064DD6">
        <w:rPr>
          <w:rFonts w:asciiTheme="majorHAnsi" w:hAnsiTheme="majorHAnsi" w:cstheme="majorHAnsi"/>
          <w:sz w:val="24"/>
          <w:szCs w:val="24"/>
          <w:lang w:val="ro-MD"/>
        </w:rPr>
        <w:t>.</w:t>
      </w:r>
    </w:p>
    <w:p w14:paraId="46E36B86" w14:textId="77777777" w:rsidR="006574B5" w:rsidRPr="00064DD6" w:rsidRDefault="006574B5" w:rsidP="006574B5">
      <w:pPr>
        <w:spacing w:after="0" w:line="240" w:lineRule="auto"/>
        <w:ind w:right="-754" w:firstLine="284"/>
        <w:jc w:val="both"/>
        <w:rPr>
          <w:rFonts w:asciiTheme="majorHAnsi" w:hAnsiTheme="majorHAnsi" w:cstheme="majorHAnsi"/>
          <w:sz w:val="20"/>
          <w:szCs w:val="20"/>
          <w:lang w:val="ro-MD"/>
        </w:rPr>
      </w:pPr>
    </w:p>
    <w:p w14:paraId="7340515A" w14:textId="19F32B63"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7.</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7A00EF75" w14:textId="0811BCC4" w:rsidR="003B76DA" w:rsidRPr="00064DD6" w:rsidRDefault="00F7666F" w:rsidP="00FB2715">
      <w:pPr>
        <w:tabs>
          <w:tab w:val="left" w:pos="709"/>
          <w:tab w:val="left" w:pos="993"/>
        </w:tabs>
        <w:spacing w:after="0" w:line="240" w:lineRule="auto"/>
        <w:ind w:right="-22"/>
        <w:contextualSpacing/>
        <w:jc w:val="both"/>
        <w:rPr>
          <w:rFonts w:asciiTheme="majorHAnsi" w:eastAsia="Times New Roman" w:hAnsiTheme="majorHAnsi" w:cstheme="majorHAnsi"/>
          <w:noProof/>
          <w:snapToGrid w:val="0"/>
          <w:sz w:val="24"/>
          <w:szCs w:val="24"/>
          <w:lang w:val="ro-MD" w:eastAsia="ru-RU"/>
        </w:rPr>
      </w:pPr>
      <w:r w:rsidRPr="00064DD6">
        <w:rPr>
          <w:rFonts w:asciiTheme="majorHAnsi" w:eastAsia="Times New Roman" w:hAnsiTheme="majorHAnsi" w:cstheme="majorHAnsi"/>
          <w:noProof/>
          <w:snapToGrid w:val="0"/>
          <w:sz w:val="24"/>
          <w:szCs w:val="24"/>
          <w:lang w:val="ro-MD" w:eastAsia="ru-RU"/>
        </w:rPr>
        <w:t xml:space="preserve">       </w:t>
      </w:r>
      <w:r w:rsidR="003B76DA" w:rsidRPr="00064DD6">
        <w:rPr>
          <w:rFonts w:asciiTheme="majorHAnsi" w:eastAsia="Times New Roman" w:hAnsiTheme="majorHAnsi" w:cstheme="majorHAnsi"/>
          <w:noProof/>
          <w:snapToGrid w:val="0"/>
          <w:sz w:val="24"/>
          <w:szCs w:val="24"/>
          <w:lang w:val="ro-MD" w:eastAsia="ru-RU"/>
        </w:rPr>
        <w:t xml:space="preserve">ÎAC au contractat, pe parcursul anilor, credite </w:t>
      </w:r>
      <w:r w:rsidR="00F86CD1">
        <w:rPr>
          <w:rFonts w:asciiTheme="majorHAnsi" w:eastAsia="Times New Roman" w:hAnsiTheme="majorHAnsi" w:cstheme="majorHAnsi"/>
          <w:noProof/>
          <w:snapToGrid w:val="0"/>
          <w:sz w:val="24"/>
          <w:szCs w:val="24"/>
          <w:lang w:val="ro-MD" w:eastAsia="ru-RU"/>
        </w:rPr>
        <w:t>ș</w:t>
      </w:r>
      <w:r w:rsidR="003B76DA" w:rsidRPr="00064DD6">
        <w:rPr>
          <w:rFonts w:asciiTheme="majorHAnsi" w:eastAsia="Times New Roman" w:hAnsiTheme="majorHAnsi" w:cstheme="majorHAnsi"/>
          <w:noProof/>
          <w:snapToGrid w:val="0"/>
          <w:sz w:val="24"/>
          <w:szCs w:val="24"/>
          <w:lang w:val="ro-MD" w:eastAsia="ru-RU"/>
        </w:rPr>
        <w:t xml:space="preserve">i împrumuturi semnificative, inclusiv în baza contractelor de recreditare încheiate cu MF, precum </w:t>
      </w:r>
      <w:r w:rsidR="00F86CD1">
        <w:rPr>
          <w:rFonts w:asciiTheme="majorHAnsi" w:eastAsia="Times New Roman" w:hAnsiTheme="majorHAnsi" w:cstheme="majorHAnsi"/>
          <w:noProof/>
          <w:snapToGrid w:val="0"/>
          <w:sz w:val="24"/>
          <w:szCs w:val="24"/>
          <w:lang w:val="ro-MD" w:eastAsia="ru-RU"/>
        </w:rPr>
        <w:t>ș</w:t>
      </w:r>
      <w:r w:rsidR="003B76DA" w:rsidRPr="00064DD6">
        <w:rPr>
          <w:rFonts w:asciiTheme="majorHAnsi" w:eastAsia="Times New Roman" w:hAnsiTheme="majorHAnsi" w:cstheme="majorHAnsi"/>
          <w:noProof/>
          <w:snapToGrid w:val="0"/>
          <w:sz w:val="24"/>
          <w:szCs w:val="24"/>
          <w:lang w:val="ro-MD" w:eastAsia="ru-RU"/>
        </w:rPr>
        <w:t>i direct de la finan</w:t>
      </w:r>
      <w:r w:rsidR="00F86CD1">
        <w:rPr>
          <w:rFonts w:asciiTheme="majorHAnsi" w:eastAsia="Times New Roman" w:hAnsiTheme="majorHAnsi" w:cstheme="majorHAnsi"/>
          <w:noProof/>
          <w:snapToGrid w:val="0"/>
          <w:sz w:val="24"/>
          <w:szCs w:val="24"/>
          <w:lang w:val="ro-MD" w:eastAsia="ru-RU"/>
        </w:rPr>
        <w:t>ț</w:t>
      </w:r>
      <w:r w:rsidR="003B76DA" w:rsidRPr="00064DD6">
        <w:rPr>
          <w:rFonts w:asciiTheme="majorHAnsi" w:eastAsia="Times New Roman" w:hAnsiTheme="majorHAnsi" w:cstheme="majorHAnsi"/>
          <w:noProof/>
          <w:snapToGrid w:val="0"/>
          <w:sz w:val="24"/>
          <w:szCs w:val="24"/>
          <w:lang w:val="ro-MD" w:eastAsia="ru-RU"/>
        </w:rPr>
        <w:t>atorii interna</w:t>
      </w:r>
      <w:r w:rsidR="00F86CD1">
        <w:rPr>
          <w:rFonts w:asciiTheme="majorHAnsi" w:eastAsia="Times New Roman" w:hAnsiTheme="majorHAnsi" w:cstheme="majorHAnsi"/>
          <w:noProof/>
          <w:snapToGrid w:val="0"/>
          <w:sz w:val="24"/>
          <w:szCs w:val="24"/>
          <w:lang w:val="ro-MD" w:eastAsia="ru-RU"/>
        </w:rPr>
        <w:t>ț</w:t>
      </w:r>
      <w:r w:rsidR="003B76DA" w:rsidRPr="00064DD6">
        <w:rPr>
          <w:rFonts w:asciiTheme="majorHAnsi" w:eastAsia="Times New Roman" w:hAnsiTheme="majorHAnsi" w:cstheme="majorHAnsi"/>
          <w:noProof/>
          <w:snapToGrid w:val="0"/>
          <w:sz w:val="24"/>
          <w:szCs w:val="24"/>
          <w:lang w:val="ro-MD" w:eastAsia="ru-RU"/>
        </w:rPr>
        <w:t>ionali (BERD, BEI etc.), pe care la moment nu le pot rambursa, din lipsa resurselor financiare. Această situa</w:t>
      </w:r>
      <w:r w:rsidR="00F86CD1">
        <w:rPr>
          <w:rFonts w:asciiTheme="majorHAnsi" w:eastAsia="Times New Roman" w:hAnsiTheme="majorHAnsi" w:cstheme="majorHAnsi"/>
          <w:noProof/>
          <w:snapToGrid w:val="0"/>
          <w:sz w:val="24"/>
          <w:szCs w:val="24"/>
          <w:lang w:val="ro-MD" w:eastAsia="ru-RU"/>
        </w:rPr>
        <w:t>ț</w:t>
      </w:r>
      <w:r w:rsidR="003B76DA" w:rsidRPr="00064DD6">
        <w:rPr>
          <w:rFonts w:asciiTheme="majorHAnsi" w:eastAsia="Times New Roman" w:hAnsiTheme="majorHAnsi" w:cstheme="majorHAnsi"/>
          <w:noProof/>
          <w:snapToGrid w:val="0"/>
          <w:sz w:val="24"/>
          <w:szCs w:val="24"/>
          <w:lang w:val="ro-MD" w:eastAsia="ru-RU"/>
        </w:rPr>
        <w:t>ie a fost determinată de utilizarea ineficientă a mijloacelor împrumutate (fără un efect economic vizibil privind diminuarea pierderilor sau cre</w:t>
      </w:r>
      <w:r w:rsidR="00F86CD1">
        <w:rPr>
          <w:rFonts w:asciiTheme="majorHAnsi" w:eastAsia="Times New Roman" w:hAnsiTheme="majorHAnsi" w:cstheme="majorHAnsi"/>
          <w:noProof/>
          <w:snapToGrid w:val="0"/>
          <w:sz w:val="24"/>
          <w:szCs w:val="24"/>
          <w:lang w:val="ro-MD" w:eastAsia="ru-RU"/>
        </w:rPr>
        <w:t>ș</w:t>
      </w:r>
      <w:r w:rsidR="003B76DA" w:rsidRPr="00064DD6">
        <w:rPr>
          <w:rFonts w:asciiTheme="majorHAnsi" w:eastAsia="Times New Roman" w:hAnsiTheme="majorHAnsi" w:cstheme="majorHAnsi"/>
          <w:noProof/>
          <w:snapToGrid w:val="0"/>
          <w:sz w:val="24"/>
          <w:szCs w:val="24"/>
          <w:lang w:val="ro-MD" w:eastAsia="ru-RU"/>
        </w:rPr>
        <w:t>ter</w:t>
      </w:r>
      <w:r w:rsidR="00B74666">
        <w:rPr>
          <w:rFonts w:asciiTheme="majorHAnsi" w:eastAsia="Times New Roman" w:hAnsiTheme="majorHAnsi" w:cstheme="majorHAnsi"/>
          <w:noProof/>
          <w:snapToGrid w:val="0"/>
          <w:sz w:val="24"/>
          <w:szCs w:val="24"/>
          <w:lang w:val="ro-MD" w:eastAsia="ru-RU"/>
        </w:rPr>
        <w:t>ea</w:t>
      </w:r>
      <w:r w:rsidR="003B76DA" w:rsidRPr="00064DD6">
        <w:rPr>
          <w:rFonts w:asciiTheme="majorHAnsi" w:eastAsia="Times New Roman" w:hAnsiTheme="majorHAnsi" w:cstheme="majorHAnsi"/>
          <w:noProof/>
          <w:snapToGrid w:val="0"/>
          <w:sz w:val="24"/>
          <w:szCs w:val="24"/>
          <w:lang w:val="ro-MD" w:eastAsia="ru-RU"/>
        </w:rPr>
        <w:t xml:space="preserve"> eficien</w:t>
      </w:r>
      <w:r w:rsidR="00F86CD1">
        <w:rPr>
          <w:rFonts w:asciiTheme="majorHAnsi" w:eastAsia="Times New Roman" w:hAnsiTheme="majorHAnsi" w:cstheme="majorHAnsi"/>
          <w:noProof/>
          <w:snapToGrid w:val="0"/>
          <w:sz w:val="24"/>
          <w:szCs w:val="24"/>
          <w:lang w:val="ro-MD" w:eastAsia="ru-RU"/>
        </w:rPr>
        <w:t>ț</w:t>
      </w:r>
      <w:r w:rsidR="003B76DA" w:rsidRPr="00064DD6">
        <w:rPr>
          <w:rFonts w:asciiTheme="majorHAnsi" w:eastAsia="Times New Roman" w:hAnsiTheme="majorHAnsi" w:cstheme="majorHAnsi"/>
          <w:noProof/>
          <w:snapToGrid w:val="0"/>
          <w:sz w:val="24"/>
          <w:szCs w:val="24"/>
          <w:lang w:val="ro-MD" w:eastAsia="ru-RU"/>
        </w:rPr>
        <w:t>ei activită</w:t>
      </w:r>
      <w:r w:rsidR="00F86CD1">
        <w:rPr>
          <w:rFonts w:asciiTheme="majorHAnsi" w:eastAsia="Times New Roman" w:hAnsiTheme="majorHAnsi" w:cstheme="majorHAnsi"/>
          <w:noProof/>
          <w:snapToGrid w:val="0"/>
          <w:sz w:val="24"/>
          <w:szCs w:val="24"/>
          <w:lang w:val="ro-MD" w:eastAsia="ru-RU"/>
        </w:rPr>
        <w:t>ț</w:t>
      </w:r>
      <w:r w:rsidR="003B76DA" w:rsidRPr="00064DD6">
        <w:rPr>
          <w:rFonts w:asciiTheme="majorHAnsi" w:eastAsia="Times New Roman" w:hAnsiTheme="majorHAnsi" w:cstheme="majorHAnsi"/>
          <w:noProof/>
          <w:snapToGrid w:val="0"/>
          <w:sz w:val="24"/>
          <w:szCs w:val="24"/>
          <w:lang w:val="ro-MD" w:eastAsia="ru-RU"/>
        </w:rPr>
        <w:t>ilor), de neajustarea tarifelor la nivelul costurilor, de deprecierea drastică a valutei na</w:t>
      </w:r>
      <w:r w:rsidR="00F86CD1">
        <w:rPr>
          <w:rFonts w:asciiTheme="majorHAnsi" w:eastAsia="Times New Roman" w:hAnsiTheme="majorHAnsi" w:cstheme="majorHAnsi"/>
          <w:noProof/>
          <w:snapToGrid w:val="0"/>
          <w:sz w:val="24"/>
          <w:szCs w:val="24"/>
          <w:lang w:val="ro-MD" w:eastAsia="ru-RU"/>
        </w:rPr>
        <w:t>ț</w:t>
      </w:r>
      <w:r w:rsidR="003B76DA" w:rsidRPr="00064DD6">
        <w:rPr>
          <w:rFonts w:asciiTheme="majorHAnsi" w:eastAsia="Times New Roman" w:hAnsiTheme="majorHAnsi" w:cstheme="majorHAnsi"/>
          <w:noProof/>
          <w:snapToGrid w:val="0"/>
          <w:sz w:val="24"/>
          <w:szCs w:val="24"/>
          <w:lang w:val="ro-MD" w:eastAsia="ru-RU"/>
        </w:rPr>
        <w:t xml:space="preserve">ionale.  </w:t>
      </w:r>
    </w:p>
    <w:p w14:paraId="340CB8AD" w14:textId="77777777" w:rsidR="00006A25" w:rsidRPr="00064DD6" w:rsidRDefault="00006A25"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8"/>
        <w:tblW w:w="9776" w:type="dxa"/>
        <w:tblLook w:val="04A0" w:firstRow="1" w:lastRow="0" w:firstColumn="1" w:lastColumn="0" w:noHBand="0" w:noVBand="1"/>
      </w:tblPr>
      <w:tblGrid>
        <w:gridCol w:w="3823"/>
        <w:gridCol w:w="5953"/>
      </w:tblGrid>
      <w:tr w:rsidR="003B76DA" w:rsidRPr="00064DD6" w14:paraId="2DF2BA22" w14:textId="77777777" w:rsidTr="00604783">
        <w:trPr>
          <w:trHeight w:val="356"/>
        </w:trPr>
        <w:tc>
          <w:tcPr>
            <w:tcW w:w="3823" w:type="dxa"/>
          </w:tcPr>
          <w:p w14:paraId="28057F48" w14:textId="77777777" w:rsidR="003B76DA" w:rsidRPr="00064DD6" w:rsidRDefault="003B76DA" w:rsidP="00351D09">
            <w:pPr>
              <w:ind w:right="28"/>
              <w:jc w:val="center"/>
              <w:rPr>
                <w:rFonts w:asciiTheme="majorHAnsi" w:hAnsiTheme="majorHAnsi" w:cstheme="majorHAnsi"/>
                <w:b/>
                <w:color w:val="2E74B5" w:themeColor="accent1" w:themeShade="BF"/>
                <w:sz w:val="20"/>
                <w:szCs w:val="20"/>
                <w:lang w:val="ro-MD"/>
              </w:rPr>
            </w:pPr>
            <w:r w:rsidRPr="00064DD6">
              <w:rPr>
                <w:rFonts w:asciiTheme="majorHAnsi" w:hAnsiTheme="majorHAnsi" w:cstheme="majorHAnsi"/>
                <w:b/>
                <w:color w:val="2E74B5" w:themeColor="accent1" w:themeShade="BF"/>
                <w:sz w:val="20"/>
                <w:szCs w:val="20"/>
                <w:lang w:val="ro-MD"/>
              </w:rPr>
              <w:t>Recomandarea auditului precedent</w:t>
            </w:r>
          </w:p>
        </w:tc>
        <w:tc>
          <w:tcPr>
            <w:tcW w:w="5953" w:type="dxa"/>
          </w:tcPr>
          <w:p w14:paraId="75F0B23D" w14:textId="4EADAAF3" w:rsidR="003B76DA" w:rsidRPr="00064DD6" w:rsidRDefault="003B76DA" w:rsidP="00351D09">
            <w:pPr>
              <w:ind w:right="-754"/>
              <w:jc w:val="center"/>
              <w:rPr>
                <w:rFonts w:asciiTheme="majorHAnsi" w:hAnsiTheme="majorHAnsi" w:cstheme="majorHAnsi"/>
                <w:b/>
                <w:color w:val="2E74B5" w:themeColor="accent1" w:themeShade="BF"/>
                <w:sz w:val="20"/>
                <w:szCs w:val="20"/>
                <w:lang w:val="ro-MD"/>
              </w:rPr>
            </w:pPr>
            <w:r w:rsidRPr="00064DD6">
              <w:rPr>
                <w:rFonts w:asciiTheme="majorHAnsi" w:hAnsiTheme="majorHAnsi" w:cstheme="majorHAnsi"/>
                <w:b/>
                <w:color w:val="2E74B5" w:themeColor="accent1" w:themeShade="BF"/>
                <w:sz w:val="20"/>
                <w:szCs w:val="20"/>
                <w:lang w:val="ro-MD"/>
              </w:rPr>
              <w:t>Ac</w:t>
            </w:r>
            <w:r w:rsidR="00F86CD1">
              <w:rPr>
                <w:rFonts w:asciiTheme="majorHAnsi" w:hAnsiTheme="majorHAnsi" w:cstheme="majorHAnsi"/>
                <w:b/>
                <w:color w:val="2E74B5" w:themeColor="accent1" w:themeShade="BF"/>
                <w:sz w:val="20"/>
                <w:szCs w:val="20"/>
                <w:lang w:val="ro-MD"/>
              </w:rPr>
              <w:t>ț</w:t>
            </w:r>
            <w:r w:rsidRPr="00064DD6">
              <w:rPr>
                <w:rFonts w:asciiTheme="majorHAnsi" w:hAnsiTheme="majorHAnsi" w:cstheme="majorHAnsi"/>
                <w:b/>
                <w:color w:val="2E74B5" w:themeColor="accent1" w:themeShade="BF"/>
                <w:sz w:val="20"/>
                <w:szCs w:val="20"/>
                <w:lang w:val="ro-MD"/>
              </w:rPr>
              <w:t>iuni întreprinse</w:t>
            </w:r>
          </w:p>
        </w:tc>
      </w:tr>
      <w:tr w:rsidR="003B76DA" w:rsidRPr="00064DD6" w14:paraId="0C5F5E33" w14:textId="77777777" w:rsidTr="00604783">
        <w:tc>
          <w:tcPr>
            <w:tcW w:w="3823" w:type="dxa"/>
          </w:tcPr>
          <w:p w14:paraId="25F56E49" w14:textId="6C3E0F13" w:rsidR="003B76DA" w:rsidRPr="00064DD6" w:rsidRDefault="003B76DA" w:rsidP="00A3240F">
            <w:pPr>
              <w:tabs>
                <w:tab w:val="left" w:pos="0"/>
              </w:tabs>
              <w:ind w:right="28"/>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noProof/>
                <w:color w:val="000000" w:themeColor="text1"/>
                <w:sz w:val="24"/>
                <w:szCs w:val="24"/>
                <w:lang w:val="ro-MD" w:eastAsia="ru-RU"/>
              </w:rPr>
              <w:t>7.Să asigure, la contractarea de către ÎAC a unor surse creditare, fundamentarea economică a investi</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iilor finan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ate din aceste surse, inclusiv demonstrarea ob</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inerii unui efect economic, care va duce la acumularea surselor financiare necesare pentru achitarea creditelor, dobânzilor</w:t>
            </w:r>
            <w:r w:rsidR="00A3240F" w:rsidRPr="00064DD6">
              <w:rPr>
                <w:rFonts w:asciiTheme="majorHAnsi" w:eastAsia="Times New Roman" w:hAnsiTheme="majorHAnsi" w:cstheme="majorHAnsi"/>
                <w:noProof/>
                <w:color w:val="000000" w:themeColor="text1"/>
                <w:sz w:val="24"/>
                <w:szCs w:val="24"/>
                <w:lang w:val="ro-MD" w:eastAsia="ru-RU"/>
              </w:rPr>
              <w:t xml:space="preserve"> </w:t>
            </w:r>
            <w:r w:rsidR="00F86CD1">
              <w:rPr>
                <w:rFonts w:asciiTheme="majorHAnsi" w:eastAsia="Times New Roman" w:hAnsiTheme="majorHAnsi" w:cstheme="majorHAnsi"/>
                <w:noProof/>
                <w:color w:val="000000" w:themeColor="text1"/>
                <w:sz w:val="24"/>
                <w:szCs w:val="24"/>
                <w:lang w:val="ro-MD" w:eastAsia="ru-RU"/>
              </w:rPr>
              <w:t>ș</w:t>
            </w:r>
            <w:r w:rsidR="00A3240F" w:rsidRPr="00064DD6">
              <w:rPr>
                <w:rFonts w:asciiTheme="majorHAnsi" w:eastAsia="Times New Roman" w:hAnsiTheme="majorHAnsi" w:cstheme="majorHAnsi"/>
                <w:noProof/>
                <w:color w:val="000000" w:themeColor="text1"/>
                <w:sz w:val="24"/>
                <w:szCs w:val="24"/>
                <w:lang w:val="ro-MD" w:eastAsia="ru-RU"/>
              </w:rPr>
              <w:t xml:space="preserve">i altor cheltuieli aferente; </w:t>
            </w:r>
          </w:p>
        </w:tc>
        <w:tc>
          <w:tcPr>
            <w:tcW w:w="5953" w:type="dxa"/>
          </w:tcPr>
          <w:p w14:paraId="7BD71ACD" w14:textId="48376098" w:rsidR="003B76DA" w:rsidRPr="00064DD6" w:rsidRDefault="00F415C4" w:rsidP="00351D09">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B75A99" w:rsidRPr="00064DD6">
              <w:rPr>
                <w:rFonts w:asciiTheme="majorHAnsi" w:eastAsia="Times New Roman" w:hAnsiTheme="majorHAnsi" w:cstheme="majorHAnsi"/>
                <w:bCs/>
                <w:sz w:val="24"/>
                <w:szCs w:val="24"/>
                <w:lang w:val="ro-MD"/>
              </w:rPr>
              <w:t xml:space="preserve">În perioada </w:t>
            </w:r>
            <w:r w:rsidR="00B74666">
              <w:rPr>
                <w:rFonts w:asciiTheme="majorHAnsi" w:eastAsia="Times New Roman" w:hAnsiTheme="majorHAnsi" w:cstheme="majorHAnsi"/>
                <w:bCs/>
                <w:sz w:val="24"/>
                <w:szCs w:val="24"/>
                <w:lang w:val="ro-MD"/>
              </w:rPr>
              <w:t xml:space="preserve">anilor </w:t>
            </w:r>
            <w:r w:rsidR="00B75A99" w:rsidRPr="00064DD6">
              <w:rPr>
                <w:rFonts w:asciiTheme="majorHAnsi" w:eastAsia="Times New Roman" w:hAnsiTheme="majorHAnsi" w:cstheme="majorHAnsi"/>
                <w:bCs/>
                <w:sz w:val="24"/>
                <w:szCs w:val="24"/>
                <w:lang w:val="ro-MD"/>
              </w:rPr>
              <w:t>2017-2019</w:t>
            </w:r>
            <w:r w:rsidR="00B74666">
              <w:rPr>
                <w:rFonts w:asciiTheme="majorHAnsi" w:eastAsia="Times New Roman" w:hAnsiTheme="majorHAnsi" w:cstheme="majorHAnsi"/>
                <w:bCs/>
                <w:sz w:val="24"/>
                <w:szCs w:val="24"/>
                <w:lang w:val="ro-MD"/>
              </w:rPr>
              <w:t>,</w:t>
            </w:r>
            <w:r w:rsidR="00B75A99" w:rsidRPr="00064DD6">
              <w:rPr>
                <w:rFonts w:asciiTheme="majorHAnsi" w:eastAsia="Times New Roman" w:hAnsiTheme="majorHAnsi" w:cstheme="majorHAnsi"/>
                <w:bCs/>
                <w:sz w:val="24"/>
                <w:szCs w:val="24"/>
                <w:lang w:val="ro-MD"/>
              </w:rPr>
              <w:t xml:space="preserve"> ÎAC </w:t>
            </w:r>
            <w:r w:rsidR="00A3240F" w:rsidRPr="00064DD6">
              <w:rPr>
                <w:rFonts w:asciiTheme="majorHAnsi" w:eastAsia="Times New Roman" w:hAnsiTheme="majorHAnsi" w:cstheme="majorHAnsi"/>
                <w:bCs/>
                <w:sz w:val="24"/>
                <w:szCs w:val="24"/>
                <w:lang w:val="ro-MD"/>
              </w:rPr>
              <w:t>fondate de către 1</w:t>
            </w:r>
            <w:r w:rsidR="00CF1D42" w:rsidRPr="00064DD6">
              <w:rPr>
                <w:rFonts w:asciiTheme="majorHAnsi" w:eastAsia="Times New Roman" w:hAnsiTheme="majorHAnsi" w:cstheme="majorHAnsi"/>
                <w:bCs/>
                <w:sz w:val="24"/>
                <w:szCs w:val="24"/>
                <w:lang w:val="ro-MD"/>
              </w:rPr>
              <w:t>0</w:t>
            </w:r>
            <w:r w:rsidR="00A3240F"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AAPL</w:t>
            </w:r>
            <w:r w:rsidR="00A3240F" w:rsidRPr="00064DD6">
              <w:rPr>
                <w:rStyle w:val="a7"/>
                <w:rFonts w:asciiTheme="majorHAnsi" w:eastAsia="Times New Roman" w:hAnsiTheme="majorHAnsi" w:cstheme="majorHAnsi"/>
                <w:bCs/>
                <w:sz w:val="24"/>
                <w:szCs w:val="24"/>
                <w:lang w:val="ro-MD"/>
              </w:rPr>
              <w:footnoteReference w:id="96"/>
            </w:r>
            <w:r w:rsidRPr="00064DD6">
              <w:rPr>
                <w:rFonts w:asciiTheme="majorHAnsi" w:eastAsia="Times New Roman" w:hAnsiTheme="majorHAnsi" w:cstheme="majorHAnsi"/>
                <w:bCs/>
                <w:sz w:val="24"/>
                <w:szCs w:val="24"/>
                <w:lang w:val="ro-MD"/>
              </w:rPr>
              <w:t xml:space="preserve"> </w:t>
            </w:r>
            <w:r w:rsidR="00B75A99" w:rsidRPr="00064DD6">
              <w:rPr>
                <w:rFonts w:asciiTheme="majorHAnsi" w:eastAsia="Times New Roman" w:hAnsiTheme="majorHAnsi" w:cstheme="majorHAnsi"/>
                <w:bCs/>
                <w:sz w:val="24"/>
                <w:szCs w:val="24"/>
                <w:lang w:val="ro-MD"/>
              </w:rPr>
              <w:t>nu au contractat surse creditare</w:t>
            </w:r>
            <w:r w:rsidR="00A458D0" w:rsidRPr="00064DD6">
              <w:rPr>
                <w:rFonts w:asciiTheme="majorHAnsi" w:eastAsia="Times New Roman" w:hAnsiTheme="majorHAnsi" w:cstheme="majorHAnsi"/>
                <w:bCs/>
                <w:sz w:val="24"/>
                <w:szCs w:val="24"/>
                <w:lang w:val="ro-MD"/>
              </w:rPr>
              <w:t xml:space="preserve"> pentru dezvoltarea sistemului public de aprovizionare cu apă </w:t>
            </w:r>
            <w:r w:rsidR="00F86CD1">
              <w:rPr>
                <w:rFonts w:asciiTheme="majorHAnsi" w:eastAsia="Times New Roman" w:hAnsiTheme="majorHAnsi" w:cstheme="majorHAnsi"/>
                <w:bCs/>
                <w:sz w:val="24"/>
                <w:szCs w:val="24"/>
                <w:lang w:val="ro-MD"/>
              </w:rPr>
              <w:t>ș</w:t>
            </w:r>
            <w:r w:rsidR="00A458D0" w:rsidRPr="00064DD6">
              <w:rPr>
                <w:rFonts w:asciiTheme="majorHAnsi" w:eastAsia="Times New Roman" w:hAnsiTheme="majorHAnsi" w:cstheme="majorHAnsi"/>
                <w:bCs/>
                <w:sz w:val="24"/>
                <w:szCs w:val="24"/>
                <w:lang w:val="ro-MD"/>
              </w:rPr>
              <w:t>i de canalizare din localitate</w:t>
            </w:r>
            <w:r w:rsidR="00B75A99" w:rsidRPr="00064DD6">
              <w:rPr>
                <w:rFonts w:asciiTheme="majorHAnsi" w:eastAsia="Times New Roman" w:hAnsiTheme="majorHAnsi" w:cstheme="majorHAnsi"/>
                <w:bCs/>
                <w:sz w:val="24"/>
                <w:szCs w:val="24"/>
                <w:lang w:val="ro-MD"/>
              </w:rPr>
              <w:t xml:space="preserve">.   </w:t>
            </w:r>
          </w:p>
          <w:p w14:paraId="5394BE8F" w14:textId="5D0D99D9" w:rsidR="00B75A99" w:rsidRPr="00604783" w:rsidRDefault="0080107F" w:rsidP="006574B5">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AAPL Chi</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inău nu a prezentat careva acte care ar confirma fundamentarea  </w:t>
            </w:r>
            <w:r w:rsidRPr="00064DD6">
              <w:rPr>
                <w:rFonts w:asciiTheme="majorHAnsi" w:eastAsia="Times New Roman" w:hAnsiTheme="majorHAnsi" w:cstheme="majorHAnsi"/>
                <w:noProof/>
                <w:color w:val="000000" w:themeColor="text1"/>
                <w:sz w:val="24"/>
                <w:szCs w:val="24"/>
                <w:lang w:val="ro-MD" w:eastAsia="ru-RU"/>
              </w:rPr>
              <w:t>economică a investi</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iilor finan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ate din surse externe</w:t>
            </w:r>
            <w:r w:rsidR="00C84308">
              <w:rPr>
                <w:rFonts w:asciiTheme="majorHAnsi" w:eastAsia="Times New Roman" w:hAnsiTheme="majorHAnsi" w:cstheme="majorHAnsi"/>
                <w:noProof/>
                <w:color w:val="000000" w:themeColor="text1"/>
                <w:sz w:val="24"/>
                <w:szCs w:val="24"/>
                <w:lang w:val="ro-MD" w:eastAsia="ru-RU"/>
              </w:rPr>
              <w:t xml:space="preserve"> </w:t>
            </w:r>
            <w:r w:rsidR="00F86CD1">
              <w:rPr>
                <w:rFonts w:asciiTheme="majorHAnsi" w:eastAsia="Times New Roman" w:hAnsiTheme="majorHAnsi" w:cstheme="majorHAnsi"/>
                <w:noProof/>
                <w:color w:val="000000" w:themeColor="text1"/>
                <w:sz w:val="24"/>
                <w:szCs w:val="24"/>
                <w:lang w:val="ro-MD" w:eastAsia="ru-RU"/>
              </w:rPr>
              <w:t>ș</w:t>
            </w:r>
            <w:r w:rsidR="00C84308">
              <w:rPr>
                <w:rFonts w:asciiTheme="majorHAnsi" w:eastAsia="Times New Roman" w:hAnsiTheme="majorHAnsi" w:cstheme="majorHAnsi"/>
                <w:noProof/>
                <w:color w:val="000000" w:themeColor="text1"/>
                <w:sz w:val="24"/>
                <w:szCs w:val="24"/>
                <w:lang w:val="ro-MD" w:eastAsia="ru-RU"/>
              </w:rPr>
              <w:t>i</w:t>
            </w:r>
            <w:r w:rsidRPr="00064DD6">
              <w:rPr>
                <w:rFonts w:asciiTheme="majorHAnsi" w:eastAsia="Times New Roman" w:hAnsiTheme="majorHAnsi" w:cstheme="majorHAnsi"/>
                <w:noProof/>
                <w:color w:val="000000" w:themeColor="text1"/>
                <w:sz w:val="24"/>
                <w:szCs w:val="24"/>
                <w:lang w:val="ro-MD" w:eastAsia="ru-RU"/>
              </w:rPr>
              <w:t xml:space="preserve"> care ar demonstra ob</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iner</w:t>
            </w:r>
            <w:r w:rsidR="00DE5197" w:rsidRPr="00064DD6">
              <w:rPr>
                <w:rFonts w:asciiTheme="majorHAnsi" w:eastAsia="Times New Roman" w:hAnsiTheme="majorHAnsi" w:cstheme="majorHAnsi"/>
                <w:noProof/>
                <w:color w:val="000000" w:themeColor="text1"/>
                <w:sz w:val="24"/>
                <w:szCs w:val="24"/>
                <w:lang w:val="ro-MD" w:eastAsia="ru-RU"/>
              </w:rPr>
              <w:t>ea</w:t>
            </w:r>
            <w:r w:rsidRPr="00064DD6">
              <w:rPr>
                <w:rFonts w:asciiTheme="majorHAnsi" w:eastAsia="Times New Roman" w:hAnsiTheme="majorHAnsi" w:cstheme="majorHAnsi"/>
                <w:noProof/>
                <w:color w:val="000000" w:themeColor="text1"/>
                <w:sz w:val="24"/>
                <w:szCs w:val="24"/>
                <w:lang w:val="ro-MD" w:eastAsia="ru-RU"/>
              </w:rPr>
              <w:t xml:space="preserve"> unui efect economic, ce va duce la acumularea surselor financiare necesare pentru achitarea creditelor, dobânzilor </w:t>
            </w:r>
            <w:r w:rsidR="00F86CD1">
              <w:rPr>
                <w:rFonts w:asciiTheme="majorHAnsi" w:eastAsia="Times New Roman" w:hAnsiTheme="majorHAnsi" w:cstheme="majorHAnsi"/>
                <w:noProof/>
                <w:color w:val="000000" w:themeColor="text1"/>
                <w:sz w:val="24"/>
                <w:szCs w:val="24"/>
                <w:lang w:val="ro-MD" w:eastAsia="ru-RU"/>
              </w:rPr>
              <w:t>ș</w:t>
            </w:r>
            <w:r w:rsidRPr="00064DD6">
              <w:rPr>
                <w:rFonts w:asciiTheme="majorHAnsi" w:eastAsia="Times New Roman" w:hAnsiTheme="majorHAnsi" w:cstheme="majorHAnsi"/>
                <w:noProof/>
                <w:color w:val="000000" w:themeColor="text1"/>
                <w:sz w:val="24"/>
                <w:szCs w:val="24"/>
                <w:lang w:val="ro-MD" w:eastAsia="ru-RU"/>
              </w:rPr>
              <w:t>i altor cheltuieli aferente.</w:t>
            </w:r>
          </w:p>
        </w:tc>
      </w:tr>
      <w:tr w:rsidR="006574B5" w:rsidRPr="00064DD6" w14:paraId="70962CF3" w14:textId="77777777" w:rsidTr="00604783">
        <w:trPr>
          <w:trHeight w:val="963"/>
        </w:trPr>
        <w:tc>
          <w:tcPr>
            <w:tcW w:w="9776" w:type="dxa"/>
            <w:gridSpan w:val="2"/>
          </w:tcPr>
          <w:p w14:paraId="3B095888" w14:textId="6661CBBF" w:rsidR="006574B5" w:rsidRPr="00064DD6" w:rsidRDefault="006574B5" w:rsidP="00DE5197">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004F6509" w:rsidRPr="00064DD6">
              <w:rPr>
                <w:rFonts w:asciiTheme="majorHAnsi" w:eastAsia="Times New Roman" w:hAnsiTheme="majorHAnsi" w:cstheme="majorHAnsi"/>
                <w:b/>
                <w:bCs/>
                <w:sz w:val="24"/>
                <w:szCs w:val="24"/>
                <w:lang w:val="ro-MD"/>
              </w:rPr>
              <w:t xml:space="preserve">  </w:t>
            </w:r>
            <w:r w:rsidR="00A57657" w:rsidRPr="00064DD6">
              <w:rPr>
                <w:rFonts w:asciiTheme="majorHAnsi" w:eastAsia="Times New Roman" w:hAnsiTheme="majorHAnsi" w:cstheme="majorHAnsi"/>
                <w:bCs/>
                <w:sz w:val="24"/>
                <w:szCs w:val="24"/>
                <w:lang w:val="ro-MD"/>
              </w:rPr>
              <w:t xml:space="preserve">Lipsa </w:t>
            </w:r>
            <w:r w:rsidR="00A57657" w:rsidRPr="00064DD6">
              <w:rPr>
                <w:rFonts w:asciiTheme="majorHAnsi" w:eastAsia="Times New Roman" w:hAnsiTheme="majorHAnsi" w:cstheme="majorHAnsi"/>
                <w:noProof/>
                <w:color w:val="000000" w:themeColor="text1"/>
                <w:sz w:val="24"/>
                <w:szCs w:val="24"/>
                <w:lang w:val="ro-MD" w:eastAsia="ru-RU"/>
              </w:rPr>
              <w:t>efectului economic de la investi</w:t>
            </w:r>
            <w:r w:rsidR="00F86CD1">
              <w:rPr>
                <w:rFonts w:asciiTheme="majorHAnsi" w:eastAsia="Times New Roman" w:hAnsiTheme="majorHAnsi" w:cstheme="majorHAnsi"/>
                <w:noProof/>
                <w:color w:val="000000" w:themeColor="text1"/>
                <w:sz w:val="24"/>
                <w:szCs w:val="24"/>
                <w:lang w:val="ro-MD" w:eastAsia="ru-RU"/>
              </w:rPr>
              <w:t>ț</w:t>
            </w:r>
            <w:r w:rsidR="00A57657" w:rsidRPr="00064DD6">
              <w:rPr>
                <w:rFonts w:asciiTheme="majorHAnsi" w:eastAsia="Times New Roman" w:hAnsiTheme="majorHAnsi" w:cstheme="majorHAnsi"/>
                <w:noProof/>
                <w:color w:val="000000" w:themeColor="text1"/>
                <w:sz w:val="24"/>
                <w:szCs w:val="24"/>
                <w:lang w:val="ro-MD" w:eastAsia="ru-RU"/>
              </w:rPr>
              <w:t xml:space="preserve">iile efectuate din surse creditare va duce la acumularea datoriilor </w:t>
            </w:r>
            <w:r w:rsidR="00F86CD1">
              <w:rPr>
                <w:rFonts w:asciiTheme="majorHAnsi" w:eastAsia="Times New Roman" w:hAnsiTheme="majorHAnsi" w:cstheme="majorHAnsi"/>
                <w:noProof/>
                <w:color w:val="000000" w:themeColor="text1"/>
                <w:sz w:val="24"/>
                <w:szCs w:val="24"/>
                <w:lang w:val="ro-MD" w:eastAsia="ru-RU"/>
              </w:rPr>
              <w:t>ș</w:t>
            </w:r>
            <w:r w:rsidR="00A57657" w:rsidRPr="00064DD6">
              <w:rPr>
                <w:rFonts w:asciiTheme="majorHAnsi" w:eastAsia="Times New Roman" w:hAnsiTheme="majorHAnsi" w:cstheme="majorHAnsi"/>
                <w:noProof/>
                <w:color w:val="000000" w:themeColor="text1"/>
                <w:sz w:val="24"/>
                <w:szCs w:val="24"/>
                <w:lang w:val="ro-MD" w:eastAsia="ru-RU"/>
              </w:rPr>
              <w:t>i cre</w:t>
            </w:r>
            <w:r w:rsidR="00F86CD1">
              <w:rPr>
                <w:rFonts w:asciiTheme="majorHAnsi" w:eastAsia="Times New Roman" w:hAnsiTheme="majorHAnsi" w:cstheme="majorHAnsi"/>
                <w:noProof/>
                <w:color w:val="000000" w:themeColor="text1"/>
                <w:sz w:val="24"/>
                <w:szCs w:val="24"/>
                <w:lang w:val="ro-MD" w:eastAsia="ru-RU"/>
              </w:rPr>
              <w:t>ș</w:t>
            </w:r>
            <w:r w:rsidR="00A57657" w:rsidRPr="00064DD6">
              <w:rPr>
                <w:rFonts w:asciiTheme="majorHAnsi" w:eastAsia="Times New Roman" w:hAnsiTheme="majorHAnsi" w:cstheme="majorHAnsi"/>
                <w:noProof/>
                <w:color w:val="000000" w:themeColor="text1"/>
                <w:sz w:val="24"/>
                <w:szCs w:val="24"/>
                <w:lang w:val="ro-MD" w:eastAsia="ru-RU"/>
              </w:rPr>
              <w:t>terea cheltuielilor pentru deservirea acestor credite, deci</w:t>
            </w:r>
            <w:r w:rsidR="00C84308">
              <w:rPr>
                <w:rFonts w:asciiTheme="majorHAnsi" w:eastAsia="Times New Roman" w:hAnsiTheme="majorHAnsi" w:cstheme="majorHAnsi"/>
                <w:noProof/>
                <w:color w:val="000000" w:themeColor="text1"/>
                <w:sz w:val="24"/>
                <w:szCs w:val="24"/>
                <w:lang w:val="ro-MD" w:eastAsia="ru-RU"/>
              </w:rPr>
              <w:t>,</w:t>
            </w:r>
            <w:r w:rsidR="00A57657" w:rsidRPr="00064DD6">
              <w:rPr>
                <w:rFonts w:asciiTheme="majorHAnsi" w:eastAsia="Times New Roman" w:hAnsiTheme="majorHAnsi" w:cstheme="majorHAnsi"/>
                <w:noProof/>
                <w:color w:val="000000" w:themeColor="text1"/>
                <w:sz w:val="24"/>
                <w:szCs w:val="24"/>
                <w:lang w:val="ro-MD" w:eastAsia="ru-RU"/>
              </w:rPr>
              <w:t xml:space="preserve"> reprezintă un risc </w:t>
            </w:r>
            <w:r w:rsidR="00C84308">
              <w:rPr>
                <w:rFonts w:asciiTheme="majorHAnsi" w:eastAsia="Times New Roman" w:hAnsiTheme="majorHAnsi" w:cstheme="majorHAnsi"/>
                <w:noProof/>
                <w:color w:val="000000" w:themeColor="text1"/>
                <w:sz w:val="24"/>
                <w:szCs w:val="24"/>
                <w:lang w:val="ro-MD" w:eastAsia="ru-RU"/>
              </w:rPr>
              <w:t>de</w:t>
            </w:r>
            <w:r w:rsidR="00A57657" w:rsidRPr="00064DD6">
              <w:rPr>
                <w:rFonts w:asciiTheme="majorHAnsi" w:eastAsia="Times New Roman" w:hAnsiTheme="majorHAnsi" w:cstheme="majorHAnsi"/>
                <w:noProof/>
                <w:color w:val="000000" w:themeColor="text1"/>
                <w:sz w:val="24"/>
                <w:szCs w:val="24"/>
                <w:lang w:val="ro-MD" w:eastAsia="ru-RU"/>
              </w:rPr>
              <w:t xml:space="preserve"> falimentare</w:t>
            </w:r>
            <w:r w:rsidR="00C84308">
              <w:rPr>
                <w:rFonts w:asciiTheme="majorHAnsi" w:eastAsia="Times New Roman" w:hAnsiTheme="majorHAnsi" w:cstheme="majorHAnsi"/>
                <w:noProof/>
                <w:color w:val="000000" w:themeColor="text1"/>
                <w:sz w:val="24"/>
                <w:szCs w:val="24"/>
                <w:lang w:val="ro-MD" w:eastAsia="ru-RU"/>
              </w:rPr>
              <w:t xml:space="preserve"> </w:t>
            </w:r>
            <w:r w:rsidR="00A57657" w:rsidRPr="00064DD6">
              <w:rPr>
                <w:rFonts w:asciiTheme="majorHAnsi" w:eastAsia="Times New Roman" w:hAnsiTheme="majorHAnsi" w:cstheme="majorHAnsi"/>
                <w:noProof/>
                <w:color w:val="000000" w:themeColor="text1"/>
                <w:sz w:val="24"/>
                <w:szCs w:val="24"/>
                <w:lang w:val="ro-MD" w:eastAsia="ru-RU"/>
              </w:rPr>
              <w:t>a întrepriderii</w:t>
            </w:r>
            <w:r w:rsidR="00DE5197" w:rsidRPr="00064DD6">
              <w:rPr>
                <w:rFonts w:asciiTheme="majorHAnsi" w:eastAsia="Times New Roman" w:hAnsiTheme="majorHAnsi" w:cstheme="majorHAnsi"/>
                <w:noProof/>
                <w:color w:val="000000" w:themeColor="text1"/>
                <w:sz w:val="24"/>
                <w:szCs w:val="24"/>
                <w:lang w:val="ro-MD" w:eastAsia="ru-RU"/>
              </w:rPr>
              <w:t>.</w:t>
            </w:r>
          </w:p>
        </w:tc>
      </w:tr>
    </w:tbl>
    <w:p w14:paraId="50B5A9C8" w14:textId="77777777" w:rsidR="00A3240F" w:rsidRPr="00064DD6" w:rsidRDefault="00A3240F" w:rsidP="00351D09">
      <w:pPr>
        <w:spacing w:after="0" w:line="240" w:lineRule="auto"/>
        <w:ind w:right="-754"/>
        <w:jc w:val="both"/>
        <w:rPr>
          <w:rFonts w:asciiTheme="majorHAnsi" w:eastAsia="Times New Roman" w:hAnsiTheme="majorHAnsi" w:cstheme="majorHAnsi"/>
          <w:b/>
          <w:i/>
          <w:sz w:val="24"/>
          <w:szCs w:val="24"/>
          <w:lang w:val="ro-MD"/>
        </w:rPr>
      </w:pPr>
    </w:p>
    <w:p w14:paraId="4C47546C" w14:textId="4C71F659"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2169EFFA" w14:textId="27AF08D7" w:rsidR="00F7666F" w:rsidRPr="00064DD6" w:rsidRDefault="00F7666F" w:rsidP="00351D09">
      <w:pPr>
        <w:spacing w:after="0" w:line="240" w:lineRule="auto"/>
        <w:ind w:right="-754"/>
        <w:jc w:val="both"/>
        <w:rPr>
          <w:rFonts w:asciiTheme="majorHAnsi" w:eastAsia="Times New Roman" w:hAnsiTheme="majorHAnsi" w:cstheme="majorHAnsi"/>
          <w:sz w:val="20"/>
          <w:szCs w:val="20"/>
          <w:lang w:val="ro-MD"/>
        </w:rPr>
      </w:pPr>
    </w:p>
    <w:p w14:paraId="5B2DC9DD" w14:textId="762233EC" w:rsidR="00807AD3" w:rsidRPr="00064DD6" w:rsidRDefault="00807AD3" w:rsidP="00807AD3">
      <w:pPr>
        <w:spacing w:after="0" w:line="240" w:lineRule="auto"/>
        <w:jc w:val="both"/>
        <w:rPr>
          <w:rFonts w:asciiTheme="majorHAnsi" w:eastAsia="Times New Roman" w:hAnsiTheme="majorHAnsi" w:cstheme="majorHAnsi"/>
          <w:color w:val="000000"/>
          <w:sz w:val="24"/>
          <w:szCs w:val="24"/>
          <w:lang w:val="ro-MD"/>
        </w:rPr>
      </w:pPr>
      <w:r w:rsidRPr="00064DD6">
        <w:rPr>
          <w:rFonts w:asciiTheme="majorHAnsi" w:eastAsia="Times New Roman" w:hAnsiTheme="majorHAnsi" w:cstheme="majorHAnsi"/>
          <w:sz w:val="24"/>
          <w:szCs w:val="24"/>
          <w:lang w:val="ro-MD"/>
        </w:rPr>
        <w:t xml:space="preserve">     </w:t>
      </w:r>
      <w:r w:rsidRPr="00992D5D">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992D5D">
        <w:rPr>
          <w:rFonts w:asciiTheme="majorHAnsi" w:eastAsia="Times New Roman" w:hAnsiTheme="majorHAnsi" w:cstheme="majorHAnsi"/>
          <w:b/>
          <w:sz w:val="24"/>
          <w:szCs w:val="24"/>
          <w:lang w:val="ro-MD"/>
        </w:rPr>
        <w:t>inău</w:t>
      </w:r>
      <w:r w:rsidR="00260C33">
        <w:rPr>
          <w:rFonts w:asciiTheme="majorHAnsi" w:eastAsia="Times New Roman" w:hAnsiTheme="majorHAnsi" w:cstheme="majorHAnsi"/>
          <w:sz w:val="24"/>
          <w:szCs w:val="24"/>
          <w:lang w:val="ro-MD"/>
        </w:rPr>
        <w:t>, î</w:t>
      </w:r>
      <w:r w:rsidRPr="00064DD6">
        <w:rPr>
          <w:rFonts w:asciiTheme="majorHAnsi" w:eastAsia="Calibri" w:hAnsiTheme="majorHAnsi" w:cstheme="majorHAnsi"/>
          <w:spacing w:val="-4"/>
          <w:sz w:val="24"/>
          <w:szCs w:val="24"/>
          <w:lang w:val="ro-MD"/>
        </w:rPr>
        <w:t xml:space="preserve">n perioada </w:t>
      </w:r>
      <w:r w:rsidR="00260C33">
        <w:rPr>
          <w:rFonts w:asciiTheme="majorHAnsi" w:eastAsia="Calibri" w:hAnsiTheme="majorHAnsi" w:cstheme="majorHAnsi"/>
          <w:spacing w:val="-4"/>
          <w:sz w:val="24"/>
          <w:szCs w:val="24"/>
          <w:lang w:val="ro-MD"/>
        </w:rPr>
        <w:t xml:space="preserve">anilor </w:t>
      </w:r>
      <w:r w:rsidRPr="00064DD6">
        <w:rPr>
          <w:rFonts w:asciiTheme="majorHAnsi" w:eastAsia="Calibri" w:hAnsiTheme="majorHAnsi" w:cstheme="majorHAnsi"/>
          <w:spacing w:val="-4"/>
          <w:sz w:val="24"/>
          <w:szCs w:val="24"/>
          <w:lang w:val="ro-MD"/>
        </w:rPr>
        <w:t>2017-2019</w:t>
      </w:r>
      <w:r w:rsidR="00260C33">
        <w:rPr>
          <w:rFonts w:asciiTheme="majorHAnsi" w:eastAsia="Calibri" w:hAnsiTheme="majorHAnsi" w:cstheme="majorHAnsi"/>
          <w:spacing w:val="-4"/>
          <w:sz w:val="24"/>
          <w:szCs w:val="24"/>
          <w:lang w:val="ro-MD"/>
        </w:rPr>
        <w:t>,</w:t>
      </w:r>
      <w:r w:rsidRPr="00064DD6">
        <w:rPr>
          <w:rFonts w:asciiTheme="majorHAnsi" w:eastAsia="Calibri" w:hAnsiTheme="majorHAnsi" w:cstheme="majorHAnsi"/>
          <w:spacing w:val="-4"/>
          <w:sz w:val="24"/>
          <w:szCs w:val="24"/>
          <w:lang w:val="ro-MD"/>
        </w:rPr>
        <w:t xml:space="preserve"> nu a contractat credite</w:t>
      </w:r>
      <w:r w:rsidR="005B335A" w:rsidRPr="00064DD6">
        <w:rPr>
          <w:rFonts w:asciiTheme="majorHAnsi" w:eastAsia="Calibri" w:hAnsiTheme="majorHAnsi" w:cstheme="majorHAnsi"/>
          <w:spacing w:val="-4"/>
          <w:sz w:val="24"/>
          <w:szCs w:val="24"/>
          <w:lang w:val="ro-MD"/>
        </w:rPr>
        <w:t xml:space="preserve"> din surse externe</w:t>
      </w:r>
      <w:r w:rsidRPr="00064DD6">
        <w:rPr>
          <w:rFonts w:asciiTheme="majorHAnsi" w:eastAsia="Times New Roman" w:hAnsiTheme="majorHAnsi" w:cstheme="majorHAnsi"/>
          <w:color w:val="000000"/>
          <w:sz w:val="24"/>
          <w:szCs w:val="24"/>
          <w:lang w:val="ro-MD"/>
        </w:rPr>
        <w:t>. La situa</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ia din 31.12.2018</w:t>
      </w:r>
      <w:r w:rsidR="00260C33">
        <w:rPr>
          <w:rFonts w:asciiTheme="majorHAnsi" w:eastAsia="Times New Roman" w:hAnsiTheme="majorHAnsi" w:cstheme="majorHAnsi"/>
          <w:color w:val="000000"/>
          <w:sz w:val="24"/>
          <w:szCs w:val="24"/>
          <w:lang w:val="ro-MD"/>
        </w:rPr>
        <w:t>,</w:t>
      </w:r>
      <w:r w:rsidRPr="00064DD6">
        <w:rPr>
          <w:rFonts w:asciiTheme="majorHAnsi" w:eastAsia="Times New Roman" w:hAnsiTheme="majorHAnsi" w:cstheme="majorHAnsi"/>
          <w:color w:val="000000"/>
          <w:sz w:val="24"/>
          <w:szCs w:val="24"/>
          <w:lang w:val="ro-MD"/>
        </w:rPr>
        <w:t xml:space="preserve"> </w:t>
      </w:r>
      <w:r w:rsidR="00260C33">
        <w:rPr>
          <w:rFonts w:asciiTheme="majorHAnsi" w:eastAsia="Times New Roman" w:hAnsiTheme="majorHAnsi" w:cstheme="majorHAnsi"/>
          <w:color w:val="000000"/>
          <w:sz w:val="24"/>
          <w:szCs w:val="24"/>
          <w:lang w:val="ro-MD"/>
        </w:rPr>
        <w:t>aceasta</w:t>
      </w:r>
      <w:r w:rsidRPr="00064DD6">
        <w:rPr>
          <w:rFonts w:asciiTheme="majorHAnsi" w:eastAsia="Times New Roman" w:hAnsiTheme="majorHAnsi" w:cstheme="majorHAnsi"/>
          <w:color w:val="000000"/>
          <w:sz w:val="24"/>
          <w:szCs w:val="24"/>
          <w:lang w:val="ro-MD"/>
        </w:rPr>
        <w:t xml:space="preserve"> înregistr</w:t>
      </w:r>
      <w:r w:rsidR="00260C33">
        <w:rPr>
          <w:rFonts w:asciiTheme="majorHAnsi" w:eastAsia="Times New Roman" w:hAnsiTheme="majorHAnsi" w:cstheme="majorHAnsi"/>
          <w:color w:val="000000"/>
          <w:sz w:val="24"/>
          <w:szCs w:val="24"/>
          <w:lang w:val="ro-MD"/>
        </w:rPr>
        <w:t>a</w:t>
      </w:r>
      <w:r w:rsidRPr="00064DD6">
        <w:rPr>
          <w:rFonts w:asciiTheme="majorHAnsi" w:eastAsia="Times New Roman" w:hAnsiTheme="majorHAnsi" w:cstheme="majorHAnsi"/>
          <w:color w:val="000000"/>
          <w:sz w:val="24"/>
          <w:szCs w:val="24"/>
          <w:lang w:val="ro-MD"/>
        </w:rPr>
        <w:t xml:space="preserve"> datorii credit</w:t>
      </w:r>
      <w:r w:rsidR="005B335A" w:rsidRPr="00064DD6">
        <w:rPr>
          <w:rFonts w:asciiTheme="majorHAnsi" w:eastAsia="Times New Roman" w:hAnsiTheme="majorHAnsi" w:cstheme="majorHAnsi"/>
          <w:color w:val="000000"/>
          <w:sz w:val="24"/>
          <w:szCs w:val="24"/>
          <w:lang w:val="ro-MD"/>
        </w:rPr>
        <w:t>oare pentru creditele contractat</w:t>
      </w:r>
      <w:r w:rsidRPr="00064DD6">
        <w:rPr>
          <w:rFonts w:asciiTheme="majorHAnsi" w:eastAsia="Times New Roman" w:hAnsiTheme="majorHAnsi" w:cstheme="majorHAnsi"/>
          <w:color w:val="000000"/>
          <w:sz w:val="24"/>
          <w:szCs w:val="24"/>
          <w:lang w:val="ro-MD"/>
        </w:rPr>
        <w:t>e în perioadele anterioare din surse extern</w:t>
      </w:r>
      <w:r w:rsidR="005B335A" w:rsidRPr="00064DD6">
        <w:rPr>
          <w:rFonts w:asciiTheme="majorHAnsi" w:eastAsia="Times New Roman" w:hAnsiTheme="majorHAnsi" w:cstheme="majorHAnsi"/>
          <w:color w:val="000000"/>
          <w:sz w:val="24"/>
          <w:szCs w:val="24"/>
          <w:lang w:val="ro-MD"/>
        </w:rPr>
        <w:t xml:space="preserve">e (BERD </w:t>
      </w:r>
      <w:r w:rsidR="00F86CD1">
        <w:rPr>
          <w:rFonts w:asciiTheme="majorHAnsi" w:eastAsia="Times New Roman" w:hAnsiTheme="majorHAnsi" w:cstheme="majorHAnsi"/>
          <w:color w:val="000000"/>
          <w:sz w:val="24"/>
          <w:szCs w:val="24"/>
          <w:lang w:val="ro-MD"/>
        </w:rPr>
        <w:t>ș</w:t>
      </w:r>
      <w:r w:rsidR="005B335A" w:rsidRPr="00064DD6">
        <w:rPr>
          <w:rFonts w:asciiTheme="majorHAnsi" w:eastAsia="Times New Roman" w:hAnsiTheme="majorHAnsi" w:cstheme="majorHAnsi"/>
          <w:color w:val="000000"/>
          <w:sz w:val="24"/>
          <w:szCs w:val="24"/>
          <w:lang w:val="ro-MD"/>
        </w:rPr>
        <w:t>i BEI) în sumă de 183,1 mil</w:t>
      </w:r>
      <w:r w:rsidR="00260C33">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lei ( BERD – 93,8 mil</w:t>
      </w:r>
      <w:r w:rsidR="00260C33">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lei</w:t>
      </w:r>
      <w:r w:rsidR="00260C33">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BEI – 89,2 mil</w:t>
      </w:r>
      <w:r w:rsidR="00260C33">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lei) </w:t>
      </w:r>
      <w:r w:rsidR="00F86CD1">
        <w:rPr>
          <w:rFonts w:asciiTheme="majorHAnsi" w:eastAsia="Times New Roman" w:hAnsiTheme="majorHAnsi" w:cstheme="majorHAnsi"/>
          <w:color w:val="000000"/>
          <w:sz w:val="24"/>
          <w:szCs w:val="24"/>
          <w:lang w:val="ro-MD"/>
        </w:rPr>
        <w:t>ș</w:t>
      </w:r>
      <w:r w:rsidR="005B335A" w:rsidRPr="00064DD6">
        <w:rPr>
          <w:rFonts w:asciiTheme="majorHAnsi" w:eastAsia="Times New Roman" w:hAnsiTheme="majorHAnsi" w:cstheme="majorHAnsi"/>
          <w:color w:val="000000"/>
          <w:sz w:val="24"/>
          <w:szCs w:val="24"/>
          <w:lang w:val="ro-MD"/>
        </w:rPr>
        <w:t>i 50,0 mil</w:t>
      </w:r>
      <w:r w:rsidR="00260C33">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lei – pentru creditul contractat de la o bancă comercială</w:t>
      </w:r>
      <w:r w:rsidR="00F0086E" w:rsidRPr="00064DD6">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în anul 2017</w:t>
      </w:r>
      <w:r w:rsidR="00F0086E" w:rsidRPr="00064DD6">
        <w:rPr>
          <w:rFonts w:asciiTheme="majorHAnsi" w:eastAsia="Times New Roman" w:hAnsiTheme="majorHAnsi" w:cstheme="majorHAnsi"/>
          <w:color w:val="000000"/>
          <w:sz w:val="24"/>
          <w:szCs w:val="24"/>
          <w:lang w:val="ro-MD"/>
        </w:rPr>
        <w:t>,</w:t>
      </w:r>
      <w:r w:rsidR="005B335A" w:rsidRPr="00064DD6">
        <w:rPr>
          <w:rFonts w:asciiTheme="majorHAnsi" w:eastAsia="Times New Roman" w:hAnsiTheme="majorHAnsi" w:cstheme="majorHAnsi"/>
          <w:color w:val="000000"/>
          <w:sz w:val="24"/>
          <w:szCs w:val="24"/>
          <w:lang w:val="ro-MD"/>
        </w:rPr>
        <w:t xml:space="preserve"> </w:t>
      </w:r>
      <w:r w:rsidR="00260C33">
        <w:rPr>
          <w:rFonts w:asciiTheme="majorHAnsi" w:eastAsia="Times New Roman" w:hAnsiTheme="majorHAnsi" w:cstheme="majorHAnsi"/>
          <w:color w:val="000000"/>
          <w:sz w:val="24"/>
          <w:szCs w:val="24"/>
          <w:lang w:val="ro-MD"/>
        </w:rPr>
        <w:t xml:space="preserve">în scopul </w:t>
      </w:r>
      <w:r w:rsidR="005B335A" w:rsidRPr="00064DD6">
        <w:rPr>
          <w:rFonts w:asciiTheme="majorHAnsi" w:eastAsia="Times New Roman" w:hAnsiTheme="majorHAnsi" w:cstheme="majorHAnsi"/>
          <w:color w:val="000000"/>
          <w:sz w:val="24"/>
          <w:szCs w:val="24"/>
          <w:lang w:val="ro-MD"/>
        </w:rPr>
        <w:t>achit</w:t>
      </w:r>
      <w:r w:rsidR="00260C33">
        <w:rPr>
          <w:rFonts w:asciiTheme="majorHAnsi" w:eastAsia="Times New Roman" w:hAnsiTheme="majorHAnsi" w:cstheme="majorHAnsi"/>
          <w:color w:val="000000"/>
          <w:sz w:val="24"/>
          <w:szCs w:val="24"/>
          <w:lang w:val="ro-MD"/>
        </w:rPr>
        <w:t>ării</w:t>
      </w:r>
      <w:r w:rsidR="005B335A" w:rsidRPr="00064DD6">
        <w:rPr>
          <w:rFonts w:asciiTheme="majorHAnsi" w:eastAsia="Times New Roman" w:hAnsiTheme="majorHAnsi" w:cstheme="majorHAnsi"/>
          <w:color w:val="000000"/>
          <w:sz w:val="24"/>
          <w:szCs w:val="24"/>
          <w:lang w:val="ro-MD"/>
        </w:rPr>
        <w:t xml:space="preserve"> datoriilor formate fa</w:t>
      </w:r>
      <w:r w:rsidR="00F86CD1">
        <w:rPr>
          <w:rFonts w:asciiTheme="majorHAnsi" w:eastAsia="Times New Roman" w:hAnsiTheme="majorHAnsi" w:cstheme="majorHAnsi"/>
          <w:color w:val="000000"/>
          <w:sz w:val="24"/>
          <w:szCs w:val="24"/>
          <w:lang w:val="ro-MD"/>
        </w:rPr>
        <w:t>ț</w:t>
      </w:r>
      <w:r w:rsidR="005B335A" w:rsidRPr="00064DD6">
        <w:rPr>
          <w:rFonts w:asciiTheme="majorHAnsi" w:eastAsia="Times New Roman" w:hAnsiTheme="majorHAnsi" w:cstheme="majorHAnsi"/>
          <w:color w:val="000000"/>
          <w:sz w:val="24"/>
          <w:szCs w:val="24"/>
          <w:lang w:val="ro-MD"/>
        </w:rPr>
        <w:t>ă de agen</w:t>
      </w:r>
      <w:r w:rsidR="00F86CD1">
        <w:rPr>
          <w:rFonts w:asciiTheme="majorHAnsi" w:eastAsia="Times New Roman" w:hAnsiTheme="majorHAnsi" w:cstheme="majorHAnsi"/>
          <w:color w:val="000000"/>
          <w:sz w:val="24"/>
          <w:szCs w:val="24"/>
          <w:lang w:val="ro-MD"/>
        </w:rPr>
        <w:t>ț</w:t>
      </w:r>
      <w:r w:rsidR="005B335A" w:rsidRPr="00064DD6">
        <w:rPr>
          <w:rFonts w:asciiTheme="majorHAnsi" w:eastAsia="Times New Roman" w:hAnsiTheme="majorHAnsi" w:cstheme="majorHAnsi"/>
          <w:color w:val="000000"/>
          <w:sz w:val="24"/>
          <w:szCs w:val="24"/>
          <w:lang w:val="ro-MD"/>
        </w:rPr>
        <w:t xml:space="preserve">ii economici, pentru bunurile livrate </w:t>
      </w:r>
      <w:r w:rsidR="00F86CD1">
        <w:rPr>
          <w:rFonts w:asciiTheme="majorHAnsi" w:eastAsia="Times New Roman" w:hAnsiTheme="majorHAnsi" w:cstheme="majorHAnsi"/>
          <w:color w:val="000000"/>
          <w:sz w:val="24"/>
          <w:szCs w:val="24"/>
          <w:lang w:val="ro-MD"/>
        </w:rPr>
        <w:t>ș</w:t>
      </w:r>
      <w:r w:rsidR="005B335A" w:rsidRPr="00064DD6">
        <w:rPr>
          <w:rFonts w:asciiTheme="majorHAnsi" w:eastAsia="Times New Roman" w:hAnsiTheme="majorHAnsi" w:cstheme="majorHAnsi"/>
          <w:color w:val="000000"/>
          <w:sz w:val="24"/>
          <w:szCs w:val="24"/>
          <w:lang w:val="ro-MD"/>
        </w:rPr>
        <w:t xml:space="preserve">i care urmau a fi achitate din contul surselor </w:t>
      </w:r>
      <w:r w:rsidR="005B335A" w:rsidRPr="00B73FA3">
        <w:rPr>
          <w:rFonts w:asciiTheme="majorHAnsi" w:eastAsia="Times New Roman" w:hAnsiTheme="majorHAnsi" w:cstheme="majorHAnsi"/>
          <w:color w:val="000000"/>
          <w:sz w:val="24"/>
          <w:szCs w:val="24"/>
          <w:lang w:val="ro-MD"/>
        </w:rPr>
        <w:t>creditoare e</w:t>
      </w:r>
      <w:r w:rsidR="005B335A" w:rsidRPr="00064DD6">
        <w:rPr>
          <w:rFonts w:asciiTheme="majorHAnsi" w:eastAsia="Times New Roman" w:hAnsiTheme="majorHAnsi" w:cstheme="majorHAnsi"/>
          <w:color w:val="000000"/>
          <w:sz w:val="24"/>
          <w:szCs w:val="24"/>
          <w:lang w:val="ro-MD"/>
        </w:rPr>
        <w:t>xterne. Pe motiv că acestea nu au fost debursate</w:t>
      </w:r>
      <w:r w:rsidR="00F0086E" w:rsidRPr="00064DD6">
        <w:rPr>
          <w:rFonts w:asciiTheme="majorHAnsi" w:eastAsia="Times New Roman" w:hAnsiTheme="majorHAnsi" w:cstheme="majorHAnsi"/>
          <w:color w:val="000000"/>
          <w:sz w:val="24"/>
          <w:szCs w:val="24"/>
          <w:lang w:val="ro-MD"/>
        </w:rPr>
        <w:t>, SA AC</w:t>
      </w:r>
      <w:r w:rsidR="009A5C4D">
        <w:rPr>
          <w:rFonts w:asciiTheme="majorHAnsi" w:eastAsia="Times New Roman" w:hAnsiTheme="majorHAnsi" w:cstheme="majorHAnsi"/>
          <w:color w:val="000000"/>
          <w:sz w:val="24"/>
          <w:szCs w:val="24"/>
          <w:lang w:val="ro-MD"/>
        </w:rPr>
        <w:t xml:space="preserve"> </w:t>
      </w:r>
      <w:r w:rsidR="00F0086E" w:rsidRPr="00064DD6">
        <w:rPr>
          <w:rFonts w:asciiTheme="majorHAnsi" w:eastAsia="Times New Roman" w:hAnsiTheme="majorHAnsi" w:cstheme="majorHAnsi"/>
          <w:color w:val="000000"/>
          <w:sz w:val="24"/>
          <w:szCs w:val="24"/>
          <w:lang w:val="ro-MD"/>
        </w:rPr>
        <w:t>C</w:t>
      </w:r>
      <w:r w:rsidR="009A5C4D">
        <w:rPr>
          <w:rFonts w:asciiTheme="majorHAnsi" w:eastAsia="Times New Roman" w:hAnsiTheme="majorHAnsi" w:cstheme="majorHAnsi"/>
          <w:color w:val="000000"/>
          <w:sz w:val="24"/>
          <w:szCs w:val="24"/>
          <w:lang w:val="ro-MD"/>
        </w:rPr>
        <w:t>hi</w:t>
      </w:r>
      <w:r w:rsidR="00F86CD1">
        <w:rPr>
          <w:rFonts w:asciiTheme="majorHAnsi" w:eastAsia="Times New Roman" w:hAnsiTheme="majorHAnsi" w:cstheme="majorHAnsi"/>
          <w:color w:val="000000"/>
          <w:sz w:val="24"/>
          <w:szCs w:val="24"/>
          <w:lang w:val="ro-MD"/>
        </w:rPr>
        <w:t>ș</w:t>
      </w:r>
      <w:r w:rsidR="009A5C4D">
        <w:rPr>
          <w:rFonts w:asciiTheme="majorHAnsi" w:eastAsia="Times New Roman" w:hAnsiTheme="majorHAnsi" w:cstheme="majorHAnsi"/>
          <w:color w:val="000000"/>
          <w:sz w:val="24"/>
          <w:szCs w:val="24"/>
          <w:lang w:val="ro-MD"/>
        </w:rPr>
        <w:t>inău</w:t>
      </w:r>
      <w:r w:rsidR="00F0086E" w:rsidRPr="00064DD6">
        <w:rPr>
          <w:rFonts w:asciiTheme="majorHAnsi" w:eastAsia="Times New Roman" w:hAnsiTheme="majorHAnsi" w:cstheme="majorHAnsi"/>
          <w:color w:val="000000"/>
          <w:sz w:val="24"/>
          <w:szCs w:val="24"/>
          <w:lang w:val="ro-MD"/>
        </w:rPr>
        <w:t xml:space="preserve"> nu a avut posibilitatea </w:t>
      </w:r>
      <w:r w:rsidR="009A5C4D">
        <w:rPr>
          <w:rFonts w:asciiTheme="majorHAnsi" w:eastAsia="Times New Roman" w:hAnsiTheme="majorHAnsi" w:cstheme="majorHAnsi"/>
          <w:color w:val="000000"/>
          <w:sz w:val="24"/>
          <w:szCs w:val="24"/>
          <w:lang w:val="ro-MD"/>
        </w:rPr>
        <w:t>să-</w:t>
      </w:r>
      <w:r w:rsidR="00F86CD1">
        <w:rPr>
          <w:rFonts w:asciiTheme="majorHAnsi" w:eastAsia="Times New Roman" w:hAnsiTheme="majorHAnsi" w:cstheme="majorHAnsi"/>
          <w:color w:val="000000"/>
          <w:sz w:val="24"/>
          <w:szCs w:val="24"/>
          <w:lang w:val="ro-MD"/>
        </w:rPr>
        <w:t>ș</w:t>
      </w:r>
      <w:r w:rsidR="00F0086E" w:rsidRPr="00064DD6">
        <w:rPr>
          <w:rFonts w:asciiTheme="majorHAnsi" w:eastAsia="Times New Roman" w:hAnsiTheme="majorHAnsi" w:cstheme="majorHAnsi"/>
          <w:color w:val="000000"/>
          <w:sz w:val="24"/>
          <w:szCs w:val="24"/>
          <w:lang w:val="ro-MD"/>
        </w:rPr>
        <w:t>i onor</w:t>
      </w:r>
      <w:r w:rsidR="009A5C4D">
        <w:rPr>
          <w:rFonts w:asciiTheme="majorHAnsi" w:eastAsia="Times New Roman" w:hAnsiTheme="majorHAnsi" w:cstheme="majorHAnsi"/>
          <w:color w:val="000000"/>
          <w:sz w:val="24"/>
          <w:szCs w:val="24"/>
          <w:lang w:val="ro-MD"/>
        </w:rPr>
        <w:t>eze</w:t>
      </w:r>
      <w:r w:rsidR="00F0086E" w:rsidRPr="00064DD6">
        <w:rPr>
          <w:rFonts w:asciiTheme="majorHAnsi" w:eastAsia="Times New Roman" w:hAnsiTheme="majorHAnsi" w:cstheme="majorHAnsi"/>
          <w:color w:val="000000"/>
          <w:sz w:val="24"/>
          <w:szCs w:val="24"/>
          <w:lang w:val="ro-MD"/>
        </w:rPr>
        <w:t xml:space="preserve"> obliga</w:t>
      </w:r>
      <w:r w:rsidR="00F86CD1">
        <w:rPr>
          <w:rFonts w:asciiTheme="majorHAnsi" w:eastAsia="Times New Roman" w:hAnsiTheme="majorHAnsi" w:cstheme="majorHAnsi"/>
          <w:color w:val="000000"/>
          <w:sz w:val="24"/>
          <w:szCs w:val="24"/>
          <w:lang w:val="ro-MD"/>
        </w:rPr>
        <w:t>ț</w:t>
      </w:r>
      <w:r w:rsidR="00F0086E" w:rsidRPr="00064DD6">
        <w:rPr>
          <w:rFonts w:asciiTheme="majorHAnsi" w:eastAsia="Times New Roman" w:hAnsiTheme="majorHAnsi" w:cstheme="majorHAnsi"/>
          <w:color w:val="000000"/>
          <w:sz w:val="24"/>
          <w:szCs w:val="24"/>
          <w:lang w:val="ro-MD"/>
        </w:rPr>
        <w:t>iunile, în sumă de 43,5 mil</w:t>
      </w:r>
      <w:r w:rsidR="009A5C4D">
        <w:rPr>
          <w:rFonts w:asciiTheme="majorHAnsi" w:eastAsia="Times New Roman" w:hAnsiTheme="majorHAnsi" w:cstheme="majorHAnsi"/>
          <w:color w:val="000000"/>
          <w:sz w:val="24"/>
          <w:szCs w:val="24"/>
          <w:lang w:val="ro-MD"/>
        </w:rPr>
        <w:t>.</w:t>
      </w:r>
      <w:r w:rsidR="00F0086E" w:rsidRPr="00064DD6">
        <w:rPr>
          <w:rFonts w:asciiTheme="majorHAnsi" w:eastAsia="Times New Roman" w:hAnsiTheme="majorHAnsi" w:cstheme="majorHAnsi"/>
          <w:color w:val="000000"/>
          <w:sz w:val="24"/>
          <w:szCs w:val="24"/>
          <w:lang w:val="ro-MD"/>
        </w:rPr>
        <w:t xml:space="preserve"> lei</w:t>
      </w:r>
      <w:r w:rsidR="009A5C4D">
        <w:rPr>
          <w:rFonts w:asciiTheme="majorHAnsi" w:eastAsia="Times New Roman" w:hAnsiTheme="majorHAnsi" w:cstheme="majorHAnsi"/>
          <w:color w:val="000000"/>
          <w:sz w:val="24"/>
          <w:szCs w:val="24"/>
          <w:lang w:val="ro-MD"/>
        </w:rPr>
        <w:t>,</w:t>
      </w:r>
      <w:r w:rsidR="00F0086E" w:rsidRPr="00064DD6">
        <w:rPr>
          <w:rFonts w:asciiTheme="majorHAnsi" w:eastAsia="Times New Roman" w:hAnsiTheme="majorHAnsi" w:cstheme="majorHAnsi"/>
          <w:color w:val="000000"/>
          <w:sz w:val="24"/>
          <w:szCs w:val="24"/>
          <w:lang w:val="ro-MD"/>
        </w:rPr>
        <w:t xml:space="preserve"> fa</w:t>
      </w:r>
      <w:r w:rsidR="00F86CD1">
        <w:rPr>
          <w:rFonts w:asciiTheme="majorHAnsi" w:eastAsia="Times New Roman" w:hAnsiTheme="majorHAnsi" w:cstheme="majorHAnsi"/>
          <w:color w:val="000000"/>
          <w:sz w:val="24"/>
          <w:szCs w:val="24"/>
          <w:lang w:val="ro-MD"/>
        </w:rPr>
        <w:t>ț</w:t>
      </w:r>
      <w:r w:rsidR="00F0086E" w:rsidRPr="00064DD6">
        <w:rPr>
          <w:rFonts w:asciiTheme="majorHAnsi" w:eastAsia="Times New Roman" w:hAnsiTheme="majorHAnsi" w:cstheme="majorHAnsi"/>
          <w:color w:val="000000"/>
          <w:sz w:val="24"/>
          <w:szCs w:val="24"/>
          <w:lang w:val="ro-MD"/>
        </w:rPr>
        <w:t xml:space="preserve">ă de </w:t>
      </w:r>
      <w:r w:rsidR="00992D5D">
        <w:rPr>
          <w:rFonts w:asciiTheme="majorHAnsi" w:eastAsia="Times New Roman" w:hAnsiTheme="majorHAnsi" w:cstheme="majorHAnsi"/>
          <w:color w:val="000000"/>
          <w:sz w:val="24"/>
          <w:szCs w:val="24"/>
          <w:lang w:val="ro-MD"/>
        </w:rPr>
        <w:t>agen</w:t>
      </w:r>
      <w:r w:rsidR="00F86CD1">
        <w:rPr>
          <w:rFonts w:asciiTheme="majorHAnsi" w:eastAsia="Times New Roman" w:hAnsiTheme="majorHAnsi" w:cstheme="majorHAnsi"/>
          <w:color w:val="000000"/>
          <w:sz w:val="24"/>
          <w:szCs w:val="24"/>
          <w:lang w:val="ro-MD"/>
        </w:rPr>
        <w:t>ț</w:t>
      </w:r>
      <w:r w:rsidR="00992D5D">
        <w:rPr>
          <w:rFonts w:asciiTheme="majorHAnsi" w:eastAsia="Times New Roman" w:hAnsiTheme="majorHAnsi" w:cstheme="majorHAnsi"/>
          <w:color w:val="000000"/>
          <w:sz w:val="24"/>
          <w:szCs w:val="24"/>
          <w:lang w:val="ro-MD"/>
        </w:rPr>
        <w:t>ii economici</w:t>
      </w:r>
      <w:r w:rsidR="00F0086E" w:rsidRPr="00064DD6">
        <w:rPr>
          <w:rFonts w:asciiTheme="majorHAnsi" w:eastAsia="Times New Roman" w:hAnsiTheme="majorHAnsi" w:cstheme="majorHAnsi"/>
          <w:color w:val="000000"/>
          <w:sz w:val="24"/>
          <w:szCs w:val="24"/>
          <w:lang w:val="ro-MD"/>
        </w:rPr>
        <w:t xml:space="preserve">, </w:t>
      </w:r>
      <w:r w:rsidR="00C572B3">
        <w:rPr>
          <w:rFonts w:asciiTheme="majorHAnsi" w:eastAsia="Times New Roman" w:hAnsiTheme="majorHAnsi" w:cstheme="majorHAnsi"/>
          <w:color w:val="000000"/>
          <w:sz w:val="24"/>
          <w:szCs w:val="24"/>
          <w:lang w:val="ro-MD"/>
        </w:rPr>
        <w:t xml:space="preserve">astfel </w:t>
      </w:r>
      <w:r w:rsidR="009A5C4D">
        <w:rPr>
          <w:rFonts w:asciiTheme="majorHAnsi" w:eastAsia="Times New Roman" w:hAnsiTheme="majorHAnsi" w:cstheme="majorHAnsi"/>
          <w:color w:val="000000"/>
          <w:sz w:val="24"/>
          <w:szCs w:val="24"/>
          <w:lang w:val="ro-MD"/>
        </w:rPr>
        <w:t xml:space="preserve">fiind </w:t>
      </w:r>
      <w:r w:rsidR="00F0086E" w:rsidRPr="00064DD6">
        <w:rPr>
          <w:rFonts w:asciiTheme="majorHAnsi" w:eastAsia="Times New Roman" w:hAnsiTheme="majorHAnsi" w:cstheme="majorHAnsi"/>
          <w:color w:val="000000"/>
          <w:sz w:val="24"/>
          <w:szCs w:val="24"/>
          <w:lang w:val="ro-MD"/>
        </w:rPr>
        <w:t>penalizată</w:t>
      </w:r>
      <w:r w:rsidR="009A5C4D">
        <w:rPr>
          <w:rFonts w:asciiTheme="majorHAnsi" w:eastAsia="Times New Roman" w:hAnsiTheme="majorHAnsi" w:cstheme="majorHAnsi"/>
          <w:color w:val="000000"/>
          <w:sz w:val="24"/>
          <w:szCs w:val="24"/>
          <w:lang w:val="ro-MD"/>
        </w:rPr>
        <w:t xml:space="preserve"> </w:t>
      </w:r>
      <w:r w:rsidR="00F86CD1">
        <w:rPr>
          <w:rFonts w:asciiTheme="majorHAnsi" w:eastAsia="Times New Roman" w:hAnsiTheme="majorHAnsi" w:cstheme="majorHAnsi"/>
          <w:color w:val="000000"/>
          <w:sz w:val="24"/>
          <w:szCs w:val="24"/>
          <w:lang w:val="ro-MD"/>
        </w:rPr>
        <w:t>ș</w:t>
      </w:r>
      <w:r w:rsidR="009A5C4D">
        <w:rPr>
          <w:rFonts w:asciiTheme="majorHAnsi" w:eastAsia="Times New Roman" w:hAnsiTheme="majorHAnsi" w:cstheme="majorHAnsi"/>
          <w:color w:val="000000"/>
          <w:sz w:val="24"/>
          <w:szCs w:val="24"/>
          <w:lang w:val="ro-MD"/>
        </w:rPr>
        <w:t xml:space="preserve">i </w:t>
      </w:r>
      <w:r w:rsidR="00F0086E" w:rsidRPr="00064DD6">
        <w:rPr>
          <w:rFonts w:asciiTheme="majorHAnsi" w:eastAsia="Times New Roman" w:hAnsiTheme="majorHAnsi" w:cstheme="majorHAnsi"/>
          <w:color w:val="000000"/>
          <w:sz w:val="24"/>
          <w:szCs w:val="24"/>
          <w:lang w:val="ro-MD"/>
        </w:rPr>
        <w:t>nevoită să achite suplimentar</w:t>
      </w:r>
      <w:r w:rsidR="00DF5B1C" w:rsidRPr="00064DD6">
        <w:rPr>
          <w:rFonts w:asciiTheme="majorHAnsi" w:eastAsia="Times New Roman" w:hAnsiTheme="majorHAnsi" w:cstheme="majorHAnsi"/>
          <w:color w:val="000000"/>
          <w:sz w:val="24"/>
          <w:szCs w:val="24"/>
          <w:lang w:val="ro-MD"/>
        </w:rPr>
        <w:t>, în anul 2018,</w:t>
      </w:r>
      <w:r w:rsidR="00F0086E" w:rsidRPr="00064DD6">
        <w:rPr>
          <w:rFonts w:asciiTheme="majorHAnsi" w:eastAsia="Times New Roman" w:hAnsiTheme="majorHAnsi" w:cstheme="majorHAnsi"/>
          <w:color w:val="000000"/>
          <w:sz w:val="24"/>
          <w:szCs w:val="24"/>
          <w:lang w:val="ro-MD"/>
        </w:rPr>
        <w:t xml:space="preserve"> suma de 2,5 mil.lei. Totodată</w:t>
      </w:r>
      <w:r w:rsidR="00DF5B1C" w:rsidRPr="00064DD6">
        <w:rPr>
          <w:rFonts w:asciiTheme="majorHAnsi" w:eastAsia="Times New Roman" w:hAnsiTheme="majorHAnsi" w:cstheme="majorHAnsi"/>
          <w:color w:val="000000"/>
          <w:sz w:val="24"/>
          <w:szCs w:val="24"/>
          <w:lang w:val="ro-MD"/>
        </w:rPr>
        <w:t xml:space="preserve">, în anul 2018, a achitat </w:t>
      </w:r>
      <w:r w:rsidR="00F0086E" w:rsidRPr="00064DD6">
        <w:rPr>
          <w:rFonts w:asciiTheme="majorHAnsi" w:eastAsia="Times New Roman" w:hAnsiTheme="majorHAnsi" w:cstheme="majorHAnsi"/>
          <w:color w:val="000000"/>
          <w:sz w:val="24"/>
          <w:szCs w:val="24"/>
          <w:lang w:val="ro-MD"/>
        </w:rPr>
        <w:t xml:space="preserve"> taxa de angajamente (comision de nedebursare) în sumă de 3,38 mil.</w:t>
      </w:r>
      <w:r w:rsidR="00DF5B1C" w:rsidRPr="00064DD6">
        <w:rPr>
          <w:rFonts w:asciiTheme="majorHAnsi" w:eastAsia="Times New Roman" w:hAnsiTheme="majorHAnsi" w:cstheme="majorHAnsi"/>
          <w:color w:val="000000"/>
          <w:sz w:val="24"/>
          <w:szCs w:val="24"/>
          <w:lang w:val="ro-MD"/>
        </w:rPr>
        <w:t xml:space="preserve">lei </w:t>
      </w:r>
      <w:r w:rsidR="00F86CD1">
        <w:rPr>
          <w:rFonts w:asciiTheme="majorHAnsi" w:eastAsia="Times New Roman" w:hAnsiTheme="majorHAnsi" w:cstheme="majorHAnsi"/>
          <w:color w:val="000000"/>
          <w:sz w:val="24"/>
          <w:szCs w:val="24"/>
          <w:lang w:val="ro-MD"/>
        </w:rPr>
        <w:t>ș</w:t>
      </w:r>
      <w:r w:rsidR="00DF5B1C" w:rsidRPr="00064DD6">
        <w:rPr>
          <w:rFonts w:asciiTheme="majorHAnsi" w:eastAsia="Times New Roman" w:hAnsiTheme="majorHAnsi" w:cstheme="majorHAnsi"/>
          <w:color w:val="000000"/>
          <w:sz w:val="24"/>
          <w:szCs w:val="24"/>
          <w:lang w:val="ro-MD"/>
        </w:rPr>
        <w:t>i dobânda în sumă totală de 9,9 mil</w:t>
      </w:r>
      <w:r w:rsidR="00C572B3">
        <w:rPr>
          <w:rFonts w:asciiTheme="majorHAnsi" w:eastAsia="Times New Roman" w:hAnsiTheme="majorHAnsi" w:cstheme="majorHAnsi"/>
          <w:color w:val="000000"/>
          <w:sz w:val="24"/>
          <w:szCs w:val="24"/>
          <w:lang w:val="ro-MD"/>
        </w:rPr>
        <w:t>.</w:t>
      </w:r>
      <w:r w:rsidR="00DF5B1C" w:rsidRPr="00064DD6">
        <w:rPr>
          <w:rFonts w:asciiTheme="majorHAnsi" w:eastAsia="Times New Roman" w:hAnsiTheme="majorHAnsi" w:cstheme="majorHAnsi"/>
          <w:color w:val="000000"/>
          <w:sz w:val="24"/>
          <w:szCs w:val="24"/>
          <w:lang w:val="ro-MD"/>
        </w:rPr>
        <w:t xml:space="preserve"> lei, din care: 6,3 mil.lei – pentru creditul contractat de la banca comercială</w:t>
      </w:r>
      <w:r w:rsidR="00C572B3">
        <w:rPr>
          <w:rFonts w:asciiTheme="majorHAnsi" w:eastAsia="Times New Roman" w:hAnsiTheme="majorHAnsi" w:cstheme="majorHAnsi"/>
          <w:color w:val="000000"/>
          <w:sz w:val="24"/>
          <w:szCs w:val="24"/>
          <w:lang w:val="ro-MD"/>
        </w:rPr>
        <w:t>,</w:t>
      </w:r>
      <w:r w:rsidR="00DF5B1C" w:rsidRPr="00064DD6">
        <w:rPr>
          <w:rFonts w:asciiTheme="majorHAnsi" w:eastAsia="Times New Roman" w:hAnsiTheme="majorHAnsi" w:cstheme="majorHAnsi"/>
          <w:color w:val="000000"/>
          <w:sz w:val="24"/>
          <w:szCs w:val="24"/>
          <w:lang w:val="ro-MD"/>
        </w:rPr>
        <w:t xml:space="preserve"> </w:t>
      </w:r>
      <w:r w:rsidR="00F86CD1">
        <w:rPr>
          <w:rFonts w:asciiTheme="majorHAnsi" w:eastAsia="Times New Roman" w:hAnsiTheme="majorHAnsi" w:cstheme="majorHAnsi"/>
          <w:color w:val="000000"/>
          <w:sz w:val="24"/>
          <w:szCs w:val="24"/>
          <w:lang w:val="ro-MD"/>
        </w:rPr>
        <w:t>ș</w:t>
      </w:r>
      <w:r w:rsidR="00DF5B1C" w:rsidRPr="00064DD6">
        <w:rPr>
          <w:rFonts w:asciiTheme="majorHAnsi" w:eastAsia="Times New Roman" w:hAnsiTheme="majorHAnsi" w:cstheme="majorHAnsi"/>
          <w:color w:val="000000"/>
          <w:sz w:val="24"/>
          <w:szCs w:val="24"/>
          <w:lang w:val="ro-MD"/>
        </w:rPr>
        <w:t>i 3,6 mil</w:t>
      </w:r>
      <w:r w:rsidR="00C572B3">
        <w:rPr>
          <w:rFonts w:asciiTheme="majorHAnsi" w:eastAsia="Times New Roman" w:hAnsiTheme="majorHAnsi" w:cstheme="majorHAnsi"/>
          <w:color w:val="000000"/>
          <w:sz w:val="24"/>
          <w:szCs w:val="24"/>
          <w:lang w:val="ro-MD"/>
        </w:rPr>
        <w:t>.</w:t>
      </w:r>
      <w:r w:rsidR="00DF5B1C" w:rsidRPr="00064DD6">
        <w:rPr>
          <w:rFonts w:asciiTheme="majorHAnsi" w:eastAsia="Times New Roman" w:hAnsiTheme="majorHAnsi" w:cstheme="majorHAnsi"/>
          <w:color w:val="000000"/>
          <w:sz w:val="24"/>
          <w:szCs w:val="24"/>
          <w:lang w:val="ro-MD"/>
        </w:rPr>
        <w:t xml:space="preserve"> lei – pentru creditele contractate din surse externe. </w:t>
      </w:r>
      <w:r w:rsidR="00F0086E" w:rsidRPr="00064DD6">
        <w:rPr>
          <w:rFonts w:asciiTheme="majorHAnsi" w:eastAsia="Times New Roman" w:hAnsiTheme="majorHAnsi" w:cstheme="majorHAnsi"/>
          <w:color w:val="000000"/>
          <w:sz w:val="24"/>
          <w:szCs w:val="24"/>
          <w:lang w:val="ro-MD"/>
        </w:rPr>
        <w:t xml:space="preserve">    </w:t>
      </w:r>
      <w:r w:rsidR="005B335A" w:rsidRPr="00064DD6">
        <w:rPr>
          <w:rFonts w:asciiTheme="majorHAnsi" w:eastAsia="Times New Roman" w:hAnsiTheme="majorHAnsi" w:cstheme="majorHAnsi"/>
          <w:color w:val="000000"/>
          <w:sz w:val="24"/>
          <w:szCs w:val="24"/>
          <w:lang w:val="ro-MD"/>
        </w:rPr>
        <w:t xml:space="preserve"> </w:t>
      </w:r>
    </w:p>
    <w:p w14:paraId="42DBF569" w14:textId="39A756AD" w:rsidR="00807AD3" w:rsidRPr="00064DD6" w:rsidRDefault="00807AD3" w:rsidP="00351D09">
      <w:pPr>
        <w:spacing w:after="0" w:line="240" w:lineRule="auto"/>
        <w:ind w:right="-754"/>
        <w:jc w:val="both"/>
        <w:rPr>
          <w:rFonts w:asciiTheme="majorHAnsi" w:eastAsia="Calibri" w:hAnsiTheme="majorHAnsi" w:cstheme="majorHAnsi"/>
          <w:sz w:val="24"/>
          <w:szCs w:val="24"/>
          <w:lang w:val="ro-MD"/>
        </w:rPr>
      </w:pPr>
      <w:r w:rsidRPr="00064DD6">
        <w:rPr>
          <w:rFonts w:asciiTheme="majorHAnsi" w:eastAsia="Times New Roman" w:hAnsiTheme="majorHAnsi" w:cstheme="majorHAnsi"/>
          <w:sz w:val="24"/>
          <w:szCs w:val="24"/>
          <w:lang w:val="ro-MD"/>
        </w:rPr>
        <w:t xml:space="preserve">   </w:t>
      </w:r>
    </w:p>
    <w:p w14:paraId="4AAD8583" w14:textId="32D8CD90" w:rsidR="008D185F" w:rsidRPr="00064DD6" w:rsidRDefault="006574B5" w:rsidP="006574B5">
      <w:pPr>
        <w:spacing w:after="0" w:line="240" w:lineRule="auto"/>
        <w:ind w:right="-754" w:firstLine="72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ind din cele relatate, recomandarea </w:t>
      </w:r>
      <w:r w:rsidRPr="00064DD6">
        <w:rPr>
          <w:rFonts w:asciiTheme="majorHAnsi" w:eastAsia="Times New Roman" w:hAnsiTheme="majorHAnsi" w:cstheme="majorHAnsi"/>
          <w:b/>
          <w:bCs/>
          <w:sz w:val="24"/>
          <w:szCs w:val="24"/>
          <w:lang w:val="ro-MD"/>
        </w:rPr>
        <w:t xml:space="preserve">nu este implementată de </w:t>
      </w:r>
      <w:r w:rsidR="00CF1D42" w:rsidRPr="00064DD6">
        <w:rPr>
          <w:rFonts w:asciiTheme="majorHAnsi" w:eastAsia="Times New Roman" w:hAnsiTheme="majorHAnsi" w:cstheme="majorHAnsi"/>
          <w:bCs/>
          <w:sz w:val="24"/>
          <w:szCs w:val="24"/>
          <w:lang w:val="ro-MD"/>
        </w:rPr>
        <w:t xml:space="preserve"> o </w:t>
      </w:r>
      <w:r w:rsidRPr="00064DD6">
        <w:rPr>
          <w:rFonts w:asciiTheme="majorHAnsi" w:eastAsia="Times New Roman" w:hAnsiTheme="majorHAnsi" w:cstheme="majorHAnsi"/>
          <w:bCs/>
          <w:sz w:val="24"/>
          <w:szCs w:val="24"/>
          <w:lang w:val="ro-MD"/>
        </w:rPr>
        <w:t>AAPL</w:t>
      </w:r>
      <w:r w:rsidR="0080107F" w:rsidRPr="00064DD6">
        <w:rPr>
          <w:rStyle w:val="a7"/>
          <w:rFonts w:asciiTheme="majorHAnsi" w:eastAsia="Times New Roman" w:hAnsiTheme="majorHAnsi" w:cstheme="majorHAnsi"/>
          <w:bCs/>
          <w:sz w:val="24"/>
          <w:szCs w:val="24"/>
          <w:lang w:val="ro-MD"/>
        </w:rPr>
        <w:footnoteReference w:id="97"/>
      </w:r>
      <w:r w:rsidRPr="00064DD6">
        <w:rPr>
          <w:rFonts w:asciiTheme="majorHAnsi" w:eastAsia="Times New Roman" w:hAnsiTheme="majorHAnsi" w:cstheme="majorHAnsi"/>
          <w:bCs/>
          <w:sz w:val="24"/>
          <w:szCs w:val="24"/>
          <w:lang w:val="ro-MD"/>
        </w:rPr>
        <w:t>.</w:t>
      </w:r>
    </w:p>
    <w:p w14:paraId="0216E271" w14:textId="77777777" w:rsidR="006574B5" w:rsidRPr="00064DD6" w:rsidRDefault="006574B5" w:rsidP="006574B5">
      <w:pPr>
        <w:spacing w:after="0" w:line="240" w:lineRule="auto"/>
        <w:ind w:right="-754" w:firstLine="720"/>
        <w:jc w:val="both"/>
        <w:rPr>
          <w:rFonts w:asciiTheme="majorHAnsi" w:eastAsia="Times New Roman" w:hAnsiTheme="majorHAnsi" w:cstheme="majorHAnsi"/>
          <w:sz w:val="20"/>
          <w:szCs w:val="20"/>
          <w:lang w:val="ro-MD"/>
        </w:rPr>
      </w:pPr>
    </w:p>
    <w:p w14:paraId="18B8A6EB" w14:textId="2DAC7BBA"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8.</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6B78DEA5" w14:textId="05B6719C" w:rsidR="003B76DA" w:rsidRPr="00064DD6" w:rsidRDefault="00F7666F" w:rsidP="001B43D5">
      <w:pPr>
        <w:spacing w:after="0" w:line="240" w:lineRule="auto"/>
        <w:ind w:right="-22"/>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 xml:space="preserve">          Stabilitatea economică a ÎAC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respectiv, continuitatea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accesibilitatea serviciilor </w:t>
      </w:r>
      <w:r w:rsidRPr="00064DD6">
        <w:rPr>
          <w:rFonts w:asciiTheme="majorHAnsi" w:eastAsia="Times New Roman" w:hAnsiTheme="majorHAnsi" w:cstheme="majorHAnsi"/>
          <w:i/>
          <w:noProof/>
          <w:sz w:val="24"/>
          <w:szCs w:val="24"/>
          <w:lang w:val="ro-MD" w:eastAsia="ru-RU"/>
        </w:rPr>
        <w:t xml:space="preserve">publice de alimentare cu apă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de canalizare sunt grav perturbate de neconcordan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a cadrului legal-normativ în domeniu. </w:t>
      </w:r>
      <w:r w:rsidRPr="00064DD6">
        <w:rPr>
          <w:rFonts w:asciiTheme="majorHAnsi" w:eastAsia="Times New Roman" w:hAnsiTheme="majorHAnsi" w:cstheme="majorHAnsi"/>
          <w:noProof/>
          <w:sz w:val="24"/>
          <w:szCs w:val="24"/>
          <w:lang w:val="ro-MD" w:eastAsia="ru-RU"/>
        </w:rPr>
        <w:t>Astfel, de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conform</w:t>
      </w:r>
      <w:r w:rsidRPr="00064DD6">
        <w:rPr>
          <w:rFonts w:asciiTheme="majorHAnsi" w:eastAsia="Times New Roman" w:hAnsiTheme="majorHAnsi" w:cstheme="majorHAnsi"/>
          <w: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prevederilor art.19 alin.(5) din Legea nr.303 din 13.12.2013, se interzice exploatarea fântânilor arteziene existente în localită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ile care dispun de sisteme publice de alimentare cu apă, în art.25 al Legii nr.272 din 23.12.2011</w:t>
      </w:r>
      <w:r w:rsidRPr="00064DD6">
        <w:rPr>
          <w:rFonts w:asciiTheme="majorHAnsi" w:eastAsia="Times New Roman" w:hAnsiTheme="majorHAnsi" w:cstheme="majorHAnsi"/>
          <w:noProof/>
          <w:sz w:val="24"/>
          <w:szCs w:val="24"/>
          <w:vertAlign w:val="superscript"/>
          <w:lang w:val="ro-MD" w:eastAsia="ru-RU"/>
        </w:rPr>
        <w:footnoteReference w:id="98"/>
      </w:r>
      <w:r w:rsidRPr="00064DD6">
        <w:rPr>
          <w:rFonts w:asciiTheme="majorHAnsi" w:eastAsia="Times New Roman" w:hAnsiTheme="majorHAnsi" w:cstheme="majorHAnsi"/>
          <w:noProof/>
          <w:sz w:val="24"/>
          <w:szCs w:val="24"/>
          <w:lang w:val="ro-MD" w:eastAsia="ru-RU"/>
        </w:rPr>
        <w:t xml:space="preserve"> lipse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te o cerin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expresă privind acordul AAPL pentru ob</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inerea autoriza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iei de mediu la folosirea specială a apei, ci doar se cere informarea prin presă despre solicitarea autoriza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iei respective. </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inându-se cont de faptul că serviciile oferite de ÎAC, de regulă, sunt prestate persoanelor juridice la un pre</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 de câteva ori mai mare decât </w:t>
      </w:r>
      <w:r w:rsidR="00CF0B4A">
        <w:rPr>
          <w:rFonts w:asciiTheme="majorHAnsi" w:eastAsia="Times New Roman" w:hAnsiTheme="majorHAnsi" w:cstheme="majorHAnsi"/>
          <w:noProof/>
          <w:sz w:val="24"/>
          <w:szCs w:val="24"/>
          <w:lang w:val="ro-MD" w:eastAsia="ru-RU"/>
        </w:rPr>
        <w:t xml:space="preserve">cele prestate </w:t>
      </w:r>
      <w:r w:rsidRPr="00064DD6">
        <w:rPr>
          <w:rFonts w:asciiTheme="majorHAnsi" w:eastAsia="Times New Roman" w:hAnsiTheme="majorHAnsi" w:cstheme="majorHAnsi"/>
          <w:noProof/>
          <w:sz w:val="24"/>
          <w:szCs w:val="24"/>
          <w:lang w:val="ro-MD" w:eastAsia="ru-RU"/>
        </w:rPr>
        <w:t>popula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iei, acestea se dezic de serviciile oferite de ÎAC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captează de sine stătător apă. Demersurile ÎAC către </w:t>
      </w:r>
      <w:r w:rsidRPr="00992D5D">
        <w:rPr>
          <w:rFonts w:asciiTheme="majorHAnsi" w:eastAsia="Times New Roman" w:hAnsiTheme="majorHAnsi" w:cstheme="majorHAnsi"/>
          <w:noProof/>
          <w:sz w:val="24"/>
          <w:szCs w:val="24"/>
          <w:lang w:val="ro-MD" w:eastAsia="ru-RU"/>
        </w:rPr>
        <w:t>IES</w:t>
      </w:r>
      <w:r w:rsidRPr="00064DD6">
        <w:rPr>
          <w:rFonts w:asciiTheme="majorHAnsi" w:eastAsia="Times New Roman" w:hAnsiTheme="majorHAnsi" w:cstheme="majorHAnsi"/>
          <w:noProof/>
          <w:sz w:val="24"/>
          <w:szCs w:val="24"/>
          <w:lang w:val="ro-MD" w:eastAsia="ru-RU"/>
        </w:rPr>
        <w:t xml:space="preserv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AAM în scopul asigurării respectării cadrului legal au rămas fără un răspuns adecvat. Această situa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este facilitată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politica fiscală permisivă în domeniu, care taxează 1m</w:t>
      </w:r>
      <w:r w:rsidRPr="00064DD6">
        <w:rPr>
          <w:rFonts w:asciiTheme="majorHAnsi" w:eastAsia="Times New Roman" w:hAnsiTheme="majorHAnsi" w:cstheme="majorHAnsi"/>
          <w:noProof/>
          <w:sz w:val="24"/>
          <w:szCs w:val="24"/>
          <w:vertAlign w:val="superscript"/>
          <w:lang w:val="ro-MD" w:eastAsia="ru-RU"/>
        </w:rPr>
        <w:t>3</w:t>
      </w:r>
      <w:r w:rsidRPr="00064DD6">
        <w:rPr>
          <w:rFonts w:asciiTheme="majorHAnsi" w:eastAsia="Times New Roman" w:hAnsiTheme="majorHAnsi" w:cstheme="majorHAnsi"/>
          <w:noProof/>
          <w:sz w:val="24"/>
          <w:szCs w:val="24"/>
          <w:lang w:val="ro-MD" w:eastAsia="ru-RU"/>
        </w:rPr>
        <w:t xml:space="preserve"> de apă captată cu 0,3 lei. Reie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ind din cele expuse, ÎAC ratează venituri considerabile, ceea ce nu permite rentabilizarea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sale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men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inerea unui tarif accesibil </w:t>
      </w:r>
      <w:r w:rsidR="00CF0B4A">
        <w:rPr>
          <w:rFonts w:asciiTheme="majorHAnsi" w:eastAsia="Times New Roman" w:hAnsiTheme="majorHAnsi" w:cstheme="majorHAnsi"/>
          <w:noProof/>
          <w:sz w:val="24"/>
          <w:szCs w:val="24"/>
          <w:lang w:val="ro-MD" w:eastAsia="ru-RU"/>
        </w:rPr>
        <w:t xml:space="preserve">pentru </w:t>
      </w:r>
      <w:r w:rsidRPr="00064DD6">
        <w:rPr>
          <w:rFonts w:asciiTheme="majorHAnsi" w:eastAsia="Times New Roman" w:hAnsiTheme="majorHAnsi" w:cstheme="majorHAnsi"/>
          <w:noProof/>
          <w:sz w:val="24"/>
          <w:szCs w:val="24"/>
          <w:lang w:val="ro-MD" w:eastAsia="ru-RU"/>
        </w:rPr>
        <w:t>t</w:t>
      </w:r>
      <w:r w:rsidR="00CF0B4A">
        <w:rPr>
          <w:rFonts w:asciiTheme="majorHAnsi" w:eastAsia="Times New Roman" w:hAnsiTheme="majorHAnsi" w:cstheme="majorHAnsi"/>
          <w:noProof/>
          <w:sz w:val="24"/>
          <w:szCs w:val="24"/>
          <w:lang w:val="ro-MD" w:eastAsia="ru-RU"/>
        </w:rPr>
        <w:t>oate</w:t>
      </w:r>
      <w:r w:rsidRPr="00064DD6">
        <w:rPr>
          <w:rFonts w:asciiTheme="majorHAnsi" w:eastAsia="Times New Roman" w:hAnsiTheme="majorHAnsi" w:cstheme="majorHAnsi"/>
          <w:noProof/>
          <w:sz w:val="24"/>
          <w:szCs w:val="24"/>
          <w:lang w:val="ro-MD" w:eastAsia="ru-RU"/>
        </w:rPr>
        <w:t xml:space="preserve"> păturil</w:t>
      </w:r>
      <w:r w:rsidR="00CF0B4A">
        <w:rPr>
          <w:rFonts w:asciiTheme="majorHAnsi" w:eastAsia="Times New Roman" w:hAnsiTheme="majorHAnsi" w:cstheme="majorHAnsi"/>
          <w:noProof/>
          <w:sz w:val="24"/>
          <w:szCs w:val="24"/>
          <w:lang w:val="ro-MD" w:eastAsia="ru-RU"/>
        </w:rPr>
        <w:t>e</w:t>
      </w:r>
      <w:r w:rsidRPr="00064DD6">
        <w:rPr>
          <w:rFonts w:asciiTheme="majorHAnsi" w:eastAsia="Times New Roman" w:hAnsiTheme="majorHAnsi" w:cstheme="majorHAnsi"/>
          <w:noProof/>
          <w:sz w:val="24"/>
          <w:szCs w:val="24"/>
          <w:lang w:val="ro-MD" w:eastAsia="ru-RU"/>
        </w:rPr>
        <w:t xml:space="preserve"> de popula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la serviciile prestate.  </w:t>
      </w:r>
    </w:p>
    <w:p w14:paraId="17025F53" w14:textId="77777777" w:rsidR="003B76DA" w:rsidRPr="00064DD6" w:rsidRDefault="003B76DA"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9"/>
        <w:tblW w:w="9776" w:type="dxa"/>
        <w:tblLook w:val="04A0" w:firstRow="1" w:lastRow="0" w:firstColumn="1" w:lastColumn="0" w:noHBand="0" w:noVBand="1"/>
      </w:tblPr>
      <w:tblGrid>
        <w:gridCol w:w="2405"/>
        <w:gridCol w:w="7371"/>
      </w:tblGrid>
      <w:tr w:rsidR="003B76DA" w:rsidRPr="00064DD6" w14:paraId="7A8D9217" w14:textId="77777777" w:rsidTr="00D45981">
        <w:trPr>
          <w:trHeight w:val="356"/>
        </w:trPr>
        <w:tc>
          <w:tcPr>
            <w:tcW w:w="2405" w:type="dxa"/>
          </w:tcPr>
          <w:p w14:paraId="510F9E89" w14:textId="77777777" w:rsidR="003B76DA" w:rsidRPr="00064DD6" w:rsidRDefault="003B76DA" w:rsidP="00351D09">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371" w:type="dxa"/>
          </w:tcPr>
          <w:p w14:paraId="5F41CE20" w14:textId="16164CDE"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D5048" w14:paraId="3EA10D4A" w14:textId="77777777" w:rsidTr="00D45981">
        <w:tc>
          <w:tcPr>
            <w:tcW w:w="2405" w:type="dxa"/>
          </w:tcPr>
          <w:p w14:paraId="242A6ED9" w14:textId="25E67F05" w:rsidR="003B76DA" w:rsidRPr="00064DD6" w:rsidRDefault="003B76DA" w:rsidP="00351D09">
            <w:pPr>
              <w:tabs>
                <w:tab w:val="left" w:pos="0"/>
              </w:tabs>
              <w:ind w:right="39"/>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b/>
                <w:noProof/>
                <w:color w:val="000000" w:themeColor="text1"/>
                <w:sz w:val="24"/>
                <w:szCs w:val="24"/>
                <w:lang w:val="ro-MD" w:eastAsia="ru-RU"/>
              </w:rPr>
              <w:t>8</w:t>
            </w:r>
            <w:r w:rsidRPr="00064DD6">
              <w:rPr>
                <w:rFonts w:asciiTheme="majorHAnsi" w:eastAsia="Times New Roman" w:hAnsiTheme="majorHAnsi" w:cstheme="majorHAnsi"/>
                <w:noProof/>
                <w:color w:val="000000" w:themeColor="text1"/>
                <w:sz w:val="24"/>
                <w:szCs w:val="24"/>
                <w:lang w:val="ro-MD" w:eastAsia="ru-RU"/>
              </w:rPr>
              <w:t>.Să nu accepte acordarea autoriza</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iei de folosin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ă specială a apei  agen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ilor economici care au acces la re</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elele publice de aprovizionare cu apă;</w:t>
            </w:r>
          </w:p>
          <w:p w14:paraId="0AEB434B" w14:textId="77777777" w:rsidR="003B76DA" w:rsidRPr="00064DD6" w:rsidRDefault="003B76DA" w:rsidP="00351D09">
            <w:pPr>
              <w:ind w:right="39"/>
              <w:jc w:val="both"/>
              <w:rPr>
                <w:rFonts w:asciiTheme="majorHAnsi" w:eastAsia="Times New Roman" w:hAnsiTheme="majorHAnsi" w:cstheme="majorHAnsi"/>
                <w:b/>
                <w:bCs/>
                <w:sz w:val="24"/>
                <w:szCs w:val="24"/>
                <w:lang w:val="ro-MD"/>
              </w:rPr>
            </w:pPr>
          </w:p>
        </w:tc>
        <w:tc>
          <w:tcPr>
            <w:tcW w:w="7371" w:type="dxa"/>
          </w:tcPr>
          <w:p w14:paraId="0B399D44" w14:textId="1B79BB85" w:rsidR="00F7666F" w:rsidRPr="00064DD6" w:rsidRDefault="00F7666F" w:rsidP="00D45981">
            <w:pPr>
              <w:ind w:right="33"/>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Potrivit prevederilor legisla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iei în vigoare</w:t>
            </w:r>
            <w:r w:rsidRPr="00064DD6">
              <w:rPr>
                <w:rFonts w:asciiTheme="majorHAnsi" w:hAnsiTheme="majorHAnsi" w:cstheme="majorHAnsi"/>
                <w:sz w:val="24"/>
                <w:szCs w:val="24"/>
                <w:vertAlign w:val="superscript"/>
                <w:lang w:val="ro-MD"/>
              </w:rPr>
              <w:footnoteReference w:id="99"/>
            </w:r>
            <w:r w:rsidRPr="00064DD6">
              <w:rPr>
                <w:rFonts w:asciiTheme="majorHAnsi" w:hAnsiTheme="majorHAnsi" w:cstheme="majorHAnsi"/>
                <w:sz w:val="24"/>
                <w:szCs w:val="24"/>
                <w:lang w:val="ro-MD"/>
              </w:rPr>
              <w:t>, în localită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ile  care dispun de sisteme publice de aprovizionare cu apă</w:t>
            </w:r>
            <w:r w:rsidR="000D504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ai căror consumatori </w:t>
            </w:r>
            <w:r w:rsidR="00A3240F" w:rsidRPr="00064DD6">
              <w:rPr>
                <w:rFonts w:asciiTheme="majorHAnsi" w:hAnsiTheme="majorHAnsi" w:cstheme="majorHAnsi"/>
                <w:sz w:val="24"/>
                <w:szCs w:val="24"/>
                <w:lang w:val="ro-MD"/>
              </w:rPr>
              <w:t>s</w:t>
            </w:r>
            <w:r w:rsidR="000D5048">
              <w:rPr>
                <w:rFonts w:asciiTheme="majorHAnsi" w:hAnsiTheme="majorHAnsi" w:cstheme="majorHAnsi"/>
                <w:sz w:val="24"/>
                <w:szCs w:val="24"/>
                <w:lang w:val="ro-MD"/>
              </w:rPr>
              <w:t>u</w:t>
            </w:r>
            <w:r w:rsidR="00A3240F" w:rsidRPr="00064DD6">
              <w:rPr>
                <w:rFonts w:asciiTheme="majorHAnsi" w:hAnsiTheme="majorHAnsi" w:cstheme="majorHAnsi"/>
                <w:sz w:val="24"/>
                <w:szCs w:val="24"/>
                <w:lang w:val="ro-MD"/>
              </w:rPr>
              <w:t>nt</w:t>
            </w:r>
            <w:r w:rsidRPr="00064DD6">
              <w:rPr>
                <w:rFonts w:asciiTheme="majorHAnsi" w:hAnsiTheme="majorHAnsi" w:cstheme="majorHAnsi"/>
                <w:sz w:val="24"/>
                <w:szCs w:val="24"/>
                <w:lang w:val="ro-MD"/>
              </w:rPr>
              <w:t xml:space="preserve"> asigura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cu apă în volum deplin, se interzice exploatarea fântânilor arteziene proprii. De competen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AAPL </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ine emiterea deciziei prin care ar permite exploatarea fântânilor arteziene proprii. </w:t>
            </w:r>
            <w:r w:rsidR="0081013C" w:rsidRPr="00064DD6">
              <w:rPr>
                <w:rFonts w:asciiTheme="majorHAnsi" w:hAnsiTheme="majorHAnsi" w:cstheme="majorHAnsi"/>
                <w:sz w:val="24"/>
                <w:szCs w:val="24"/>
                <w:lang w:val="ro-MD"/>
              </w:rPr>
              <w:t>Însă, a</w:t>
            </w:r>
            <w:r w:rsidRPr="00064DD6">
              <w:rPr>
                <w:rFonts w:asciiTheme="majorHAnsi" w:hAnsiTheme="majorHAnsi" w:cstheme="majorHAnsi"/>
                <w:sz w:val="24"/>
                <w:szCs w:val="24"/>
                <w:lang w:val="ro-MD"/>
              </w:rPr>
              <w:t>utoriza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de mediu pentru folosin</w:t>
            </w:r>
            <w:r w:rsidR="00F86CD1">
              <w:rPr>
                <w:rFonts w:asciiTheme="majorHAnsi" w:hAnsiTheme="majorHAnsi" w:cstheme="majorHAnsi"/>
                <w:sz w:val="24"/>
                <w:szCs w:val="24"/>
                <w:lang w:val="ro-MD"/>
              </w:rPr>
              <w:t>ț</w:t>
            </w:r>
            <w:r w:rsidR="000D5048">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specială a apei se eliberează de către </w:t>
            </w:r>
            <w:r w:rsidRPr="00B73FA3">
              <w:rPr>
                <w:rFonts w:asciiTheme="majorHAnsi" w:hAnsiTheme="majorHAnsi" w:cstheme="majorHAnsi"/>
                <w:sz w:val="24"/>
                <w:szCs w:val="24"/>
                <w:lang w:val="ro-MD"/>
              </w:rPr>
              <w:t>Agen</w:t>
            </w:r>
            <w:r w:rsidR="00F86CD1">
              <w:rPr>
                <w:rFonts w:asciiTheme="majorHAnsi" w:hAnsiTheme="majorHAnsi" w:cstheme="majorHAnsi"/>
                <w:sz w:val="24"/>
                <w:szCs w:val="24"/>
                <w:lang w:val="ro-MD"/>
              </w:rPr>
              <w:t>ț</w:t>
            </w:r>
            <w:r w:rsidRPr="00B73FA3">
              <w:rPr>
                <w:rFonts w:asciiTheme="majorHAnsi" w:hAnsiTheme="majorHAnsi" w:cstheme="majorHAnsi"/>
                <w:sz w:val="24"/>
                <w:szCs w:val="24"/>
                <w:lang w:val="ro-MD"/>
              </w:rPr>
              <w:t xml:space="preserve">ia </w:t>
            </w:r>
            <w:r w:rsidR="00B73FA3" w:rsidRPr="00992D5D">
              <w:rPr>
                <w:rFonts w:asciiTheme="majorHAnsi" w:hAnsiTheme="majorHAnsi" w:cstheme="majorHAnsi"/>
                <w:sz w:val="24"/>
                <w:szCs w:val="24"/>
                <w:lang w:val="ro-MD"/>
              </w:rPr>
              <w:t>de</w:t>
            </w:r>
            <w:r w:rsidRPr="00B73FA3">
              <w:rPr>
                <w:rFonts w:asciiTheme="majorHAnsi" w:hAnsiTheme="majorHAnsi" w:cstheme="majorHAnsi"/>
                <w:sz w:val="24"/>
                <w:szCs w:val="24"/>
                <w:lang w:val="ro-MD"/>
              </w:rPr>
              <w:t xml:space="preserve"> </w:t>
            </w:r>
            <w:r w:rsidR="00B73FA3" w:rsidRPr="00992D5D">
              <w:rPr>
                <w:rFonts w:asciiTheme="majorHAnsi" w:hAnsiTheme="majorHAnsi" w:cstheme="majorHAnsi"/>
                <w:sz w:val="24"/>
                <w:szCs w:val="24"/>
                <w:lang w:val="ro-MD"/>
              </w:rPr>
              <w:t>M</w:t>
            </w:r>
            <w:r w:rsidRPr="00B73FA3">
              <w:rPr>
                <w:rFonts w:asciiTheme="majorHAnsi" w:hAnsiTheme="majorHAnsi" w:cstheme="majorHAnsi"/>
                <w:sz w:val="24"/>
                <w:szCs w:val="24"/>
                <w:lang w:val="ro-MD"/>
              </w:rPr>
              <w:t>ediu, pentru ob</w:t>
            </w:r>
            <w:r w:rsidR="00F86CD1">
              <w:rPr>
                <w:rFonts w:asciiTheme="majorHAnsi" w:hAnsiTheme="majorHAnsi" w:cstheme="majorHAnsi"/>
                <w:sz w:val="24"/>
                <w:szCs w:val="24"/>
                <w:lang w:val="ro-MD"/>
              </w:rPr>
              <w:t>ț</w:t>
            </w:r>
            <w:r w:rsidRPr="00B73FA3">
              <w:rPr>
                <w:rFonts w:asciiTheme="majorHAnsi" w:hAnsiTheme="majorHAnsi" w:cstheme="majorHAnsi"/>
                <w:sz w:val="24"/>
                <w:szCs w:val="24"/>
                <w:lang w:val="ro-MD"/>
              </w:rPr>
              <w:t>inerea căreia, legisla</w:t>
            </w:r>
            <w:r w:rsidR="00F86CD1">
              <w:rPr>
                <w:rFonts w:asciiTheme="majorHAnsi" w:hAnsiTheme="majorHAnsi" w:cstheme="majorHAnsi"/>
                <w:sz w:val="24"/>
                <w:szCs w:val="24"/>
                <w:lang w:val="ro-MD"/>
              </w:rPr>
              <w:t>ț</w:t>
            </w:r>
            <w:r w:rsidRPr="00B73FA3">
              <w:rPr>
                <w:rFonts w:asciiTheme="majorHAnsi" w:hAnsiTheme="majorHAnsi" w:cstheme="majorHAnsi"/>
                <w:sz w:val="24"/>
                <w:szCs w:val="24"/>
                <w:lang w:val="ro-MD"/>
              </w:rPr>
              <w:t>ia în vigoare n</w:t>
            </w:r>
            <w:r w:rsidRPr="00064DD6">
              <w:rPr>
                <w:rFonts w:asciiTheme="majorHAnsi" w:hAnsiTheme="majorHAnsi" w:cstheme="majorHAnsi"/>
                <w:sz w:val="24"/>
                <w:szCs w:val="24"/>
                <w:lang w:val="ro-MD"/>
              </w:rPr>
              <w:t>u prevede avizul/coordonarea/decizia AAPL.</w:t>
            </w:r>
          </w:p>
          <w:p w14:paraId="7E813A28" w14:textId="6A4C00F9" w:rsidR="003B76DA" w:rsidRPr="00064DD6" w:rsidRDefault="00F7666F" w:rsidP="00D45981">
            <w:pPr>
              <w:pStyle w:val="a9"/>
              <w:ind w:right="33"/>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Probele de audit denotă că</w:t>
            </w:r>
            <w:r w:rsidR="00E42D81" w:rsidRPr="00064DD6">
              <w:rPr>
                <w:rFonts w:asciiTheme="majorHAnsi" w:hAnsiTheme="majorHAnsi" w:cstheme="majorHAnsi"/>
                <w:sz w:val="24"/>
                <w:szCs w:val="24"/>
                <w:lang w:val="ro-MD"/>
              </w:rPr>
              <w:t xml:space="preserve"> nicio</w:t>
            </w:r>
            <w:r w:rsidRPr="00064DD6">
              <w:rPr>
                <w:rFonts w:asciiTheme="majorHAnsi" w:hAnsiTheme="majorHAnsi" w:cstheme="majorHAnsi"/>
                <w:sz w:val="24"/>
                <w:szCs w:val="24"/>
                <w:lang w:val="ro-MD"/>
              </w:rPr>
              <w:t xml:space="preserve"> AAPL</w:t>
            </w:r>
            <w:r w:rsidRPr="00064DD6">
              <w:rPr>
                <w:rStyle w:val="a7"/>
                <w:rFonts w:asciiTheme="majorHAnsi" w:hAnsiTheme="majorHAnsi" w:cstheme="majorHAnsi"/>
                <w:sz w:val="24"/>
                <w:szCs w:val="24"/>
                <w:lang w:val="ro-MD"/>
              </w:rPr>
              <w:footnoteReference w:id="100"/>
            </w:r>
            <w:r w:rsidR="00A3240F" w:rsidRPr="00064DD6">
              <w:rPr>
                <w:rFonts w:asciiTheme="majorHAnsi" w:hAnsiTheme="majorHAnsi" w:cstheme="majorHAnsi"/>
                <w:sz w:val="24"/>
                <w:szCs w:val="24"/>
                <w:lang w:val="ro-MD"/>
              </w:rPr>
              <w:t xml:space="preserve"> nu a întreprins careva măsuri </w:t>
            </w:r>
            <w:r w:rsidR="000D5048">
              <w:rPr>
                <w:rFonts w:asciiTheme="majorHAnsi" w:hAnsiTheme="majorHAnsi" w:cstheme="majorHAnsi"/>
                <w:sz w:val="24"/>
                <w:szCs w:val="24"/>
                <w:lang w:val="ro-MD"/>
              </w:rPr>
              <w:t>pe</w:t>
            </w:r>
            <w:r w:rsidRPr="00064DD6">
              <w:rPr>
                <w:rFonts w:asciiTheme="majorHAnsi" w:hAnsiTheme="majorHAnsi" w:cstheme="majorHAnsi"/>
                <w:sz w:val="24"/>
                <w:szCs w:val="24"/>
                <w:lang w:val="ro-MD"/>
              </w:rPr>
              <w:t xml:space="preserve">ntru interzicerea exploatării </w:t>
            </w:r>
            <w:r w:rsidR="00A3240F" w:rsidRPr="00064DD6">
              <w:rPr>
                <w:rFonts w:asciiTheme="majorHAnsi" w:hAnsiTheme="majorHAnsi" w:cstheme="majorHAnsi"/>
                <w:sz w:val="24"/>
                <w:szCs w:val="24"/>
                <w:lang w:val="ro-MD"/>
              </w:rPr>
              <w:t>fântânilor</w:t>
            </w:r>
            <w:r w:rsidRPr="00064DD6">
              <w:rPr>
                <w:rFonts w:asciiTheme="majorHAnsi" w:hAnsiTheme="majorHAnsi" w:cstheme="majorHAnsi"/>
                <w:sz w:val="24"/>
                <w:szCs w:val="24"/>
                <w:lang w:val="ro-MD"/>
              </w:rPr>
              <w:t xml:space="preserve"> arteziene/sondelor existente ale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economici care au</w:t>
            </w:r>
            <w:r w:rsidR="000D5048">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acces la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elele publice de aprovizionare cu apă, auditului nefiind</w:t>
            </w:r>
            <w:r w:rsidR="000D5048">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prezentate acte confirmative. Totodată,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 că </w:t>
            </w:r>
            <w:r w:rsidRPr="00493869">
              <w:rPr>
                <w:rFonts w:asciiTheme="majorHAnsi" w:hAnsiTheme="majorHAnsi" w:cstheme="majorHAnsi"/>
                <w:sz w:val="24"/>
                <w:szCs w:val="24"/>
                <w:lang w:val="ro-MD"/>
              </w:rPr>
              <w:t>APL</w:t>
            </w:r>
            <w:r w:rsidRPr="00064DD6">
              <w:rPr>
                <w:rFonts w:asciiTheme="majorHAnsi" w:hAnsiTheme="majorHAnsi" w:cstheme="majorHAnsi"/>
                <w:sz w:val="24"/>
                <w:szCs w:val="24"/>
                <w:lang w:val="ro-MD"/>
              </w:rPr>
              <w:t xml:space="preserve"> nu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0D5048">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 referi</w:t>
            </w:r>
            <w:r w:rsidR="000D5048">
              <w:rPr>
                <w:rFonts w:asciiTheme="majorHAnsi" w:hAnsiTheme="majorHAnsi" w:cstheme="majorHAnsi"/>
                <w:sz w:val="24"/>
                <w:szCs w:val="24"/>
                <w:lang w:val="ro-MD"/>
              </w:rPr>
              <w:t>tor</w:t>
            </w:r>
            <w:r w:rsidRPr="00064DD6">
              <w:rPr>
                <w:rFonts w:asciiTheme="majorHAnsi" w:hAnsiTheme="majorHAnsi" w:cstheme="majorHAnsi"/>
                <w:sz w:val="24"/>
                <w:szCs w:val="24"/>
                <w:lang w:val="ro-MD"/>
              </w:rPr>
              <w:t xml:space="preserve"> la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inătorii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utilizatorii sondelor proprii din localitate. Există riscul că ace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economici captează apă din surse subterane în lipsa </w:t>
            </w:r>
            <w:r w:rsidR="000D5048">
              <w:rPr>
                <w:rFonts w:asciiTheme="majorHAnsi" w:hAnsiTheme="majorHAnsi" w:cstheme="majorHAnsi"/>
                <w:sz w:val="24"/>
                <w:szCs w:val="24"/>
                <w:lang w:val="ro-MD"/>
              </w:rPr>
              <w:t>a</w:t>
            </w:r>
            <w:r w:rsidRPr="00064DD6">
              <w:rPr>
                <w:rFonts w:asciiTheme="majorHAnsi" w:hAnsiTheme="majorHAnsi" w:cstheme="majorHAnsi"/>
                <w:sz w:val="24"/>
                <w:szCs w:val="24"/>
                <w:lang w:val="ro-MD"/>
              </w:rPr>
              <w:t>utoriza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de mediu pentru folosin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specială a apei</w:t>
            </w:r>
            <w:r w:rsidR="000D5048">
              <w:rPr>
                <w:rFonts w:asciiTheme="majorHAnsi" w:hAnsiTheme="majorHAnsi" w:cstheme="majorHAnsi"/>
                <w:sz w:val="24"/>
                <w:szCs w:val="24"/>
                <w:lang w:val="ro-MD"/>
              </w:rPr>
              <w:t>, nu declară</w:t>
            </w:r>
            <w:r w:rsidRPr="00064DD6">
              <w:rPr>
                <w:rFonts w:asciiTheme="majorHAnsi" w:hAnsiTheme="majorHAnsi" w:cstheme="majorHAnsi"/>
                <w:sz w:val="24"/>
                <w:szCs w:val="24"/>
                <w:lang w:val="ro-MD"/>
              </w:rPr>
              <w:t xml:space="preserve"> volumul de apă captat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nu achită taxe pentru resursele naturale.</w:t>
            </w:r>
            <w:r w:rsidR="002347F2" w:rsidRPr="00064DD6">
              <w:rPr>
                <w:rFonts w:asciiTheme="majorHAnsi" w:eastAsia="Times New Roman" w:hAnsiTheme="majorHAnsi" w:cstheme="majorHAnsi"/>
                <w:bCs/>
                <w:sz w:val="24"/>
                <w:szCs w:val="24"/>
                <w:lang w:val="ro-MD"/>
              </w:rPr>
              <w:t xml:space="preserve">      </w:t>
            </w:r>
          </w:p>
        </w:tc>
      </w:tr>
      <w:tr w:rsidR="006574B5" w:rsidRPr="00064DD6" w14:paraId="55E96FD6" w14:textId="77777777" w:rsidTr="00D45981">
        <w:tc>
          <w:tcPr>
            <w:tcW w:w="9776" w:type="dxa"/>
            <w:gridSpan w:val="2"/>
          </w:tcPr>
          <w:p w14:paraId="43455562" w14:textId="6CABA9EE" w:rsidR="006574B5" w:rsidRPr="00064DD6" w:rsidRDefault="006574B5" w:rsidP="00061C28">
            <w:pPr>
              <w:tabs>
                <w:tab w:val="left" w:pos="0"/>
              </w:tabs>
              <w:contextualSpacing/>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Cs/>
                <w:sz w:val="24"/>
                <w:szCs w:val="24"/>
                <w:lang w:val="ro-MD"/>
              </w:rPr>
              <w:t xml:space="preserve"> Utilizarea fântânilor arteziene proprii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dezicerea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ilor economici de serviciile de aprovizionare cu apă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ionează ratarea </w:t>
            </w:r>
            <w:r w:rsidR="00975798" w:rsidRPr="00064DD6">
              <w:rPr>
                <w:rFonts w:asciiTheme="majorHAnsi" w:eastAsia="Times New Roman" w:hAnsiTheme="majorHAnsi" w:cstheme="majorHAnsi"/>
                <w:bCs/>
                <w:sz w:val="24"/>
                <w:szCs w:val="24"/>
                <w:lang w:val="ro-MD"/>
              </w:rPr>
              <w:t xml:space="preserve">de către ÎAC  a </w:t>
            </w:r>
            <w:r w:rsidRPr="00064DD6">
              <w:rPr>
                <w:rFonts w:asciiTheme="majorHAnsi" w:eastAsia="Times New Roman" w:hAnsiTheme="majorHAnsi" w:cstheme="majorHAnsi"/>
                <w:bCs/>
                <w:sz w:val="24"/>
                <w:szCs w:val="24"/>
                <w:lang w:val="ro-MD"/>
              </w:rPr>
              <w:t xml:space="preserve">veniturilor din realizarea apei,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inerea unui tarif majorat. Persistă riscul captării neautorizate a apei de către de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inătorii fântânilor arteziene/sondelor,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nedeclararea volumului de apă captat</w:t>
            </w:r>
            <w:r w:rsidR="000D5048">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neachitarea taxelor pentru resursele naturale</w:t>
            </w:r>
            <w:r w:rsidR="000D5048">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w:t>
            </w:r>
          </w:p>
        </w:tc>
      </w:tr>
    </w:tbl>
    <w:p w14:paraId="165FFD7C" w14:textId="77777777" w:rsidR="00012024" w:rsidRPr="00064DD6" w:rsidRDefault="00012024" w:rsidP="00351D09">
      <w:pPr>
        <w:spacing w:after="0" w:line="240" w:lineRule="auto"/>
        <w:ind w:right="-754"/>
        <w:jc w:val="both"/>
        <w:rPr>
          <w:rFonts w:asciiTheme="majorHAnsi" w:eastAsia="Times New Roman" w:hAnsiTheme="majorHAnsi" w:cstheme="majorHAnsi"/>
          <w:b/>
          <w:i/>
          <w:sz w:val="20"/>
          <w:szCs w:val="20"/>
          <w:lang w:val="ro-MD"/>
        </w:rPr>
      </w:pPr>
    </w:p>
    <w:p w14:paraId="77743968" w14:textId="73AC4CD4"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3CD40BB7" w14:textId="775112DE" w:rsidR="00A3240F" w:rsidRPr="00064DD6" w:rsidRDefault="00A3240F" w:rsidP="001B43D5">
      <w:pPr>
        <w:spacing w:after="0" w:line="240" w:lineRule="auto"/>
        <w:ind w:right="-22"/>
        <w:jc w:val="both"/>
        <w:rPr>
          <w:rFonts w:asciiTheme="majorHAnsi" w:hAnsiTheme="majorHAnsi" w:cstheme="majorHAnsi"/>
          <w:sz w:val="24"/>
          <w:szCs w:val="24"/>
          <w:lang w:val="ro-MD"/>
        </w:rPr>
      </w:pPr>
      <w:r w:rsidRPr="00992D5D">
        <w:rPr>
          <w:rFonts w:asciiTheme="majorHAnsi" w:eastAsia="Times New Roman" w:hAnsiTheme="majorHAnsi" w:cstheme="majorHAnsi"/>
          <w:b/>
          <w:sz w:val="24"/>
          <w:szCs w:val="24"/>
          <w:lang w:val="ro-MD"/>
        </w:rPr>
        <w:t xml:space="preserve">AAPL </w:t>
      </w:r>
      <w:r w:rsidR="00F86CD1">
        <w:rPr>
          <w:rFonts w:asciiTheme="majorHAnsi" w:eastAsia="Times New Roman" w:hAnsiTheme="majorHAnsi" w:cstheme="majorHAnsi"/>
          <w:b/>
          <w:sz w:val="24"/>
          <w:szCs w:val="24"/>
          <w:lang w:val="ro-MD"/>
        </w:rPr>
        <w:t>Ș</w:t>
      </w:r>
      <w:r w:rsidRPr="00992D5D">
        <w:rPr>
          <w:rFonts w:asciiTheme="majorHAnsi" w:eastAsia="Times New Roman" w:hAnsiTheme="majorHAnsi" w:cstheme="majorHAnsi"/>
          <w:b/>
          <w:sz w:val="24"/>
          <w:szCs w:val="24"/>
          <w:lang w:val="ro-MD"/>
        </w:rPr>
        <w:t>tefan Vodă</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lang w:val="ro-MD"/>
        </w:rPr>
        <w:t>.</w:t>
      </w:r>
      <w:r w:rsidRPr="00064DD6">
        <w:rPr>
          <w:rFonts w:asciiTheme="majorHAnsi" w:hAnsiTheme="majorHAnsi" w:cstheme="majorHAnsi"/>
          <w:sz w:val="24"/>
          <w:szCs w:val="24"/>
          <w:lang w:val="ro-MD"/>
        </w:rPr>
        <w:t xml:space="preserve"> Potrivit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iei prezentate echipei de audit, </w:t>
      </w:r>
      <w:r w:rsidRPr="00992D5D">
        <w:rPr>
          <w:rFonts w:asciiTheme="majorHAnsi" w:hAnsiTheme="majorHAnsi" w:cstheme="majorHAnsi"/>
          <w:sz w:val="24"/>
          <w:szCs w:val="24"/>
          <w:lang w:val="ro-MD"/>
        </w:rPr>
        <w:t xml:space="preserve">ÎM </w:t>
      </w:r>
      <w:r w:rsidR="005675A8" w:rsidRPr="00992D5D">
        <w:rPr>
          <w:rFonts w:asciiTheme="majorHAnsi" w:hAnsiTheme="majorHAnsi" w:cstheme="majorHAnsi"/>
          <w:sz w:val="24"/>
          <w:szCs w:val="24"/>
          <w:lang w:val="ro-MD"/>
        </w:rPr>
        <w:t xml:space="preserve">DP AC </w:t>
      </w:r>
      <w:r w:rsidR="00F86CD1">
        <w:rPr>
          <w:rFonts w:asciiTheme="majorHAnsi" w:hAnsiTheme="majorHAnsi" w:cstheme="majorHAnsi"/>
          <w:sz w:val="24"/>
          <w:szCs w:val="24"/>
          <w:lang w:val="ro-MD"/>
        </w:rPr>
        <w:t>Ș</w:t>
      </w:r>
      <w:r w:rsidR="005675A8" w:rsidRPr="00992D5D">
        <w:rPr>
          <w:rFonts w:asciiTheme="majorHAnsi" w:hAnsiTheme="majorHAnsi" w:cstheme="majorHAnsi"/>
          <w:sz w:val="24"/>
          <w:szCs w:val="24"/>
          <w:lang w:val="ro-MD"/>
        </w:rPr>
        <w:t>tefan Vodă</w:t>
      </w:r>
      <w:r w:rsidR="005675A8">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prestează servicii de canalizare la 13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economici care dispun de fântâni arteziene/sonde proprii</w:t>
      </w:r>
      <w:r w:rsidR="0040113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40113A">
        <w:rPr>
          <w:rFonts w:asciiTheme="majorHAnsi" w:hAnsiTheme="majorHAnsi" w:cstheme="majorHAnsi"/>
          <w:sz w:val="24"/>
          <w:szCs w:val="24"/>
          <w:lang w:val="ro-MD"/>
        </w:rPr>
        <w:t>Î</w:t>
      </w:r>
      <w:r w:rsidRPr="00064DD6">
        <w:rPr>
          <w:rFonts w:asciiTheme="majorHAnsi" w:hAnsiTheme="majorHAnsi" w:cstheme="majorHAnsi"/>
          <w:sz w:val="24"/>
          <w:szCs w:val="24"/>
          <w:lang w:val="ro-MD"/>
        </w:rPr>
        <w:t>n anul 2018, ace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tia au deversat, potrivit datelor prezentate de către ÎM, apă uzată (captată din sondele proprii) în volum de 9,8 mii m</w:t>
      </w:r>
      <w:r w:rsidRPr="00992D5D">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5675A8">
        <w:rPr>
          <w:rFonts w:asciiTheme="majorHAnsi" w:hAnsiTheme="majorHAnsi" w:cstheme="majorHAnsi"/>
          <w:sz w:val="24"/>
          <w:szCs w:val="24"/>
          <w:lang w:val="ro-MD"/>
        </w:rPr>
        <w:t>Conform</w:t>
      </w:r>
      <w:r w:rsidRPr="00064DD6">
        <w:rPr>
          <w:rFonts w:asciiTheme="majorHAnsi" w:hAnsiTheme="majorHAnsi" w:cstheme="majorHAnsi"/>
          <w:sz w:val="24"/>
          <w:szCs w:val="24"/>
          <w:lang w:val="ro-MD"/>
        </w:rPr>
        <w:t xml:space="preserve"> datelor din Registrul </w:t>
      </w:r>
      <w:r w:rsidRPr="00992D5D">
        <w:rPr>
          <w:rFonts w:asciiTheme="majorHAnsi" w:hAnsiTheme="majorHAnsi" w:cstheme="majorHAnsi"/>
          <w:sz w:val="24"/>
          <w:szCs w:val="24"/>
          <w:lang w:val="ro-MD"/>
        </w:rPr>
        <w:t>AMFSA</w:t>
      </w:r>
      <w:r w:rsidR="0040113A" w:rsidRPr="00992D5D">
        <w:rPr>
          <w:rFonts w:asciiTheme="majorHAnsi" w:hAnsiTheme="majorHAnsi" w:cstheme="majorHAnsi"/>
          <w:sz w:val="24"/>
          <w:szCs w:val="24"/>
          <w:lang w:val="ro-MD"/>
        </w:rPr>
        <w:t>,</w:t>
      </w:r>
      <w:r w:rsidRPr="00992D5D">
        <w:rPr>
          <w:rFonts w:asciiTheme="majorHAnsi" w:hAnsiTheme="majorHAnsi" w:cstheme="majorHAnsi"/>
          <w:sz w:val="24"/>
          <w:szCs w:val="24"/>
          <w:lang w:val="ro-MD"/>
        </w:rPr>
        <w:t xml:space="preserve"> ac</w:t>
      </w:r>
      <w:r w:rsidRPr="00064DD6">
        <w:rPr>
          <w:rFonts w:asciiTheme="majorHAnsi" w:hAnsiTheme="majorHAnsi" w:cstheme="majorHAnsi"/>
          <w:sz w:val="24"/>
          <w:szCs w:val="24"/>
          <w:lang w:val="ro-MD"/>
        </w:rPr>
        <w:t>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tia nu dispun de autoriza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specială de folosin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a apei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nu au prezentat la SFS</w:t>
      </w:r>
      <w:r w:rsidR="0069600A"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în anul 2018</w:t>
      </w:r>
      <w:r w:rsidR="0069600A"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Darea de seamă </w:t>
      </w:r>
      <w:r w:rsidR="005675A8">
        <w:rPr>
          <w:rFonts w:asciiTheme="majorHAnsi" w:hAnsiTheme="majorHAnsi" w:cstheme="majorHAnsi"/>
          <w:sz w:val="24"/>
          <w:szCs w:val="24"/>
          <w:lang w:val="ro-MD"/>
        </w:rPr>
        <w:t>asupra</w:t>
      </w:r>
      <w:r w:rsidRPr="00064DD6">
        <w:rPr>
          <w:rFonts w:asciiTheme="majorHAnsi" w:hAnsiTheme="majorHAnsi" w:cstheme="majorHAnsi"/>
          <w:sz w:val="24"/>
          <w:szCs w:val="24"/>
          <w:lang w:val="ro-MD"/>
        </w:rPr>
        <w:t xml:space="preserve"> taxel</w:t>
      </w:r>
      <w:r w:rsidR="005675A8">
        <w:rPr>
          <w:rFonts w:asciiTheme="majorHAnsi" w:hAnsiTheme="majorHAnsi" w:cstheme="majorHAnsi"/>
          <w:sz w:val="24"/>
          <w:szCs w:val="24"/>
          <w:lang w:val="ro-MD"/>
        </w:rPr>
        <w:t>or</w:t>
      </w:r>
      <w:r w:rsidRPr="00064DD6">
        <w:rPr>
          <w:rFonts w:asciiTheme="majorHAnsi" w:hAnsiTheme="majorHAnsi" w:cstheme="majorHAnsi"/>
          <w:sz w:val="24"/>
          <w:szCs w:val="24"/>
          <w:lang w:val="ro-MD"/>
        </w:rPr>
        <w:t xml:space="preserve"> pentru resursele naturale (formularul TRN15), </w:t>
      </w:r>
      <w:r w:rsidR="005675A8">
        <w:rPr>
          <w:rFonts w:asciiTheme="majorHAnsi" w:hAnsiTheme="majorHAnsi" w:cstheme="majorHAnsi"/>
          <w:sz w:val="24"/>
          <w:szCs w:val="24"/>
          <w:lang w:val="ro-MD"/>
        </w:rPr>
        <w:t>fapt</w:t>
      </w:r>
      <w:r w:rsidRPr="00064DD6">
        <w:rPr>
          <w:rFonts w:asciiTheme="majorHAnsi" w:hAnsiTheme="majorHAnsi" w:cstheme="majorHAnsi"/>
          <w:sz w:val="24"/>
          <w:szCs w:val="24"/>
          <w:lang w:val="ro-MD"/>
        </w:rPr>
        <w:t xml:space="preserve"> ce denotă că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inători de sonde/</w:t>
      </w:r>
      <w:r w:rsidR="009F5DB2" w:rsidRPr="00064DD6">
        <w:rPr>
          <w:rFonts w:asciiTheme="majorHAnsi" w:hAnsiTheme="majorHAnsi" w:cstheme="majorHAnsi"/>
          <w:sz w:val="24"/>
          <w:szCs w:val="24"/>
          <w:lang w:val="ro-MD"/>
        </w:rPr>
        <w:t>fântâni</w:t>
      </w:r>
      <w:r w:rsidRPr="00064DD6">
        <w:rPr>
          <w:rFonts w:asciiTheme="majorHAnsi" w:hAnsiTheme="majorHAnsi" w:cstheme="majorHAnsi"/>
          <w:sz w:val="24"/>
          <w:szCs w:val="24"/>
          <w:lang w:val="ro-MD"/>
        </w:rPr>
        <w:t xml:space="preserve"> proprii nu declară volumul de apă captat</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nu calcul</w:t>
      </w:r>
      <w:r w:rsidR="005675A8">
        <w:rPr>
          <w:rFonts w:asciiTheme="majorHAnsi" w:hAnsiTheme="majorHAnsi" w:cstheme="majorHAnsi"/>
          <w:sz w:val="24"/>
          <w:szCs w:val="24"/>
          <w:lang w:val="ro-MD"/>
        </w:rPr>
        <w:t>eaz</w:t>
      </w:r>
      <w:r w:rsidRPr="00064DD6">
        <w:rPr>
          <w:rFonts w:asciiTheme="majorHAnsi" w:hAnsiTheme="majorHAnsi" w:cstheme="majorHAnsi"/>
          <w:sz w:val="24"/>
          <w:szCs w:val="24"/>
          <w:lang w:val="ro-MD"/>
        </w:rPr>
        <w:t xml:space="preserve">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nu achită taxa pentru apă.  </w:t>
      </w:r>
    </w:p>
    <w:p w14:paraId="7BED8353" w14:textId="46B5EC7C" w:rsidR="000F32B7" w:rsidRPr="00064DD6" w:rsidRDefault="000F32B7" w:rsidP="000F32B7">
      <w:pPr>
        <w:spacing w:after="0" w:line="240" w:lineRule="auto"/>
        <w:jc w:val="both"/>
        <w:rPr>
          <w:rFonts w:asciiTheme="majorHAnsi" w:eastAsia="Times New Roman" w:hAnsiTheme="majorHAnsi" w:cstheme="majorHAnsi"/>
          <w:b/>
          <w:sz w:val="24"/>
          <w:szCs w:val="24"/>
          <w:lang w:val="ro-MD"/>
        </w:rPr>
      </w:pPr>
      <w:r w:rsidRPr="00992D5D">
        <w:rPr>
          <w:rFonts w:asciiTheme="majorHAnsi" w:hAnsiTheme="majorHAnsi" w:cstheme="majorHAnsi"/>
          <w:b/>
          <w:sz w:val="24"/>
          <w:szCs w:val="24"/>
          <w:lang w:val="ro-MD"/>
        </w:rPr>
        <w:t>AAPL mun. Băl</w:t>
      </w:r>
      <w:r w:rsidR="00F86CD1">
        <w:rPr>
          <w:rFonts w:asciiTheme="majorHAnsi" w:hAnsiTheme="majorHAnsi" w:cstheme="majorHAnsi"/>
          <w:b/>
          <w:sz w:val="24"/>
          <w:szCs w:val="24"/>
          <w:lang w:val="ro-MD"/>
        </w:rPr>
        <w:t>ț</w:t>
      </w:r>
      <w:r w:rsidRPr="00992D5D">
        <w:rPr>
          <w:rFonts w:asciiTheme="majorHAnsi" w:hAnsiTheme="majorHAnsi" w:cstheme="majorHAnsi"/>
          <w:b/>
          <w:sz w:val="24"/>
          <w:szCs w:val="24"/>
          <w:lang w:val="ro-MD"/>
        </w:rPr>
        <w:t>i</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În perioada anilor 2017-2019</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ÎM RAC Băl</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a procurat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captat 32130,9 mii m</w:t>
      </w:r>
      <w:r w:rsidRPr="00064DD6">
        <w:rPr>
          <w:rFonts w:asciiTheme="majorHAnsi" w:hAnsiTheme="majorHAnsi" w:cstheme="majorHAnsi"/>
          <w:sz w:val="24"/>
          <w:szCs w:val="24"/>
          <w:vertAlign w:val="superscript"/>
          <w:lang w:val="ro-MD"/>
        </w:rPr>
        <w:t xml:space="preserve">3 </w:t>
      </w:r>
      <w:r w:rsidRPr="00064DD6">
        <w:rPr>
          <w:rStyle w:val="a7"/>
          <w:rFonts w:asciiTheme="majorHAnsi" w:hAnsiTheme="majorHAnsi" w:cstheme="majorHAnsi"/>
          <w:sz w:val="24"/>
          <w:szCs w:val="24"/>
          <w:lang w:val="ro-MD"/>
        </w:rPr>
        <w:footnoteReference w:id="101"/>
      </w:r>
      <w:r w:rsidRPr="00064DD6">
        <w:rPr>
          <w:rFonts w:asciiTheme="majorHAnsi" w:hAnsiTheme="majorHAnsi" w:cstheme="majorHAnsi"/>
          <w:sz w:val="24"/>
          <w:szCs w:val="24"/>
          <w:lang w:val="ro-MD"/>
        </w:rPr>
        <w:t xml:space="preserve"> de apă (din care</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procurată de la ÎS </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A</w:t>
      </w:r>
      <w:r w:rsidR="005675A8">
        <w:rPr>
          <w:rFonts w:asciiTheme="majorHAnsi" w:hAnsiTheme="majorHAnsi" w:cstheme="majorHAnsi"/>
          <w:sz w:val="24"/>
          <w:szCs w:val="24"/>
          <w:lang w:val="ro-MD"/>
        </w:rPr>
        <w:t>cva</w:t>
      </w:r>
      <w:r w:rsidRPr="00064DD6">
        <w:rPr>
          <w:rFonts w:asciiTheme="majorHAnsi" w:hAnsiTheme="majorHAnsi" w:cstheme="majorHAnsi"/>
          <w:sz w:val="24"/>
          <w:szCs w:val="24"/>
          <w:lang w:val="ro-MD"/>
        </w:rPr>
        <w:t xml:space="preserve"> Nord</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- 31673,5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captată din 2 fântâni arteziene -457,3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pe când </w:t>
      </w:r>
      <w:r w:rsidR="005675A8">
        <w:rPr>
          <w:rFonts w:asciiTheme="majorHAnsi" w:hAnsiTheme="majorHAnsi" w:cstheme="majorHAnsi"/>
          <w:sz w:val="24"/>
          <w:szCs w:val="24"/>
          <w:lang w:val="ro-MD"/>
        </w:rPr>
        <w:t xml:space="preserve">volumul de </w:t>
      </w:r>
      <w:r w:rsidRPr="009A01E0">
        <w:rPr>
          <w:rFonts w:asciiTheme="majorHAnsi" w:hAnsiTheme="majorHAnsi" w:cstheme="majorHAnsi"/>
          <w:sz w:val="24"/>
          <w:szCs w:val="24"/>
          <w:lang w:val="ro-MD"/>
        </w:rPr>
        <w:t>ap</w:t>
      </w:r>
      <w:r w:rsidR="005675A8" w:rsidRPr="004F686E">
        <w:rPr>
          <w:rFonts w:asciiTheme="majorHAnsi" w:hAnsiTheme="majorHAnsi" w:cstheme="majorHAnsi"/>
          <w:sz w:val="24"/>
          <w:szCs w:val="24"/>
          <w:lang w:val="ro-MD"/>
        </w:rPr>
        <w:t>ă</w:t>
      </w:r>
      <w:r w:rsidRPr="00A24483">
        <w:rPr>
          <w:rFonts w:asciiTheme="majorHAnsi" w:hAnsiTheme="majorHAnsi" w:cstheme="majorHAnsi"/>
          <w:sz w:val="24"/>
          <w:szCs w:val="24"/>
          <w:lang w:val="ro-MD"/>
        </w:rPr>
        <w:t xml:space="preserve"> realizat</w:t>
      </w:r>
      <w:r w:rsidRPr="005675A8">
        <w:rPr>
          <w:rFonts w:asciiTheme="majorHAnsi" w:hAnsiTheme="majorHAnsi" w:cstheme="majorHAnsi"/>
          <w:sz w:val="24"/>
          <w:szCs w:val="24"/>
          <w:lang w:val="ro-MD"/>
        </w:rPr>
        <w:t xml:space="preserve"> a constituit</w:t>
      </w:r>
      <w:r w:rsidRPr="00064DD6">
        <w:rPr>
          <w:rFonts w:asciiTheme="majorHAnsi" w:hAnsiTheme="majorHAnsi" w:cstheme="majorHAnsi"/>
          <w:sz w:val="24"/>
          <w:szCs w:val="24"/>
          <w:lang w:val="ro-MD"/>
        </w:rPr>
        <w:t xml:space="preserve"> doar 12500,9 mii m</w:t>
      </w:r>
      <w:r w:rsidRPr="00064DD6">
        <w:rPr>
          <w:rFonts w:asciiTheme="majorHAnsi" w:hAnsiTheme="majorHAnsi" w:cstheme="majorHAnsi"/>
          <w:sz w:val="24"/>
          <w:szCs w:val="24"/>
          <w:vertAlign w:val="superscript"/>
          <w:lang w:val="ro-MD"/>
        </w:rPr>
        <w:t xml:space="preserve">3 </w:t>
      </w:r>
      <w:r w:rsidRPr="00064DD6">
        <w:rPr>
          <w:rStyle w:val="a7"/>
          <w:rFonts w:asciiTheme="majorHAnsi" w:hAnsiTheme="majorHAnsi" w:cstheme="majorHAnsi"/>
          <w:sz w:val="24"/>
          <w:szCs w:val="24"/>
          <w:lang w:val="ro-MD"/>
        </w:rPr>
        <w:footnoteReference w:id="102"/>
      </w:r>
      <w:r w:rsidRPr="00064DD6">
        <w:rPr>
          <w:rFonts w:asciiTheme="majorHAnsi" w:hAnsiTheme="majorHAnsi" w:cstheme="majorHAnsi"/>
          <w:sz w:val="24"/>
          <w:szCs w:val="24"/>
          <w:lang w:val="ro-MD"/>
        </w:rPr>
        <w:t>, sau cu 19629,9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mai pu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 (61,1%)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de apa procurată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captată.  Astfel, ÎM RAC Băl</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a raportat </w:t>
      </w:r>
      <w:r w:rsidR="005675A8" w:rsidRPr="00064DD6">
        <w:rPr>
          <w:rFonts w:asciiTheme="majorHAnsi" w:hAnsiTheme="majorHAnsi" w:cstheme="majorHAnsi"/>
          <w:sz w:val="24"/>
          <w:szCs w:val="24"/>
          <w:lang w:val="ro-MD"/>
        </w:rPr>
        <w:t xml:space="preserve">în anul 2017 </w:t>
      </w:r>
      <w:r w:rsidRPr="00064DD6">
        <w:rPr>
          <w:rFonts w:asciiTheme="majorHAnsi" w:hAnsiTheme="majorHAnsi" w:cstheme="majorHAnsi"/>
          <w:sz w:val="24"/>
          <w:szCs w:val="24"/>
          <w:lang w:val="ro-MD"/>
        </w:rPr>
        <w:t xml:space="preserve">pierderi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consum tehnologic de 48,93%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respectiv, de 6,04%</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în anul 2018  </w:t>
      </w:r>
      <w:r w:rsidR="005675A8">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de 57,26%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respectiv, de </w:t>
      </w:r>
      <w:r w:rsidRPr="00064DD6" w:rsidDel="009223B7">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4,61%. În ace</w:t>
      </w:r>
      <w:r w:rsidR="005675A8">
        <w:rPr>
          <w:rFonts w:asciiTheme="majorHAnsi" w:hAnsiTheme="majorHAnsi" w:cstheme="majorHAnsi"/>
          <w:sz w:val="24"/>
          <w:szCs w:val="24"/>
          <w:lang w:val="ro-MD"/>
        </w:rPr>
        <w:t>e</w:t>
      </w:r>
      <w:r w:rsidRPr="00064DD6">
        <w:rPr>
          <w:rFonts w:asciiTheme="majorHAnsi" w:hAnsiTheme="majorHAnsi" w:cstheme="majorHAnsi"/>
          <w:sz w:val="24"/>
          <w:szCs w:val="24"/>
          <w:lang w:val="ro-MD"/>
        </w:rPr>
        <w:t>a</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perioadă (</w:t>
      </w:r>
      <w:r w:rsidR="005675A8">
        <w:rPr>
          <w:rFonts w:asciiTheme="majorHAnsi" w:hAnsiTheme="majorHAnsi" w:cstheme="majorHAnsi"/>
          <w:sz w:val="24"/>
          <w:szCs w:val="24"/>
          <w:lang w:val="ro-MD"/>
        </w:rPr>
        <w:t xml:space="preserve">anii </w:t>
      </w:r>
      <w:r w:rsidRPr="00064DD6">
        <w:rPr>
          <w:rFonts w:asciiTheme="majorHAnsi" w:hAnsiTheme="majorHAnsi" w:cstheme="majorHAnsi"/>
          <w:sz w:val="24"/>
          <w:szCs w:val="24"/>
          <w:lang w:val="ro-MD"/>
        </w:rPr>
        <w:t>2017-2019), apele uzate deversate în sistemul de canalizare gestionat de către SRL „Glorin Inginering” au constituit 26217,3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sau cu 13716,4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mai mult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de apa realizată de către ÎM RAC Băl</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(12500,9 mii m</w:t>
      </w:r>
      <w:r w:rsidRPr="00064DD6">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w:t>
      </w:r>
      <w:r w:rsidRPr="00064DD6">
        <w:rPr>
          <w:rStyle w:val="a7"/>
          <w:rFonts w:asciiTheme="majorHAnsi" w:hAnsiTheme="majorHAnsi" w:cstheme="majorHAnsi"/>
          <w:sz w:val="24"/>
          <w:szCs w:val="24"/>
          <w:lang w:val="ro-MD"/>
        </w:rPr>
        <w:footnoteReference w:id="103"/>
      </w:r>
      <w:r w:rsidRPr="00064DD6">
        <w:rPr>
          <w:rFonts w:asciiTheme="majorHAnsi" w:hAnsiTheme="majorHAnsi" w:cstheme="majorHAnsi"/>
          <w:sz w:val="24"/>
          <w:szCs w:val="24"/>
          <w:lang w:val="ro-MD"/>
        </w:rPr>
        <w:t>. Cele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 denotă riscul unui consum fraudulos de apă din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elele ÎM RAC Băl</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fapt care poate fi explicat doar prin  activitate</w:t>
      </w:r>
      <w:r w:rsidR="005675A8">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necorespunzătoare</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atât din partea ÎM RAC Băl</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5675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cât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5675A8">
        <w:rPr>
          <w:rFonts w:asciiTheme="majorHAnsi" w:hAnsiTheme="majorHAnsi" w:cstheme="majorHAnsi"/>
          <w:sz w:val="24"/>
          <w:szCs w:val="24"/>
          <w:lang w:val="ro-MD"/>
        </w:rPr>
        <w:t>din partea</w:t>
      </w:r>
      <w:r w:rsidRPr="00064DD6">
        <w:rPr>
          <w:rFonts w:asciiTheme="majorHAnsi" w:hAnsiTheme="majorHAnsi" w:cstheme="majorHAnsi"/>
          <w:sz w:val="24"/>
          <w:szCs w:val="24"/>
          <w:lang w:val="ro-MD"/>
        </w:rPr>
        <w:t xml:space="preserve"> AAPL mun. Băl</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de identificare a furturilor de apă. </w:t>
      </w:r>
    </w:p>
    <w:p w14:paraId="3F27A3F8" w14:textId="06E664D0" w:rsidR="00935B82" w:rsidRPr="00064DD6" w:rsidRDefault="006574B5" w:rsidP="00A02763">
      <w:pPr>
        <w:spacing w:after="0" w:line="240" w:lineRule="auto"/>
        <w:ind w:right="-754" w:firstLine="72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ind din cele relatate, recomandarea este </w:t>
      </w:r>
      <w:r w:rsidR="00A02763" w:rsidRPr="00064DD6">
        <w:rPr>
          <w:rFonts w:asciiTheme="majorHAnsi" w:eastAsia="Times New Roman" w:hAnsiTheme="majorHAnsi" w:cstheme="majorHAnsi"/>
          <w:b/>
          <w:bCs/>
          <w:sz w:val="24"/>
          <w:szCs w:val="24"/>
          <w:lang w:val="ro-MD"/>
        </w:rPr>
        <w:t>ne</w:t>
      </w:r>
      <w:r w:rsidRPr="00064DD6">
        <w:rPr>
          <w:rFonts w:asciiTheme="majorHAnsi" w:eastAsia="Times New Roman" w:hAnsiTheme="majorHAnsi" w:cstheme="majorHAnsi"/>
          <w:b/>
          <w:bCs/>
          <w:sz w:val="24"/>
          <w:szCs w:val="24"/>
          <w:lang w:val="ro-MD"/>
        </w:rPr>
        <w:t>implementată</w:t>
      </w:r>
      <w:r w:rsidR="00A02763" w:rsidRPr="00064DD6">
        <w:rPr>
          <w:rFonts w:asciiTheme="majorHAnsi" w:eastAsia="Times New Roman" w:hAnsiTheme="majorHAnsi" w:cstheme="majorHAnsi"/>
          <w:bCs/>
          <w:sz w:val="24"/>
          <w:szCs w:val="24"/>
          <w:lang w:val="ro-MD"/>
        </w:rPr>
        <w:t xml:space="preserve"> de 1</w:t>
      </w:r>
      <w:r w:rsidR="008915A5" w:rsidRPr="00064DD6">
        <w:rPr>
          <w:rFonts w:asciiTheme="majorHAnsi" w:eastAsia="Times New Roman" w:hAnsiTheme="majorHAnsi" w:cstheme="majorHAnsi"/>
          <w:bCs/>
          <w:sz w:val="24"/>
          <w:szCs w:val="24"/>
          <w:lang w:val="ro-MD"/>
        </w:rPr>
        <w:t>2</w:t>
      </w:r>
      <w:r w:rsidR="00A02763"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AAPL</w:t>
      </w:r>
      <w:r w:rsidR="00A02763" w:rsidRPr="00064DD6">
        <w:rPr>
          <w:rStyle w:val="a7"/>
          <w:rFonts w:asciiTheme="majorHAnsi" w:eastAsia="Times New Roman" w:hAnsiTheme="majorHAnsi" w:cstheme="majorHAnsi"/>
          <w:bCs/>
          <w:sz w:val="24"/>
          <w:szCs w:val="24"/>
          <w:lang w:val="ro-MD"/>
        </w:rPr>
        <w:footnoteReference w:id="104"/>
      </w:r>
      <w:r w:rsidRPr="00064DD6">
        <w:rPr>
          <w:rFonts w:asciiTheme="majorHAnsi" w:eastAsia="Times New Roman" w:hAnsiTheme="majorHAnsi" w:cstheme="majorHAnsi"/>
          <w:bCs/>
          <w:sz w:val="24"/>
          <w:szCs w:val="24"/>
          <w:lang w:val="ro-MD"/>
        </w:rPr>
        <w:t>.</w:t>
      </w:r>
    </w:p>
    <w:p w14:paraId="012198F7" w14:textId="77777777" w:rsidR="006C7C0A" w:rsidRPr="00064DD6" w:rsidRDefault="006C7C0A" w:rsidP="00A02763">
      <w:pPr>
        <w:spacing w:after="0" w:line="240" w:lineRule="auto"/>
        <w:ind w:right="-754" w:firstLine="720"/>
        <w:jc w:val="both"/>
        <w:rPr>
          <w:rFonts w:asciiTheme="majorHAnsi" w:hAnsiTheme="majorHAnsi" w:cstheme="majorHAnsi"/>
          <w:sz w:val="24"/>
          <w:szCs w:val="24"/>
          <w:lang w:val="ro-MD"/>
        </w:rPr>
      </w:pPr>
    </w:p>
    <w:p w14:paraId="29971E64" w14:textId="77777777"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9.</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05360455" w14:textId="75FC0E10" w:rsidR="00F7666F" w:rsidRPr="00064DD6" w:rsidRDefault="003B76DA" w:rsidP="001B43D5">
      <w:pPr>
        <w:tabs>
          <w:tab w:val="left" w:pos="709"/>
        </w:tabs>
        <w:spacing w:after="0" w:line="240" w:lineRule="auto"/>
        <w:ind w:right="-22"/>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0"/>
          <w:szCs w:val="20"/>
          <w:lang w:val="ro-MD" w:eastAsia="ru-RU"/>
        </w:rPr>
        <w:tab/>
      </w:r>
      <w:r w:rsidR="00F7666F" w:rsidRPr="00064DD6">
        <w:rPr>
          <w:rFonts w:asciiTheme="majorHAnsi" w:eastAsia="Times New Roman" w:hAnsiTheme="majorHAnsi" w:cstheme="majorHAnsi"/>
          <w:noProof/>
          <w:sz w:val="24"/>
          <w:szCs w:val="24"/>
          <w:lang w:val="ro-MD" w:eastAsia="ru-RU"/>
        </w:rPr>
        <w:t xml:space="preserve">Modalitatea de determinare, aprobare </w:t>
      </w:r>
      <w:r w:rsidR="00F86CD1">
        <w:rPr>
          <w:rFonts w:asciiTheme="majorHAnsi" w:eastAsia="Times New Roman" w:hAnsiTheme="majorHAnsi" w:cstheme="majorHAnsi"/>
          <w:noProof/>
          <w:sz w:val="24"/>
          <w:szCs w:val="24"/>
          <w:lang w:val="ro-MD" w:eastAsia="ru-RU"/>
        </w:rPr>
        <w:t>ș</w:t>
      </w:r>
      <w:r w:rsidR="00F7666F" w:rsidRPr="00064DD6">
        <w:rPr>
          <w:rFonts w:asciiTheme="majorHAnsi" w:eastAsia="Times New Roman" w:hAnsiTheme="majorHAnsi" w:cstheme="majorHAnsi"/>
          <w:noProof/>
          <w:sz w:val="24"/>
          <w:szCs w:val="24"/>
          <w:lang w:val="ro-MD" w:eastAsia="ru-RU"/>
        </w:rPr>
        <w:t xml:space="preserve">i aplicare a tarifelor existente </w:t>
      </w:r>
      <w:r w:rsidR="001F135B">
        <w:rPr>
          <w:rFonts w:asciiTheme="majorHAnsi" w:eastAsia="Times New Roman" w:hAnsiTheme="majorHAnsi" w:cstheme="majorHAnsi"/>
          <w:noProof/>
          <w:sz w:val="24"/>
          <w:szCs w:val="24"/>
          <w:lang w:val="ro-MD" w:eastAsia="ru-RU"/>
        </w:rPr>
        <w:t xml:space="preserve">(în anii 2015 </w:t>
      </w:r>
      <w:r w:rsidR="00F86CD1">
        <w:rPr>
          <w:rFonts w:asciiTheme="majorHAnsi" w:eastAsia="Times New Roman" w:hAnsiTheme="majorHAnsi" w:cstheme="majorHAnsi"/>
          <w:noProof/>
          <w:sz w:val="24"/>
          <w:szCs w:val="24"/>
          <w:lang w:val="ro-MD" w:eastAsia="ru-RU"/>
        </w:rPr>
        <w:t>ș</w:t>
      </w:r>
      <w:r w:rsidR="001F135B">
        <w:rPr>
          <w:rFonts w:asciiTheme="majorHAnsi" w:eastAsia="Times New Roman" w:hAnsiTheme="majorHAnsi" w:cstheme="majorHAnsi"/>
          <w:noProof/>
          <w:sz w:val="24"/>
          <w:szCs w:val="24"/>
          <w:lang w:val="ro-MD" w:eastAsia="ru-RU"/>
        </w:rPr>
        <w:t xml:space="preserve">i 2016) </w:t>
      </w:r>
      <w:r w:rsidR="00F7666F" w:rsidRPr="00064DD6">
        <w:rPr>
          <w:rFonts w:asciiTheme="majorHAnsi" w:eastAsia="Times New Roman" w:hAnsiTheme="majorHAnsi" w:cstheme="majorHAnsi"/>
          <w:noProof/>
          <w:sz w:val="24"/>
          <w:szCs w:val="24"/>
          <w:lang w:val="ro-MD" w:eastAsia="ru-RU"/>
        </w:rPr>
        <w:t xml:space="preserve">pentru serviciile publice de alimentare cu apă, de canalizare </w:t>
      </w:r>
      <w:r w:rsidR="00F86CD1">
        <w:rPr>
          <w:rFonts w:asciiTheme="majorHAnsi" w:eastAsia="Times New Roman" w:hAnsiTheme="majorHAnsi" w:cstheme="majorHAnsi"/>
          <w:noProof/>
          <w:sz w:val="24"/>
          <w:szCs w:val="24"/>
          <w:lang w:val="ro-MD" w:eastAsia="ru-RU"/>
        </w:rPr>
        <w:t>ș</w:t>
      </w:r>
      <w:r w:rsidR="00F7666F" w:rsidRPr="00064DD6">
        <w:rPr>
          <w:rFonts w:asciiTheme="majorHAnsi" w:eastAsia="Times New Roman" w:hAnsiTheme="majorHAnsi" w:cstheme="majorHAnsi"/>
          <w:noProof/>
          <w:sz w:val="24"/>
          <w:szCs w:val="24"/>
          <w:lang w:val="ro-MD" w:eastAsia="ru-RU"/>
        </w:rPr>
        <w:t>i epurare a apelor uzate a fost reglementată de Metodologia aprobată prin Hotărârea ANRE nr.164 din 29.11.2004</w:t>
      </w:r>
      <w:r w:rsidR="00F7666F" w:rsidRPr="00064DD6">
        <w:rPr>
          <w:rFonts w:asciiTheme="majorHAnsi" w:eastAsia="Times New Roman" w:hAnsiTheme="majorHAnsi" w:cstheme="majorHAnsi"/>
          <w:noProof/>
          <w:sz w:val="24"/>
          <w:szCs w:val="24"/>
          <w:vertAlign w:val="superscript"/>
          <w:lang w:val="ro-MD" w:eastAsia="ru-RU"/>
        </w:rPr>
        <w:footnoteReference w:id="105"/>
      </w:r>
      <w:r w:rsidR="00F7666F" w:rsidRPr="00064DD6">
        <w:rPr>
          <w:rFonts w:asciiTheme="majorHAnsi" w:eastAsia="Times New Roman" w:hAnsiTheme="majorHAnsi" w:cstheme="majorHAnsi"/>
          <w:noProof/>
          <w:sz w:val="24"/>
          <w:szCs w:val="24"/>
          <w:lang w:val="ro-MD" w:eastAsia="ru-RU"/>
        </w:rPr>
        <w:t>. Contrar Metodologiei men</w:t>
      </w:r>
      <w:r w:rsidR="00F86CD1">
        <w:rPr>
          <w:rFonts w:asciiTheme="majorHAnsi" w:eastAsia="Times New Roman" w:hAnsiTheme="majorHAnsi" w:cstheme="majorHAnsi"/>
          <w:noProof/>
          <w:sz w:val="24"/>
          <w:szCs w:val="24"/>
          <w:lang w:val="ro-MD" w:eastAsia="ru-RU"/>
        </w:rPr>
        <w:t>ț</w:t>
      </w:r>
      <w:r w:rsidR="00F7666F" w:rsidRPr="00064DD6">
        <w:rPr>
          <w:rFonts w:asciiTheme="majorHAnsi" w:eastAsia="Times New Roman" w:hAnsiTheme="majorHAnsi" w:cstheme="majorHAnsi"/>
          <w:noProof/>
          <w:sz w:val="24"/>
          <w:szCs w:val="24"/>
          <w:lang w:val="ro-MD" w:eastAsia="ru-RU"/>
        </w:rPr>
        <w:t xml:space="preserve">ionate, un </w:t>
      </w:r>
      <w:r w:rsidR="00F86CD1">
        <w:rPr>
          <w:rFonts w:asciiTheme="majorHAnsi" w:eastAsia="Times New Roman" w:hAnsiTheme="majorHAnsi" w:cstheme="majorHAnsi"/>
          <w:noProof/>
          <w:sz w:val="24"/>
          <w:szCs w:val="24"/>
          <w:lang w:val="ro-MD" w:eastAsia="ru-RU"/>
        </w:rPr>
        <w:t>ș</w:t>
      </w:r>
      <w:r w:rsidR="00F7666F" w:rsidRPr="00064DD6">
        <w:rPr>
          <w:rFonts w:asciiTheme="majorHAnsi" w:eastAsia="Times New Roman" w:hAnsiTheme="majorHAnsi" w:cstheme="majorHAnsi"/>
          <w:noProof/>
          <w:sz w:val="24"/>
          <w:szCs w:val="24"/>
          <w:lang w:val="ro-MD" w:eastAsia="ru-RU"/>
        </w:rPr>
        <w:t xml:space="preserve">ir de ÎAC nu au respectat conformitatea structurii cheltuielilor </w:t>
      </w:r>
      <w:r w:rsidR="00F86CD1">
        <w:rPr>
          <w:rFonts w:asciiTheme="majorHAnsi" w:eastAsia="Times New Roman" w:hAnsiTheme="majorHAnsi" w:cstheme="majorHAnsi"/>
          <w:noProof/>
          <w:sz w:val="24"/>
          <w:szCs w:val="24"/>
          <w:lang w:val="ro-MD" w:eastAsia="ru-RU"/>
        </w:rPr>
        <w:t>ș</w:t>
      </w:r>
      <w:r w:rsidR="00F7666F" w:rsidRPr="00064DD6">
        <w:rPr>
          <w:rFonts w:asciiTheme="majorHAnsi" w:eastAsia="Times New Roman" w:hAnsiTheme="majorHAnsi" w:cstheme="majorHAnsi"/>
          <w:noProof/>
          <w:sz w:val="24"/>
          <w:szCs w:val="24"/>
          <w:lang w:val="ro-MD" w:eastAsia="ru-RU"/>
        </w:rPr>
        <w:t xml:space="preserve">i consumurilor. </w:t>
      </w:r>
    </w:p>
    <w:p w14:paraId="0450EC4D" w14:textId="0E0C266B" w:rsidR="00F7666F" w:rsidRPr="00064DD6" w:rsidRDefault="00F7666F" w:rsidP="001B43D5">
      <w:pPr>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De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Metodologia aprobată prin Hotărârea ANRE nr.164 din 29.11.2004 prevede</w:t>
      </w:r>
      <w:r w:rsidR="00A36094">
        <w:rPr>
          <w:rFonts w:asciiTheme="majorHAnsi" w:eastAsia="Times New Roman" w:hAnsiTheme="majorHAnsi" w:cstheme="majorHAnsi"/>
          <w:noProof/>
          <w:sz w:val="24"/>
          <w:szCs w:val="24"/>
          <w:lang w:val="ro-MD" w:eastAsia="ru-RU"/>
        </w:rPr>
        <w:t>a</w:t>
      </w:r>
      <w:r w:rsidRPr="00064DD6">
        <w:rPr>
          <w:rFonts w:asciiTheme="majorHAnsi" w:eastAsia="Times New Roman" w:hAnsiTheme="majorHAnsi" w:cstheme="majorHAnsi"/>
          <w:noProof/>
          <w:sz w:val="24"/>
          <w:szCs w:val="24"/>
          <w:lang w:val="ro-MD" w:eastAsia="ru-RU"/>
        </w:rPr>
        <w:t xml:space="preserve"> determinarea tarifelor medii calculate, inclusiv pentru popula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al</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 consumatori, ÎM au prezentat spre aprobare CL tarife medii, fără divizarea pe categorii de consumatori. La rândul lor, AAPL au aprobat tarife diferen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iate, fără fundamentarea acestora prin calcule argumentate. Mai mult decât atât, de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conform prevederilor pct.7.3.- pct.7.6. din Metodologia nominalizată, AAPL sunt obligate să examineze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să actualizeze anual tarifele,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să compenseze ÎAC pierderile suportate din cauza neajustării reducerilor de tarife pe o grupă de consumatori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majorărilor pe altă grupă, CL nu aplică aceste prevederi. </w:t>
      </w:r>
    </w:p>
    <w:p w14:paraId="2F85FB06" w14:textId="3542DCE3" w:rsidR="00F7666F" w:rsidRPr="00064DD6" w:rsidRDefault="00F7666F" w:rsidP="001B43D5">
      <w:pPr>
        <w:tabs>
          <w:tab w:val="left" w:pos="567"/>
        </w:tabs>
        <w:spacing w:after="0" w:line="240" w:lineRule="auto"/>
        <w:ind w:right="-22" w:firstLine="709"/>
        <w:jc w:val="both"/>
        <w:rPr>
          <w:rFonts w:asciiTheme="majorHAnsi" w:hAnsiTheme="majorHAnsi" w:cstheme="majorHAnsi"/>
          <w:noProof/>
          <w:sz w:val="20"/>
          <w:szCs w:val="20"/>
          <w:lang w:val="ro-MD"/>
        </w:rPr>
      </w:pPr>
      <w:r w:rsidRPr="00064DD6">
        <w:rPr>
          <w:rFonts w:asciiTheme="majorHAnsi" w:hAnsiTheme="majorHAnsi" w:cstheme="majorHAnsi"/>
          <w:noProof/>
          <w:sz w:val="24"/>
          <w:szCs w:val="24"/>
          <w:lang w:val="ro-MD"/>
        </w:rPr>
        <w:t>Tarifele diferen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iate creează dificultă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 privind previziunea volumului serviciilor livrate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veniturilor aferente pe fiecare tip de consumator în parte.  Astfel, serviciile livrate popula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iei au o evolu</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mai previzibilă, pe când serviciile livrate agen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ilor economici pot varia în func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ie de tipul de activitate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conjunctura pie</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ei pentru activitatea lor. </w:t>
      </w:r>
    </w:p>
    <w:tbl>
      <w:tblPr>
        <w:tblStyle w:val="TableGrid10"/>
        <w:tblW w:w="9776" w:type="dxa"/>
        <w:tblLook w:val="04A0" w:firstRow="1" w:lastRow="0" w:firstColumn="1" w:lastColumn="0" w:noHBand="0" w:noVBand="1"/>
      </w:tblPr>
      <w:tblGrid>
        <w:gridCol w:w="2547"/>
        <w:gridCol w:w="7229"/>
      </w:tblGrid>
      <w:tr w:rsidR="003B76DA" w:rsidRPr="00064DD6" w14:paraId="65B64D52" w14:textId="77777777" w:rsidTr="00D45981">
        <w:trPr>
          <w:trHeight w:val="356"/>
        </w:trPr>
        <w:tc>
          <w:tcPr>
            <w:tcW w:w="2547" w:type="dxa"/>
          </w:tcPr>
          <w:p w14:paraId="59CBA83C" w14:textId="77777777" w:rsidR="003B76DA" w:rsidRPr="00064DD6" w:rsidRDefault="003B76DA" w:rsidP="00351D09">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229" w:type="dxa"/>
          </w:tcPr>
          <w:p w14:paraId="7501EB8C" w14:textId="4CB9BEE4" w:rsidR="003B76DA" w:rsidRPr="00064DD6" w:rsidRDefault="003B76DA" w:rsidP="001B43D5">
            <w:pPr>
              <w:ind w:right="-656"/>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195F3C" w14:paraId="6EED913B" w14:textId="77777777" w:rsidTr="00D45981">
        <w:tc>
          <w:tcPr>
            <w:tcW w:w="2547" w:type="dxa"/>
          </w:tcPr>
          <w:p w14:paraId="1DC13F8C" w14:textId="3F5D4245" w:rsidR="003B76DA" w:rsidRPr="00064DD6" w:rsidRDefault="003B76DA" w:rsidP="00351D09">
            <w:pPr>
              <w:tabs>
                <w:tab w:val="left" w:pos="0"/>
              </w:tabs>
              <w:ind w:right="39"/>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noProof/>
                <w:color w:val="000000" w:themeColor="text1"/>
                <w:sz w:val="24"/>
                <w:szCs w:val="24"/>
                <w:lang w:val="ro-MD" w:eastAsia="ru-RU"/>
              </w:rPr>
              <w:t xml:space="preserve">9.Să stabilească oportunitatea uniformizării tarifelor la serviciile prestate consumatorilor casnici </w:t>
            </w:r>
            <w:r w:rsidR="00F86CD1">
              <w:rPr>
                <w:rFonts w:asciiTheme="majorHAnsi" w:eastAsia="Times New Roman" w:hAnsiTheme="majorHAnsi" w:cstheme="majorHAnsi"/>
                <w:noProof/>
                <w:color w:val="000000" w:themeColor="text1"/>
                <w:sz w:val="24"/>
                <w:szCs w:val="24"/>
                <w:lang w:val="ro-MD" w:eastAsia="ru-RU"/>
              </w:rPr>
              <w:t>ș</w:t>
            </w:r>
            <w:r w:rsidRPr="00064DD6">
              <w:rPr>
                <w:rFonts w:asciiTheme="majorHAnsi" w:eastAsia="Times New Roman" w:hAnsiTheme="majorHAnsi" w:cstheme="majorHAnsi"/>
                <w:noProof/>
                <w:color w:val="000000" w:themeColor="text1"/>
                <w:sz w:val="24"/>
                <w:szCs w:val="24"/>
                <w:lang w:val="ro-MD" w:eastAsia="ru-RU"/>
              </w:rPr>
              <w:t xml:space="preserve">i noncasnici;   </w:t>
            </w:r>
          </w:p>
          <w:p w14:paraId="19AFA1E6" w14:textId="77777777" w:rsidR="003B76DA" w:rsidRPr="00064DD6" w:rsidRDefault="003B76DA" w:rsidP="00351D09">
            <w:pPr>
              <w:tabs>
                <w:tab w:val="left" w:pos="0"/>
              </w:tabs>
              <w:ind w:right="39"/>
              <w:contextualSpacing/>
              <w:jc w:val="both"/>
              <w:rPr>
                <w:rFonts w:asciiTheme="majorHAnsi" w:eastAsia="Times New Roman" w:hAnsiTheme="majorHAnsi" w:cstheme="majorHAnsi"/>
                <w:noProof/>
                <w:color w:val="000000" w:themeColor="text1"/>
                <w:sz w:val="24"/>
                <w:szCs w:val="24"/>
                <w:lang w:val="ro-MD" w:eastAsia="ru-RU"/>
              </w:rPr>
            </w:pPr>
          </w:p>
        </w:tc>
        <w:tc>
          <w:tcPr>
            <w:tcW w:w="7229" w:type="dxa"/>
          </w:tcPr>
          <w:p w14:paraId="01E2A556" w14:textId="15437539" w:rsidR="00CC1432" w:rsidRPr="00064DD6" w:rsidRDefault="00A02763" w:rsidP="009A01E0">
            <w:pPr>
              <w:ind w:right="37"/>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7509A5">
              <w:rPr>
                <w:rFonts w:asciiTheme="majorHAnsi" w:eastAsia="Times New Roman" w:hAnsiTheme="majorHAnsi" w:cstheme="majorHAnsi"/>
                <w:bCs/>
                <w:sz w:val="24"/>
                <w:szCs w:val="24"/>
                <w:lang w:val="ro-MD"/>
              </w:rPr>
              <w:t xml:space="preserve">Niciuna dintre </w:t>
            </w:r>
            <w:r w:rsidR="00DD1FE5" w:rsidRPr="00493869">
              <w:rPr>
                <w:rFonts w:asciiTheme="majorHAnsi" w:eastAsia="Times New Roman" w:hAnsiTheme="majorHAnsi" w:cstheme="majorHAnsi"/>
                <w:bCs/>
                <w:sz w:val="24"/>
                <w:szCs w:val="24"/>
                <w:lang w:val="ro-MD"/>
              </w:rPr>
              <w:t>APL</w:t>
            </w:r>
            <w:r w:rsidR="0035584D" w:rsidRPr="00064DD6">
              <w:rPr>
                <w:rStyle w:val="a7"/>
                <w:rFonts w:asciiTheme="majorHAnsi" w:eastAsia="Times New Roman" w:hAnsiTheme="majorHAnsi" w:cstheme="majorHAnsi"/>
                <w:bCs/>
                <w:sz w:val="24"/>
                <w:szCs w:val="24"/>
                <w:lang w:val="ro-MD"/>
              </w:rPr>
              <w:footnoteReference w:id="106"/>
            </w:r>
            <w:r w:rsidR="00DD1FE5" w:rsidRPr="00064DD6">
              <w:rPr>
                <w:rFonts w:asciiTheme="majorHAnsi" w:eastAsia="Times New Roman" w:hAnsiTheme="majorHAnsi" w:cstheme="majorHAnsi"/>
                <w:bCs/>
                <w:sz w:val="24"/>
                <w:szCs w:val="24"/>
                <w:lang w:val="ro-MD"/>
              </w:rPr>
              <w:t xml:space="preserve"> nu a</w:t>
            </w:r>
            <w:r w:rsidR="007509A5">
              <w:rPr>
                <w:rFonts w:asciiTheme="majorHAnsi" w:eastAsia="Times New Roman" w:hAnsiTheme="majorHAnsi" w:cstheme="majorHAnsi"/>
                <w:bCs/>
                <w:sz w:val="24"/>
                <w:szCs w:val="24"/>
                <w:lang w:val="ro-MD"/>
              </w:rPr>
              <w:t>u</w:t>
            </w:r>
            <w:r w:rsidR="00975798" w:rsidRPr="00064DD6">
              <w:rPr>
                <w:rFonts w:asciiTheme="majorHAnsi" w:eastAsia="Times New Roman" w:hAnsiTheme="majorHAnsi" w:cstheme="majorHAnsi"/>
                <w:bCs/>
                <w:sz w:val="24"/>
                <w:szCs w:val="24"/>
                <w:lang w:val="ro-MD"/>
              </w:rPr>
              <w:t xml:space="preserve"> efectuat o analiză economico-financiară a </w:t>
            </w:r>
            <w:r w:rsidR="00DD1FE5" w:rsidRPr="00064DD6">
              <w:rPr>
                <w:rFonts w:asciiTheme="majorHAnsi" w:eastAsia="Times New Roman" w:hAnsiTheme="majorHAnsi" w:cstheme="majorHAnsi"/>
                <w:bCs/>
                <w:sz w:val="24"/>
                <w:szCs w:val="24"/>
                <w:lang w:val="ro-MD"/>
              </w:rPr>
              <w:t>oportunit</w:t>
            </w:r>
            <w:r w:rsidR="00975798" w:rsidRPr="00064DD6">
              <w:rPr>
                <w:rFonts w:asciiTheme="majorHAnsi" w:eastAsia="Times New Roman" w:hAnsiTheme="majorHAnsi" w:cstheme="majorHAnsi"/>
                <w:bCs/>
                <w:sz w:val="24"/>
                <w:szCs w:val="24"/>
                <w:lang w:val="ro-MD"/>
              </w:rPr>
              <w:t>ă</w:t>
            </w:r>
            <w:r w:rsidR="00F86CD1">
              <w:rPr>
                <w:rFonts w:asciiTheme="majorHAnsi" w:eastAsia="Times New Roman" w:hAnsiTheme="majorHAnsi" w:cstheme="majorHAnsi"/>
                <w:bCs/>
                <w:sz w:val="24"/>
                <w:szCs w:val="24"/>
                <w:lang w:val="ro-MD"/>
              </w:rPr>
              <w:t>ț</w:t>
            </w:r>
            <w:r w:rsidR="00975798" w:rsidRPr="00064DD6">
              <w:rPr>
                <w:rFonts w:asciiTheme="majorHAnsi" w:eastAsia="Times New Roman" w:hAnsiTheme="majorHAnsi" w:cstheme="majorHAnsi"/>
                <w:bCs/>
                <w:sz w:val="24"/>
                <w:szCs w:val="24"/>
                <w:lang w:val="ro-MD"/>
              </w:rPr>
              <w:t xml:space="preserve">ii </w:t>
            </w:r>
            <w:r w:rsidR="00DD1FE5" w:rsidRPr="00064DD6">
              <w:rPr>
                <w:rFonts w:asciiTheme="majorHAnsi" w:eastAsia="Times New Roman" w:hAnsiTheme="majorHAnsi" w:cstheme="majorHAnsi"/>
                <w:bCs/>
                <w:sz w:val="24"/>
                <w:szCs w:val="24"/>
                <w:lang w:val="ro-MD"/>
              </w:rPr>
              <w:t xml:space="preserve">uniformizării tarifelor la serviciile de aprovizionare cu apă </w:t>
            </w:r>
            <w:r w:rsidR="00F86CD1">
              <w:rPr>
                <w:rFonts w:asciiTheme="majorHAnsi" w:eastAsia="Times New Roman" w:hAnsiTheme="majorHAnsi" w:cstheme="majorHAnsi"/>
                <w:bCs/>
                <w:sz w:val="24"/>
                <w:szCs w:val="24"/>
                <w:lang w:val="ro-MD"/>
              </w:rPr>
              <w:t>ș</w:t>
            </w:r>
            <w:r w:rsidR="00DD1FE5" w:rsidRPr="00064DD6">
              <w:rPr>
                <w:rFonts w:asciiTheme="majorHAnsi" w:eastAsia="Times New Roman" w:hAnsiTheme="majorHAnsi" w:cstheme="majorHAnsi"/>
                <w:bCs/>
                <w:sz w:val="24"/>
                <w:szCs w:val="24"/>
                <w:lang w:val="ro-MD"/>
              </w:rPr>
              <w:t>i de canalizare prestate de către ÎAC</w:t>
            </w:r>
            <w:r w:rsidR="00195F3C">
              <w:rPr>
                <w:rFonts w:asciiTheme="majorHAnsi" w:eastAsia="Times New Roman" w:hAnsiTheme="majorHAnsi" w:cstheme="majorHAnsi"/>
                <w:bCs/>
                <w:sz w:val="24"/>
                <w:szCs w:val="24"/>
                <w:lang w:val="ro-MD"/>
              </w:rPr>
              <w:t xml:space="preserve"> </w:t>
            </w:r>
            <w:r w:rsidR="00DD1FE5" w:rsidRPr="00064DD6">
              <w:rPr>
                <w:rFonts w:asciiTheme="majorHAnsi" w:eastAsia="Times New Roman" w:hAnsiTheme="majorHAnsi" w:cstheme="majorHAnsi"/>
                <w:bCs/>
                <w:sz w:val="24"/>
                <w:szCs w:val="24"/>
                <w:lang w:val="ro-MD"/>
              </w:rPr>
              <w:t xml:space="preserve"> consumatorilor casnici </w:t>
            </w:r>
            <w:r w:rsidR="00F86CD1">
              <w:rPr>
                <w:rFonts w:asciiTheme="majorHAnsi" w:eastAsia="Times New Roman" w:hAnsiTheme="majorHAnsi" w:cstheme="majorHAnsi"/>
                <w:bCs/>
                <w:sz w:val="24"/>
                <w:szCs w:val="24"/>
                <w:lang w:val="ro-MD"/>
              </w:rPr>
              <w:t>ș</w:t>
            </w:r>
            <w:r w:rsidR="00DD1FE5" w:rsidRPr="00064DD6">
              <w:rPr>
                <w:rFonts w:asciiTheme="majorHAnsi" w:eastAsia="Times New Roman" w:hAnsiTheme="majorHAnsi" w:cstheme="majorHAnsi"/>
                <w:bCs/>
                <w:sz w:val="24"/>
                <w:szCs w:val="24"/>
                <w:lang w:val="ro-MD"/>
              </w:rPr>
              <w:t>i noncasnic</w:t>
            </w:r>
            <w:r w:rsidRPr="00064DD6">
              <w:rPr>
                <w:rFonts w:asciiTheme="majorHAnsi" w:eastAsia="Times New Roman" w:hAnsiTheme="majorHAnsi" w:cstheme="majorHAnsi"/>
                <w:bCs/>
                <w:sz w:val="24"/>
                <w:szCs w:val="24"/>
                <w:lang w:val="ro-MD"/>
              </w:rPr>
              <w:t xml:space="preserve">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nu a</w:t>
            </w:r>
            <w:r w:rsidR="007509A5">
              <w:rPr>
                <w:rFonts w:asciiTheme="majorHAnsi" w:eastAsia="Times New Roman" w:hAnsiTheme="majorHAnsi" w:cstheme="majorHAnsi"/>
                <w:bCs/>
                <w:sz w:val="24"/>
                <w:szCs w:val="24"/>
                <w:lang w:val="ro-MD"/>
              </w:rPr>
              <w:t>u</w:t>
            </w:r>
            <w:r w:rsidRPr="00064DD6">
              <w:rPr>
                <w:rFonts w:asciiTheme="majorHAnsi" w:eastAsia="Times New Roman" w:hAnsiTheme="majorHAnsi" w:cstheme="majorHAnsi"/>
                <w:bCs/>
                <w:sz w:val="24"/>
                <w:szCs w:val="24"/>
                <w:lang w:val="ro-MD"/>
              </w:rPr>
              <w:t xml:space="preserve"> înaintat </w:t>
            </w:r>
            <w:r w:rsidR="00195F3C" w:rsidRPr="00064DD6">
              <w:rPr>
                <w:rFonts w:asciiTheme="majorHAnsi" w:eastAsia="Times New Roman" w:hAnsiTheme="majorHAnsi" w:cstheme="majorHAnsi"/>
                <w:bCs/>
                <w:sz w:val="24"/>
                <w:szCs w:val="24"/>
                <w:lang w:val="ro-MD"/>
              </w:rPr>
              <w:t xml:space="preserve">CL </w:t>
            </w:r>
            <w:r w:rsidRPr="00064DD6">
              <w:rPr>
                <w:rFonts w:asciiTheme="majorHAnsi" w:eastAsia="Times New Roman" w:hAnsiTheme="majorHAnsi" w:cstheme="majorHAnsi"/>
                <w:bCs/>
                <w:sz w:val="24"/>
                <w:szCs w:val="24"/>
                <w:lang w:val="ro-MD"/>
              </w:rPr>
              <w:t xml:space="preserve">propuneri </w:t>
            </w:r>
            <w:r w:rsidR="00DD1FE5" w:rsidRPr="00064DD6">
              <w:rPr>
                <w:rFonts w:asciiTheme="majorHAnsi" w:eastAsia="Times New Roman" w:hAnsiTheme="majorHAnsi" w:cstheme="majorHAnsi"/>
                <w:bCs/>
                <w:sz w:val="24"/>
                <w:szCs w:val="24"/>
                <w:lang w:val="ro-MD"/>
              </w:rPr>
              <w:t xml:space="preserve">pentru aprobarea acestora. Tarifele majorate </w:t>
            </w:r>
            <w:r w:rsidR="00195F3C" w:rsidRPr="00064DD6">
              <w:rPr>
                <w:rFonts w:asciiTheme="majorHAnsi" w:eastAsia="Times New Roman" w:hAnsiTheme="majorHAnsi" w:cstheme="majorHAnsi"/>
                <w:bCs/>
                <w:sz w:val="24"/>
                <w:szCs w:val="24"/>
                <w:lang w:val="ro-MD"/>
              </w:rPr>
              <w:t xml:space="preserve">de aproximativ 2-3 ori </w:t>
            </w:r>
            <w:r w:rsidR="00DD1FE5" w:rsidRPr="00064DD6">
              <w:rPr>
                <w:rFonts w:asciiTheme="majorHAnsi" w:eastAsia="Times New Roman" w:hAnsiTheme="majorHAnsi" w:cstheme="majorHAnsi"/>
                <w:bCs/>
                <w:sz w:val="24"/>
                <w:szCs w:val="24"/>
                <w:lang w:val="ro-MD"/>
              </w:rPr>
              <w:t>pentru agen</w:t>
            </w:r>
            <w:r w:rsidR="00F86CD1">
              <w:rPr>
                <w:rFonts w:asciiTheme="majorHAnsi" w:eastAsia="Times New Roman" w:hAnsiTheme="majorHAnsi" w:cstheme="majorHAnsi"/>
                <w:bCs/>
                <w:sz w:val="24"/>
                <w:szCs w:val="24"/>
                <w:lang w:val="ro-MD"/>
              </w:rPr>
              <w:t>ț</w:t>
            </w:r>
            <w:r w:rsidR="00DD1FE5" w:rsidRPr="00064DD6">
              <w:rPr>
                <w:rFonts w:asciiTheme="majorHAnsi" w:eastAsia="Times New Roman" w:hAnsiTheme="majorHAnsi" w:cstheme="majorHAnsi"/>
                <w:bCs/>
                <w:sz w:val="24"/>
                <w:szCs w:val="24"/>
                <w:lang w:val="ro-MD"/>
              </w:rPr>
              <w:t xml:space="preserve">ii economici vis-a-vis de tariful pentru consumatorii casnici impun </w:t>
            </w:r>
            <w:r w:rsidR="00975798" w:rsidRPr="00064DD6">
              <w:rPr>
                <w:rFonts w:asciiTheme="majorHAnsi" w:eastAsia="Times New Roman" w:hAnsiTheme="majorHAnsi" w:cstheme="majorHAnsi"/>
                <w:bCs/>
                <w:sz w:val="24"/>
                <w:szCs w:val="24"/>
                <w:lang w:val="ro-MD"/>
              </w:rPr>
              <w:t>agen</w:t>
            </w:r>
            <w:r w:rsidR="00F86CD1">
              <w:rPr>
                <w:rFonts w:asciiTheme="majorHAnsi" w:eastAsia="Times New Roman" w:hAnsiTheme="majorHAnsi" w:cstheme="majorHAnsi"/>
                <w:bCs/>
                <w:sz w:val="24"/>
                <w:szCs w:val="24"/>
                <w:lang w:val="ro-MD"/>
              </w:rPr>
              <w:t>ț</w:t>
            </w:r>
            <w:r w:rsidR="00975798" w:rsidRPr="00064DD6">
              <w:rPr>
                <w:rFonts w:asciiTheme="majorHAnsi" w:eastAsia="Times New Roman" w:hAnsiTheme="majorHAnsi" w:cstheme="majorHAnsi"/>
                <w:bCs/>
                <w:sz w:val="24"/>
                <w:szCs w:val="24"/>
                <w:lang w:val="ro-MD"/>
              </w:rPr>
              <w:t>i</w:t>
            </w:r>
            <w:r w:rsidR="00195F3C">
              <w:rPr>
                <w:rFonts w:asciiTheme="majorHAnsi" w:eastAsia="Times New Roman" w:hAnsiTheme="majorHAnsi" w:cstheme="majorHAnsi"/>
                <w:bCs/>
                <w:sz w:val="24"/>
                <w:szCs w:val="24"/>
                <w:lang w:val="ro-MD"/>
              </w:rPr>
              <w:t>lor</w:t>
            </w:r>
            <w:r w:rsidR="00975798" w:rsidRPr="00064DD6">
              <w:rPr>
                <w:rFonts w:asciiTheme="majorHAnsi" w:eastAsia="Times New Roman" w:hAnsiTheme="majorHAnsi" w:cstheme="majorHAnsi"/>
                <w:bCs/>
                <w:sz w:val="24"/>
                <w:szCs w:val="24"/>
                <w:lang w:val="ro-MD"/>
              </w:rPr>
              <w:t xml:space="preserve"> economici </w:t>
            </w:r>
            <w:r w:rsidR="00DD1FE5" w:rsidRPr="00064DD6">
              <w:rPr>
                <w:rFonts w:asciiTheme="majorHAnsi" w:eastAsia="Times New Roman" w:hAnsiTheme="majorHAnsi" w:cstheme="majorHAnsi"/>
                <w:bCs/>
                <w:sz w:val="24"/>
                <w:szCs w:val="24"/>
                <w:lang w:val="ro-MD"/>
              </w:rPr>
              <w:t xml:space="preserve">forarea fântânilor arteziene proprii </w:t>
            </w:r>
            <w:r w:rsidR="00F86CD1">
              <w:rPr>
                <w:rFonts w:asciiTheme="majorHAnsi" w:eastAsia="Times New Roman" w:hAnsiTheme="majorHAnsi" w:cstheme="majorHAnsi"/>
                <w:bCs/>
                <w:sz w:val="24"/>
                <w:szCs w:val="24"/>
                <w:lang w:val="ro-MD"/>
              </w:rPr>
              <w:t>ș</w:t>
            </w:r>
            <w:r w:rsidR="00DD1FE5" w:rsidRPr="00064DD6">
              <w:rPr>
                <w:rFonts w:asciiTheme="majorHAnsi" w:eastAsia="Times New Roman" w:hAnsiTheme="majorHAnsi" w:cstheme="majorHAnsi"/>
                <w:bCs/>
                <w:sz w:val="24"/>
                <w:szCs w:val="24"/>
                <w:lang w:val="ro-MD"/>
              </w:rPr>
              <w:t>i captarea apei din surse subter</w:t>
            </w:r>
            <w:r w:rsidRPr="00064DD6">
              <w:rPr>
                <w:rFonts w:asciiTheme="majorHAnsi" w:eastAsia="Times New Roman" w:hAnsiTheme="majorHAnsi" w:cstheme="majorHAnsi"/>
                <w:bCs/>
                <w:sz w:val="24"/>
                <w:szCs w:val="24"/>
                <w:lang w:val="ro-MD"/>
              </w:rPr>
              <w:t xml:space="preserve">ane, </w:t>
            </w:r>
            <w:r w:rsidR="00F2383E" w:rsidRPr="00064DD6">
              <w:rPr>
                <w:rFonts w:asciiTheme="majorHAnsi" w:eastAsia="Times New Roman" w:hAnsiTheme="majorHAnsi" w:cstheme="majorHAnsi"/>
                <w:bCs/>
                <w:sz w:val="24"/>
                <w:szCs w:val="24"/>
                <w:lang w:val="ro-MD"/>
              </w:rPr>
              <w:t xml:space="preserve">cu </w:t>
            </w:r>
            <w:r w:rsidRPr="00064DD6">
              <w:rPr>
                <w:rFonts w:asciiTheme="majorHAnsi" w:eastAsia="Times New Roman" w:hAnsiTheme="majorHAnsi" w:cstheme="majorHAnsi"/>
                <w:bCs/>
                <w:sz w:val="24"/>
                <w:szCs w:val="24"/>
                <w:lang w:val="ro-MD"/>
              </w:rPr>
              <w:t xml:space="preserve">costuri </w:t>
            </w:r>
            <w:r w:rsidR="00F2383E" w:rsidRPr="00064DD6">
              <w:rPr>
                <w:rFonts w:asciiTheme="majorHAnsi" w:eastAsia="Times New Roman" w:hAnsiTheme="majorHAnsi" w:cstheme="majorHAnsi"/>
                <w:bCs/>
                <w:sz w:val="24"/>
                <w:szCs w:val="24"/>
                <w:lang w:val="ro-MD"/>
              </w:rPr>
              <w:t xml:space="preserve">mult </w:t>
            </w:r>
            <w:r w:rsidRPr="00064DD6">
              <w:rPr>
                <w:rFonts w:asciiTheme="majorHAnsi" w:eastAsia="Times New Roman" w:hAnsiTheme="majorHAnsi" w:cstheme="majorHAnsi"/>
                <w:bCs/>
                <w:sz w:val="24"/>
                <w:szCs w:val="24"/>
                <w:lang w:val="ro-MD"/>
              </w:rPr>
              <w:t>mai mici</w:t>
            </w:r>
            <w:r w:rsidR="00F2383E" w:rsidRPr="00064DD6">
              <w:rPr>
                <w:rFonts w:asciiTheme="majorHAnsi" w:eastAsia="Times New Roman" w:hAnsiTheme="majorHAnsi" w:cstheme="majorHAnsi"/>
                <w:bCs/>
                <w:sz w:val="24"/>
                <w:szCs w:val="24"/>
                <w:lang w:val="ro-MD"/>
              </w:rPr>
              <w:t xml:space="preserve"> </w:t>
            </w:r>
            <w:r w:rsidR="0069600A" w:rsidRPr="00064DD6">
              <w:rPr>
                <w:rFonts w:asciiTheme="majorHAnsi" w:eastAsia="Times New Roman" w:hAnsiTheme="majorHAnsi" w:cstheme="majorHAnsi"/>
                <w:bCs/>
                <w:sz w:val="24"/>
                <w:szCs w:val="24"/>
                <w:lang w:val="ro-MD"/>
              </w:rPr>
              <w:t>decât</w:t>
            </w:r>
            <w:r w:rsidR="00F2383E" w:rsidRPr="00064DD6">
              <w:rPr>
                <w:rFonts w:asciiTheme="majorHAnsi" w:eastAsia="Times New Roman" w:hAnsiTheme="majorHAnsi" w:cstheme="majorHAnsi"/>
                <w:bCs/>
                <w:sz w:val="24"/>
                <w:szCs w:val="24"/>
                <w:lang w:val="ro-MD"/>
              </w:rPr>
              <w:t xml:space="preserve"> tarifele existente</w:t>
            </w:r>
            <w:r w:rsidRPr="00064DD6">
              <w:rPr>
                <w:rFonts w:asciiTheme="majorHAnsi" w:eastAsia="Times New Roman" w:hAnsiTheme="majorHAnsi" w:cstheme="majorHAnsi"/>
                <w:bCs/>
                <w:sz w:val="24"/>
                <w:szCs w:val="24"/>
                <w:lang w:val="ro-MD"/>
              </w:rPr>
              <w:t xml:space="preserve">. </w:t>
            </w:r>
          </w:p>
        </w:tc>
      </w:tr>
      <w:tr w:rsidR="006574B5" w:rsidRPr="00195F3C" w14:paraId="35CEE43E" w14:textId="77777777" w:rsidTr="00D45981">
        <w:tc>
          <w:tcPr>
            <w:tcW w:w="9776" w:type="dxa"/>
            <w:gridSpan w:val="2"/>
          </w:tcPr>
          <w:p w14:paraId="5ABD9375" w14:textId="640C5799" w:rsidR="006574B5" w:rsidRPr="00064DD6" w:rsidRDefault="006574B5" w:rsidP="00A02763">
            <w:pPr>
              <w:tabs>
                <w:tab w:val="left" w:pos="0"/>
              </w:tabs>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Cs/>
                <w:sz w:val="24"/>
                <w:szCs w:val="24"/>
                <w:lang w:val="ro-MD"/>
              </w:rPr>
              <w:t xml:space="preserve"> Persistă riscul dezicerii în continuare a 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ilor economici de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inători de fântâni arteziene proprii de serviciile publice de aprovizionare cu apă de către ÎAC. </w:t>
            </w:r>
            <w:r w:rsidR="00195F3C">
              <w:rPr>
                <w:rFonts w:asciiTheme="majorHAnsi" w:eastAsia="Times New Roman" w:hAnsiTheme="majorHAnsi" w:cstheme="majorHAnsi"/>
                <w:bCs/>
                <w:sz w:val="24"/>
                <w:szCs w:val="24"/>
                <w:lang w:val="ro-MD"/>
              </w:rPr>
              <w:t>Ca</w:t>
            </w:r>
            <w:r w:rsidRPr="00064DD6">
              <w:rPr>
                <w:rFonts w:asciiTheme="majorHAnsi" w:eastAsia="Times New Roman" w:hAnsiTheme="majorHAnsi" w:cstheme="majorHAnsi"/>
                <w:bCs/>
                <w:sz w:val="24"/>
                <w:szCs w:val="24"/>
                <w:lang w:val="ro-MD"/>
              </w:rPr>
              <w:t xml:space="preserve"> rezultat</w:t>
            </w:r>
            <w:r w:rsidR="00195F3C">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operatorul ratează venituri</w:t>
            </w:r>
            <w:r w:rsidR="0069600A" w:rsidRPr="00064DD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iar tarif</w:t>
            </w:r>
            <w:r w:rsidR="00195F3C">
              <w:rPr>
                <w:rFonts w:asciiTheme="majorHAnsi" w:eastAsia="Times New Roman" w:hAnsiTheme="majorHAnsi" w:cstheme="majorHAnsi"/>
                <w:bCs/>
                <w:sz w:val="24"/>
                <w:szCs w:val="24"/>
                <w:lang w:val="ro-MD"/>
              </w:rPr>
              <w:t>ele</w:t>
            </w:r>
            <w:r w:rsidRPr="00064DD6">
              <w:rPr>
                <w:rFonts w:asciiTheme="majorHAnsi" w:eastAsia="Times New Roman" w:hAnsiTheme="majorHAnsi" w:cstheme="majorHAnsi"/>
                <w:bCs/>
                <w:sz w:val="24"/>
                <w:szCs w:val="24"/>
                <w:lang w:val="ro-MD"/>
              </w:rPr>
              <w:t xml:space="preserve"> pentru serviciile prestate au o tendin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ă de cre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tere.</w:t>
            </w:r>
          </w:p>
        </w:tc>
      </w:tr>
    </w:tbl>
    <w:p w14:paraId="2E0351FC" w14:textId="77777777" w:rsidR="002121EA" w:rsidRPr="00064DD6" w:rsidRDefault="002121EA" w:rsidP="00351D09">
      <w:pPr>
        <w:spacing w:after="0" w:line="240" w:lineRule="auto"/>
        <w:ind w:right="-754"/>
        <w:jc w:val="both"/>
        <w:rPr>
          <w:rFonts w:asciiTheme="majorHAnsi" w:eastAsia="Times New Roman" w:hAnsiTheme="majorHAnsi" w:cstheme="majorHAnsi"/>
          <w:b/>
          <w:i/>
          <w:sz w:val="20"/>
          <w:szCs w:val="20"/>
          <w:lang w:val="ro-MD"/>
        </w:rPr>
      </w:pPr>
    </w:p>
    <w:p w14:paraId="5D16F836" w14:textId="7367DAD2"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2644E67D" w14:textId="5AD66C4B" w:rsidR="00E360CD" w:rsidRPr="00064DD6" w:rsidRDefault="006574B5" w:rsidP="006574B5">
      <w:pPr>
        <w:spacing w:after="0" w:line="240" w:lineRule="auto"/>
        <w:ind w:right="-754" w:firstLine="720"/>
        <w:jc w:val="both"/>
        <w:rPr>
          <w:rFonts w:asciiTheme="majorHAnsi" w:eastAsia="Times New Roman" w:hAnsiTheme="majorHAnsi" w:cstheme="majorHAnsi"/>
          <w:sz w:val="20"/>
          <w:szCs w:val="20"/>
          <w:lang w:val="ro-MD"/>
        </w:rPr>
      </w:pPr>
      <w:r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ind din cele relatate, recomandarea </w:t>
      </w:r>
      <w:r w:rsidRPr="00064DD6">
        <w:rPr>
          <w:rFonts w:asciiTheme="majorHAnsi" w:eastAsia="Times New Roman" w:hAnsiTheme="majorHAnsi" w:cstheme="majorHAnsi"/>
          <w:b/>
          <w:bCs/>
          <w:sz w:val="24"/>
          <w:szCs w:val="24"/>
          <w:lang w:val="ro-MD"/>
        </w:rPr>
        <w:t>nu este implementată</w:t>
      </w:r>
      <w:r w:rsidR="00A02763" w:rsidRPr="00064DD6">
        <w:rPr>
          <w:rFonts w:asciiTheme="majorHAnsi" w:eastAsia="Times New Roman" w:hAnsiTheme="majorHAnsi" w:cstheme="majorHAnsi"/>
          <w:bCs/>
          <w:sz w:val="24"/>
          <w:szCs w:val="24"/>
          <w:lang w:val="ro-MD"/>
        </w:rPr>
        <w:t xml:space="preserve"> de nicio </w:t>
      </w:r>
      <w:r w:rsidRPr="00064DD6">
        <w:rPr>
          <w:rFonts w:asciiTheme="majorHAnsi" w:eastAsia="Times New Roman" w:hAnsiTheme="majorHAnsi" w:cstheme="majorHAnsi"/>
          <w:bCs/>
          <w:sz w:val="24"/>
          <w:szCs w:val="24"/>
          <w:lang w:val="ro-MD"/>
        </w:rPr>
        <w:t>AAPL.</w:t>
      </w:r>
      <w:r w:rsidR="002121EA" w:rsidRPr="00064DD6">
        <w:rPr>
          <w:rFonts w:asciiTheme="majorHAnsi" w:eastAsia="Times New Roman" w:hAnsiTheme="majorHAnsi" w:cstheme="majorHAnsi"/>
          <w:sz w:val="20"/>
          <w:szCs w:val="20"/>
          <w:lang w:val="ro-MD"/>
        </w:rPr>
        <w:t xml:space="preserve">      </w:t>
      </w:r>
    </w:p>
    <w:p w14:paraId="79CDCBAD" w14:textId="77777777" w:rsidR="00012024" w:rsidRPr="00064DD6" w:rsidRDefault="00012024" w:rsidP="00351D09">
      <w:pPr>
        <w:spacing w:after="0" w:line="240" w:lineRule="auto"/>
        <w:ind w:right="-754"/>
        <w:jc w:val="both"/>
        <w:rPr>
          <w:rFonts w:asciiTheme="majorHAnsi" w:eastAsia="Times New Roman" w:hAnsiTheme="majorHAnsi" w:cstheme="majorHAnsi"/>
          <w:sz w:val="20"/>
          <w:szCs w:val="20"/>
          <w:lang w:val="ro-MD"/>
        </w:rPr>
      </w:pPr>
    </w:p>
    <w:p w14:paraId="23B71D03" w14:textId="213BFD78"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10.</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67DC93E8" w14:textId="59CC38C7" w:rsidR="00DD1FE5" w:rsidRPr="00C002F4" w:rsidRDefault="00DD1FE5" w:rsidP="001B43D5">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Pr="00493869">
        <w:rPr>
          <w:rFonts w:asciiTheme="majorHAnsi" w:eastAsia="Times New Roman" w:hAnsiTheme="majorHAnsi" w:cstheme="majorHAnsi"/>
          <w:bCs/>
          <w:sz w:val="24"/>
          <w:szCs w:val="24"/>
          <w:lang w:val="ro-MD"/>
        </w:rPr>
        <w:t>APL</w:t>
      </w:r>
      <w:r w:rsidRPr="00C002F4">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Pr="00C002F4">
        <w:rPr>
          <w:rFonts w:asciiTheme="majorHAnsi" w:eastAsia="Times New Roman" w:hAnsiTheme="majorHAnsi" w:cstheme="majorHAnsi"/>
          <w:bCs/>
          <w:sz w:val="24"/>
          <w:szCs w:val="24"/>
          <w:lang w:val="ro-MD"/>
        </w:rPr>
        <w:t xml:space="preserve">i APC nu au asigurat captarea </w:t>
      </w:r>
      <w:r w:rsidR="00F86CD1">
        <w:rPr>
          <w:rFonts w:asciiTheme="majorHAnsi" w:eastAsia="Times New Roman" w:hAnsiTheme="majorHAnsi" w:cstheme="majorHAnsi"/>
          <w:bCs/>
          <w:sz w:val="24"/>
          <w:szCs w:val="24"/>
          <w:lang w:val="ro-MD"/>
        </w:rPr>
        <w:t>ș</w:t>
      </w:r>
      <w:r w:rsidRPr="00C002F4">
        <w:rPr>
          <w:rFonts w:asciiTheme="majorHAnsi" w:eastAsia="Times New Roman" w:hAnsiTheme="majorHAnsi" w:cstheme="majorHAnsi"/>
          <w:bCs/>
          <w:sz w:val="24"/>
          <w:szCs w:val="24"/>
          <w:lang w:val="ro-MD"/>
        </w:rPr>
        <w:t>i deversarea regulamentară a apelor de către entită</w:t>
      </w:r>
      <w:r w:rsidR="00F86CD1">
        <w:rPr>
          <w:rFonts w:asciiTheme="majorHAnsi" w:eastAsia="Times New Roman" w:hAnsiTheme="majorHAnsi" w:cstheme="majorHAnsi"/>
          <w:bCs/>
          <w:sz w:val="24"/>
          <w:szCs w:val="24"/>
          <w:lang w:val="ro-MD"/>
        </w:rPr>
        <w:t>ț</w:t>
      </w:r>
      <w:r w:rsidRPr="00C002F4">
        <w:rPr>
          <w:rFonts w:asciiTheme="majorHAnsi" w:eastAsia="Times New Roman" w:hAnsiTheme="majorHAnsi" w:cstheme="majorHAnsi"/>
          <w:bCs/>
          <w:sz w:val="24"/>
          <w:szCs w:val="24"/>
          <w:lang w:val="ro-MD"/>
        </w:rPr>
        <w:t xml:space="preserve">ile care dispun de surse proprii de captare a apei, prin ce au facilitat poluarea mediului înconjurător </w:t>
      </w:r>
      <w:r w:rsidR="00F86CD1">
        <w:rPr>
          <w:rFonts w:asciiTheme="majorHAnsi" w:eastAsia="Times New Roman" w:hAnsiTheme="majorHAnsi" w:cstheme="majorHAnsi"/>
          <w:bCs/>
          <w:sz w:val="24"/>
          <w:szCs w:val="24"/>
          <w:lang w:val="ro-MD"/>
        </w:rPr>
        <w:t>ș</w:t>
      </w:r>
      <w:r w:rsidRPr="00C002F4">
        <w:rPr>
          <w:rFonts w:asciiTheme="majorHAnsi" w:eastAsia="Times New Roman" w:hAnsiTheme="majorHAnsi" w:cstheme="majorHAnsi"/>
          <w:bCs/>
          <w:sz w:val="24"/>
          <w:szCs w:val="24"/>
          <w:lang w:val="ro-MD"/>
        </w:rPr>
        <w:t xml:space="preserve">i au generat ratarea veniturilor de către ÎAC. </w:t>
      </w:r>
    </w:p>
    <w:p w14:paraId="1775E1D1" w14:textId="27CBD7E9" w:rsidR="00DD1FE5" w:rsidRPr="00064DD6" w:rsidRDefault="00DD1FE5" w:rsidP="001B43D5">
      <w:pPr>
        <w:spacing w:after="0" w:line="240" w:lineRule="auto"/>
        <w:ind w:right="-22"/>
        <w:jc w:val="both"/>
        <w:rPr>
          <w:rFonts w:asciiTheme="majorHAnsi" w:eastAsia="Times New Roman" w:hAnsiTheme="majorHAnsi" w:cstheme="majorHAnsi"/>
          <w:bCs/>
          <w:sz w:val="20"/>
          <w:szCs w:val="20"/>
          <w:lang w:val="ro-MD"/>
        </w:rPr>
      </w:pPr>
      <w:r w:rsidRPr="00C002F4">
        <w:rPr>
          <w:rFonts w:asciiTheme="majorHAnsi" w:eastAsia="Times New Roman" w:hAnsiTheme="majorHAnsi" w:cstheme="majorHAnsi"/>
          <w:bCs/>
          <w:sz w:val="24"/>
          <w:szCs w:val="24"/>
          <w:lang w:val="ro-MD"/>
        </w:rPr>
        <w:t xml:space="preserve">        Audit</w:t>
      </w:r>
      <w:r w:rsidR="006604F7" w:rsidRPr="00C002F4">
        <w:rPr>
          <w:rFonts w:asciiTheme="majorHAnsi" w:eastAsia="Times New Roman" w:hAnsiTheme="majorHAnsi" w:cstheme="majorHAnsi"/>
          <w:bCs/>
          <w:sz w:val="24"/>
          <w:szCs w:val="24"/>
          <w:lang w:val="ro-MD"/>
        </w:rPr>
        <w:t>ul</w:t>
      </w:r>
      <w:r w:rsidRPr="00064DD6">
        <w:rPr>
          <w:rFonts w:asciiTheme="majorHAnsi" w:eastAsia="Times New Roman" w:hAnsiTheme="majorHAnsi" w:cstheme="majorHAnsi"/>
          <w:bCs/>
          <w:sz w:val="24"/>
          <w:szCs w:val="24"/>
          <w:lang w:val="ro-MD"/>
        </w:rPr>
        <w:t xml:space="preserve"> a identificat în domeniul folosirii apelor subterane acelea</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deficien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 constatate de Curtea de Conturi în Raportul auditului gestiunii resurselor naturale subterane în anii 2007-2008, aprobat prin HCC nr.55 din 24.12.2009. Astfel, până în prezent, organele împuternicite cu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controlul stării apelor subterane (IES, AGRM, AAPL) nu confruntă informa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iile de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inute, ceea ce determină lipsa unor date veridice privind utilizarea sondelor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starea apelor subterane la toate autorită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ile responsabile,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denotă existen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a riscului de nemonitorizare a activită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unor beneficiari de ape subterane,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contaminare a apelor.</w:t>
      </w:r>
    </w:p>
    <w:p w14:paraId="42E0CEE3" w14:textId="4152E9D9" w:rsidR="003B76DA" w:rsidRPr="00064DD6" w:rsidRDefault="003B76DA" w:rsidP="00351D09">
      <w:pPr>
        <w:spacing w:after="0" w:line="240" w:lineRule="auto"/>
        <w:ind w:right="-754"/>
        <w:jc w:val="both"/>
        <w:rPr>
          <w:rFonts w:asciiTheme="majorHAnsi" w:eastAsia="Times New Roman" w:hAnsiTheme="majorHAnsi" w:cstheme="majorHAnsi"/>
          <w:bCs/>
          <w:sz w:val="20"/>
          <w:szCs w:val="20"/>
          <w:lang w:val="ro-MD"/>
        </w:rPr>
      </w:pPr>
    </w:p>
    <w:tbl>
      <w:tblPr>
        <w:tblStyle w:val="TableGrid11"/>
        <w:tblW w:w="9776" w:type="dxa"/>
        <w:tblLook w:val="04A0" w:firstRow="1" w:lastRow="0" w:firstColumn="1" w:lastColumn="0" w:noHBand="0" w:noVBand="1"/>
      </w:tblPr>
      <w:tblGrid>
        <w:gridCol w:w="2405"/>
        <w:gridCol w:w="7371"/>
      </w:tblGrid>
      <w:tr w:rsidR="003B76DA" w:rsidRPr="00064DD6" w14:paraId="10D7E631" w14:textId="77777777" w:rsidTr="00D45981">
        <w:trPr>
          <w:trHeight w:val="356"/>
        </w:trPr>
        <w:tc>
          <w:tcPr>
            <w:tcW w:w="2405" w:type="dxa"/>
          </w:tcPr>
          <w:p w14:paraId="456DA94A" w14:textId="77777777" w:rsidR="003B76DA" w:rsidRPr="00064DD6" w:rsidRDefault="003B76DA" w:rsidP="00351D09">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371" w:type="dxa"/>
          </w:tcPr>
          <w:p w14:paraId="1B045905" w14:textId="5CBEF603"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3DA4AD28" w14:textId="77777777" w:rsidTr="00D45981">
        <w:tc>
          <w:tcPr>
            <w:tcW w:w="2405" w:type="dxa"/>
          </w:tcPr>
          <w:p w14:paraId="45A6A351" w14:textId="3824AC0C" w:rsidR="003B76DA" w:rsidRPr="00064DD6" w:rsidRDefault="003B76DA" w:rsidP="00351D09">
            <w:pPr>
              <w:tabs>
                <w:tab w:val="left" w:pos="0"/>
              </w:tabs>
              <w:ind w:right="39"/>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noProof/>
                <w:color w:val="000000" w:themeColor="text1"/>
                <w:sz w:val="24"/>
                <w:szCs w:val="24"/>
                <w:lang w:val="ro-MD" w:eastAsia="ru-RU"/>
              </w:rPr>
              <w:t>10.Să instituie, în comun cu autorită</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 xml:space="preserve">ile competente (IES), un control asupra deversărilor de ape uzate în mediul înconjurător </w:t>
            </w:r>
            <w:r w:rsidR="00F86CD1">
              <w:rPr>
                <w:rFonts w:asciiTheme="majorHAnsi" w:eastAsia="Times New Roman" w:hAnsiTheme="majorHAnsi" w:cstheme="majorHAnsi"/>
                <w:noProof/>
                <w:color w:val="000000" w:themeColor="text1"/>
                <w:sz w:val="24"/>
                <w:szCs w:val="24"/>
                <w:lang w:val="ro-MD" w:eastAsia="ru-RU"/>
              </w:rPr>
              <w:t>ș</w:t>
            </w:r>
            <w:r w:rsidRPr="00064DD6">
              <w:rPr>
                <w:rFonts w:asciiTheme="majorHAnsi" w:eastAsia="Times New Roman" w:hAnsiTheme="majorHAnsi" w:cstheme="majorHAnsi"/>
                <w:noProof/>
                <w:color w:val="000000" w:themeColor="text1"/>
                <w:sz w:val="24"/>
                <w:szCs w:val="24"/>
                <w:lang w:val="ro-MD" w:eastAsia="ru-RU"/>
              </w:rPr>
              <w:t>i re</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elele de canalizare,  efectuate de agen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 xml:space="preserve">ii economici; </w:t>
            </w:r>
          </w:p>
          <w:p w14:paraId="24D43923" w14:textId="77777777" w:rsidR="003B76DA" w:rsidRPr="00064DD6" w:rsidRDefault="003B76DA" w:rsidP="00351D09">
            <w:pPr>
              <w:tabs>
                <w:tab w:val="left" w:pos="0"/>
                <w:tab w:val="left" w:pos="709"/>
              </w:tabs>
              <w:ind w:right="39"/>
              <w:jc w:val="both"/>
              <w:rPr>
                <w:rFonts w:asciiTheme="majorHAnsi" w:eastAsia="Times New Roman" w:hAnsiTheme="majorHAnsi" w:cstheme="majorHAnsi"/>
                <w:noProof/>
                <w:sz w:val="24"/>
                <w:szCs w:val="24"/>
                <w:lang w:val="ro-MD" w:eastAsia="ru-RU"/>
              </w:rPr>
            </w:pPr>
          </w:p>
        </w:tc>
        <w:tc>
          <w:tcPr>
            <w:tcW w:w="7371" w:type="dxa"/>
          </w:tcPr>
          <w:p w14:paraId="29F5B75A" w14:textId="1CC4002C" w:rsidR="00DD1FE5" w:rsidRPr="00064DD6" w:rsidRDefault="00DD1FE5" w:rsidP="00351D09">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0"/>
                <w:szCs w:val="20"/>
                <w:lang w:val="ro-MD"/>
              </w:rPr>
              <w:t xml:space="preserve">   </w:t>
            </w:r>
            <w:r w:rsidR="00CC3EDE" w:rsidRPr="00064DD6">
              <w:rPr>
                <w:rFonts w:asciiTheme="majorHAnsi" w:eastAsia="Times New Roman" w:hAnsiTheme="majorHAnsi" w:cstheme="majorHAnsi"/>
                <w:bCs/>
                <w:sz w:val="20"/>
                <w:szCs w:val="20"/>
                <w:lang w:val="ro-MD"/>
              </w:rPr>
              <w:t xml:space="preserve">  </w:t>
            </w:r>
            <w:r w:rsidRPr="00064DD6">
              <w:rPr>
                <w:rFonts w:asciiTheme="majorHAnsi" w:eastAsia="Times New Roman" w:hAnsiTheme="majorHAnsi" w:cstheme="majorHAnsi"/>
                <w:bCs/>
                <w:sz w:val="24"/>
                <w:szCs w:val="24"/>
                <w:lang w:val="ro-MD"/>
              </w:rPr>
              <w:t>Potrivit prevederilor actelor normative în vigoare</w:t>
            </w:r>
            <w:r w:rsidRPr="00064DD6">
              <w:rPr>
                <w:rFonts w:asciiTheme="majorHAnsi" w:eastAsia="Times New Roman" w:hAnsiTheme="majorHAnsi" w:cstheme="majorHAnsi"/>
                <w:bCs/>
                <w:sz w:val="24"/>
                <w:szCs w:val="24"/>
                <w:vertAlign w:val="superscript"/>
                <w:lang w:val="ro-MD"/>
              </w:rPr>
              <w:footnoteReference w:id="107"/>
            </w:r>
            <w:r w:rsidRPr="00064DD6">
              <w:rPr>
                <w:rFonts w:asciiTheme="majorHAnsi" w:eastAsia="Times New Roman" w:hAnsiTheme="majorHAnsi" w:cstheme="majorHAnsi"/>
                <w:bCs/>
                <w:sz w:val="24"/>
                <w:szCs w:val="24"/>
                <w:lang w:val="ro-MD"/>
              </w:rPr>
              <w:t>, operatorul elaborează lista substan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elor poluante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normativele concentra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iilor maximal admisibile ale acestora, pentru fiecare localitate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agent economic în parte din raza teritorială de deservire, care este coordonată cu organele de mediu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sănătate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aprobate de către AAPL.  Probele de audit denotă că, </w:t>
            </w:r>
            <w:r w:rsidR="00E42D81" w:rsidRPr="00064DD6">
              <w:rPr>
                <w:rFonts w:asciiTheme="majorHAnsi" w:eastAsia="Times New Roman" w:hAnsiTheme="majorHAnsi" w:cstheme="majorHAnsi"/>
                <w:bCs/>
                <w:sz w:val="24"/>
                <w:szCs w:val="24"/>
                <w:lang w:val="ro-MD"/>
              </w:rPr>
              <w:t>până</w:t>
            </w:r>
            <w:r w:rsidRPr="00064DD6">
              <w:rPr>
                <w:rFonts w:asciiTheme="majorHAnsi" w:eastAsia="Times New Roman" w:hAnsiTheme="majorHAnsi" w:cstheme="majorHAnsi"/>
                <w:bCs/>
                <w:sz w:val="24"/>
                <w:szCs w:val="24"/>
                <w:lang w:val="ro-MD"/>
              </w:rPr>
              <w:t xml:space="preserve"> la momentul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urării misiunii de audit,  nicio ÎAC nu a elaborat listele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ionate</w:t>
            </w:r>
            <w:r w:rsidR="000952C2">
              <w:rPr>
                <w:rFonts w:asciiTheme="majorHAnsi" w:eastAsia="Times New Roman" w:hAnsiTheme="majorHAnsi" w:cstheme="majorHAnsi"/>
                <w:bCs/>
                <w:sz w:val="24"/>
                <w:szCs w:val="24"/>
                <w:lang w:val="ro-MD"/>
              </w:rPr>
              <w:t>, a</w:t>
            </w:r>
            <w:r w:rsidR="00955A53" w:rsidRPr="00064DD6">
              <w:rPr>
                <w:rFonts w:asciiTheme="majorHAnsi" w:eastAsia="Times New Roman" w:hAnsiTheme="majorHAnsi" w:cstheme="majorHAnsi"/>
                <w:bCs/>
                <w:sz w:val="24"/>
                <w:szCs w:val="24"/>
                <w:lang w:val="ro-MD"/>
              </w:rPr>
              <w:t>stfel nefiind</w:t>
            </w:r>
            <w:r w:rsidRPr="00064DD6">
              <w:rPr>
                <w:rFonts w:asciiTheme="majorHAnsi" w:eastAsia="Times New Roman" w:hAnsiTheme="majorHAnsi" w:cstheme="majorHAnsi"/>
                <w:bCs/>
                <w:sz w:val="24"/>
                <w:szCs w:val="24"/>
                <w:lang w:val="ro-MD"/>
              </w:rPr>
              <w:t xml:space="preserve"> instituit u</w:t>
            </w:r>
            <w:r w:rsidR="00955A53" w:rsidRPr="00064DD6">
              <w:rPr>
                <w:rFonts w:asciiTheme="majorHAnsi" w:eastAsia="Times New Roman" w:hAnsiTheme="majorHAnsi" w:cstheme="majorHAnsi"/>
                <w:bCs/>
                <w:sz w:val="24"/>
                <w:szCs w:val="24"/>
                <w:lang w:val="ro-MD"/>
              </w:rPr>
              <w:t>n control asupra deversărilor în sistemul public de canalizare</w:t>
            </w:r>
            <w:r w:rsidRPr="00064DD6">
              <w:rPr>
                <w:rFonts w:asciiTheme="majorHAnsi" w:eastAsia="Times New Roman" w:hAnsiTheme="majorHAnsi" w:cstheme="majorHAnsi"/>
                <w:bCs/>
                <w:sz w:val="24"/>
                <w:szCs w:val="24"/>
                <w:lang w:val="ro-MD"/>
              </w:rPr>
              <w:t xml:space="preserve"> </w:t>
            </w:r>
            <w:r w:rsidR="00955A53" w:rsidRPr="00064DD6">
              <w:rPr>
                <w:rFonts w:asciiTheme="majorHAnsi" w:eastAsia="Times New Roman" w:hAnsiTheme="majorHAnsi" w:cstheme="majorHAnsi"/>
                <w:bCs/>
                <w:sz w:val="24"/>
                <w:szCs w:val="24"/>
                <w:lang w:val="ro-MD"/>
              </w:rPr>
              <w:t xml:space="preserve">a </w:t>
            </w:r>
            <w:r w:rsidRPr="00064DD6">
              <w:rPr>
                <w:rFonts w:asciiTheme="majorHAnsi" w:eastAsia="Times New Roman" w:hAnsiTheme="majorHAnsi" w:cstheme="majorHAnsi"/>
                <w:bCs/>
                <w:sz w:val="24"/>
                <w:szCs w:val="24"/>
                <w:lang w:val="ro-MD"/>
              </w:rPr>
              <w:t>ape</w:t>
            </w:r>
            <w:r w:rsidR="00955A53" w:rsidRPr="00064DD6">
              <w:rPr>
                <w:rFonts w:asciiTheme="majorHAnsi" w:eastAsia="Times New Roman" w:hAnsiTheme="majorHAnsi" w:cstheme="majorHAnsi"/>
                <w:bCs/>
                <w:sz w:val="24"/>
                <w:szCs w:val="24"/>
                <w:lang w:val="ro-MD"/>
              </w:rPr>
              <w:t>lor</w:t>
            </w:r>
            <w:r w:rsidRPr="00064DD6">
              <w:rPr>
                <w:rFonts w:asciiTheme="majorHAnsi" w:eastAsia="Times New Roman" w:hAnsiTheme="majorHAnsi" w:cstheme="majorHAnsi"/>
                <w:bCs/>
                <w:sz w:val="24"/>
                <w:szCs w:val="24"/>
                <w:lang w:val="ro-MD"/>
              </w:rPr>
              <w:t xml:space="preserve"> uzate.  </w:t>
            </w:r>
            <w:r w:rsidR="00CC3EDE" w:rsidRPr="00064DD6">
              <w:rPr>
                <w:rFonts w:asciiTheme="majorHAnsi" w:eastAsia="Times New Roman" w:hAnsiTheme="majorHAnsi" w:cstheme="majorHAnsi"/>
                <w:bCs/>
                <w:sz w:val="24"/>
                <w:szCs w:val="24"/>
                <w:lang w:val="ro-MD"/>
              </w:rPr>
              <w:t xml:space="preserve">    </w:t>
            </w:r>
          </w:p>
          <w:p w14:paraId="7CA0BDF7" w14:textId="1A15294C" w:rsidR="003B76DA" w:rsidRPr="00064DD6" w:rsidRDefault="00955A53" w:rsidP="0047459A">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0"/>
                <w:szCs w:val="20"/>
                <w:lang w:val="ro-MD"/>
              </w:rPr>
              <w:t xml:space="preserve">      </w:t>
            </w:r>
            <w:r w:rsidRPr="00064DD6">
              <w:rPr>
                <w:rFonts w:asciiTheme="majorHAnsi" w:eastAsia="Times New Roman" w:hAnsiTheme="majorHAnsi" w:cstheme="majorHAnsi"/>
                <w:bCs/>
                <w:sz w:val="24"/>
                <w:szCs w:val="24"/>
                <w:lang w:val="ro-MD"/>
              </w:rPr>
              <w:t xml:space="preserve">Auditului nu i-au fost prezentate careva acte care ar confirma măsurile întreprinse de către AAPL </w:t>
            </w:r>
            <w:r w:rsidR="000952C2">
              <w:rPr>
                <w:rFonts w:asciiTheme="majorHAnsi" w:eastAsia="Times New Roman" w:hAnsiTheme="majorHAnsi" w:cstheme="majorHAnsi"/>
                <w:bCs/>
                <w:sz w:val="24"/>
                <w:szCs w:val="24"/>
                <w:lang w:val="ro-MD"/>
              </w:rPr>
              <w:t>pe</w:t>
            </w:r>
            <w:r w:rsidRPr="00064DD6">
              <w:rPr>
                <w:rFonts w:asciiTheme="majorHAnsi" w:eastAsia="Times New Roman" w:hAnsiTheme="majorHAnsi" w:cstheme="majorHAnsi"/>
                <w:bCs/>
                <w:sz w:val="24"/>
                <w:szCs w:val="24"/>
                <w:lang w:val="ro-MD"/>
              </w:rPr>
              <w:t xml:space="preserve">ntru asigurarea unui control asupra deversărilor de ape uzate în mediul înconjurător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în r</w:t>
            </w:r>
            <w:r w:rsidR="0047427F" w:rsidRPr="00064DD6">
              <w:rPr>
                <w:rFonts w:asciiTheme="majorHAnsi" w:eastAsia="Times New Roman" w:hAnsiTheme="majorHAnsi" w:cstheme="majorHAnsi"/>
                <w:bCs/>
                <w:sz w:val="24"/>
                <w:szCs w:val="24"/>
                <w:lang w:val="ro-MD"/>
              </w:rPr>
              <w:t>e</w:t>
            </w:r>
            <w:r w:rsidR="00F86CD1">
              <w:rPr>
                <w:rFonts w:asciiTheme="majorHAnsi" w:eastAsia="Times New Roman" w:hAnsiTheme="majorHAnsi" w:cstheme="majorHAnsi"/>
                <w:bCs/>
                <w:sz w:val="24"/>
                <w:szCs w:val="24"/>
                <w:lang w:val="ro-MD"/>
              </w:rPr>
              <w:t>ț</w:t>
            </w:r>
            <w:r w:rsidR="0047427F" w:rsidRPr="00064DD6">
              <w:rPr>
                <w:rFonts w:asciiTheme="majorHAnsi" w:eastAsia="Times New Roman" w:hAnsiTheme="majorHAnsi" w:cstheme="majorHAnsi"/>
                <w:bCs/>
                <w:sz w:val="24"/>
                <w:szCs w:val="24"/>
                <w:lang w:val="ro-MD"/>
              </w:rPr>
              <w:t>elele publice de canalizare, ceea ce denotă că nicio AAPL în comun cu autorită</w:t>
            </w:r>
            <w:r w:rsidR="00F86CD1">
              <w:rPr>
                <w:rFonts w:asciiTheme="majorHAnsi" w:eastAsia="Times New Roman" w:hAnsiTheme="majorHAnsi" w:cstheme="majorHAnsi"/>
                <w:bCs/>
                <w:sz w:val="24"/>
                <w:szCs w:val="24"/>
                <w:lang w:val="ro-MD"/>
              </w:rPr>
              <w:t>ț</w:t>
            </w:r>
            <w:r w:rsidR="0047427F" w:rsidRPr="00064DD6">
              <w:rPr>
                <w:rFonts w:asciiTheme="majorHAnsi" w:eastAsia="Times New Roman" w:hAnsiTheme="majorHAnsi" w:cstheme="majorHAnsi"/>
                <w:bCs/>
                <w:sz w:val="24"/>
                <w:szCs w:val="24"/>
                <w:lang w:val="ro-MD"/>
              </w:rPr>
              <w:t>ile competente, nu au asigurat implementarea acestei recomandări.</w:t>
            </w:r>
            <w:r w:rsidR="000847B8" w:rsidRPr="00064DD6">
              <w:rPr>
                <w:rFonts w:asciiTheme="majorHAnsi" w:eastAsia="Times New Roman" w:hAnsiTheme="majorHAnsi" w:cstheme="majorHAnsi"/>
                <w:bCs/>
                <w:sz w:val="24"/>
                <w:szCs w:val="24"/>
                <w:lang w:val="ro-MD"/>
              </w:rPr>
              <w:t xml:space="preserve">  </w:t>
            </w:r>
            <w:r w:rsidR="00440B60"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sz w:val="24"/>
                <w:szCs w:val="24"/>
                <w:lang w:val="ro-MD"/>
              </w:rPr>
              <w:t xml:space="preserve"> </w:t>
            </w:r>
          </w:p>
        </w:tc>
      </w:tr>
      <w:tr w:rsidR="006574B5" w:rsidRPr="00064DD6" w14:paraId="54EE18CE" w14:textId="77777777" w:rsidTr="00D45981">
        <w:tc>
          <w:tcPr>
            <w:tcW w:w="9776" w:type="dxa"/>
            <w:gridSpan w:val="2"/>
          </w:tcPr>
          <w:p w14:paraId="4BF6C4F0" w14:textId="3A0DC7C8" w:rsidR="006574B5" w:rsidRPr="00064DD6" w:rsidRDefault="006574B5" w:rsidP="004F6509">
            <w:pPr>
              <w:ind w:right="-109"/>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
                <w:bCs/>
                <w:sz w:val="24"/>
                <w:szCs w:val="24"/>
                <w:lang w:val="ro-MD"/>
              </w:rPr>
              <w:t xml:space="preserve"> Efectul măsurilor întreprinse:</w:t>
            </w:r>
            <w:r w:rsidR="004F6509" w:rsidRPr="00064DD6">
              <w:rPr>
                <w:rFonts w:asciiTheme="majorHAnsi" w:eastAsia="Times New Roman" w:hAnsiTheme="majorHAnsi" w:cstheme="majorHAnsi"/>
                <w:b/>
                <w:bCs/>
                <w:sz w:val="24"/>
                <w:szCs w:val="24"/>
                <w:lang w:val="ro-MD"/>
              </w:rPr>
              <w:t xml:space="preserve"> </w:t>
            </w:r>
            <w:r w:rsidR="000952C2">
              <w:rPr>
                <w:rFonts w:asciiTheme="majorHAnsi" w:eastAsia="Times New Roman" w:hAnsiTheme="majorHAnsi" w:cstheme="majorHAnsi"/>
                <w:bCs/>
                <w:sz w:val="24"/>
                <w:szCs w:val="24"/>
                <w:lang w:val="ro-MD"/>
              </w:rPr>
              <w:t>N</w:t>
            </w:r>
            <w:r w:rsidR="004F6509" w:rsidRPr="00064DD6">
              <w:rPr>
                <w:rFonts w:asciiTheme="majorHAnsi" w:eastAsia="Times New Roman" w:hAnsiTheme="majorHAnsi" w:cstheme="majorHAnsi"/>
                <w:bCs/>
                <w:sz w:val="24"/>
                <w:szCs w:val="24"/>
                <w:lang w:val="ro-MD"/>
              </w:rPr>
              <w:t xml:space="preserve">u este instituit un control asupra deversărilor de apă uzate în mediul înconjurător </w:t>
            </w:r>
            <w:r w:rsidR="00F86CD1">
              <w:rPr>
                <w:rFonts w:asciiTheme="majorHAnsi" w:eastAsia="Times New Roman" w:hAnsiTheme="majorHAnsi" w:cstheme="majorHAnsi"/>
                <w:bCs/>
                <w:sz w:val="24"/>
                <w:szCs w:val="24"/>
                <w:lang w:val="ro-MD"/>
              </w:rPr>
              <w:t>ș</w:t>
            </w:r>
            <w:r w:rsidR="004F6509" w:rsidRPr="00064DD6">
              <w:rPr>
                <w:rFonts w:asciiTheme="majorHAnsi" w:eastAsia="Times New Roman" w:hAnsiTheme="majorHAnsi" w:cstheme="majorHAnsi"/>
                <w:bCs/>
                <w:sz w:val="24"/>
                <w:szCs w:val="24"/>
                <w:lang w:val="ro-MD"/>
              </w:rPr>
              <w:t>i în sistemul public de canalizare de către agen</w:t>
            </w:r>
            <w:r w:rsidR="00F86CD1">
              <w:rPr>
                <w:rFonts w:asciiTheme="majorHAnsi" w:eastAsia="Times New Roman" w:hAnsiTheme="majorHAnsi" w:cstheme="majorHAnsi"/>
                <w:bCs/>
                <w:sz w:val="24"/>
                <w:szCs w:val="24"/>
                <w:lang w:val="ro-MD"/>
              </w:rPr>
              <w:t>ț</w:t>
            </w:r>
            <w:r w:rsidR="004F6509" w:rsidRPr="00064DD6">
              <w:rPr>
                <w:rFonts w:asciiTheme="majorHAnsi" w:eastAsia="Times New Roman" w:hAnsiTheme="majorHAnsi" w:cstheme="majorHAnsi"/>
                <w:bCs/>
                <w:sz w:val="24"/>
                <w:szCs w:val="24"/>
                <w:lang w:val="ro-MD"/>
              </w:rPr>
              <w:t>ii economici.</w:t>
            </w:r>
          </w:p>
        </w:tc>
      </w:tr>
    </w:tbl>
    <w:p w14:paraId="4F4011BA" w14:textId="77777777" w:rsidR="00012024" w:rsidRPr="00064DD6" w:rsidRDefault="00012024" w:rsidP="00351D09">
      <w:pPr>
        <w:spacing w:after="0" w:line="240" w:lineRule="auto"/>
        <w:ind w:right="-754"/>
        <w:jc w:val="both"/>
        <w:rPr>
          <w:rFonts w:asciiTheme="majorHAnsi" w:eastAsia="Times New Roman" w:hAnsiTheme="majorHAnsi" w:cstheme="majorHAnsi"/>
          <w:b/>
          <w:i/>
          <w:sz w:val="20"/>
          <w:szCs w:val="20"/>
          <w:lang w:val="ro-MD"/>
        </w:rPr>
      </w:pPr>
    </w:p>
    <w:p w14:paraId="4D3A8D13" w14:textId="6FA23BCE"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2BD0E99" w14:textId="7C1BD21B" w:rsidR="00440B60" w:rsidRPr="00064DD6" w:rsidRDefault="00440B60" w:rsidP="00351D09">
      <w:pPr>
        <w:spacing w:after="0" w:line="240" w:lineRule="auto"/>
        <w:ind w:right="-754"/>
        <w:jc w:val="both"/>
        <w:rPr>
          <w:rFonts w:asciiTheme="majorHAnsi" w:eastAsia="Times New Roman" w:hAnsiTheme="majorHAnsi" w:cstheme="majorHAnsi"/>
          <w:b/>
          <w:i/>
          <w:sz w:val="20"/>
          <w:szCs w:val="20"/>
          <w:lang w:val="ro-MD"/>
        </w:rPr>
      </w:pPr>
      <w:r w:rsidRPr="00064DD6">
        <w:rPr>
          <w:rFonts w:asciiTheme="majorHAnsi" w:eastAsia="Times New Roman" w:hAnsiTheme="majorHAnsi" w:cstheme="majorHAnsi"/>
          <w:b/>
          <w:i/>
          <w:sz w:val="20"/>
          <w:szCs w:val="20"/>
          <w:lang w:val="ro-MD"/>
        </w:rPr>
        <w:t xml:space="preserve">   </w:t>
      </w:r>
      <w:r w:rsidR="000847B8" w:rsidRPr="00064DD6">
        <w:rPr>
          <w:rFonts w:asciiTheme="majorHAnsi" w:eastAsia="Times New Roman" w:hAnsiTheme="majorHAnsi" w:cstheme="majorHAnsi"/>
          <w:b/>
          <w:i/>
          <w:sz w:val="20"/>
          <w:szCs w:val="20"/>
          <w:lang w:val="ro-MD"/>
        </w:rPr>
        <w:t xml:space="preserve">  </w:t>
      </w:r>
    </w:p>
    <w:p w14:paraId="101FC973" w14:textId="0DB06D28" w:rsidR="000847B8" w:rsidRPr="00064DD6" w:rsidRDefault="0047459A" w:rsidP="00D45981">
      <w:pPr>
        <w:spacing w:after="0" w:line="240" w:lineRule="auto"/>
        <w:ind w:right="12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ind din cele descrise, recomandarea dată se consideră </w:t>
      </w:r>
      <w:r w:rsidRPr="00064DD6">
        <w:rPr>
          <w:rFonts w:asciiTheme="majorHAnsi" w:eastAsia="Times New Roman" w:hAnsiTheme="majorHAnsi" w:cstheme="majorHAnsi"/>
          <w:b/>
          <w:sz w:val="24"/>
          <w:szCs w:val="24"/>
          <w:lang w:val="ro-MD"/>
        </w:rPr>
        <w:t>ne</w:t>
      </w:r>
      <w:r w:rsidR="000952C2">
        <w:rPr>
          <w:rFonts w:asciiTheme="majorHAnsi" w:eastAsia="Times New Roman" w:hAnsiTheme="majorHAnsi" w:cstheme="majorHAnsi"/>
          <w:b/>
          <w:sz w:val="24"/>
          <w:szCs w:val="24"/>
          <w:lang w:val="ro-MD"/>
        </w:rPr>
        <w:t>implement</w:t>
      </w:r>
      <w:r w:rsidRPr="00064DD6">
        <w:rPr>
          <w:rFonts w:asciiTheme="majorHAnsi" w:eastAsia="Times New Roman" w:hAnsiTheme="majorHAnsi" w:cstheme="majorHAnsi"/>
          <w:b/>
          <w:sz w:val="24"/>
          <w:szCs w:val="24"/>
          <w:lang w:val="ro-MD"/>
        </w:rPr>
        <w:t xml:space="preserve">ată </w:t>
      </w:r>
      <w:r w:rsidR="0047427F" w:rsidRPr="00064DD6">
        <w:rPr>
          <w:rFonts w:asciiTheme="majorHAnsi" w:eastAsia="Times New Roman" w:hAnsiTheme="majorHAnsi" w:cstheme="majorHAnsi"/>
          <w:sz w:val="24"/>
          <w:szCs w:val="24"/>
          <w:lang w:val="ro-MD"/>
        </w:rPr>
        <w:t>de către 1</w:t>
      </w:r>
      <w:r w:rsidR="008915A5" w:rsidRPr="00064DD6">
        <w:rPr>
          <w:rFonts w:asciiTheme="majorHAnsi" w:eastAsia="Times New Roman" w:hAnsiTheme="majorHAnsi" w:cstheme="majorHAnsi"/>
          <w:sz w:val="24"/>
          <w:szCs w:val="24"/>
          <w:lang w:val="ro-MD"/>
        </w:rPr>
        <w:t>2</w:t>
      </w:r>
      <w:r w:rsidR="0047427F"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AAPL</w:t>
      </w:r>
      <w:r w:rsidRPr="00064DD6">
        <w:rPr>
          <w:rStyle w:val="a7"/>
          <w:rFonts w:asciiTheme="majorHAnsi" w:eastAsia="Times New Roman" w:hAnsiTheme="majorHAnsi" w:cstheme="majorHAnsi"/>
          <w:sz w:val="24"/>
          <w:szCs w:val="24"/>
          <w:lang w:val="ro-MD"/>
        </w:rPr>
        <w:footnoteReference w:id="108"/>
      </w:r>
      <w:r w:rsidRPr="00064DD6">
        <w:rPr>
          <w:rFonts w:asciiTheme="majorHAnsi" w:eastAsia="Times New Roman" w:hAnsiTheme="majorHAnsi" w:cstheme="majorHAnsi"/>
          <w:sz w:val="24"/>
          <w:szCs w:val="24"/>
          <w:lang w:val="ro-MD"/>
        </w:rPr>
        <w:t>.</w:t>
      </w:r>
    </w:p>
    <w:p w14:paraId="790F919C" w14:textId="54A5862C" w:rsidR="0047459A" w:rsidRDefault="0047459A" w:rsidP="0047459A">
      <w:pPr>
        <w:spacing w:after="0" w:line="240" w:lineRule="auto"/>
        <w:ind w:right="-754" w:firstLine="720"/>
        <w:jc w:val="both"/>
        <w:rPr>
          <w:rFonts w:asciiTheme="majorHAnsi" w:eastAsia="Times New Roman" w:hAnsiTheme="majorHAnsi" w:cstheme="majorHAnsi"/>
          <w:b/>
          <w:i/>
          <w:sz w:val="20"/>
          <w:szCs w:val="20"/>
          <w:lang w:val="ro-MD"/>
        </w:rPr>
      </w:pPr>
    </w:p>
    <w:p w14:paraId="5CEA53D3" w14:textId="6A499F8D"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11.</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262E0538" w14:textId="75A1B99D" w:rsidR="00955A53" w:rsidRPr="00064DD6" w:rsidRDefault="00955A53" w:rsidP="001B43D5">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AAPL n-au </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inut cont de prevederile art.8 alin.(1) lit.a) din Legea nr.303 din 13.12.2013 </w:t>
      </w:r>
      <w:r w:rsidR="0026097D" w:rsidRPr="00064DD6">
        <w:rPr>
          <w:rFonts w:asciiTheme="majorHAnsi" w:eastAsia="Times New Roman" w:hAnsiTheme="majorHAnsi" w:cstheme="majorHAnsi"/>
          <w:bCs/>
          <w:sz w:val="24"/>
          <w:szCs w:val="24"/>
          <w:lang w:val="ro-MD"/>
        </w:rPr>
        <w:t xml:space="preserve">privind </w:t>
      </w:r>
      <w:r w:rsidRPr="00064DD6">
        <w:rPr>
          <w:rFonts w:asciiTheme="majorHAnsi" w:eastAsia="Times New Roman" w:hAnsiTheme="majorHAnsi" w:cstheme="majorHAnsi"/>
          <w:bCs/>
          <w:sz w:val="24"/>
          <w:szCs w:val="24"/>
          <w:lang w:val="ro-MD"/>
        </w:rPr>
        <w:t xml:space="preserve">elaborarea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implementarea planurilor proprii de dezvoltare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func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ionare a ÎAC în conformitate cu planurile urbanistice generale, cu programele de dezvoltare social-economică a UAT. Totodată, AAPL nu de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 informa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exhaustive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veridice privind aria de cuprindere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de necuprindere a persoanelor fizice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juridice cu servicii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de canalizare,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despre cauzele acestei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w:t>
      </w:r>
    </w:p>
    <w:tbl>
      <w:tblPr>
        <w:tblStyle w:val="TableGrid12"/>
        <w:tblW w:w="9786" w:type="dxa"/>
        <w:tblLook w:val="04A0" w:firstRow="1" w:lastRow="0" w:firstColumn="1" w:lastColumn="0" w:noHBand="0" w:noVBand="1"/>
      </w:tblPr>
      <w:tblGrid>
        <w:gridCol w:w="3964"/>
        <w:gridCol w:w="5812"/>
        <w:gridCol w:w="10"/>
      </w:tblGrid>
      <w:tr w:rsidR="003B76DA" w:rsidRPr="00064DD6" w14:paraId="6435D074" w14:textId="77777777" w:rsidTr="00006A25">
        <w:trPr>
          <w:gridAfter w:val="1"/>
          <w:wAfter w:w="10" w:type="dxa"/>
          <w:trHeight w:val="356"/>
        </w:trPr>
        <w:tc>
          <w:tcPr>
            <w:tcW w:w="3964" w:type="dxa"/>
          </w:tcPr>
          <w:p w14:paraId="79305EB4" w14:textId="77777777" w:rsidR="003B76DA" w:rsidRPr="00064DD6" w:rsidRDefault="003B76DA" w:rsidP="00351D09">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5812" w:type="dxa"/>
          </w:tcPr>
          <w:p w14:paraId="4FAE13AE" w14:textId="4304FC15"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1A922679" w14:textId="77777777" w:rsidTr="00006A25">
        <w:trPr>
          <w:gridAfter w:val="1"/>
          <w:wAfter w:w="10" w:type="dxa"/>
        </w:trPr>
        <w:tc>
          <w:tcPr>
            <w:tcW w:w="3964" w:type="dxa"/>
          </w:tcPr>
          <w:p w14:paraId="0B24C955" w14:textId="288A6939" w:rsidR="003B76DA" w:rsidRPr="00064DD6" w:rsidRDefault="003B76DA" w:rsidP="0041341F">
            <w:pPr>
              <w:tabs>
                <w:tab w:val="left" w:pos="0"/>
                <w:tab w:val="left" w:pos="709"/>
                <w:tab w:val="left" w:pos="851"/>
                <w:tab w:val="left" w:pos="993"/>
              </w:tabs>
              <w:ind w:right="39"/>
              <w:jc w:val="both"/>
              <w:rPr>
                <w:rFonts w:asciiTheme="majorHAnsi" w:eastAsia="Times New Roman" w:hAnsiTheme="majorHAnsi" w:cstheme="majorHAnsi"/>
                <w:bCs/>
                <w:noProof/>
                <w:sz w:val="24"/>
                <w:szCs w:val="24"/>
                <w:lang w:val="ro-MD" w:eastAsia="ru-RU"/>
              </w:rPr>
            </w:pPr>
            <w:r w:rsidRPr="00064DD6">
              <w:rPr>
                <w:rFonts w:asciiTheme="majorHAnsi" w:eastAsia="Times New Roman" w:hAnsiTheme="majorHAnsi" w:cstheme="majorHAnsi"/>
                <w:noProof/>
                <w:sz w:val="24"/>
                <w:szCs w:val="24"/>
                <w:lang w:val="ro-MD" w:eastAsia="ru-RU"/>
              </w:rPr>
              <w:t>11.Să asigure un monitoring punctual/sistemic asupra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ilor ÎAC de prestare a serviciilor, cu examinarea periodică (cel pu</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in o dată pe an) în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edin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publică a rezultatelor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întreprinderii;  </w:t>
            </w:r>
          </w:p>
        </w:tc>
        <w:tc>
          <w:tcPr>
            <w:tcW w:w="5812" w:type="dxa"/>
          </w:tcPr>
          <w:p w14:paraId="1D4C7E33" w14:textId="78F0BD0A" w:rsidR="003B76DA" w:rsidRPr="00D45981" w:rsidRDefault="00935B82" w:rsidP="00C16A4E">
            <w:pPr>
              <w:ind w:right="33"/>
              <w:jc w:val="both"/>
              <w:rPr>
                <w:rFonts w:asciiTheme="majorHAnsi" w:eastAsia="Times New Roman" w:hAnsiTheme="majorHAnsi" w:cstheme="majorHAnsi"/>
                <w:bCs/>
                <w:sz w:val="20"/>
                <w:szCs w:val="20"/>
                <w:lang w:val="ro-MD"/>
              </w:rPr>
            </w:pPr>
            <w:r w:rsidRPr="00064DD6">
              <w:rPr>
                <w:rFonts w:asciiTheme="majorHAnsi" w:eastAsia="Times New Roman" w:hAnsiTheme="majorHAnsi" w:cstheme="majorHAnsi"/>
                <w:bCs/>
                <w:sz w:val="24"/>
                <w:szCs w:val="24"/>
                <w:lang w:val="ro-MD"/>
              </w:rPr>
              <w:t xml:space="preserve"> </w:t>
            </w:r>
            <w:r w:rsidR="001979B2" w:rsidRPr="00064DD6">
              <w:rPr>
                <w:rFonts w:asciiTheme="majorHAnsi" w:eastAsia="Times New Roman" w:hAnsiTheme="majorHAnsi" w:cstheme="majorHAnsi"/>
                <w:bCs/>
                <w:sz w:val="24"/>
                <w:szCs w:val="24"/>
                <w:lang w:val="ro-MD"/>
              </w:rPr>
              <w:t>5</w:t>
            </w:r>
            <w:r w:rsidR="0026097D" w:rsidRPr="00064DD6">
              <w:rPr>
                <w:rFonts w:asciiTheme="majorHAnsi" w:eastAsia="Times New Roman" w:hAnsiTheme="majorHAnsi" w:cstheme="majorHAnsi"/>
                <w:bCs/>
                <w:sz w:val="20"/>
                <w:szCs w:val="20"/>
                <w:lang w:val="ro-MD"/>
              </w:rPr>
              <w:t xml:space="preserve"> </w:t>
            </w:r>
            <w:r w:rsidR="00E13AF7" w:rsidRPr="00064DD6">
              <w:rPr>
                <w:rFonts w:asciiTheme="majorHAnsi" w:eastAsia="Times New Roman" w:hAnsiTheme="majorHAnsi" w:cstheme="majorHAnsi"/>
                <w:bCs/>
                <w:sz w:val="24"/>
                <w:szCs w:val="24"/>
                <w:lang w:val="ro-MD"/>
              </w:rPr>
              <w:t>AAPL</w:t>
            </w:r>
            <w:r w:rsidR="005323AE" w:rsidRPr="00064DD6">
              <w:rPr>
                <w:rStyle w:val="a7"/>
                <w:rFonts w:asciiTheme="majorHAnsi" w:eastAsia="Times New Roman" w:hAnsiTheme="majorHAnsi" w:cstheme="majorHAnsi"/>
                <w:bCs/>
                <w:sz w:val="24"/>
                <w:szCs w:val="24"/>
                <w:lang w:val="ro-MD"/>
              </w:rPr>
              <w:footnoteReference w:id="109"/>
            </w:r>
            <w:r w:rsidR="00E13AF7" w:rsidRPr="00064DD6">
              <w:rPr>
                <w:rFonts w:asciiTheme="majorHAnsi" w:eastAsia="Times New Roman" w:hAnsiTheme="majorHAnsi" w:cstheme="majorHAnsi"/>
                <w:bCs/>
                <w:sz w:val="24"/>
                <w:szCs w:val="24"/>
                <w:lang w:val="ro-MD"/>
              </w:rPr>
              <w:t xml:space="preserve"> în continuare nu asigură un monitoring punctual /sistemic asupra activită</w:t>
            </w:r>
            <w:r w:rsidR="00F86CD1">
              <w:rPr>
                <w:rFonts w:asciiTheme="majorHAnsi" w:eastAsia="Times New Roman" w:hAnsiTheme="majorHAnsi" w:cstheme="majorHAnsi"/>
                <w:bCs/>
                <w:sz w:val="24"/>
                <w:szCs w:val="24"/>
                <w:lang w:val="ro-MD"/>
              </w:rPr>
              <w:t>ț</w:t>
            </w:r>
            <w:r w:rsidR="00E13AF7" w:rsidRPr="00064DD6">
              <w:rPr>
                <w:rFonts w:asciiTheme="majorHAnsi" w:eastAsia="Times New Roman" w:hAnsiTheme="majorHAnsi" w:cstheme="majorHAnsi"/>
                <w:bCs/>
                <w:sz w:val="24"/>
                <w:szCs w:val="24"/>
                <w:lang w:val="ro-MD"/>
              </w:rPr>
              <w:t>ii ÎAC</w:t>
            </w:r>
            <w:r w:rsidR="005323AE" w:rsidRPr="00064DD6">
              <w:rPr>
                <w:rFonts w:asciiTheme="majorHAnsi" w:eastAsia="Times New Roman" w:hAnsiTheme="majorHAnsi" w:cstheme="majorHAnsi"/>
                <w:bCs/>
                <w:sz w:val="24"/>
                <w:szCs w:val="24"/>
                <w:lang w:val="ro-MD"/>
              </w:rPr>
              <w:t>, nefiind examinat</w:t>
            </w:r>
            <w:r w:rsidR="0069600A" w:rsidRPr="00064DD6">
              <w:rPr>
                <w:rFonts w:asciiTheme="majorHAnsi" w:eastAsia="Times New Roman" w:hAnsiTheme="majorHAnsi" w:cstheme="majorHAnsi"/>
                <w:bCs/>
                <w:sz w:val="24"/>
                <w:szCs w:val="24"/>
                <w:lang w:val="ro-MD"/>
              </w:rPr>
              <w:t>e</w:t>
            </w:r>
            <w:r w:rsidR="005323AE" w:rsidRPr="00064DD6">
              <w:rPr>
                <w:rFonts w:asciiTheme="majorHAnsi" w:eastAsia="Times New Roman" w:hAnsiTheme="majorHAnsi" w:cstheme="majorHAnsi"/>
                <w:bCs/>
                <w:sz w:val="24"/>
                <w:szCs w:val="24"/>
                <w:lang w:val="ro-MD"/>
              </w:rPr>
              <w:t xml:space="preserve"> în </w:t>
            </w:r>
            <w:r w:rsidR="00F86CD1">
              <w:rPr>
                <w:rFonts w:asciiTheme="majorHAnsi" w:eastAsia="Times New Roman" w:hAnsiTheme="majorHAnsi" w:cstheme="majorHAnsi"/>
                <w:bCs/>
                <w:sz w:val="24"/>
                <w:szCs w:val="24"/>
                <w:lang w:val="ro-MD"/>
              </w:rPr>
              <w:t>ș</w:t>
            </w:r>
            <w:r w:rsidR="005323AE" w:rsidRPr="00064DD6">
              <w:rPr>
                <w:rFonts w:asciiTheme="majorHAnsi" w:eastAsia="Times New Roman" w:hAnsiTheme="majorHAnsi" w:cstheme="majorHAnsi"/>
                <w:bCs/>
                <w:sz w:val="24"/>
                <w:szCs w:val="24"/>
                <w:lang w:val="ro-MD"/>
              </w:rPr>
              <w:t>edin</w:t>
            </w:r>
            <w:r w:rsidR="00F86CD1">
              <w:rPr>
                <w:rFonts w:asciiTheme="majorHAnsi" w:eastAsia="Times New Roman" w:hAnsiTheme="majorHAnsi" w:cstheme="majorHAnsi"/>
                <w:bCs/>
                <w:sz w:val="24"/>
                <w:szCs w:val="24"/>
                <w:lang w:val="ro-MD"/>
              </w:rPr>
              <w:t>ț</w:t>
            </w:r>
            <w:r w:rsidR="005323AE" w:rsidRPr="00064DD6">
              <w:rPr>
                <w:rFonts w:asciiTheme="majorHAnsi" w:eastAsia="Times New Roman" w:hAnsiTheme="majorHAnsi" w:cstheme="majorHAnsi"/>
                <w:bCs/>
                <w:sz w:val="24"/>
                <w:szCs w:val="24"/>
                <w:lang w:val="ro-MD"/>
              </w:rPr>
              <w:t>e rezultatele activit</w:t>
            </w:r>
            <w:r w:rsidR="009A01E0">
              <w:rPr>
                <w:rFonts w:asciiTheme="majorHAnsi" w:eastAsia="Times New Roman" w:hAnsiTheme="majorHAnsi" w:cstheme="majorHAnsi"/>
                <w:bCs/>
                <w:sz w:val="24"/>
                <w:szCs w:val="24"/>
                <w:lang w:val="ro-MD"/>
              </w:rPr>
              <w:t>ă</w:t>
            </w:r>
            <w:r w:rsidR="00F86CD1">
              <w:rPr>
                <w:rFonts w:asciiTheme="majorHAnsi" w:eastAsia="Times New Roman" w:hAnsiTheme="majorHAnsi" w:cstheme="majorHAnsi"/>
                <w:bCs/>
                <w:sz w:val="24"/>
                <w:szCs w:val="24"/>
                <w:lang w:val="ro-MD"/>
              </w:rPr>
              <w:t>ț</w:t>
            </w:r>
            <w:r w:rsidR="009A01E0">
              <w:rPr>
                <w:rFonts w:asciiTheme="majorHAnsi" w:eastAsia="Times New Roman" w:hAnsiTheme="majorHAnsi" w:cstheme="majorHAnsi"/>
                <w:bCs/>
                <w:sz w:val="24"/>
                <w:szCs w:val="24"/>
                <w:lang w:val="ro-MD"/>
              </w:rPr>
              <w:t>ii</w:t>
            </w:r>
            <w:r w:rsidR="005323AE" w:rsidRPr="00064DD6">
              <w:rPr>
                <w:rFonts w:asciiTheme="majorHAnsi" w:eastAsia="Times New Roman" w:hAnsiTheme="majorHAnsi" w:cstheme="majorHAnsi"/>
                <w:bCs/>
                <w:sz w:val="24"/>
                <w:szCs w:val="24"/>
                <w:lang w:val="ro-MD"/>
              </w:rPr>
              <w:t xml:space="preserve"> ÎAC</w:t>
            </w:r>
            <w:r w:rsidR="00C16A4E" w:rsidRPr="00064DD6">
              <w:rPr>
                <w:rFonts w:asciiTheme="majorHAnsi" w:eastAsia="Times New Roman" w:hAnsiTheme="majorHAnsi" w:cstheme="majorHAnsi"/>
                <w:bCs/>
                <w:sz w:val="24"/>
                <w:szCs w:val="24"/>
                <w:lang w:val="ro-MD"/>
              </w:rPr>
              <w:t xml:space="preserve"> sau, în cazul examinării dărilor de seamă, nu </w:t>
            </w:r>
            <w:r w:rsidR="0026097D" w:rsidRPr="00064DD6">
              <w:rPr>
                <w:rFonts w:asciiTheme="majorHAnsi" w:eastAsia="Times New Roman" w:hAnsiTheme="majorHAnsi" w:cstheme="majorHAnsi"/>
                <w:bCs/>
                <w:sz w:val="24"/>
                <w:szCs w:val="24"/>
                <w:lang w:val="ro-MD"/>
              </w:rPr>
              <w:t xml:space="preserve">sunt </w:t>
            </w:r>
            <w:r w:rsidR="00C16A4E" w:rsidRPr="00064DD6">
              <w:rPr>
                <w:rFonts w:asciiTheme="majorHAnsi" w:eastAsia="Times New Roman" w:hAnsiTheme="majorHAnsi" w:cstheme="majorHAnsi"/>
                <w:bCs/>
                <w:sz w:val="24"/>
                <w:szCs w:val="24"/>
                <w:lang w:val="ro-MD"/>
              </w:rPr>
              <w:t>stabilite sarcini concrete pentru îmbunătă</w:t>
            </w:r>
            <w:r w:rsidR="00F86CD1">
              <w:rPr>
                <w:rFonts w:asciiTheme="majorHAnsi" w:eastAsia="Times New Roman" w:hAnsiTheme="majorHAnsi" w:cstheme="majorHAnsi"/>
                <w:bCs/>
                <w:sz w:val="24"/>
                <w:szCs w:val="24"/>
                <w:lang w:val="ro-MD"/>
              </w:rPr>
              <w:t>ț</w:t>
            </w:r>
            <w:r w:rsidR="00C16A4E" w:rsidRPr="00064DD6">
              <w:rPr>
                <w:rFonts w:asciiTheme="majorHAnsi" w:eastAsia="Times New Roman" w:hAnsiTheme="majorHAnsi" w:cstheme="majorHAnsi"/>
                <w:bCs/>
                <w:sz w:val="24"/>
                <w:szCs w:val="24"/>
                <w:lang w:val="ro-MD"/>
              </w:rPr>
              <w:t>irea situa</w:t>
            </w:r>
            <w:r w:rsidR="00F86CD1">
              <w:rPr>
                <w:rFonts w:asciiTheme="majorHAnsi" w:eastAsia="Times New Roman" w:hAnsiTheme="majorHAnsi" w:cstheme="majorHAnsi"/>
                <w:bCs/>
                <w:sz w:val="24"/>
                <w:szCs w:val="24"/>
                <w:lang w:val="ro-MD"/>
              </w:rPr>
              <w:t>ț</w:t>
            </w:r>
            <w:r w:rsidR="00C16A4E" w:rsidRPr="00064DD6">
              <w:rPr>
                <w:rFonts w:asciiTheme="majorHAnsi" w:eastAsia="Times New Roman" w:hAnsiTheme="majorHAnsi" w:cstheme="majorHAnsi"/>
                <w:bCs/>
                <w:sz w:val="24"/>
                <w:szCs w:val="24"/>
                <w:lang w:val="ro-MD"/>
              </w:rPr>
              <w:t xml:space="preserve">iei la ÎAC, ceea ce denotă caracterul formal al deciziilor adoptate.  </w:t>
            </w:r>
            <w:r w:rsidR="005323AE" w:rsidRPr="00064DD6">
              <w:rPr>
                <w:rFonts w:asciiTheme="majorHAnsi" w:eastAsia="Times New Roman" w:hAnsiTheme="majorHAnsi" w:cstheme="majorHAnsi"/>
                <w:bCs/>
                <w:sz w:val="24"/>
                <w:szCs w:val="24"/>
                <w:lang w:val="ro-MD"/>
              </w:rPr>
              <w:t xml:space="preserve"> </w:t>
            </w:r>
            <w:r w:rsidR="005323AE" w:rsidRPr="00064DD6" w:rsidDel="005323AE">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0"/>
                <w:szCs w:val="20"/>
                <w:lang w:val="ro-MD"/>
              </w:rPr>
              <w:t xml:space="preserve">  </w:t>
            </w:r>
            <w:r w:rsidR="00E13AF7" w:rsidRPr="00064DD6">
              <w:rPr>
                <w:rFonts w:asciiTheme="majorHAnsi" w:eastAsia="Times New Roman" w:hAnsiTheme="majorHAnsi" w:cstheme="majorHAnsi"/>
                <w:bCs/>
                <w:sz w:val="24"/>
                <w:szCs w:val="24"/>
                <w:lang w:val="ro-MD"/>
              </w:rPr>
              <w:t xml:space="preserve"> </w:t>
            </w:r>
          </w:p>
        </w:tc>
      </w:tr>
      <w:tr w:rsidR="0047459A" w:rsidRPr="00064DD6" w14:paraId="3DFB00AF" w14:textId="77777777" w:rsidTr="00006A25">
        <w:tc>
          <w:tcPr>
            <w:tcW w:w="9786" w:type="dxa"/>
            <w:gridSpan w:val="3"/>
          </w:tcPr>
          <w:p w14:paraId="2788964E" w14:textId="0EE98BBD" w:rsidR="0047459A" w:rsidRPr="00064DD6" w:rsidRDefault="0047459A" w:rsidP="0041341F">
            <w:pPr>
              <w:ind w:right="33"/>
              <w:jc w:val="both"/>
              <w:rPr>
                <w:rFonts w:asciiTheme="majorHAnsi" w:eastAsia="Times New Roman" w:hAnsiTheme="majorHAnsi" w:cstheme="majorHAnsi"/>
                <w:bCs/>
                <w:sz w:val="20"/>
                <w:szCs w:val="20"/>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Cs/>
                <w:sz w:val="20"/>
                <w:szCs w:val="20"/>
                <w:lang w:val="ro-MD"/>
              </w:rPr>
              <w:t xml:space="preserve"> </w:t>
            </w:r>
            <w:r w:rsidR="0041341F" w:rsidRPr="00064DD6">
              <w:rPr>
                <w:rFonts w:asciiTheme="majorHAnsi" w:eastAsia="Times New Roman" w:hAnsiTheme="majorHAnsi" w:cstheme="majorHAnsi"/>
                <w:bCs/>
                <w:sz w:val="24"/>
                <w:szCs w:val="24"/>
                <w:lang w:val="ro-MD"/>
              </w:rPr>
              <w:t>AAPL nu asigură</w:t>
            </w:r>
            <w:r w:rsidR="0041341F" w:rsidRPr="00064DD6">
              <w:rPr>
                <w:rFonts w:asciiTheme="majorHAnsi" w:eastAsia="Times New Roman" w:hAnsiTheme="majorHAnsi" w:cstheme="majorHAnsi"/>
                <w:bCs/>
                <w:sz w:val="20"/>
                <w:szCs w:val="20"/>
                <w:lang w:val="ro-MD"/>
              </w:rPr>
              <w:t xml:space="preserve"> </w:t>
            </w:r>
            <w:r w:rsidRPr="00064DD6">
              <w:rPr>
                <w:rFonts w:asciiTheme="majorHAnsi" w:eastAsia="Times New Roman" w:hAnsiTheme="majorHAnsi" w:cstheme="majorHAnsi"/>
                <w:bCs/>
                <w:sz w:val="24"/>
                <w:szCs w:val="24"/>
                <w:lang w:val="ro-MD"/>
              </w:rPr>
              <w:t>monitorizare</w:t>
            </w:r>
            <w:r w:rsidR="0041341F" w:rsidRPr="00064DD6">
              <w:rPr>
                <w:rFonts w:asciiTheme="majorHAnsi" w:eastAsia="Times New Roman" w:hAnsiTheme="majorHAnsi" w:cstheme="majorHAnsi"/>
                <w:bCs/>
                <w:sz w:val="24"/>
                <w:szCs w:val="24"/>
                <w:lang w:val="ro-MD"/>
              </w:rPr>
              <w:t>a</w:t>
            </w:r>
            <w:r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control</w:t>
            </w:r>
            <w:r w:rsidR="009A01E0">
              <w:rPr>
                <w:rFonts w:asciiTheme="majorHAnsi" w:eastAsia="Times New Roman" w:hAnsiTheme="majorHAnsi" w:cstheme="majorHAnsi"/>
                <w:bCs/>
                <w:sz w:val="24"/>
                <w:szCs w:val="24"/>
                <w:lang w:val="ro-MD"/>
              </w:rPr>
              <w:t>ul</w:t>
            </w:r>
            <w:r w:rsidRPr="00064DD6">
              <w:rPr>
                <w:rFonts w:asciiTheme="majorHAnsi" w:eastAsia="Times New Roman" w:hAnsiTheme="majorHAnsi" w:cstheme="majorHAnsi"/>
                <w:bCs/>
                <w:sz w:val="24"/>
                <w:szCs w:val="24"/>
                <w:lang w:val="ro-MD"/>
              </w:rPr>
              <w:t xml:space="preserve"> asupra gestionării conforme a patrimoniului UAT,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Pr="00B66627">
              <w:rPr>
                <w:rFonts w:asciiTheme="majorHAnsi" w:eastAsia="Times New Roman" w:hAnsiTheme="majorHAnsi" w:cstheme="majorHAnsi"/>
                <w:bCs/>
                <w:sz w:val="24"/>
                <w:szCs w:val="24"/>
                <w:lang w:val="ro-MD"/>
              </w:rPr>
              <w:t>activit</w:t>
            </w:r>
            <w:r w:rsidR="009A01E0" w:rsidRPr="00B66627">
              <w:rPr>
                <w:rFonts w:asciiTheme="majorHAnsi" w:eastAsia="Times New Roman" w:hAnsiTheme="majorHAnsi" w:cstheme="majorHAnsi"/>
                <w:bCs/>
                <w:sz w:val="24"/>
                <w:szCs w:val="24"/>
                <w:lang w:val="ro-MD"/>
              </w:rPr>
              <w:t>atea</w:t>
            </w:r>
            <w:r w:rsidRPr="00B66627">
              <w:rPr>
                <w:rFonts w:asciiTheme="majorHAnsi" w:eastAsia="Times New Roman" w:hAnsiTheme="majorHAnsi" w:cstheme="majorHAnsi"/>
                <w:bCs/>
                <w:sz w:val="24"/>
                <w:szCs w:val="24"/>
                <w:lang w:val="ro-MD"/>
              </w:rPr>
              <w:t xml:space="preserve"> respectiv</w:t>
            </w:r>
            <w:r w:rsidR="009A01E0" w:rsidRPr="00B66627">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 xml:space="preserve"> a ÎAC în beneficiul fondatorului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colectivită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locale.</w:t>
            </w:r>
          </w:p>
        </w:tc>
      </w:tr>
    </w:tbl>
    <w:p w14:paraId="76022E86" w14:textId="77777777" w:rsidR="0047459A" w:rsidRPr="00064DD6" w:rsidRDefault="0047459A" w:rsidP="00351D09">
      <w:pPr>
        <w:spacing w:after="0" w:line="240" w:lineRule="auto"/>
        <w:ind w:right="-754"/>
        <w:jc w:val="both"/>
        <w:rPr>
          <w:rFonts w:asciiTheme="majorHAnsi" w:eastAsia="Times New Roman" w:hAnsiTheme="majorHAnsi" w:cstheme="majorHAnsi"/>
          <w:b/>
          <w:i/>
          <w:sz w:val="24"/>
          <w:szCs w:val="24"/>
          <w:lang w:val="ro-MD"/>
        </w:rPr>
      </w:pPr>
    </w:p>
    <w:p w14:paraId="615604F3" w14:textId="09900AFC"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6D623238" w14:textId="7F9AD358" w:rsidR="000F5C68" w:rsidRPr="00064DD6" w:rsidRDefault="00DD4A82" w:rsidP="001B43D5">
      <w:pPr>
        <w:spacing w:after="0" w:line="240" w:lineRule="auto"/>
        <w:ind w:right="-22" w:firstLine="720"/>
        <w:jc w:val="both"/>
        <w:rPr>
          <w:rFonts w:asciiTheme="majorHAnsi" w:eastAsia="Times New Roman" w:hAnsiTheme="majorHAnsi" w:cstheme="majorHAnsi"/>
          <w:bCs/>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47459A" w:rsidRPr="00064DD6">
        <w:rPr>
          <w:rFonts w:asciiTheme="majorHAnsi" w:eastAsia="Times New Roman" w:hAnsiTheme="majorHAnsi" w:cstheme="majorHAnsi"/>
          <w:bCs/>
          <w:sz w:val="24"/>
          <w:szCs w:val="24"/>
          <w:lang w:val="ro-MD"/>
        </w:rPr>
        <w:t xml:space="preserve">, recomandarea </w:t>
      </w:r>
      <w:r w:rsidRPr="00064DD6">
        <w:rPr>
          <w:rFonts w:asciiTheme="majorHAnsi" w:eastAsia="Times New Roman" w:hAnsiTheme="majorHAnsi" w:cstheme="majorHAnsi"/>
          <w:bCs/>
          <w:sz w:val="24"/>
          <w:szCs w:val="24"/>
          <w:lang w:val="ro-MD"/>
        </w:rPr>
        <w:t xml:space="preserve">se consideră </w:t>
      </w:r>
      <w:r w:rsidR="0047459A" w:rsidRPr="00064DD6">
        <w:rPr>
          <w:rFonts w:asciiTheme="majorHAnsi" w:eastAsia="Times New Roman" w:hAnsiTheme="majorHAnsi" w:cstheme="majorHAnsi"/>
          <w:b/>
          <w:bCs/>
          <w:sz w:val="24"/>
          <w:szCs w:val="24"/>
          <w:lang w:val="ro-MD"/>
        </w:rPr>
        <w:t>par</w:t>
      </w:r>
      <w:r w:rsidR="00F86CD1">
        <w:rPr>
          <w:rFonts w:asciiTheme="majorHAnsi" w:eastAsia="Times New Roman" w:hAnsiTheme="majorHAnsi" w:cstheme="majorHAnsi"/>
          <w:b/>
          <w:bCs/>
          <w:sz w:val="24"/>
          <w:szCs w:val="24"/>
          <w:lang w:val="ro-MD"/>
        </w:rPr>
        <w:t>ț</w:t>
      </w:r>
      <w:r w:rsidR="0047459A" w:rsidRPr="00064DD6">
        <w:rPr>
          <w:rFonts w:asciiTheme="majorHAnsi" w:eastAsia="Times New Roman" w:hAnsiTheme="majorHAnsi" w:cstheme="majorHAnsi"/>
          <w:b/>
          <w:bCs/>
          <w:sz w:val="24"/>
          <w:szCs w:val="24"/>
          <w:lang w:val="ro-MD"/>
        </w:rPr>
        <w:t xml:space="preserve">ial implementată </w:t>
      </w:r>
      <w:r w:rsidR="00C16A4E" w:rsidRPr="00064DD6">
        <w:rPr>
          <w:rFonts w:asciiTheme="majorHAnsi" w:eastAsia="Times New Roman" w:hAnsiTheme="majorHAnsi" w:cstheme="majorHAnsi"/>
          <w:bCs/>
          <w:sz w:val="24"/>
          <w:szCs w:val="24"/>
          <w:lang w:val="ro-MD"/>
        </w:rPr>
        <w:t xml:space="preserve">de 5 </w:t>
      </w:r>
      <w:r w:rsidR="0047459A" w:rsidRPr="00064DD6">
        <w:rPr>
          <w:rFonts w:asciiTheme="majorHAnsi" w:eastAsia="Times New Roman" w:hAnsiTheme="majorHAnsi" w:cstheme="majorHAnsi"/>
          <w:bCs/>
          <w:sz w:val="24"/>
          <w:szCs w:val="24"/>
          <w:lang w:val="ro-MD"/>
        </w:rPr>
        <w:t>AAPL</w:t>
      </w:r>
      <w:r w:rsidR="00C16A4E" w:rsidRPr="00064DD6">
        <w:rPr>
          <w:rStyle w:val="a7"/>
          <w:rFonts w:asciiTheme="majorHAnsi" w:eastAsia="Times New Roman" w:hAnsiTheme="majorHAnsi" w:cstheme="majorHAnsi"/>
          <w:bCs/>
          <w:sz w:val="24"/>
          <w:szCs w:val="24"/>
          <w:lang w:val="ro-MD"/>
        </w:rPr>
        <w:footnoteReference w:id="110"/>
      </w:r>
      <w:r w:rsidR="0047459A"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47459A" w:rsidRPr="00064DD6">
        <w:rPr>
          <w:rFonts w:asciiTheme="majorHAnsi" w:eastAsia="Times New Roman" w:hAnsiTheme="majorHAnsi" w:cstheme="majorHAnsi"/>
          <w:bCs/>
          <w:sz w:val="24"/>
          <w:szCs w:val="24"/>
          <w:lang w:val="ro-MD"/>
        </w:rPr>
        <w:t xml:space="preserve">i </w:t>
      </w:r>
      <w:r w:rsidR="00C16A4E" w:rsidRPr="00064DD6">
        <w:rPr>
          <w:rFonts w:asciiTheme="majorHAnsi" w:eastAsia="Times New Roman" w:hAnsiTheme="majorHAnsi" w:cstheme="majorHAnsi"/>
          <w:b/>
          <w:bCs/>
          <w:sz w:val="24"/>
          <w:szCs w:val="24"/>
          <w:lang w:val="ro-MD"/>
        </w:rPr>
        <w:t>ne</w:t>
      </w:r>
      <w:r w:rsidR="0047459A" w:rsidRPr="00064DD6">
        <w:rPr>
          <w:rFonts w:asciiTheme="majorHAnsi" w:eastAsia="Times New Roman" w:hAnsiTheme="majorHAnsi" w:cstheme="majorHAnsi"/>
          <w:b/>
          <w:bCs/>
          <w:sz w:val="24"/>
          <w:szCs w:val="24"/>
          <w:lang w:val="ro-MD"/>
        </w:rPr>
        <w:t>implementată</w:t>
      </w:r>
      <w:r w:rsidR="00C16A4E" w:rsidRPr="00064DD6">
        <w:rPr>
          <w:rFonts w:asciiTheme="majorHAnsi" w:eastAsia="Times New Roman" w:hAnsiTheme="majorHAnsi" w:cstheme="majorHAnsi"/>
          <w:bCs/>
          <w:sz w:val="24"/>
          <w:szCs w:val="24"/>
          <w:lang w:val="ro-MD"/>
        </w:rPr>
        <w:t xml:space="preserve"> de </w:t>
      </w:r>
      <w:r w:rsidR="008915A5" w:rsidRPr="00064DD6">
        <w:rPr>
          <w:rFonts w:asciiTheme="majorHAnsi" w:eastAsia="Times New Roman" w:hAnsiTheme="majorHAnsi" w:cstheme="majorHAnsi"/>
          <w:bCs/>
          <w:sz w:val="24"/>
          <w:szCs w:val="24"/>
          <w:lang w:val="ro-MD"/>
        </w:rPr>
        <w:t>7</w:t>
      </w:r>
      <w:r w:rsidR="00C16A4E" w:rsidRPr="00064DD6">
        <w:rPr>
          <w:rFonts w:asciiTheme="majorHAnsi" w:eastAsia="Times New Roman" w:hAnsiTheme="majorHAnsi" w:cstheme="majorHAnsi"/>
          <w:bCs/>
          <w:sz w:val="24"/>
          <w:szCs w:val="24"/>
          <w:lang w:val="ro-MD"/>
        </w:rPr>
        <w:t xml:space="preserve"> </w:t>
      </w:r>
      <w:r w:rsidR="0047459A" w:rsidRPr="00064DD6">
        <w:rPr>
          <w:rFonts w:asciiTheme="majorHAnsi" w:eastAsia="Times New Roman" w:hAnsiTheme="majorHAnsi" w:cstheme="majorHAnsi"/>
          <w:bCs/>
          <w:sz w:val="24"/>
          <w:szCs w:val="24"/>
          <w:lang w:val="ro-MD"/>
        </w:rPr>
        <w:t>AAPL</w:t>
      </w:r>
      <w:r w:rsidR="00C16A4E" w:rsidRPr="00064DD6">
        <w:rPr>
          <w:rStyle w:val="a7"/>
          <w:rFonts w:asciiTheme="majorHAnsi" w:eastAsia="Times New Roman" w:hAnsiTheme="majorHAnsi" w:cstheme="majorHAnsi"/>
          <w:bCs/>
          <w:sz w:val="24"/>
          <w:szCs w:val="24"/>
          <w:lang w:val="ro-MD"/>
        </w:rPr>
        <w:footnoteReference w:id="111"/>
      </w:r>
      <w:r w:rsidR="0047459A" w:rsidRPr="00064DD6">
        <w:rPr>
          <w:rFonts w:asciiTheme="majorHAnsi" w:eastAsia="Times New Roman" w:hAnsiTheme="majorHAnsi" w:cstheme="majorHAnsi"/>
          <w:bCs/>
          <w:sz w:val="24"/>
          <w:szCs w:val="24"/>
          <w:lang w:val="ro-MD"/>
        </w:rPr>
        <w:t>.</w:t>
      </w:r>
    </w:p>
    <w:p w14:paraId="6DD1C9F2" w14:textId="77777777" w:rsidR="0047459A" w:rsidRPr="00064DD6" w:rsidRDefault="0047459A" w:rsidP="0047459A">
      <w:pPr>
        <w:spacing w:after="0" w:line="240" w:lineRule="auto"/>
        <w:ind w:right="-754" w:firstLine="720"/>
        <w:jc w:val="both"/>
        <w:rPr>
          <w:rFonts w:asciiTheme="majorHAnsi" w:eastAsia="Times New Roman" w:hAnsiTheme="majorHAnsi" w:cstheme="majorHAnsi"/>
          <w:b/>
          <w:i/>
          <w:sz w:val="20"/>
          <w:szCs w:val="20"/>
          <w:lang w:val="ro-MD"/>
        </w:rPr>
      </w:pPr>
    </w:p>
    <w:p w14:paraId="77DBF589" w14:textId="243D4AFE"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12.</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1A920AB1" w14:textId="5CA2826A" w:rsidR="009213D8" w:rsidRPr="00064DD6" w:rsidRDefault="009213D8" w:rsidP="001B43D5">
      <w:pPr>
        <w:spacing w:after="0" w:line="240" w:lineRule="auto"/>
        <w:ind w:right="-22" w:firstLine="709"/>
        <w:jc w:val="both"/>
        <w:rPr>
          <w:rFonts w:asciiTheme="majorHAnsi" w:eastAsia="Times New Roman" w:hAnsiTheme="majorHAnsi" w:cstheme="majorHAnsi"/>
          <w:noProof/>
          <w:color w:val="000000"/>
          <w:sz w:val="24"/>
          <w:szCs w:val="24"/>
          <w:lang w:val="ro-MD" w:eastAsia="ru-RU"/>
        </w:rPr>
      </w:pPr>
      <w:r w:rsidRPr="00064DD6">
        <w:rPr>
          <w:rFonts w:asciiTheme="majorHAnsi" w:eastAsia="Times New Roman" w:hAnsiTheme="majorHAnsi" w:cstheme="majorHAnsi"/>
          <w:noProof/>
          <w:color w:val="000000"/>
          <w:sz w:val="24"/>
          <w:szCs w:val="24"/>
          <w:lang w:val="ro-MD" w:eastAsia="ru-RU"/>
        </w:rPr>
        <w:t xml:space="preserve">Potrivit prevederilor art.8 alin.(1) lit. c) din Legea nr.303 din 13.12.2013, AAPL de nivelul I sau ANRE aprobă tarifele pentru serviciile auxiliare furnizate de către operatori consumatorilor, calculate în conformitate cu Metodologiile elaborate </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i aprobate de către ANRE. De</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 xml:space="preserve">i, pe lângă serviciile de aprovizionare cu apă potabilă </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 xml:space="preserve">i serviciile de canalizare, ÎAC prestează </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i alte servicii auxiliare, cum ar fi: bran</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area la re</w:t>
      </w:r>
      <w:r w:rsidR="00F86CD1">
        <w:rPr>
          <w:rFonts w:asciiTheme="majorHAnsi" w:eastAsia="Times New Roman" w:hAnsiTheme="majorHAnsi" w:cstheme="majorHAnsi"/>
          <w:noProof/>
          <w:color w:val="000000"/>
          <w:sz w:val="24"/>
          <w:szCs w:val="24"/>
          <w:lang w:val="ro-MD" w:eastAsia="ru-RU"/>
        </w:rPr>
        <w:t>ț</w:t>
      </w:r>
      <w:r w:rsidRPr="00064DD6">
        <w:rPr>
          <w:rFonts w:asciiTheme="majorHAnsi" w:eastAsia="Times New Roman" w:hAnsiTheme="majorHAnsi" w:cstheme="majorHAnsi"/>
          <w:noProof/>
          <w:color w:val="000000"/>
          <w:sz w:val="24"/>
          <w:szCs w:val="24"/>
          <w:lang w:val="ro-MD" w:eastAsia="ru-RU"/>
        </w:rPr>
        <w:t>eaua de apă sau de canalizare, eliberarea condi</w:t>
      </w:r>
      <w:r w:rsidR="00F86CD1">
        <w:rPr>
          <w:rFonts w:asciiTheme="majorHAnsi" w:eastAsia="Times New Roman" w:hAnsiTheme="majorHAnsi" w:cstheme="majorHAnsi"/>
          <w:noProof/>
          <w:color w:val="000000"/>
          <w:sz w:val="24"/>
          <w:szCs w:val="24"/>
          <w:lang w:val="ro-MD" w:eastAsia="ru-RU"/>
        </w:rPr>
        <w:t>ț</w:t>
      </w:r>
      <w:r w:rsidRPr="00064DD6">
        <w:rPr>
          <w:rFonts w:asciiTheme="majorHAnsi" w:eastAsia="Times New Roman" w:hAnsiTheme="majorHAnsi" w:cstheme="majorHAnsi"/>
          <w:noProof/>
          <w:color w:val="000000"/>
          <w:sz w:val="24"/>
          <w:szCs w:val="24"/>
          <w:lang w:val="ro-MD" w:eastAsia="ru-RU"/>
        </w:rPr>
        <w:t xml:space="preserve">iilor tehnice, evacuarea apelor uzate cu automobilul, plombarea </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 xml:space="preserve">i deplombarea contoarelor etc., tarifele aferente acestor servicii nu sunt aprobate nici de ANRE, nici de AAPL, dar de către ÎAC.  </w:t>
      </w:r>
    </w:p>
    <w:p w14:paraId="6FB0EF08" w14:textId="6BEAA72A" w:rsidR="009213D8" w:rsidRPr="00064DD6" w:rsidRDefault="009213D8" w:rsidP="0010524A">
      <w:pPr>
        <w:spacing w:after="0" w:line="240" w:lineRule="auto"/>
        <w:ind w:right="-22" w:firstLine="709"/>
        <w:jc w:val="both"/>
        <w:rPr>
          <w:rFonts w:asciiTheme="majorHAnsi" w:eastAsia="Times New Roman" w:hAnsiTheme="majorHAnsi" w:cstheme="majorHAnsi"/>
          <w:noProof/>
          <w:color w:val="000000"/>
          <w:sz w:val="24"/>
          <w:szCs w:val="24"/>
          <w:lang w:val="ro-MD" w:eastAsia="ru-RU"/>
        </w:rPr>
      </w:pPr>
      <w:r w:rsidRPr="00064DD6">
        <w:rPr>
          <w:rFonts w:asciiTheme="majorHAnsi" w:eastAsia="Times New Roman" w:hAnsiTheme="majorHAnsi" w:cstheme="majorHAnsi"/>
          <w:noProof/>
          <w:color w:val="000000"/>
          <w:sz w:val="24"/>
          <w:szCs w:val="24"/>
          <w:lang w:val="ro-MD" w:eastAsia="ru-RU"/>
        </w:rPr>
        <w:t>În majoritatea cazurilor, de</w:t>
      </w:r>
      <w:r w:rsidR="00F86CD1">
        <w:rPr>
          <w:rFonts w:asciiTheme="majorHAnsi" w:eastAsia="Times New Roman" w:hAnsiTheme="majorHAnsi" w:cstheme="majorHAnsi"/>
          <w:noProof/>
          <w:color w:val="000000"/>
          <w:sz w:val="24"/>
          <w:szCs w:val="24"/>
          <w:lang w:val="ro-MD" w:eastAsia="ru-RU"/>
        </w:rPr>
        <w:t>ș</w:t>
      </w:r>
      <w:r w:rsidRPr="00064DD6">
        <w:rPr>
          <w:rFonts w:asciiTheme="majorHAnsi" w:eastAsia="Times New Roman" w:hAnsiTheme="majorHAnsi" w:cstheme="majorHAnsi"/>
          <w:noProof/>
          <w:color w:val="000000"/>
          <w:sz w:val="24"/>
          <w:szCs w:val="24"/>
          <w:lang w:val="ro-MD" w:eastAsia="ru-RU"/>
        </w:rPr>
        <w:t>i la aprobarea tarifelor pentru serviciile auxiliare au fost prezentate calculele cheltuielilor suportate, în eviden</w:t>
      </w:r>
      <w:r w:rsidR="00F86CD1">
        <w:rPr>
          <w:rFonts w:asciiTheme="majorHAnsi" w:eastAsia="Times New Roman" w:hAnsiTheme="majorHAnsi" w:cstheme="majorHAnsi"/>
          <w:noProof/>
          <w:color w:val="000000"/>
          <w:sz w:val="24"/>
          <w:szCs w:val="24"/>
          <w:lang w:val="ro-MD" w:eastAsia="ru-RU"/>
        </w:rPr>
        <w:t>ț</w:t>
      </w:r>
      <w:r w:rsidRPr="00064DD6">
        <w:rPr>
          <w:rFonts w:asciiTheme="majorHAnsi" w:eastAsia="Times New Roman" w:hAnsiTheme="majorHAnsi" w:cstheme="majorHAnsi"/>
          <w:noProof/>
          <w:color w:val="000000"/>
          <w:sz w:val="24"/>
          <w:szCs w:val="24"/>
          <w:lang w:val="ro-MD" w:eastAsia="ru-RU"/>
        </w:rPr>
        <w:t xml:space="preserve">a contabilă a ÎAC nu sunt reflectate cheltuielile aferente acestor servicii, ele fiind reflectate la serviciile de aprovizionare cu apă sau de canalizare. </w:t>
      </w:r>
    </w:p>
    <w:p w14:paraId="4E065387" w14:textId="77777777" w:rsidR="003B76DA" w:rsidRPr="00064DD6" w:rsidRDefault="003B76DA" w:rsidP="00351D09">
      <w:pPr>
        <w:spacing w:after="0" w:line="240" w:lineRule="auto"/>
        <w:ind w:right="-754"/>
        <w:rPr>
          <w:rFonts w:asciiTheme="majorHAnsi" w:eastAsia="Times New Roman" w:hAnsiTheme="majorHAnsi" w:cstheme="majorHAnsi"/>
          <w:b/>
          <w:bCs/>
          <w:i/>
          <w:sz w:val="20"/>
          <w:szCs w:val="20"/>
          <w:lang w:val="ro-MD"/>
        </w:rPr>
      </w:pPr>
    </w:p>
    <w:tbl>
      <w:tblPr>
        <w:tblStyle w:val="TableGrid13"/>
        <w:tblW w:w="9776" w:type="dxa"/>
        <w:tblLook w:val="04A0" w:firstRow="1" w:lastRow="0" w:firstColumn="1" w:lastColumn="0" w:noHBand="0" w:noVBand="1"/>
      </w:tblPr>
      <w:tblGrid>
        <w:gridCol w:w="1838"/>
        <w:gridCol w:w="7938"/>
      </w:tblGrid>
      <w:tr w:rsidR="003B76DA" w:rsidRPr="00064DD6" w14:paraId="40010686" w14:textId="77777777" w:rsidTr="00D45981">
        <w:trPr>
          <w:trHeight w:val="356"/>
        </w:trPr>
        <w:tc>
          <w:tcPr>
            <w:tcW w:w="1838" w:type="dxa"/>
          </w:tcPr>
          <w:p w14:paraId="63BF3CA2" w14:textId="77777777" w:rsidR="003B76DA" w:rsidRPr="00064DD6" w:rsidRDefault="003B76DA" w:rsidP="00351D09">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938" w:type="dxa"/>
          </w:tcPr>
          <w:p w14:paraId="3A85F47C" w14:textId="4EE84777"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20035625" w14:textId="77777777" w:rsidTr="00D45981">
        <w:tc>
          <w:tcPr>
            <w:tcW w:w="1838" w:type="dxa"/>
          </w:tcPr>
          <w:p w14:paraId="0264157B" w14:textId="77777777" w:rsidR="003B76DA" w:rsidRPr="00064DD6" w:rsidRDefault="003B76DA" w:rsidP="00351D09">
            <w:pPr>
              <w:tabs>
                <w:tab w:val="left" w:pos="0"/>
                <w:tab w:val="left" w:pos="709"/>
                <w:tab w:val="left" w:pos="851"/>
                <w:tab w:val="left" w:pos="993"/>
              </w:tabs>
              <w:ind w:right="39"/>
              <w:jc w:val="both"/>
              <w:rPr>
                <w:rFonts w:asciiTheme="majorHAnsi" w:eastAsia="Times New Roman" w:hAnsiTheme="majorHAnsi" w:cstheme="majorHAnsi"/>
                <w:bCs/>
                <w:noProof/>
                <w:sz w:val="24"/>
                <w:szCs w:val="24"/>
                <w:lang w:val="ro-MD" w:eastAsia="ru-RU"/>
              </w:rPr>
            </w:pPr>
            <w:r w:rsidRPr="00064DD6">
              <w:rPr>
                <w:rFonts w:asciiTheme="majorHAnsi" w:eastAsia="Times New Roman" w:hAnsiTheme="majorHAnsi" w:cstheme="majorHAnsi"/>
                <w:noProof/>
                <w:sz w:val="24"/>
                <w:szCs w:val="24"/>
                <w:lang w:val="ro-MD" w:eastAsia="ru-RU"/>
              </w:rPr>
              <w:t>12.Să asigure prezentarea de către ÎAC, spre aprobare, a tarifelor la serviciile auxiliare prestate;</w:t>
            </w:r>
          </w:p>
          <w:p w14:paraId="5498B825" w14:textId="77777777" w:rsidR="003B76DA" w:rsidRPr="00064DD6" w:rsidRDefault="003B76DA" w:rsidP="00351D09">
            <w:pPr>
              <w:tabs>
                <w:tab w:val="left" w:pos="0"/>
              </w:tabs>
              <w:ind w:right="39"/>
              <w:contextualSpacing/>
              <w:jc w:val="both"/>
              <w:rPr>
                <w:rFonts w:asciiTheme="majorHAnsi" w:eastAsia="Times New Roman" w:hAnsiTheme="majorHAnsi" w:cstheme="majorHAnsi"/>
                <w:noProof/>
                <w:color w:val="000000" w:themeColor="text1"/>
                <w:sz w:val="24"/>
                <w:szCs w:val="24"/>
                <w:lang w:val="ro-MD" w:eastAsia="ru-RU"/>
              </w:rPr>
            </w:pPr>
          </w:p>
        </w:tc>
        <w:tc>
          <w:tcPr>
            <w:tcW w:w="7938" w:type="dxa"/>
          </w:tcPr>
          <w:p w14:paraId="5AF3F023" w14:textId="53E145DA" w:rsidR="00BA0207" w:rsidRPr="00064DD6" w:rsidRDefault="00056032" w:rsidP="00D24507">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Potrivit prevederilor actelor </w:t>
            </w:r>
            <w:r w:rsidR="0069600A" w:rsidRPr="00064DD6">
              <w:rPr>
                <w:rFonts w:asciiTheme="majorHAnsi" w:eastAsia="Times New Roman" w:hAnsiTheme="majorHAnsi" w:cstheme="majorHAnsi"/>
                <w:bCs/>
                <w:sz w:val="24"/>
                <w:szCs w:val="24"/>
                <w:lang w:val="ro-MD"/>
              </w:rPr>
              <w:t>normative</w:t>
            </w:r>
            <w:r w:rsidRPr="00064DD6">
              <w:rPr>
                <w:rStyle w:val="a7"/>
                <w:rFonts w:asciiTheme="majorHAnsi" w:eastAsia="Times New Roman" w:hAnsiTheme="majorHAnsi" w:cstheme="majorHAnsi"/>
                <w:bCs/>
                <w:sz w:val="24"/>
                <w:szCs w:val="24"/>
                <w:lang w:val="ro-MD"/>
              </w:rPr>
              <w:footnoteReference w:id="112"/>
            </w:r>
            <w:r w:rsidR="00CB1FE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de competen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 Consiliilor Locale este examinarea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aprobarea tarifelor la serviciile auxiliare furnizate de către operatorii care prestează serviciul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care nu activează în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iile unor acorduri sau contracte încheiate cu organismele financiare interna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ionale.  </w:t>
            </w:r>
            <w:r w:rsidR="00D24507" w:rsidRPr="00064DD6">
              <w:rPr>
                <w:rFonts w:asciiTheme="majorHAnsi" w:eastAsia="Times New Roman" w:hAnsiTheme="majorHAnsi" w:cstheme="majorHAnsi"/>
                <w:bCs/>
                <w:sz w:val="24"/>
                <w:szCs w:val="24"/>
                <w:lang w:val="ro-MD"/>
              </w:rPr>
              <w:t>Aprobarea tarifelor</w:t>
            </w:r>
            <w:r w:rsidR="003F3B64" w:rsidRPr="00064DD6">
              <w:rPr>
                <w:rFonts w:asciiTheme="majorHAnsi" w:eastAsia="Times New Roman" w:hAnsiTheme="majorHAnsi" w:cstheme="majorHAnsi"/>
                <w:bCs/>
                <w:sz w:val="24"/>
                <w:szCs w:val="24"/>
                <w:lang w:val="ro-MD"/>
              </w:rPr>
              <w:t xml:space="preserve"> la serviciile auxiliare, precum </w:t>
            </w:r>
            <w:r w:rsidR="00F86CD1">
              <w:rPr>
                <w:rFonts w:asciiTheme="majorHAnsi" w:eastAsia="Times New Roman" w:hAnsiTheme="majorHAnsi" w:cstheme="majorHAnsi"/>
                <w:bCs/>
                <w:sz w:val="24"/>
                <w:szCs w:val="24"/>
                <w:lang w:val="ro-MD"/>
              </w:rPr>
              <w:t>ș</w:t>
            </w:r>
            <w:r w:rsidR="003F3B64" w:rsidRPr="00064DD6">
              <w:rPr>
                <w:rFonts w:asciiTheme="majorHAnsi" w:eastAsia="Times New Roman" w:hAnsiTheme="majorHAnsi" w:cstheme="majorHAnsi"/>
                <w:bCs/>
                <w:sz w:val="24"/>
                <w:szCs w:val="24"/>
                <w:lang w:val="ro-MD"/>
              </w:rPr>
              <w:t>i</w:t>
            </w:r>
            <w:r w:rsidR="00D24507" w:rsidRPr="00064DD6">
              <w:rPr>
                <w:rFonts w:asciiTheme="majorHAnsi" w:eastAsia="Times New Roman" w:hAnsiTheme="majorHAnsi" w:cstheme="majorHAnsi"/>
                <w:bCs/>
                <w:sz w:val="24"/>
                <w:szCs w:val="24"/>
                <w:lang w:val="ro-MD"/>
              </w:rPr>
              <w:t xml:space="preserve"> a tarifelor</w:t>
            </w:r>
            <w:r w:rsidR="003F3B64" w:rsidRPr="00064DD6">
              <w:rPr>
                <w:rFonts w:asciiTheme="majorHAnsi" w:eastAsia="Times New Roman" w:hAnsiTheme="majorHAnsi" w:cstheme="majorHAnsi"/>
                <w:bCs/>
                <w:sz w:val="24"/>
                <w:szCs w:val="24"/>
                <w:lang w:val="ro-MD"/>
              </w:rPr>
              <w:t xml:space="preserve"> la serviciul de aprovizionare cu apă </w:t>
            </w:r>
            <w:r w:rsidR="00F86CD1">
              <w:rPr>
                <w:rFonts w:asciiTheme="majorHAnsi" w:eastAsia="Times New Roman" w:hAnsiTheme="majorHAnsi" w:cstheme="majorHAnsi"/>
                <w:bCs/>
                <w:sz w:val="24"/>
                <w:szCs w:val="24"/>
                <w:lang w:val="ro-MD"/>
              </w:rPr>
              <w:t>ș</w:t>
            </w:r>
            <w:r w:rsidR="003F3B64" w:rsidRPr="00064DD6">
              <w:rPr>
                <w:rFonts w:asciiTheme="majorHAnsi" w:eastAsia="Times New Roman" w:hAnsiTheme="majorHAnsi" w:cstheme="majorHAnsi"/>
                <w:bCs/>
                <w:sz w:val="24"/>
                <w:szCs w:val="24"/>
                <w:lang w:val="ro-MD"/>
              </w:rPr>
              <w:t>i de canalizare</w:t>
            </w:r>
            <w:r w:rsidR="00D24507" w:rsidRPr="00064DD6">
              <w:rPr>
                <w:rFonts w:asciiTheme="majorHAnsi" w:eastAsia="Times New Roman" w:hAnsiTheme="majorHAnsi" w:cstheme="majorHAnsi"/>
                <w:bCs/>
                <w:sz w:val="24"/>
                <w:szCs w:val="24"/>
                <w:lang w:val="ro-MD"/>
              </w:rPr>
              <w:t>,</w:t>
            </w:r>
            <w:r w:rsidR="003F3B64" w:rsidRPr="00064DD6">
              <w:rPr>
                <w:rFonts w:asciiTheme="majorHAnsi" w:eastAsia="Times New Roman" w:hAnsiTheme="majorHAnsi" w:cstheme="majorHAnsi"/>
                <w:bCs/>
                <w:sz w:val="24"/>
                <w:szCs w:val="24"/>
                <w:lang w:val="ro-MD"/>
              </w:rPr>
              <w:t xml:space="preserve"> pentru operatorii care activează în condi</w:t>
            </w:r>
            <w:r w:rsidR="00F86CD1">
              <w:rPr>
                <w:rFonts w:asciiTheme="majorHAnsi" w:eastAsia="Times New Roman" w:hAnsiTheme="majorHAnsi" w:cstheme="majorHAnsi"/>
                <w:bCs/>
                <w:sz w:val="24"/>
                <w:szCs w:val="24"/>
                <w:lang w:val="ro-MD"/>
              </w:rPr>
              <w:t>ț</w:t>
            </w:r>
            <w:r w:rsidR="003F3B64" w:rsidRPr="00064DD6">
              <w:rPr>
                <w:rFonts w:asciiTheme="majorHAnsi" w:eastAsia="Times New Roman" w:hAnsiTheme="majorHAnsi" w:cstheme="majorHAnsi"/>
                <w:bCs/>
                <w:sz w:val="24"/>
                <w:szCs w:val="24"/>
                <w:lang w:val="ro-MD"/>
              </w:rPr>
              <w:t>iile unor acorduri sau contracte încheiate cu organismele financiare interna</w:t>
            </w:r>
            <w:r w:rsidR="00F86CD1">
              <w:rPr>
                <w:rFonts w:asciiTheme="majorHAnsi" w:eastAsia="Times New Roman" w:hAnsiTheme="majorHAnsi" w:cstheme="majorHAnsi"/>
                <w:bCs/>
                <w:sz w:val="24"/>
                <w:szCs w:val="24"/>
                <w:lang w:val="ro-MD"/>
              </w:rPr>
              <w:t>ț</w:t>
            </w:r>
            <w:r w:rsidR="003F3B64" w:rsidRPr="00064DD6">
              <w:rPr>
                <w:rFonts w:asciiTheme="majorHAnsi" w:eastAsia="Times New Roman" w:hAnsiTheme="majorHAnsi" w:cstheme="majorHAnsi"/>
                <w:bCs/>
                <w:sz w:val="24"/>
                <w:szCs w:val="24"/>
                <w:lang w:val="ro-MD"/>
              </w:rPr>
              <w:t>ionale</w:t>
            </w:r>
            <w:r w:rsidR="00D24507" w:rsidRPr="00064DD6">
              <w:rPr>
                <w:rFonts w:asciiTheme="majorHAnsi" w:eastAsia="Times New Roman" w:hAnsiTheme="majorHAnsi" w:cstheme="majorHAnsi"/>
                <w:bCs/>
                <w:sz w:val="24"/>
                <w:szCs w:val="24"/>
                <w:lang w:val="ro-MD"/>
              </w:rPr>
              <w:t xml:space="preserve">, </w:t>
            </w:r>
            <w:r w:rsidR="00CB1FE6">
              <w:rPr>
                <w:rFonts w:asciiTheme="majorHAnsi" w:eastAsia="Times New Roman" w:hAnsiTheme="majorHAnsi" w:cstheme="majorHAnsi"/>
                <w:bCs/>
                <w:sz w:val="24"/>
                <w:szCs w:val="24"/>
                <w:lang w:val="ro-MD"/>
              </w:rPr>
              <w:t>este</w:t>
            </w:r>
            <w:r w:rsidR="00D24507" w:rsidRPr="00064DD6">
              <w:rPr>
                <w:rFonts w:asciiTheme="majorHAnsi" w:eastAsia="Times New Roman" w:hAnsiTheme="majorHAnsi" w:cstheme="majorHAnsi"/>
                <w:bCs/>
                <w:sz w:val="24"/>
                <w:szCs w:val="24"/>
                <w:lang w:val="ro-MD"/>
              </w:rPr>
              <w:t xml:space="preserve"> de competen</w:t>
            </w:r>
            <w:r w:rsidR="00F86CD1">
              <w:rPr>
                <w:rFonts w:asciiTheme="majorHAnsi" w:eastAsia="Times New Roman" w:hAnsiTheme="majorHAnsi" w:cstheme="majorHAnsi"/>
                <w:bCs/>
                <w:sz w:val="24"/>
                <w:szCs w:val="24"/>
                <w:lang w:val="ro-MD"/>
              </w:rPr>
              <w:t>ț</w:t>
            </w:r>
            <w:r w:rsidR="00D24507" w:rsidRPr="00064DD6">
              <w:rPr>
                <w:rFonts w:asciiTheme="majorHAnsi" w:eastAsia="Times New Roman" w:hAnsiTheme="majorHAnsi" w:cstheme="majorHAnsi"/>
                <w:bCs/>
                <w:sz w:val="24"/>
                <w:szCs w:val="24"/>
                <w:lang w:val="ro-MD"/>
              </w:rPr>
              <w:t>a ANRE, fără ca această competen</w:t>
            </w:r>
            <w:r w:rsidR="00F86CD1">
              <w:rPr>
                <w:rFonts w:asciiTheme="majorHAnsi" w:eastAsia="Times New Roman" w:hAnsiTheme="majorHAnsi" w:cstheme="majorHAnsi"/>
                <w:bCs/>
                <w:sz w:val="24"/>
                <w:szCs w:val="24"/>
                <w:lang w:val="ro-MD"/>
              </w:rPr>
              <w:t>ț</w:t>
            </w:r>
            <w:r w:rsidR="00D24507" w:rsidRPr="00064DD6">
              <w:rPr>
                <w:rFonts w:asciiTheme="majorHAnsi" w:eastAsia="Times New Roman" w:hAnsiTheme="majorHAnsi" w:cstheme="majorHAnsi"/>
                <w:bCs/>
                <w:sz w:val="24"/>
                <w:szCs w:val="24"/>
                <w:lang w:val="ro-MD"/>
              </w:rPr>
              <w:t xml:space="preserve">ă să fie delegată de către CL. </w:t>
            </w:r>
          </w:p>
          <w:p w14:paraId="3EBDE7B3" w14:textId="5264CDB6" w:rsidR="00D24507" w:rsidRPr="00064DD6" w:rsidRDefault="00D24507" w:rsidP="00E3370D">
            <w:pPr>
              <w:ind w:right="33"/>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E3370D"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Probele de audit denotă că </w:t>
            </w:r>
            <w:r w:rsidR="00977769" w:rsidRPr="00064DD6">
              <w:rPr>
                <w:rFonts w:asciiTheme="majorHAnsi" w:eastAsia="Times New Roman" w:hAnsiTheme="majorHAnsi" w:cstheme="majorHAnsi"/>
                <w:bCs/>
                <w:sz w:val="24"/>
                <w:szCs w:val="24"/>
                <w:lang w:val="ro-MD"/>
              </w:rPr>
              <w:t>până</w:t>
            </w:r>
            <w:r w:rsidR="00E3370D" w:rsidRPr="00064DD6">
              <w:rPr>
                <w:rFonts w:asciiTheme="majorHAnsi" w:eastAsia="Times New Roman" w:hAnsiTheme="majorHAnsi" w:cstheme="majorHAnsi"/>
                <w:bCs/>
                <w:sz w:val="24"/>
                <w:szCs w:val="24"/>
                <w:lang w:val="ro-MD"/>
              </w:rPr>
              <w:t xml:space="preserve"> la momentul desfă</w:t>
            </w:r>
            <w:r w:rsidR="00F86CD1">
              <w:rPr>
                <w:rFonts w:asciiTheme="majorHAnsi" w:eastAsia="Times New Roman" w:hAnsiTheme="majorHAnsi" w:cstheme="majorHAnsi"/>
                <w:bCs/>
                <w:sz w:val="24"/>
                <w:szCs w:val="24"/>
                <w:lang w:val="ro-MD"/>
              </w:rPr>
              <w:t>ș</w:t>
            </w:r>
            <w:r w:rsidR="00E3370D" w:rsidRPr="00064DD6">
              <w:rPr>
                <w:rFonts w:asciiTheme="majorHAnsi" w:eastAsia="Times New Roman" w:hAnsiTheme="majorHAnsi" w:cstheme="majorHAnsi"/>
                <w:bCs/>
                <w:sz w:val="24"/>
                <w:szCs w:val="24"/>
                <w:lang w:val="ro-MD"/>
              </w:rPr>
              <w:t>urării misiunii de follow-up nici CL</w:t>
            </w:r>
            <w:r w:rsidR="00203DEE" w:rsidRPr="00064DD6">
              <w:rPr>
                <w:rStyle w:val="a7"/>
                <w:rFonts w:asciiTheme="majorHAnsi" w:eastAsia="Times New Roman" w:hAnsiTheme="majorHAnsi" w:cstheme="majorHAnsi"/>
                <w:bCs/>
                <w:color w:val="000000" w:themeColor="text1"/>
                <w:sz w:val="24"/>
                <w:szCs w:val="24"/>
                <w:lang w:val="ro-MD"/>
              </w:rPr>
              <w:footnoteReference w:id="113"/>
            </w:r>
            <w:r w:rsidR="00203DEE" w:rsidRPr="00064DD6">
              <w:rPr>
                <w:rFonts w:asciiTheme="majorHAnsi" w:eastAsia="Times New Roman" w:hAnsiTheme="majorHAnsi" w:cstheme="majorHAnsi"/>
                <w:bCs/>
                <w:color w:val="000000" w:themeColor="text1"/>
                <w:sz w:val="24"/>
                <w:szCs w:val="24"/>
                <w:lang w:val="ro-MD"/>
              </w:rPr>
              <w:t xml:space="preserve"> </w:t>
            </w:r>
            <w:r w:rsidR="00E3370D"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E3370D" w:rsidRPr="00064DD6">
              <w:rPr>
                <w:rFonts w:asciiTheme="majorHAnsi" w:eastAsia="Times New Roman" w:hAnsiTheme="majorHAnsi" w:cstheme="majorHAnsi"/>
                <w:bCs/>
                <w:sz w:val="24"/>
                <w:szCs w:val="24"/>
                <w:lang w:val="ro-MD"/>
              </w:rPr>
              <w:t>i nici ANRE</w:t>
            </w:r>
            <w:r w:rsidR="00203DEE">
              <w:rPr>
                <w:rFonts w:asciiTheme="majorHAnsi" w:eastAsia="Times New Roman" w:hAnsiTheme="majorHAnsi" w:cstheme="majorHAnsi"/>
                <w:bCs/>
                <w:sz w:val="24"/>
                <w:szCs w:val="24"/>
                <w:lang w:val="ro-MD"/>
              </w:rPr>
              <w:t xml:space="preserve"> </w:t>
            </w:r>
            <w:r w:rsidR="00203DEE" w:rsidRPr="00064DD6">
              <w:rPr>
                <w:rFonts w:asciiTheme="majorHAnsi" w:eastAsia="Times New Roman" w:hAnsiTheme="majorHAnsi" w:cstheme="majorHAnsi"/>
                <w:bCs/>
                <w:sz w:val="24"/>
                <w:szCs w:val="24"/>
                <w:lang w:val="ro-MD"/>
              </w:rPr>
              <w:t>(pentru 9 operatori</w:t>
            </w:r>
            <w:r w:rsidR="00203DEE" w:rsidRPr="00064DD6">
              <w:rPr>
                <w:rStyle w:val="a7"/>
                <w:rFonts w:asciiTheme="majorHAnsi" w:eastAsia="Times New Roman" w:hAnsiTheme="majorHAnsi" w:cstheme="majorHAnsi"/>
                <w:bCs/>
                <w:sz w:val="24"/>
                <w:szCs w:val="24"/>
                <w:lang w:val="ro-MD"/>
              </w:rPr>
              <w:footnoteReference w:id="114"/>
            </w:r>
            <w:r w:rsidR="00203DEE" w:rsidRPr="00064DD6">
              <w:rPr>
                <w:rFonts w:asciiTheme="majorHAnsi" w:eastAsia="Times New Roman" w:hAnsiTheme="majorHAnsi" w:cstheme="majorHAnsi"/>
                <w:bCs/>
                <w:sz w:val="24"/>
                <w:szCs w:val="24"/>
                <w:lang w:val="ro-MD"/>
              </w:rPr>
              <w:t>)</w:t>
            </w:r>
            <w:r w:rsidR="00F36E95" w:rsidRPr="00064DD6">
              <w:rPr>
                <w:rFonts w:asciiTheme="majorHAnsi" w:eastAsia="Times New Roman" w:hAnsiTheme="majorHAnsi" w:cstheme="majorHAnsi"/>
                <w:bCs/>
                <w:sz w:val="24"/>
                <w:szCs w:val="24"/>
                <w:lang w:val="ro-MD"/>
              </w:rPr>
              <w:t>, pe motiv că operatorii nu au prezentat informa</w:t>
            </w:r>
            <w:r w:rsidR="00F86CD1">
              <w:rPr>
                <w:rFonts w:asciiTheme="majorHAnsi" w:eastAsia="Times New Roman" w:hAnsiTheme="majorHAnsi" w:cstheme="majorHAnsi"/>
                <w:bCs/>
                <w:sz w:val="24"/>
                <w:szCs w:val="24"/>
                <w:lang w:val="ro-MD"/>
              </w:rPr>
              <w:t>ț</w:t>
            </w:r>
            <w:r w:rsidR="00F36E95" w:rsidRPr="00064DD6">
              <w:rPr>
                <w:rFonts w:asciiTheme="majorHAnsi" w:eastAsia="Times New Roman" w:hAnsiTheme="majorHAnsi" w:cstheme="majorHAnsi"/>
                <w:bCs/>
                <w:sz w:val="24"/>
                <w:szCs w:val="24"/>
                <w:lang w:val="ro-MD"/>
              </w:rPr>
              <w:t>iile necesare în forma stabilită de către ANRE pentru aprobare,</w:t>
            </w:r>
            <w:r w:rsidR="00E3370D" w:rsidRPr="00064DD6">
              <w:rPr>
                <w:rFonts w:asciiTheme="majorHAnsi" w:eastAsia="Times New Roman" w:hAnsiTheme="majorHAnsi" w:cstheme="majorHAnsi"/>
                <w:bCs/>
                <w:sz w:val="24"/>
                <w:szCs w:val="24"/>
                <w:lang w:val="ro-MD"/>
              </w:rPr>
              <w:t xml:space="preserve"> nu au examinat </w:t>
            </w:r>
            <w:r w:rsidR="00F86CD1">
              <w:rPr>
                <w:rFonts w:asciiTheme="majorHAnsi" w:eastAsia="Times New Roman" w:hAnsiTheme="majorHAnsi" w:cstheme="majorHAnsi"/>
                <w:bCs/>
                <w:sz w:val="24"/>
                <w:szCs w:val="24"/>
                <w:lang w:val="ro-MD"/>
              </w:rPr>
              <w:t>ș</w:t>
            </w:r>
            <w:r w:rsidR="00E3370D" w:rsidRPr="00064DD6">
              <w:rPr>
                <w:rFonts w:asciiTheme="majorHAnsi" w:eastAsia="Times New Roman" w:hAnsiTheme="majorHAnsi" w:cstheme="majorHAnsi"/>
                <w:bCs/>
                <w:sz w:val="24"/>
                <w:szCs w:val="24"/>
                <w:lang w:val="ro-MD"/>
              </w:rPr>
              <w:t xml:space="preserve">i </w:t>
            </w:r>
            <w:r w:rsidR="00CB1FE6">
              <w:rPr>
                <w:rFonts w:asciiTheme="majorHAnsi" w:eastAsia="Times New Roman" w:hAnsiTheme="majorHAnsi" w:cstheme="majorHAnsi"/>
                <w:bCs/>
                <w:sz w:val="24"/>
                <w:szCs w:val="24"/>
                <w:lang w:val="ro-MD"/>
              </w:rPr>
              <w:t xml:space="preserve">nu au </w:t>
            </w:r>
            <w:r w:rsidR="00E3370D" w:rsidRPr="00064DD6">
              <w:rPr>
                <w:rFonts w:asciiTheme="majorHAnsi" w:eastAsia="Times New Roman" w:hAnsiTheme="majorHAnsi" w:cstheme="majorHAnsi"/>
                <w:bCs/>
                <w:sz w:val="24"/>
                <w:szCs w:val="24"/>
                <w:lang w:val="ro-MD"/>
              </w:rPr>
              <w:t>aprobat tarifele pentru serviciile auxiliare prestate de către operatori, aceste</w:t>
            </w:r>
            <w:r w:rsidR="00CB1FE6">
              <w:rPr>
                <w:rFonts w:asciiTheme="majorHAnsi" w:eastAsia="Times New Roman" w:hAnsiTheme="majorHAnsi" w:cstheme="majorHAnsi"/>
                <w:bCs/>
                <w:sz w:val="24"/>
                <w:szCs w:val="24"/>
                <w:lang w:val="ro-MD"/>
              </w:rPr>
              <w:t>a</w:t>
            </w:r>
            <w:r w:rsidR="00E3370D" w:rsidRPr="00064DD6">
              <w:rPr>
                <w:rFonts w:asciiTheme="majorHAnsi" w:eastAsia="Times New Roman" w:hAnsiTheme="majorHAnsi" w:cstheme="majorHAnsi"/>
                <w:bCs/>
                <w:sz w:val="24"/>
                <w:szCs w:val="24"/>
                <w:lang w:val="ro-MD"/>
              </w:rPr>
              <w:t xml:space="preserve"> fiind aprobate de către administratorii ÎAC </w:t>
            </w:r>
            <w:r w:rsidR="00CB1FE6">
              <w:rPr>
                <w:rFonts w:asciiTheme="majorHAnsi" w:eastAsia="Times New Roman" w:hAnsiTheme="majorHAnsi" w:cstheme="majorHAnsi"/>
                <w:bCs/>
                <w:sz w:val="24"/>
                <w:szCs w:val="24"/>
                <w:lang w:val="ro-MD"/>
              </w:rPr>
              <w:t>.</w:t>
            </w:r>
            <w:r w:rsidR="00E3370D" w:rsidRPr="00064DD6">
              <w:rPr>
                <w:rFonts w:asciiTheme="majorHAnsi" w:eastAsia="Times New Roman" w:hAnsiTheme="majorHAnsi" w:cstheme="majorHAnsi"/>
                <w:bCs/>
                <w:sz w:val="24"/>
                <w:szCs w:val="24"/>
                <w:lang w:val="ro-MD"/>
              </w:rPr>
              <w:t xml:space="preserve">  </w:t>
            </w:r>
          </w:p>
          <w:p w14:paraId="7D2E5033" w14:textId="0AA278F0" w:rsidR="0040659A" w:rsidRDefault="0040659A" w:rsidP="00534275">
            <w:pPr>
              <w:ind w:right="33"/>
              <w:jc w:val="both"/>
              <w:rPr>
                <w:rFonts w:asciiTheme="majorHAnsi" w:hAnsiTheme="majorHAnsi" w:cstheme="majorHAnsi"/>
                <w:sz w:val="24"/>
                <w:szCs w:val="24"/>
                <w:lang w:val="ro-MD"/>
              </w:rPr>
            </w:pPr>
            <w:r w:rsidRPr="00064DD6">
              <w:rPr>
                <w:rFonts w:asciiTheme="majorHAnsi" w:eastAsia="Times New Roman" w:hAnsiTheme="majorHAnsi" w:cstheme="majorHAnsi"/>
                <w:bCs/>
                <w:sz w:val="24"/>
                <w:szCs w:val="24"/>
                <w:lang w:val="ro-MD"/>
              </w:rPr>
              <w:t xml:space="preserve">  </w:t>
            </w:r>
            <w:r w:rsidR="00E634C3"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De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ionat că </w:t>
            </w:r>
            <w:r w:rsidRPr="00064DD6">
              <w:rPr>
                <w:rFonts w:asciiTheme="majorHAnsi" w:hAnsiTheme="majorHAnsi" w:cstheme="majorHAnsi"/>
                <w:sz w:val="24"/>
                <w:szCs w:val="24"/>
                <w:lang w:val="ro-MD"/>
              </w:rPr>
              <w:t xml:space="preserve">ANRE urma să aprobe tarifele la serviciile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tarifele la serviciile auxiliare furnizate de către 9 operatori (din cei audita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în mod prioritar, </w:t>
            </w:r>
            <w:r w:rsidR="00E617DE" w:rsidRPr="00064DD6">
              <w:rPr>
                <w:rFonts w:asciiTheme="majorHAnsi" w:hAnsiTheme="majorHAnsi" w:cstheme="majorHAnsi"/>
                <w:sz w:val="24"/>
                <w:szCs w:val="24"/>
                <w:lang w:val="ro-MD"/>
              </w:rPr>
              <w:t>ace</w:t>
            </w:r>
            <w:r w:rsidR="00F86CD1">
              <w:rPr>
                <w:rFonts w:asciiTheme="majorHAnsi" w:hAnsiTheme="majorHAnsi" w:cstheme="majorHAnsi"/>
                <w:sz w:val="24"/>
                <w:szCs w:val="24"/>
                <w:lang w:val="ro-MD"/>
              </w:rPr>
              <w:t>ș</w:t>
            </w:r>
            <w:r w:rsidR="00E617DE" w:rsidRPr="00064DD6">
              <w:rPr>
                <w:rFonts w:asciiTheme="majorHAnsi" w:hAnsiTheme="majorHAnsi" w:cstheme="majorHAnsi"/>
                <w:sz w:val="24"/>
                <w:szCs w:val="24"/>
                <w:lang w:val="ro-MD"/>
              </w:rPr>
              <w:t>tia</w:t>
            </w:r>
            <w:r w:rsidR="00E634C3" w:rsidRPr="00064DD6">
              <w:rPr>
                <w:rFonts w:asciiTheme="majorHAnsi" w:hAnsiTheme="majorHAnsi" w:cstheme="majorHAnsi"/>
                <w:sz w:val="24"/>
                <w:szCs w:val="24"/>
                <w:lang w:val="ro-MD"/>
              </w:rPr>
              <w:t xml:space="preserve"> </w:t>
            </w:r>
            <w:r w:rsidR="00977769" w:rsidRPr="00064DD6">
              <w:rPr>
                <w:rFonts w:asciiTheme="majorHAnsi" w:hAnsiTheme="majorHAnsi" w:cstheme="majorHAnsi"/>
                <w:sz w:val="24"/>
                <w:szCs w:val="24"/>
                <w:lang w:val="ro-MD"/>
              </w:rPr>
              <w:t>având</w:t>
            </w:r>
            <w:r w:rsidR="00E634C3" w:rsidRPr="00064DD6">
              <w:rPr>
                <w:rFonts w:asciiTheme="majorHAnsi" w:hAnsiTheme="majorHAnsi" w:cstheme="majorHAnsi"/>
                <w:sz w:val="24"/>
                <w:szCs w:val="24"/>
                <w:lang w:val="ro-MD"/>
              </w:rPr>
              <w:t xml:space="preserve"> contractate credite din surse externe</w:t>
            </w:r>
            <w:r w:rsidR="00D071F3" w:rsidRPr="00064DD6">
              <w:rPr>
                <w:rFonts w:asciiTheme="majorHAnsi" w:hAnsiTheme="majorHAnsi" w:cstheme="majorHAnsi"/>
                <w:sz w:val="24"/>
                <w:szCs w:val="24"/>
                <w:lang w:val="ro-MD"/>
              </w:rPr>
              <w:t xml:space="preserve">. Pentru </w:t>
            </w:r>
            <w:r w:rsidRPr="00064DD6">
              <w:rPr>
                <w:rFonts w:asciiTheme="majorHAnsi" w:hAnsiTheme="majorHAnsi" w:cstheme="majorHAnsi"/>
                <w:sz w:val="24"/>
                <w:szCs w:val="24"/>
                <w:lang w:val="ro-MD"/>
              </w:rPr>
              <w:t xml:space="preserve"> 4 operatori</w:t>
            </w:r>
            <w:r w:rsidRPr="00064DD6">
              <w:rPr>
                <w:rStyle w:val="a7"/>
                <w:rFonts w:asciiTheme="majorHAnsi" w:hAnsiTheme="majorHAnsi" w:cstheme="majorHAnsi"/>
                <w:sz w:val="24"/>
                <w:szCs w:val="24"/>
                <w:lang w:val="ro-MD"/>
              </w:rPr>
              <w:footnoteReference w:id="115"/>
            </w:r>
            <w:r w:rsidRPr="00064DD6">
              <w:rPr>
                <w:rFonts w:asciiTheme="majorHAnsi" w:hAnsiTheme="majorHAnsi" w:cstheme="majorHAnsi"/>
                <w:sz w:val="24"/>
                <w:szCs w:val="24"/>
                <w:lang w:val="ro-MD"/>
              </w:rPr>
              <w:t xml:space="preserve">, din </w:t>
            </w:r>
            <w:r w:rsidR="00D071F3" w:rsidRPr="00064DD6">
              <w:rPr>
                <w:rFonts w:asciiTheme="majorHAnsi" w:hAnsiTheme="majorHAnsi" w:cstheme="majorHAnsi"/>
                <w:sz w:val="24"/>
                <w:szCs w:val="24"/>
                <w:lang w:val="ro-MD"/>
              </w:rPr>
              <w:t>cei 9</w:t>
            </w:r>
            <w:r w:rsidRPr="00064DD6">
              <w:rPr>
                <w:rFonts w:asciiTheme="majorHAnsi" w:hAnsiTheme="majorHAnsi" w:cstheme="majorHAnsi"/>
                <w:sz w:val="24"/>
                <w:szCs w:val="24"/>
                <w:lang w:val="ro-MD"/>
              </w:rPr>
              <w:t xml:space="preserve">, </w:t>
            </w:r>
            <w:r w:rsidR="00D071F3" w:rsidRPr="00064DD6">
              <w:rPr>
                <w:rFonts w:asciiTheme="majorHAnsi" w:hAnsiTheme="majorHAnsi" w:cstheme="majorHAnsi"/>
                <w:sz w:val="24"/>
                <w:szCs w:val="24"/>
                <w:lang w:val="ro-MD"/>
              </w:rPr>
              <w:t xml:space="preserve">ANRE </w:t>
            </w:r>
            <w:r w:rsidRPr="00064DD6">
              <w:rPr>
                <w:rFonts w:asciiTheme="majorHAnsi" w:hAnsiTheme="majorHAnsi" w:cstheme="majorHAnsi"/>
                <w:sz w:val="24"/>
                <w:szCs w:val="24"/>
                <w:lang w:val="ro-MD"/>
              </w:rPr>
              <w:t xml:space="preserve">nu a aprobat </w:t>
            </w:r>
            <w:r w:rsidR="00CB1FE6" w:rsidRPr="00064DD6">
              <w:rPr>
                <w:rFonts w:asciiTheme="majorHAnsi" w:hAnsiTheme="majorHAnsi" w:cstheme="majorHAnsi"/>
                <w:sz w:val="24"/>
                <w:szCs w:val="24"/>
                <w:lang w:val="ro-MD"/>
              </w:rPr>
              <w:t xml:space="preserve">tarifele </w:t>
            </w:r>
            <w:r w:rsidRPr="00064DD6">
              <w:rPr>
                <w:rFonts w:asciiTheme="majorHAnsi" w:hAnsiTheme="majorHAnsi" w:cstheme="majorHAnsi"/>
                <w:sz w:val="24"/>
                <w:szCs w:val="24"/>
                <w:lang w:val="ro-MD"/>
              </w:rPr>
              <w:t xml:space="preserve">nici la </w:t>
            </w:r>
            <w:r w:rsidR="00CB1FE6">
              <w:rPr>
                <w:rFonts w:asciiTheme="majorHAnsi" w:hAnsiTheme="majorHAnsi" w:cstheme="majorHAnsi"/>
                <w:sz w:val="24"/>
                <w:szCs w:val="24"/>
                <w:lang w:val="ro-MD"/>
              </w:rPr>
              <w:t>servici</w:t>
            </w:r>
            <w:r w:rsidR="00F55C8C">
              <w:rPr>
                <w:rFonts w:asciiTheme="majorHAnsi" w:hAnsiTheme="majorHAnsi" w:cstheme="majorHAnsi"/>
                <w:sz w:val="24"/>
                <w:szCs w:val="24"/>
                <w:lang w:val="ro-MD"/>
              </w:rPr>
              <w:t>ul</w:t>
            </w:r>
            <w:r w:rsidR="00CB1FE6">
              <w:rPr>
                <w:rFonts w:asciiTheme="majorHAnsi" w:hAnsiTheme="majorHAnsi" w:cstheme="majorHAnsi"/>
                <w:sz w:val="24"/>
                <w:szCs w:val="24"/>
                <w:lang w:val="ro-MD"/>
              </w:rPr>
              <w:t xml:space="preserve"> de </w:t>
            </w:r>
            <w:r w:rsidRPr="00064DD6">
              <w:rPr>
                <w:rFonts w:asciiTheme="majorHAnsi" w:hAnsiTheme="majorHAnsi" w:cstheme="majorHAnsi"/>
                <w:sz w:val="24"/>
                <w:szCs w:val="24"/>
                <w:lang w:val="ro-MD"/>
              </w:rPr>
              <w:t xml:space="preserve">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w:t>
            </w:r>
            <w:r w:rsidR="00CB1FE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nici la serviciile auxiliare</w:t>
            </w:r>
            <w:r w:rsidR="00D071F3" w:rsidRPr="00064DD6">
              <w:rPr>
                <w:rFonts w:asciiTheme="majorHAnsi" w:hAnsiTheme="majorHAnsi" w:cstheme="majorHAnsi"/>
                <w:sz w:val="24"/>
                <w:szCs w:val="24"/>
                <w:lang w:val="ro-MD"/>
              </w:rPr>
              <w:t>. În acela</w:t>
            </w:r>
            <w:r w:rsidR="00F86CD1">
              <w:rPr>
                <w:rFonts w:asciiTheme="majorHAnsi" w:hAnsiTheme="majorHAnsi" w:cstheme="majorHAnsi"/>
                <w:sz w:val="24"/>
                <w:szCs w:val="24"/>
                <w:lang w:val="ro-MD"/>
              </w:rPr>
              <w:t>ș</w:t>
            </w:r>
            <w:r w:rsidR="00D071F3" w:rsidRPr="00064DD6">
              <w:rPr>
                <w:rFonts w:asciiTheme="majorHAnsi" w:hAnsiTheme="majorHAnsi" w:cstheme="majorHAnsi"/>
                <w:sz w:val="24"/>
                <w:szCs w:val="24"/>
                <w:lang w:val="ro-MD"/>
              </w:rPr>
              <w:t>i timp</w:t>
            </w:r>
            <w:r w:rsidR="00E634C3" w:rsidRPr="00064DD6">
              <w:rPr>
                <w:rFonts w:asciiTheme="majorHAnsi" w:hAnsiTheme="majorHAnsi" w:cstheme="majorHAnsi"/>
                <w:sz w:val="24"/>
                <w:szCs w:val="24"/>
                <w:lang w:val="ro-MD"/>
              </w:rPr>
              <w:t>,</w:t>
            </w:r>
            <w:r w:rsidR="00D071F3" w:rsidRPr="00064DD6">
              <w:rPr>
                <w:rFonts w:asciiTheme="majorHAnsi" w:hAnsiTheme="majorHAnsi" w:cstheme="majorHAnsi"/>
                <w:sz w:val="24"/>
                <w:szCs w:val="24"/>
                <w:lang w:val="ro-MD"/>
              </w:rPr>
              <w:t xml:space="preserve"> ANRE</w:t>
            </w:r>
            <w:r w:rsidR="00E634C3" w:rsidRPr="00064DD6">
              <w:rPr>
                <w:rFonts w:asciiTheme="majorHAnsi" w:hAnsiTheme="majorHAnsi" w:cstheme="majorHAnsi"/>
                <w:sz w:val="24"/>
                <w:szCs w:val="24"/>
                <w:lang w:val="ro-MD"/>
              </w:rPr>
              <w:t>, fără ca CL a</w:t>
            </w:r>
            <w:r w:rsidR="00CB1FE6">
              <w:rPr>
                <w:rFonts w:asciiTheme="majorHAnsi" w:hAnsiTheme="majorHAnsi" w:cstheme="majorHAnsi"/>
                <w:sz w:val="24"/>
                <w:szCs w:val="24"/>
                <w:lang w:val="ro-MD"/>
              </w:rPr>
              <w:t>le</w:t>
            </w:r>
            <w:r w:rsidR="00E634C3" w:rsidRPr="00064DD6">
              <w:rPr>
                <w:rFonts w:asciiTheme="majorHAnsi" w:hAnsiTheme="majorHAnsi" w:cstheme="majorHAnsi"/>
                <w:sz w:val="24"/>
                <w:szCs w:val="24"/>
                <w:lang w:val="ro-MD"/>
              </w:rPr>
              <w:t xml:space="preserve"> 3 UAT</w:t>
            </w:r>
            <w:r w:rsidR="00E634C3" w:rsidRPr="00064DD6">
              <w:rPr>
                <w:rStyle w:val="a7"/>
                <w:rFonts w:asciiTheme="majorHAnsi" w:hAnsiTheme="majorHAnsi" w:cstheme="majorHAnsi"/>
                <w:sz w:val="24"/>
                <w:szCs w:val="24"/>
                <w:lang w:val="ro-MD"/>
              </w:rPr>
              <w:footnoteReference w:id="116"/>
            </w:r>
            <w:r w:rsidR="00E634C3" w:rsidRPr="00064DD6">
              <w:rPr>
                <w:rFonts w:asciiTheme="majorHAnsi" w:hAnsiTheme="majorHAnsi" w:cstheme="majorHAnsi"/>
                <w:sz w:val="24"/>
                <w:szCs w:val="24"/>
                <w:lang w:val="ro-MD"/>
              </w:rPr>
              <w:t xml:space="preserve"> să</w:t>
            </w:r>
            <w:r w:rsidR="00D071F3" w:rsidRPr="00064DD6">
              <w:rPr>
                <w:rFonts w:asciiTheme="majorHAnsi" w:hAnsiTheme="majorHAnsi" w:cstheme="majorHAnsi"/>
                <w:sz w:val="24"/>
                <w:szCs w:val="24"/>
                <w:lang w:val="ro-MD"/>
              </w:rPr>
              <w:t>-i</w:t>
            </w:r>
            <w:r w:rsidR="00E634C3" w:rsidRPr="00064DD6">
              <w:rPr>
                <w:rFonts w:asciiTheme="majorHAnsi" w:hAnsiTheme="majorHAnsi" w:cstheme="majorHAnsi"/>
                <w:sz w:val="24"/>
                <w:szCs w:val="24"/>
                <w:lang w:val="ro-MD"/>
              </w:rPr>
              <w:t xml:space="preserve"> delege competen</w:t>
            </w:r>
            <w:r w:rsidR="00F86CD1">
              <w:rPr>
                <w:rFonts w:asciiTheme="majorHAnsi" w:hAnsiTheme="majorHAnsi" w:cstheme="majorHAnsi"/>
                <w:sz w:val="24"/>
                <w:szCs w:val="24"/>
                <w:lang w:val="ro-MD"/>
              </w:rPr>
              <w:t>ț</w:t>
            </w:r>
            <w:r w:rsidR="00E634C3" w:rsidRPr="00064DD6">
              <w:rPr>
                <w:rFonts w:asciiTheme="majorHAnsi" w:hAnsiTheme="majorHAnsi" w:cstheme="majorHAnsi"/>
                <w:sz w:val="24"/>
                <w:szCs w:val="24"/>
                <w:lang w:val="ro-MD"/>
              </w:rPr>
              <w:t xml:space="preserve">a deplină de aprobare a tarifelor la serviciul de aprovizionare cu apă </w:t>
            </w:r>
            <w:r w:rsidR="00F86CD1">
              <w:rPr>
                <w:rFonts w:asciiTheme="majorHAnsi" w:hAnsiTheme="majorHAnsi" w:cstheme="majorHAnsi"/>
                <w:sz w:val="24"/>
                <w:szCs w:val="24"/>
                <w:lang w:val="ro-MD"/>
              </w:rPr>
              <w:t>ș</w:t>
            </w:r>
            <w:r w:rsidR="00E634C3" w:rsidRPr="00064DD6">
              <w:rPr>
                <w:rFonts w:asciiTheme="majorHAnsi" w:hAnsiTheme="majorHAnsi" w:cstheme="majorHAnsi"/>
                <w:sz w:val="24"/>
                <w:szCs w:val="24"/>
                <w:lang w:val="ro-MD"/>
              </w:rPr>
              <w:t xml:space="preserve">i de canalizare, </w:t>
            </w:r>
            <w:r w:rsidR="00534275" w:rsidRPr="00064DD6">
              <w:rPr>
                <w:rFonts w:asciiTheme="majorHAnsi" w:hAnsiTheme="majorHAnsi" w:cstheme="majorHAnsi"/>
                <w:sz w:val="24"/>
                <w:szCs w:val="24"/>
                <w:lang w:val="ro-MD"/>
              </w:rPr>
              <w:t xml:space="preserve">a examinat </w:t>
            </w:r>
            <w:r w:rsidR="00F86CD1">
              <w:rPr>
                <w:rFonts w:asciiTheme="majorHAnsi" w:hAnsiTheme="majorHAnsi" w:cstheme="majorHAnsi"/>
                <w:sz w:val="24"/>
                <w:szCs w:val="24"/>
                <w:lang w:val="ro-MD"/>
              </w:rPr>
              <w:t>ș</w:t>
            </w:r>
            <w:r w:rsidR="00534275" w:rsidRPr="00064DD6">
              <w:rPr>
                <w:rFonts w:asciiTheme="majorHAnsi" w:hAnsiTheme="majorHAnsi" w:cstheme="majorHAnsi"/>
                <w:sz w:val="24"/>
                <w:szCs w:val="24"/>
                <w:lang w:val="ro-MD"/>
              </w:rPr>
              <w:t xml:space="preserve">i aprobat tarifele la serviciul de aprovizionare cu apă </w:t>
            </w:r>
            <w:r w:rsidR="00F86CD1">
              <w:rPr>
                <w:rFonts w:asciiTheme="majorHAnsi" w:hAnsiTheme="majorHAnsi" w:cstheme="majorHAnsi"/>
                <w:sz w:val="24"/>
                <w:szCs w:val="24"/>
                <w:lang w:val="ro-MD"/>
              </w:rPr>
              <w:t>ș</w:t>
            </w:r>
            <w:r w:rsidR="00534275" w:rsidRPr="00064DD6">
              <w:rPr>
                <w:rFonts w:asciiTheme="majorHAnsi" w:hAnsiTheme="majorHAnsi" w:cstheme="majorHAnsi"/>
                <w:sz w:val="24"/>
                <w:szCs w:val="24"/>
                <w:lang w:val="ro-MD"/>
              </w:rPr>
              <w:t xml:space="preserve">i de canalizare la </w:t>
            </w:r>
            <w:r w:rsidR="00E634C3" w:rsidRPr="00064DD6">
              <w:rPr>
                <w:rFonts w:asciiTheme="majorHAnsi" w:hAnsiTheme="majorHAnsi" w:cstheme="majorHAnsi"/>
                <w:sz w:val="24"/>
                <w:szCs w:val="24"/>
                <w:lang w:val="ro-MD"/>
              </w:rPr>
              <w:t xml:space="preserve">ÎAC care nu au contractate credite din surse externe.    </w:t>
            </w:r>
          </w:p>
          <w:p w14:paraId="01DD4095" w14:textId="07CEF7BF" w:rsidR="00203DEE" w:rsidRPr="00064DD6" w:rsidRDefault="00203DEE" w:rsidP="00534275">
            <w:pPr>
              <w:ind w:right="33"/>
              <w:jc w:val="both"/>
              <w:rPr>
                <w:rFonts w:asciiTheme="majorHAnsi" w:eastAsia="Times New Roman" w:hAnsiTheme="majorHAnsi" w:cstheme="majorHAnsi"/>
                <w:bCs/>
                <w:sz w:val="24"/>
                <w:szCs w:val="24"/>
                <w:lang w:val="ro-MD"/>
              </w:rPr>
            </w:pPr>
            <w:r w:rsidRPr="00F30845">
              <w:rPr>
                <w:rFonts w:asciiTheme="majorHAnsi" w:hAnsiTheme="majorHAnsi" w:cstheme="majorHAnsi"/>
                <w:sz w:val="24"/>
                <w:szCs w:val="24"/>
                <w:lang w:val="ro-MD"/>
              </w:rPr>
              <w:t>De men</w:t>
            </w:r>
            <w:r w:rsidR="00F86CD1">
              <w:rPr>
                <w:rFonts w:asciiTheme="majorHAnsi" w:hAnsiTheme="majorHAnsi" w:cstheme="majorHAnsi"/>
                <w:sz w:val="24"/>
                <w:szCs w:val="24"/>
                <w:lang w:val="ro-MD"/>
              </w:rPr>
              <w:t>ț</w:t>
            </w:r>
            <w:r w:rsidRPr="00F30845">
              <w:rPr>
                <w:rFonts w:asciiTheme="majorHAnsi" w:hAnsiTheme="majorHAnsi" w:cstheme="majorHAnsi"/>
                <w:sz w:val="24"/>
                <w:szCs w:val="24"/>
                <w:lang w:val="ro-MD"/>
              </w:rPr>
              <w:t>ionat că tergiversarea aprobării tarifelor este cauzată de eviden</w:t>
            </w:r>
            <w:r w:rsidR="00F86CD1">
              <w:rPr>
                <w:rFonts w:asciiTheme="majorHAnsi" w:hAnsiTheme="majorHAnsi" w:cstheme="majorHAnsi"/>
                <w:sz w:val="24"/>
                <w:szCs w:val="24"/>
                <w:lang w:val="ro-MD"/>
              </w:rPr>
              <w:t>ț</w:t>
            </w:r>
            <w:r w:rsidRPr="00F30845">
              <w:rPr>
                <w:rFonts w:asciiTheme="majorHAnsi" w:hAnsiTheme="majorHAnsi" w:cstheme="majorHAnsi"/>
                <w:sz w:val="24"/>
                <w:szCs w:val="24"/>
                <w:lang w:val="ro-MD"/>
              </w:rPr>
              <w:t xml:space="preserve">a contabilă neconformă a veniturilor </w:t>
            </w:r>
            <w:r w:rsidR="00F86CD1">
              <w:rPr>
                <w:rFonts w:asciiTheme="majorHAnsi" w:hAnsiTheme="majorHAnsi" w:cstheme="majorHAnsi"/>
                <w:sz w:val="24"/>
                <w:szCs w:val="24"/>
                <w:lang w:val="ro-MD"/>
              </w:rPr>
              <w:t>ș</w:t>
            </w:r>
            <w:r w:rsidRPr="00F30845">
              <w:rPr>
                <w:rFonts w:asciiTheme="majorHAnsi" w:hAnsiTheme="majorHAnsi" w:cstheme="majorHAnsi"/>
                <w:sz w:val="24"/>
                <w:szCs w:val="24"/>
                <w:lang w:val="ro-MD"/>
              </w:rPr>
              <w:t xml:space="preserve">i cheltuielilor ÎAC </w:t>
            </w:r>
            <w:r w:rsidR="00F86CD1">
              <w:rPr>
                <w:rFonts w:asciiTheme="majorHAnsi" w:hAnsiTheme="majorHAnsi" w:cstheme="majorHAnsi"/>
                <w:sz w:val="24"/>
                <w:szCs w:val="24"/>
                <w:lang w:val="ro-MD"/>
              </w:rPr>
              <w:t>ș</w:t>
            </w:r>
            <w:r w:rsidRPr="00F30845">
              <w:rPr>
                <w:rFonts w:asciiTheme="majorHAnsi" w:hAnsiTheme="majorHAnsi" w:cstheme="majorHAnsi"/>
                <w:sz w:val="24"/>
                <w:szCs w:val="24"/>
                <w:lang w:val="ro-MD"/>
              </w:rPr>
              <w:t xml:space="preserve">i </w:t>
            </w:r>
            <w:r w:rsidR="001A58F6" w:rsidRPr="00F30845">
              <w:rPr>
                <w:rFonts w:asciiTheme="majorHAnsi" w:hAnsiTheme="majorHAnsi" w:cstheme="majorHAnsi"/>
                <w:sz w:val="24"/>
                <w:szCs w:val="24"/>
                <w:lang w:val="ro-MD"/>
              </w:rPr>
              <w:t xml:space="preserve">de </w:t>
            </w:r>
            <w:r w:rsidRPr="00F30845">
              <w:rPr>
                <w:rFonts w:asciiTheme="majorHAnsi" w:hAnsiTheme="majorHAnsi" w:cstheme="majorHAnsi"/>
                <w:sz w:val="24"/>
                <w:szCs w:val="24"/>
                <w:lang w:val="ro-MD"/>
              </w:rPr>
              <w:t>neprezentarea informa</w:t>
            </w:r>
            <w:r w:rsidR="00F86CD1">
              <w:rPr>
                <w:rFonts w:asciiTheme="majorHAnsi" w:hAnsiTheme="majorHAnsi" w:cstheme="majorHAnsi"/>
                <w:sz w:val="24"/>
                <w:szCs w:val="24"/>
                <w:lang w:val="ro-MD"/>
              </w:rPr>
              <w:t>ț</w:t>
            </w:r>
            <w:r w:rsidRPr="00F30845">
              <w:rPr>
                <w:rFonts w:asciiTheme="majorHAnsi" w:hAnsiTheme="majorHAnsi" w:cstheme="majorHAnsi"/>
                <w:sz w:val="24"/>
                <w:szCs w:val="24"/>
                <w:lang w:val="ro-MD"/>
              </w:rPr>
              <w:t>iilor aferente în forma aprobată de ANRE.</w:t>
            </w:r>
          </w:p>
        </w:tc>
      </w:tr>
      <w:tr w:rsidR="0047459A" w:rsidRPr="00064DD6" w14:paraId="5236F943" w14:textId="77777777" w:rsidTr="00D45981">
        <w:tc>
          <w:tcPr>
            <w:tcW w:w="9776" w:type="dxa"/>
            <w:gridSpan w:val="2"/>
          </w:tcPr>
          <w:p w14:paraId="69468A5D" w14:textId="3C4753B2" w:rsidR="0047459A" w:rsidRPr="00064DD6" w:rsidRDefault="0047459A" w:rsidP="0047459A">
            <w:pPr>
              <w:jc w:val="both"/>
              <w:rPr>
                <w:rFonts w:asciiTheme="majorHAnsi" w:eastAsia="Times New Roman" w:hAnsiTheme="majorHAnsi" w:cstheme="majorHAnsi"/>
                <w:sz w:val="20"/>
                <w:szCs w:val="20"/>
                <w:lang w:val="ro-MD"/>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eastAsia="Times New Roman" w:hAnsiTheme="majorHAnsi" w:cstheme="majorHAnsi"/>
                <w:bCs/>
                <w:sz w:val="24"/>
                <w:szCs w:val="24"/>
                <w:lang w:val="ro-MD"/>
              </w:rPr>
              <w:t xml:space="preserve">Neexaminarea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neaprobarea tarifelor la serviciile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de canalizare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1A58F6">
              <w:rPr>
                <w:rFonts w:asciiTheme="majorHAnsi" w:eastAsia="Times New Roman" w:hAnsiTheme="majorHAnsi" w:cstheme="majorHAnsi"/>
                <w:bCs/>
                <w:sz w:val="24"/>
                <w:szCs w:val="24"/>
                <w:lang w:val="ro-MD"/>
              </w:rPr>
              <w:t>l</w:t>
            </w:r>
            <w:r w:rsidRPr="00064DD6">
              <w:rPr>
                <w:rFonts w:asciiTheme="majorHAnsi" w:eastAsia="Times New Roman" w:hAnsiTheme="majorHAnsi" w:cstheme="majorHAnsi"/>
                <w:bCs/>
                <w:sz w:val="24"/>
                <w:szCs w:val="24"/>
                <w:lang w:val="ro-MD"/>
              </w:rPr>
              <w:t>a serviciil</w:t>
            </w:r>
            <w:r w:rsidR="001A58F6">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 xml:space="preserve"> auxiliare, prestate de către operatori</w:t>
            </w:r>
            <w:r w:rsidR="001A58F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sz w:val="24"/>
                <w:szCs w:val="24"/>
                <w:lang w:val="ro-MD"/>
              </w:rPr>
              <w:t>influ</w:t>
            </w:r>
            <w:r w:rsidR="0015551A" w:rsidRPr="00064DD6">
              <w:rPr>
                <w:rFonts w:asciiTheme="majorHAnsi" w:eastAsia="Times New Roman" w:hAnsiTheme="majorHAnsi" w:cstheme="majorHAnsi"/>
                <w:sz w:val="24"/>
                <w:szCs w:val="24"/>
                <w:lang w:val="ro-MD"/>
              </w:rPr>
              <w:t>en</w:t>
            </w:r>
            <w:r w:rsidR="00F86CD1">
              <w:rPr>
                <w:rFonts w:asciiTheme="majorHAnsi" w:eastAsia="Times New Roman" w:hAnsiTheme="majorHAnsi" w:cstheme="majorHAnsi"/>
                <w:sz w:val="24"/>
                <w:szCs w:val="24"/>
                <w:lang w:val="ro-MD"/>
              </w:rPr>
              <w:t>ț</w:t>
            </w:r>
            <w:r w:rsidR="0015551A" w:rsidRPr="00064DD6">
              <w:rPr>
                <w:rFonts w:asciiTheme="majorHAnsi" w:eastAsia="Times New Roman" w:hAnsiTheme="majorHAnsi" w:cstheme="majorHAnsi"/>
                <w:sz w:val="24"/>
                <w:szCs w:val="24"/>
                <w:lang w:val="ro-MD"/>
              </w:rPr>
              <w:t>ează negativ posibilitatea Î</w:t>
            </w:r>
            <w:r w:rsidRPr="00064DD6">
              <w:rPr>
                <w:rFonts w:asciiTheme="majorHAnsi" w:eastAsia="Times New Roman" w:hAnsiTheme="majorHAnsi" w:cstheme="majorHAnsi"/>
                <w:sz w:val="24"/>
                <w:szCs w:val="24"/>
                <w:lang w:val="ro-MD"/>
              </w:rPr>
              <w:t>A</w:t>
            </w:r>
            <w:r w:rsidR="0015551A" w:rsidRPr="00064DD6">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 xml:space="preserve"> de a</w:t>
            </w:r>
            <w:r w:rsidR="001A58F6">
              <w:rPr>
                <w:rFonts w:asciiTheme="majorHAnsi" w:eastAsia="Times New Roman" w:hAnsiTheme="majorHAnsi" w:cstheme="majorHAnsi"/>
                <w:sz w:val="24"/>
                <w:szCs w:val="24"/>
                <w:lang w:val="ro-MD"/>
              </w:rPr>
              <w:t>-</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onora obliga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iunile financiare fa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de Guvern, c</w:t>
            </w:r>
            <w:r w:rsidR="001A58F6">
              <w:rPr>
                <w:rFonts w:asciiTheme="majorHAnsi" w:eastAsia="Times New Roman" w:hAnsiTheme="majorHAnsi" w:cstheme="majorHAnsi"/>
                <w:sz w:val="24"/>
                <w:szCs w:val="24"/>
                <w:lang w:val="ro-MD"/>
              </w:rPr>
              <w:t>ar</w:t>
            </w:r>
            <w:r w:rsidRPr="00064DD6">
              <w:rPr>
                <w:rFonts w:asciiTheme="majorHAnsi" w:eastAsia="Times New Roman" w:hAnsiTheme="majorHAnsi" w:cstheme="majorHAnsi"/>
                <w:sz w:val="24"/>
                <w:szCs w:val="24"/>
                <w:lang w:val="ro-MD"/>
              </w:rPr>
              <w:t xml:space="preserve">e </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in de achitarea împrumuturilor contractate, acestea intrând în imposibilitate de plată, ceea ce creează riscul că </w:t>
            </w:r>
            <w:r w:rsidRPr="00F30845">
              <w:rPr>
                <w:rFonts w:asciiTheme="majorHAnsi" w:eastAsia="Times New Roman" w:hAnsiTheme="majorHAnsi" w:cstheme="majorHAnsi"/>
                <w:sz w:val="24"/>
                <w:szCs w:val="24"/>
                <w:lang w:val="ro-MD"/>
              </w:rPr>
              <w:t>ÎAC</w:t>
            </w:r>
            <w:r w:rsidRPr="00064DD6">
              <w:rPr>
                <w:rFonts w:asciiTheme="majorHAnsi" w:eastAsia="Times New Roman" w:hAnsiTheme="majorHAnsi" w:cstheme="majorHAnsi"/>
                <w:sz w:val="24"/>
                <w:szCs w:val="24"/>
                <w:lang w:val="ro-MD"/>
              </w:rPr>
              <w:t xml:space="preserve"> vor ini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proceduri de lichidare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falimentare </w:t>
            </w:r>
            <w:r w:rsidRPr="00F30845">
              <w:rPr>
                <w:rFonts w:asciiTheme="majorHAnsi" w:eastAsia="Times New Roman" w:hAnsiTheme="majorHAnsi" w:cstheme="majorHAnsi"/>
                <w:sz w:val="24"/>
                <w:szCs w:val="24"/>
                <w:lang w:val="ro-MD"/>
              </w:rPr>
              <w:t>a Î</w:t>
            </w:r>
            <w:r w:rsidR="00F30845" w:rsidRPr="00F30845">
              <w:rPr>
                <w:rFonts w:asciiTheme="majorHAnsi" w:eastAsia="Times New Roman" w:hAnsiTheme="majorHAnsi" w:cstheme="majorHAnsi"/>
                <w:sz w:val="24"/>
                <w:szCs w:val="24"/>
                <w:lang w:val="ro-MD"/>
              </w:rPr>
              <w:t>AC</w:t>
            </w:r>
            <w:r w:rsidRPr="00F30845">
              <w:rPr>
                <w:rFonts w:asciiTheme="majorHAnsi" w:eastAsia="Times New Roman" w:hAnsiTheme="majorHAnsi" w:cstheme="majorHAnsi"/>
                <w:sz w:val="24"/>
                <w:szCs w:val="24"/>
                <w:lang w:val="ro-MD"/>
              </w:rPr>
              <w:t>.</w:t>
            </w:r>
          </w:p>
        </w:tc>
      </w:tr>
    </w:tbl>
    <w:p w14:paraId="6BD60221" w14:textId="77777777" w:rsidR="0047459A" w:rsidRPr="00064DD6" w:rsidRDefault="0047459A" w:rsidP="00351D09">
      <w:pPr>
        <w:spacing w:after="0" w:line="240" w:lineRule="auto"/>
        <w:ind w:right="-754"/>
        <w:jc w:val="both"/>
        <w:rPr>
          <w:rFonts w:asciiTheme="majorHAnsi" w:eastAsia="Times New Roman" w:hAnsiTheme="majorHAnsi" w:cstheme="majorHAnsi"/>
          <w:b/>
          <w:i/>
          <w:sz w:val="24"/>
          <w:szCs w:val="24"/>
          <w:lang w:val="ro-MD"/>
        </w:rPr>
      </w:pPr>
    </w:p>
    <w:p w14:paraId="22055343" w14:textId="2C58F5AF"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38B00F85" w14:textId="3D14BD27" w:rsidR="00A90DB3" w:rsidRPr="00064DD6" w:rsidRDefault="00A90DB3" w:rsidP="00A90DB3">
      <w:pPr>
        <w:spacing w:after="0" w:line="240" w:lineRule="auto"/>
        <w:ind w:right="-754" w:firstLine="72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ind din cele relatate, recomandarea este </w:t>
      </w:r>
      <w:r w:rsidRPr="00064DD6">
        <w:rPr>
          <w:rFonts w:asciiTheme="majorHAnsi" w:eastAsia="Times New Roman" w:hAnsiTheme="majorHAnsi" w:cstheme="majorHAnsi"/>
          <w:b/>
          <w:bCs/>
          <w:sz w:val="24"/>
          <w:szCs w:val="24"/>
          <w:lang w:val="ro-MD"/>
        </w:rPr>
        <w:t>neimplementată</w:t>
      </w:r>
      <w:r w:rsidRPr="00064DD6">
        <w:rPr>
          <w:rFonts w:asciiTheme="majorHAnsi" w:eastAsia="Times New Roman" w:hAnsiTheme="majorHAnsi" w:cstheme="majorHAnsi"/>
          <w:bCs/>
          <w:sz w:val="24"/>
          <w:szCs w:val="24"/>
          <w:lang w:val="ro-MD"/>
        </w:rPr>
        <w:t xml:space="preserve"> de 1</w:t>
      </w:r>
      <w:r w:rsidR="008915A5" w:rsidRPr="00064DD6">
        <w:rPr>
          <w:rFonts w:asciiTheme="majorHAnsi" w:eastAsia="Times New Roman" w:hAnsiTheme="majorHAnsi" w:cstheme="majorHAnsi"/>
          <w:bCs/>
          <w:sz w:val="24"/>
          <w:szCs w:val="24"/>
          <w:lang w:val="ro-MD"/>
        </w:rPr>
        <w:t>2</w:t>
      </w:r>
      <w:r w:rsidRPr="00064DD6">
        <w:rPr>
          <w:rFonts w:asciiTheme="majorHAnsi" w:eastAsia="Times New Roman" w:hAnsiTheme="majorHAnsi" w:cstheme="majorHAnsi"/>
          <w:bCs/>
          <w:sz w:val="24"/>
          <w:szCs w:val="24"/>
          <w:lang w:val="ro-MD"/>
        </w:rPr>
        <w:t xml:space="preserve"> AAPL</w:t>
      </w:r>
      <w:r w:rsidRPr="00064DD6">
        <w:rPr>
          <w:rStyle w:val="a7"/>
          <w:rFonts w:asciiTheme="majorHAnsi" w:eastAsia="Times New Roman" w:hAnsiTheme="majorHAnsi" w:cstheme="majorHAnsi"/>
          <w:bCs/>
          <w:sz w:val="24"/>
          <w:szCs w:val="24"/>
          <w:lang w:val="ro-MD"/>
        </w:rPr>
        <w:footnoteReference w:id="117"/>
      </w:r>
      <w:r w:rsidRPr="00064DD6">
        <w:rPr>
          <w:rFonts w:asciiTheme="majorHAnsi" w:eastAsia="Times New Roman" w:hAnsiTheme="majorHAnsi" w:cstheme="majorHAnsi"/>
          <w:bCs/>
          <w:sz w:val="24"/>
          <w:szCs w:val="24"/>
          <w:lang w:val="ro-MD"/>
        </w:rPr>
        <w:t>.</w:t>
      </w:r>
    </w:p>
    <w:p w14:paraId="3759E14F" w14:textId="2423E932" w:rsidR="00BA0207" w:rsidRPr="00064DD6" w:rsidRDefault="00BA0207" w:rsidP="00351D09">
      <w:pPr>
        <w:spacing w:after="0" w:line="240" w:lineRule="auto"/>
        <w:ind w:right="-754"/>
        <w:rPr>
          <w:rFonts w:asciiTheme="majorHAnsi" w:eastAsia="Times New Roman" w:hAnsiTheme="majorHAnsi" w:cstheme="majorHAnsi"/>
          <w:b/>
          <w:i/>
          <w:sz w:val="20"/>
          <w:szCs w:val="20"/>
          <w:lang w:val="ro-MD"/>
        </w:rPr>
      </w:pPr>
    </w:p>
    <w:p w14:paraId="5251297B" w14:textId="7D015654" w:rsidR="003B76DA" w:rsidRPr="00064DD6" w:rsidRDefault="003B76DA" w:rsidP="00351D09">
      <w:pPr>
        <w:spacing w:after="0" w:line="240" w:lineRule="auto"/>
        <w:ind w:right="-75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13.</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5383740C" w14:textId="599A5C61" w:rsidR="0067719E" w:rsidRPr="00BB769B" w:rsidRDefault="0067719E" w:rsidP="0010524A">
      <w:pPr>
        <w:spacing w:after="0" w:line="240" w:lineRule="auto"/>
        <w:ind w:right="-22" w:firstLine="720"/>
        <w:jc w:val="both"/>
        <w:rPr>
          <w:rFonts w:asciiTheme="majorHAnsi" w:eastAsia="Times New Roman" w:hAnsiTheme="majorHAnsi" w:cstheme="majorHAnsi"/>
          <w:bCs/>
          <w:sz w:val="24"/>
          <w:szCs w:val="24"/>
          <w:lang w:val="ro-MD"/>
        </w:rPr>
      </w:pPr>
      <w:r w:rsidRPr="00C5704A">
        <w:rPr>
          <w:rFonts w:asciiTheme="majorHAnsi" w:eastAsia="Times New Roman" w:hAnsiTheme="majorHAnsi" w:cstheme="majorHAnsi"/>
          <w:bCs/>
          <w:sz w:val="24"/>
          <w:szCs w:val="24"/>
          <w:lang w:val="ro-MD"/>
        </w:rPr>
        <w:t xml:space="preserve">Efectuarea unor cheltuieli neargumentate, ineficiente </w:t>
      </w:r>
      <w:r w:rsidR="00F86CD1">
        <w:rPr>
          <w:rFonts w:asciiTheme="majorHAnsi" w:eastAsia="Times New Roman" w:hAnsiTheme="majorHAnsi" w:cstheme="majorHAnsi"/>
          <w:bCs/>
          <w:sz w:val="24"/>
          <w:szCs w:val="24"/>
          <w:lang w:val="ro-MD"/>
        </w:rPr>
        <w:t>ș</w:t>
      </w:r>
      <w:r w:rsidR="00930A12" w:rsidRPr="00C5704A">
        <w:rPr>
          <w:rFonts w:asciiTheme="majorHAnsi" w:eastAsia="Times New Roman" w:hAnsiTheme="majorHAnsi" w:cstheme="majorHAnsi"/>
          <w:bCs/>
          <w:sz w:val="24"/>
          <w:szCs w:val="24"/>
          <w:lang w:val="ro-MD"/>
        </w:rPr>
        <w:t>i</w:t>
      </w:r>
      <w:r w:rsidRPr="00C5704A">
        <w:rPr>
          <w:rFonts w:asciiTheme="majorHAnsi" w:eastAsia="Times New Roman" w:hAnsiTheme="majorHAnsi" w:cstheme="majorHAnsi"/>
          <w:bCs/>
          <w:sz w:val="24"/>
          <w:szCs w:val="24"/>
          <w:lang w:val="ro-MD"/>
        </w:rPr>
        <w:t xml:space="preserve"> neregulamentare. Neaprobarea de către ÎAC a unor prevederi care ar reglementa modul de </w:t>
      </w:r>
      <w:r w:rsidR="00930A12" w:rsidRPr="00C5704A">
        <w:rPr>
          <w:rFonts w:asciiTheme="majorHAnsi" w:eastAsia="Times New Roman" w:hAnsiTheme="majorHAnsi" w:cstheme="majorHAnsi"/>
          <w:bCs/>
          <w:sz w:val="24"/>
          <w:szCs w:val="24"/>
          <w:lang w:val="ro-MD"/>
        </w:rPr>
        <w:t>ini</w:t>
      </w:r>
      <w:r w:rsidR="00F86CD1">
        <w:rPr>
          <w:rFonts w:asciiTheme="majorHAnsi" w:eastAsia="Times New Roman" w:hAnsiTheme="majorHAnsi" w:cstheme="majorHAnsi"/>
          <w:bCs/>
          <w:sz w:val="24"/>
          <w:szCs w:val="24"/>
          <w:lang w:val="ro-MD"/>
        </w:rPr>
        <w:t>ț</w:t>
      </w:r>
      <w:r w:rsidR="00930A12" w:rsidRPr="00C5704A">
        <w:rPr>
          <w:rFonts w:asciiTheme="majorHAnsi" w:eastAsia="Times New Roman" w:hAnsiTheme="majorHAnsi" w:cstheme="majorHAnsi"/>
          <w:bCs/>
          <w:sz w:val="24"/>
          <w:szCs w:val="24"/>
          <w:lang w:val="ro-MD"/>
        </w:rPr>
        <w:t>iere</w:t>
      </w:r>
      <w:r w:rsidRPr="00C5704A">
        <w:rPr>
          <w:rFonts w:asciiTheme="majorHAnsi" w:eastAsia="Times New Roman" w:hAnsiTheme="majorHAnsi" w:cstheme="majorHAnsi"/>
          <w:bCs/>
          <w:sz w:val="24"/>
          <w:szCs w:val="24"/>
          <w:lang w:val="ro-MD"/>
        </w:rPr>
        <w:t xml:space="preserve">, contractare </w:t>
      </w:r>
      <w:r w:rsidR="00F86CD1">
        <w:rPr>
          <w:rFonts w:asciiTheme="majorHAnsi" w:eastAsia="Times New Roman" w:hAnsiTheme="majorHAnsi" w:cstheme="majorHAnsi"/>
          <w:bCs/>
          <w:sz w:val="24"/>
          <w:szCs w:val="24"/>
          <w:lang w:val="ro-MD"/>
        </w:rPr>
        <w:t>ș</w:t>
      </w:r>
      <w:r w:rsidR="00930A12" w:rsidRPr="00C5704A">
        <w:rPr>
          <w:rFonts w:asciiTheme="majorHAnsi" w:eastAsia="Times New Roman" w:hAnsiTheme="majorHAnsi" w:cstheme="majorHAnsi"/>
          <w:bCs/>
          <w:sz w:val="24"/>
          <w:szCs w:val="24"/>
          <w:lang w:val="ro-MD"/>
        </w:rPr>
        <w:t>i</w:t>
      </w:r>
      <w:r w:rsidRPr="00BB769B">
        <w:rPr>
          <w:rFonts w:asciiTheme="majorHAnsi" w:eastAsia="Times New Roman" w:hAnsiTheme="majorHAnsi" w:cstheme="majorHAnsi"/>
          <w:bCs/>
          <w:sz w:val="24"/>
          <w:szCs w:val="24"/>
          <w:lang w:val="ro-MD"/>
        </w:rPr>
        <w:t xml:space="preserve"> executare a procedurilor de </w:t>
      </w:r>
      <w:r w:rsidR="00930A12" w:rsidRPr="00BB769B">
        <w:rPr>
          <w:rFonts w:asciiTheme="majorHAnsi" w:eastAsia="Times New Roman" w:hAnsiTheme="majorHAnsi" w:cstheme="majorHAnsi"/>
          <w:bCs/>
          <w:sz w:val="24"/>
          <w:szCs w:val="24"/>
          <w:lang w:val="ro-MD"/>
        </w:rPr>
        <w:t>achizi</w:t>
      </w:r>
      <w:r w:rsidR="00F86CD1">
        <w:rPr>
          <w:rFonts w:asciiTheme="majorHAnsi" w:eastAsia="Times New Roman" w:hAnsiTheme="majorHAnsi" w:cstheme="majorHAnsi"/>
          <w:bCs/>
          <w:sz w:val="24"/>
          <w:szCs w:val="24"/>
          <w:lang w:val="ro-MD"/>
        </w:rPr>
        <w:t>ț</w:t>
      </w:r>
      <w:r w:rsidR="00930A12" w:rsidRPr="00BB769B">
        <w:rPr>
          <w:rFonts w:asciiTheme="majorHAnsi" w:eastAsia="Times New Roman" w:hAnsiTheme="majorHAnsi" w:cstheme="majorHAnsi"/>
          <w:bCs/>
          <w:sz w:val="24"/>
          <w:szCs w:val="24"/>
          <w:lang w:val="ro-MD"/>
        </w:rPr>
        <w:t>ii</w:t>
      </w:r>
      <w:r w:rsidRPr="00BB769B">
        <w:rPr>
          <w:rFonts w:asciiTheme="majorHAnsi" w:eastAsia="Times New Roman" w:hAnsiTheme="majorHAnsi" w:cstheme="majorHAnsi"/>
          <w:bCs/>
          <w:sz w:val="24"/>
          <w:szCs w:val="24"/>
          <w:lang w:val="ro-MD"/>
        </w:rPr>
        <w:t xml:space="preserve"> ce ar asigura </w:t>
      </w:r>
      <w:r w:rsidR="00930A12" w:rsidRPr="00BB769B">
        <w:rPr>
          <w:rFonts w:asciiTheme="majorHAnsi" w:eastAsia="Times New Roman" w:hAnsiTheme="majorHAnsi" w:cstheme="majorHAnsi"/>
          <w:bCs/>
          <w:sz w:val="24"/>
          <w:szCs w:val="24"/>
          <w:lang w:val="ro-MD"/>
        </w:rPr>
        <w:t>transparen</w:t>
      </w:r>
      <w:r w:rsidR="00F86CD1">
        <w:rPr>
          <w:rFonts w:asciiTheme="majorHAnsi" w:eastAsia="Times New Roman" w:hAnsiTheme="majorHAnsi" w:cstheme="majorHAnsi"/>
          <w:bCs/>
          <w:sz w:val="24"/>
          <w:szCs w:val="24"/>
          <w:lang w:val="ro-MD"/>
        </w:rPr>
        <w:t>ț</w:t>
      </w:r>
      <w:r w:rsidR="00930A12" w:rsidRPr="00BB769B">
        <w:rPr>
          <w:rFonts w:asciiTheme="majorHAnsi" w:eastAsia="Times New Roman" w:hAnsiTheme="majorHAnsi" w:cstheme="majorHAnsi"/>
          <w:bCs/>
          <w:sz w:val="24"/>
          <w:szCs w:val="24"/>
          <w:lang w:val="ro-MD"/>
        </w:rPr>
        <w:t>a</w:t>
      </w:r>
      <w:r w:rsidRPr="00BB769B">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930A12" w:rsidRPr="00BB769B">
        <w:rPr>
          <w:rFonts w:asciiTheme="majorHAnsi" w:eastAsia="Times New Roman" w:hAnsiTheme="majorHAnsi" w:cstheme="majorHAnsi"/>
          <w:bCs/>
          <w:sz w:val="24"/>
          <w:szCs w:val="24"/>
          <w:lang w:val="ro-MD"/>
        </w:rPr>
        <w:t>i</w:t>
      </w:r>
      <w:r w:rsidRPr="00BB769B">
        <w:rPr>
          <w:rFonts w:asciiTheme="majorHAnsi" w:eastAsia="Times New Roman" w:hAnsiTheme="majorHAnsi" w:cstheme="majorHAnsi"/>
          <w:bCs/>
          <w:sz w:val="24"/>
          <w:szCs w:val="24"/>
          <w:lang w:val="ro-MD"/>
        </w:rPr>
        <w:t xml:space="preserve"> </w:t>
      </w:r>
      <w:r w:rsidR="00930A12" w:rsidRPr="00BB769B">
        <w:rPr>
          <w:rFonts w:asciiTheme="majorHAnsi" w:eastAsia="Times New Roman" w:hAnsiTheme="majorHAnsi" w:cstheme="majorHAnsi"/>
          <w:bCs/>
          <w:sz w:val="24"/>
          <w:szCs w:val="24"/>
          <w:lang w:val="ro-MD"/>
        </w:rPr>
        <w:t>eficien</w:t>
      </w:r>
      <w:r w:rsidR="00F86CD1">
        <w:rPr>
          <w:rFonts w:asciiTheme="majorHAnsi" w:eastAsia="Times New Roman" w:hAnsiTheme="majorHAnsi" w:cstheme="majorHAnsi"/>
          <w:bCs/>
          <w:sz w:val="24"/>
          <w:szCs w:val="24"/>
          <w:lang w:val="ro-MD"/>
        </w:rPr>
        <w:t>ț</w:t>
      </w:r>
      <w:r w:rsidR="00930A12" w:rsidRPr="00BB769B">
        <w:rPr>
          <w:rFonts w:asciiTheme="majorHAnsi" w:eastAsia="Times New Roman" w:hAnsiTheme="majorHAnsi" w:cstheme="majorHAnsi"/>
          <w:bCs/>
          <w:sz w:val="24"/>
          <w:szCs w:val="24"/>
          <w:lang w:val="ro-MD"/>
        </w:rPr>
        <w:t>a</w:t>
      </w:r>
      <w:r w:rsidRPr="00BB769B">
        <w:rPr>
          <w:rFonts w:asciiTheme="majorHAnsi" w:eastAsia="Times New Roman" w:hAnsiTheme="majorHAnsi" w:cstheme="majorHAnsi"/>
          <w:bCs/>
          <w:sz w:val="24"/>
          <w:szCs w:val="24"/>
          <w:lang w:val="ro-MD"/>
        </w:rPr>
        <w:t xml:space="preserve"> acestora a generat suportarea în </w:t>
      </w:r>
      <w:r w:rsidR="00BA5448" w:rsidRPr="00BB769B">
        <w:rPr>
          <w:rFonts w:asciiTheme="majorHAnsi" w:eastAsia="Times New Roman" w:hAnsiTheme="majorHAnsi" w:cstheme="majorHAnsi"/>
          <w:bCs/>
          <w:sz w:val="24"/>
          <w:szCs w:val="24"/>
          <w:lang w:val="ro-MD"/>
        </w:rPr>
        <w:t xml:space="preserve">anul </w:t>
      </w:r>
      <w:r w:rsidRPr="00BB769B">
        <w:rPr>
          <w:rFonts w:asciiTheme="majorHAnsi" w:eastAsia="Times New Roman" w:hAnsiTheme="majorHAnsi" w:cstheme="majorHAnsi"/>
          <w:bCs/>
          <w:sz w:val="24"/>
          <w:szCs w:val="24"/>
          <w:lang w:val="ro-MD"/>
        </w:rPr>
        <w:t>2016 a unor cheltuieli ineficiente de circa 8</w:t>
      </w:r>
      <w:r w:rsidR="00BA5448" w:rsidRPr="00BB769B">
        <w:rPr>
          <w:rFonts w:asciiTheme="majorHAnsi" w:eastAsia="Times New Roman" w:hAnsiTheme="majorHAnsi" w:cstheme="majorHAnsi"/>
          <w:bCs/>
          <w:sz w:val="24"/>
          <w:szCs w:val="24"/>
          <w:lang w:val="ro-MD"/>
        </w:rPr>
        <w:t>,0</w:t>
      </w:r>
      <w:r w:rsidRPr="00BB769B">
        <w:rPr>
          <w:rFonts w:asciiTheme="majorHAnsi" w:eastAsia="Times New Roman" w:hAnsiTheme="majorHAnsi" w:cstheme="majorHAnsi"/>
          <w:bCs/>
          <w:sz w:val="24"/>
          <w:szCs w:val="24"/>
          <w:lang w:val="ro-MD"/>
        </w:rPr>
        <w:t xml:space="preserve"> milioane lei.</w:t>
      </w:r>
    </w:p>
    <w:p w14:paraId="7507CD6B" w14:textId="3F31B33D" w:rsidR="0067719E" w:rsidRPr="00064DD6" w:rsidRDefault="0067719E" w:rsidP="0010524A">
      <w:pPr>
        <w:spacing w:after="0" w:line="240" w:lineRule="auto"/>
        <w:ind w:right="-22"/>
        <w:jc w:val="both"/>
        <w:rPr>
          <w:rFonts w:asciiTheme="majorHAnsi" w:eastAsia="Times New Roman" w:hAnsiTheme="majorHAnsi" w:cstheme="majorHAnsi"/>
          <w:bCs/>
          <w:sz w:val="24"/>
          <w:szCs w:val="24"/>
          <w:lang w:val="ro-MD"/>
        </w:rPr>
      </w:pPr>
      <w:r w:rsidRPr="00BB769B">
        <w:rPr>
          <w:rFonts w:asciiTheme="majorHAnsi" w:eastAsia="Times New Roman" w:hAnsiTheme="majorHAnsi" w:cstheme="majorHAnsi"/>
          <w:bCs/>
          <w:sz w:val="24"/>
          <w:szCs w:val="24"/>
          <w:lang w:val="ro-MD"/>
        </w:rPr>
        <w:t xml:space="preserve">Cheltuielile de salarizare supradimensionate </w:t>
      </w:r>
      <w:r w:rsidR="00F86CD1">
        <w:rPr>
          <w:rFonts w:asciiTheme="majorHAnsi" w:eastAsia="Times New Roman" w:hAnsiTheme="majorHAnsi" w:cstheme="majorHAnsi"/>
          <w:bCs/>
          <w:sz w:val="24"/>
          <w:szCs w:val="24"/>
          <w:lang w:val="ro-MD"/>
        </w:rPr>
        <w:t>ș</w:t>
      </w:r>
      <w:r w:rsidRPr="00BB769B">
        <w:rPr>
          <w:rFonts w:asciiTheme="majorHAnsi" w:eastAsia="Times New Roman" w:hAnsiTheme="majorHAnsi" w:cstheme="majorHAnsi"/>
          <w:bCs/>
          <w:sz w:val="24"/>
          <w:szCs w:val="24"/>
          <w:lang w:val="ro-MD"/>
        </w:rPr>
        <w:t>i neîntemeiate suportate de ÎAC în anul 2016 au constituit peste 16</w:t>
      </w:r>
      <w:r w:rsidR="00BB769B" w:rsidRPr="00BB769B">
        <w:rPr>
          <w:rFonts w:asciiTheme="majorHAnsi" w:eastAsia="Times New Roman" w:hAnsiTheme="majorHAnsi" w:cstheme="majorHAnsi"/>
          <w:bCs/>
          <w:sz w:val="24"/>
          <w:szCs w:val="24"/>
          <w:lang w:val="ro-MD"/>
        </w:rPr>
        <w:t>,0</w:t>
      </w:r>
      <w:r w:rsidRPr="00BB769B">
        <w:rPr>
          <w:rFonts w:asciiTheme="majorHAnsi" w:eastAsia="Times New Roman" w:hAnsiTheme="majorHAnsi" w:cstheme="majorHAnsi"/>
          <w:bCs/>
          <w:sz w:val="24"/>
          <w:szCs w:val="24"/>
          <w:lang w:val="ro-MD"/>
        </w:rPr>
        <w:t xml:space="preserve"> milioane lei, fiind </w:t>
      </w:r>
      <w:r w:rsidR="00930A12" w:rsidRPr="00BB769B">
        <w:rPr>
          <w:rFonts w:asciiTheme="majorHAnsi" w:eastAsia="Times New Roman" w:hAnsiTheme="majorHAnsi" w:cstheme="majorHAnsi"/>
          <w:bCs/>
          <w:sz w:val="24"/>
          <w:szCs w:val="24"/>
          <w:lang w:val="ro-MD"/>
        </w:rPr>
        <w:t>condi</w:t>
      </w:r>
      <w:r w:rsidR="00F86CD1">
        <w:rPr>
          <w:rFonts w:asciiTheme="majorHAnsi" w:eastAsia="Times New Roman" w:hAnsiTheme="majorHAnsi" w:cstheme="majorHAnsi"/>
          <w:bCs/>
          <w:sz w:val="24"/>
          <w:szCs w:val="24"/>
          <w:lang w:val="ro-MD"/>
        </w:rPr>
        <w:t>ț</w:t>
      </w:r>
      <w:r w:rsidR="00930A12" w:rsidRPr="00BB769B">
        <w:rPr>
          <w:rFonts w:asciiTheme="majorHAnsi" w:eastAsia="Times New Roman" w:hAnsiTheme="majorHAnsi" w:cstheme="majorHAnsi"/>
          <w:bCs/>
          <w:sz w:val="24"/>
          <w:szCs w:val="24"/>
          <w:lang w:val="ro-MD"/>
        </w:rPr>
        <w:t>ionate</w:t>
      </w:r>
      <w:r w:rsidRPr="00BB769B">
        <w:rPr>
          <w:rFonts w:asciiTheme="majorHAnsi" w:eastAsia="Times New Roman" w:hAnsiTheme="majorHAnsi" w:cstheme="majorHAnsi"/>
          <w:bCs/>
          <w:sz w:val="24"/>
          <w:szCs w:val="24"/>
          <w:lang w:val="ro-MD"/>
        </w:rPr>
        <w:t xml:space="preserve"> de: exagerarea statelor</w:t>
      </w:r>
      <w:r w:rsidRPr="00064DD6">
        <w:rPr>
          <w:rFonts w:asciiTheme="majorHAnsi" w:eastAsia="Times New Roman" w:hAnsiTheme="majorHAnsi" w:cstheme="majorHAnsi"/>
          <w:bCs/>
          <w:sz w:val="24"/>
          <w:szCs w:val="24"/>
          <w:lang w:val="ro-MD"/>
        </w:rPr>
        <w:t xml:space="preserve"> de personal ale ÎAC (</w:t>
      </w:r>
      <w:r w:rsidR="00BB769B">
        <w:rPr>
          <w:rFonts w:asciiTheme="majorHAnsi" w:eastAsia="Times New Roman" w:hAnsiTheme="majorHAnsi" w:cstheme="majorHAnsi"/>
          <w:bCs/>
          <w:sz w:val="24"/>
          <w:szCs w:val="24"/>
          <w:lang w:val="ro-MD"/>
        </w:rPr>
        <w:t xml:space="preserve">ca </w:t>
      </w:r>
      <w:r w:rsidRPr="00064DD6">
        <w:rPr>
          <w:rFonts w:asciiTheme="majorHAnsi" w:eastAsia="Times New Roman" w:hAnsiTheme="majorHAnsi" w:cstheme="majorHAnsi"/>
          <w:bCs/>
          <w:sz w:val="24"/>
          <w:szCs w:val="24"/>
          <w:lang w:val="ro-MD"/>
        </w:rPr>
        <w:t xml:space="preserve">urmare a nefundamentării volumului real de muncă </w:t>
      </w:r>
      <w:r w:rsidR="00F86CD1">
        <w:rPr>
          <w:rFonts w:asciiTheme="majorHAnsi" w:eastAsia="Times New Roman" w:hAnsiTheme="majorHAnsi" w:cstheme="majorHAnsi"/>
          <w:bCs/>
          <w:sz w:val="24"/>
          <w:szCs w:val="24"/>
          <w:lang w:val="ro-MD"/>
        </w:rPr>
        <w:t>ș</w:t>
      </w:r>
      <w:r w:rsidR="00930A12" w:rsidRPr="00064DD6">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neaprobării normativelor de muncă</w:t>
      </w:r>
      <w:r w:rsidRPr="00064DD6">
        <w:rPr>
          <w:rFonts w:asciiTheme="majorHAnsi" w:eastAsia="Times New Roman" w:hAnsiTheme="majorHAnsi" w:cstheme="majorHAnsi"/>
          <w:bCs/>
          <w:sz w:val="24"/>
          <w:szCs w:val="24"/>
          <w:vertAlign w:val="superscript"/>
          <w:lang w:val="ro-MD"/>
        </w:rPr>
        <w:t>48</w:t>
      </w:r>
      <w:r w:rsidRPr="00064DD6">
        <w:rPr>
          <w:rFonts w:asciiTheme="majorHAnsi" w:eastAsia="Times New Roman" w:hAnsiTheme="majorHAnsi" w:cstheme="majorHAnsi"/>
          <w:bCs/>
          <w:sz w:val="24"/>
          <w:szCs w:val="24"/>
          <w:lang w:val="ro-MD"/>
        </w:rPr>
        <w:t xml:space="preserve">); neasigurarea </w:t>
      </w:r>
      <w:r w:rsidR="00930A12" w:rsidRPr="00064DD6">
        <w:rPr>
          <w:rFonts w:asciiTheme="majorHAnsi" w:eastAsia="Times New Roman" w:hAnsiTheme="majorHAnsi" w:cstheme="majorHAnsi"/>
          <w:bCs/>
          <w:sz w:val="24"/>
          <w:szCs w:val="24"/>
          <w:lang w:val="ro-MD"/>
        </w:rPr>
        <w:t>eviden</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ei</w:t>
      </w:r>
      <w:r w:rsidRPr="00064DD6">
        <w:rPr>
          <w:rFonts w:asciiTheme="majorHAnsi" w:eastAsia="Times New Roman" w:hAnsiTheme="majorHAnsi" w:cstheme="majorHAnsi"/>
          <w:bCs/>
          <w:sz w:val="24"/>
          <w:szCs w:val="24"/>
          <w:lang w:val="ro-MD"/>
        </w:rPr>
        <w:t xml:space="preserve"> timpului </w:t>
      </w:r>
      <w:r w:rsidR="00F86CD1">
        <w:rPr>
          <w:rFonts w:asciiTheme="majorHAnsi" w:eastAsia="Times New Roman" w:hAnsiTheme="majorHAnsi" w:cstheme="majorHAnsi"/>
          <w:bCs/>
          <w:sz w:val="24"/>
          <w:szCs w:val="24"/>
          <w:lang w:val="ro-MD"/>
        </w:rPr>
        <w:t>ș</w:t>
      </w:r>
      <w:r w:rsidR="00930A12" w:rsidRPr="00064DD6">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volumului efectiv de muncă aferent </w:t>
      </w:r>
      <w:r w:rsidR="00930A12" w:rsidRPr="00064DD6">
        <w:rPr>
          <w:rFonts w:asciiTheme="majorHAnsi" w:eastAsia="Times New Roman" w:hAnsiTheme="majorHAnsi" w:cstheme="majorHAnsi"/>
          <w:bCs/>
          <w:sz w:val="24"/>
          <w:szCs w:val="24"/>
          <w:lang w:val="ro-MD"/>
        </w:rPr>
        <w:t>func</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iilor</w:t>
      </w:r>
      <w:r w:rsidRPr="00064DD6">
        <w:rPr>
          <w:rFonts w:asciiTheme="majorHAnsi" w:eastAsia="Times New Roman" w:hAnsiTheme="majorHAnsi" w:cstheme="majorHAnsi"/>
          <w:bCs/>
          <w:sz w:val="24"/>
          <w:szCs w:val="24"/>
          <w:lang w:val="ro-MD"/>
        </w:rPr>
        <w:t xml:space="preserve"> cumulate; lipsa resurselor financiare pentru </w:t>
      </w:r>
      <w:r w:rsidR="00930A12" w:rsidRPr="00064DD6">
        <w:rPr>
          <w:rFonts w:asciiTheme="majorHAnsi" w:eastAsia="Times New Roman" w:hAnsiTheme="majorHAnsi" w:cstheme="majorHAnsi"/>
          <w:bCs/>
          <w:sz w:val="24"/>
          <w:szCs w:val="24"/>
          <w:lang w:val="ro-MD"/>
        </w:rPr>
        <w:t>finan</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area</w:t>
      </w:r>
      <w:r w:rsidRPr="00064DD6">
        <w:rPr>
          <w:rFonts w:asciiTheme="majorHAnsi" w:eastAsia="Times New Roman" w:hAnsiTheme="majorHAnsi" w:cstheme="majorHAnsi"/>
          <w:bCs/>
          <w:sz w:val="24"/>
          <w:szCs w:val="24"/>
          <w:lang w:val="ro-MD"/>
        </w:rPr>
        <w:t xml:space="preserve"> unor angajamente exagerate incluse în contractele colective de muncă etc.</w:t>
      </w:r>
    </w:p>
    <w:p w14:paraId="01357E19" w14:textId="1F3CB070" w:rsidR="0067719E" w:rsidRDefault="0067719E" w:rsidP="0010524A">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Neîntreprinderea măsurilor pentru încasarea </w:t>
      </w:r>
      <w:r w:rsidR="00930A12" w:rsidRPr="00064DD6">
        <w:rPr>
          <w:rFonts w:asciiTheme="majorHAnsi" w:eastAsia="Times New Roman" w:hAnsiTheme="majorHAnsi" w:cstheme="majorHAnsi"/>
          <w:bCs/>
          <w:sz w:val="24"/>
          <w:szCs w:val="24"/>
          <w:lang w:val="ro-MD"/>
        </w:rPr>
        <w:t>crean</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elor</w:t>
      </w:r>
      <w:r w:rsidRPr="00064DD6">
        <w:rPr>
          <w:rFonts w:asciiTheme="majorHAnsi" w:eastAsia="Times New Roman" w:hAnsiTheme="majorHAnsi" w:cstheme="majorHAnsi"/>
          <w:bCs/>
          <w:sz w:val="24"/>
          <w:szCs w:val="24"/>
          <w:lang w:val="ro-MD"/>
        </w:rPr>
        <w:t>, care la 31.12.2016 constituiau circa 450</w:t>
      </w:r>
      <w:r w:rsidR="00BB769B">
        <w:rPr>
          <w:rFonts w:asciiTheme="majorHAnsi" w:eastAsia="Times New Roman" w:hAnsiTheme="majorHAnsi" w:cstheme="majorHAnsi"/>
          <w:bCs/>
          <w:sz w:val="24"/>
          <w:szCs w:val="24"/>
          <w:lang w:val="ro-MD"/>
        </w:rPr>
        <w:t xml:space="preserve">,0 </w:t>
      </w:r>
      <w:r w:rsidRPr="00064DD6">
        <w:rPr>
          <w:rFonts w:asciiTheme="majorHAnsi" w:eastAsia="Times New Roman" w:hAnsiTheme="majorHAnsi" w:cstheme="majorHAnsi"/>
          <w:bCs/>
          <w:sz w:val="24"/>
          <w:szCs w:val="24"/>
          <w:lang w:val="ro-MD"/>
        </w:rPr>
        <w:t xml:space="preserve"> milioane lei, din care circa 270</w:t>
      </w:r>
      <w:r w:rsidR="00BB769B">
        <w:rPr>
          <w:rFonts w:asciiTheme="majorHAnsi" w:eastAsia="Times New Roman" w:hAnsiTheme="majorHAnsi" w:cstheme="majorHAnsi"/>
          <w:bCs/>
          <w:sz w:val="24"/>
          <w:szCs w:val="24"/>
          <w:lang w:val="ro-MD"/>
        </w:rPr>
        <w:t>,0</w:t>
      </w:r>
      <w:r w:rsidRPr="00064DD6">
        <w:rPr>
          <w:rFonts w:asciiTheme="majorHAnsi" w:eastAsia="Times New Roman" w:hAnsiTheme="majorHAnsi" w:cstheme="majorHAnsi"/>
          <w:bCs/>
          <w:sz w:val="24"/>
          <w:szCs w:val="24"/>
          <w:lang w:val="ro-MD"/>
        </w:rPr>
        <w:t xml:space="preserve"> milioane lei reprezintă </w:t>
      </w:r>
      <w:r w:rsidR="00930A12" w:rsidRPr="00064DD6">
        <w:rPr>
          <w:rFonts w:asciiTheme="majorHAnsi" w:eastAsia="Times New Roman" w:hAnsiTheme="majorHAnsi" w:cstheme="majorHAnsi"/>
          <w:bCs/>
          <w:sz w:val="24"/>
          <w:szCs w:val="24"/>
          <w:lang w:val="ro-MD"/>
        </w:rPr>
        <w:t>crean</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ele</w:t>
      </w:r>
      <w:r w:rsidRPr="00064DD6">
        <w:rPr>
          <w:rFonts w:asciiTheme="majorHAnsi" w:eastAsia="Times New Roman" w:hAnsiTheme="majorHAnsi" w:cstheme="majorHAnsi"/>
          <w:bCs/>
          <w:sz w:val="24"/>
          <w:szCs w:val="24"/>
          <w:lang w:val="ro-MD"/>
        </w:rPr>
        <w:t xml:space="preserve"> cu termenul de achitare expirat </w:t>
      </w:r>
      <w:r w:rsidR="00F86CD1">
        <w:rPr>
          <w:rFonts w:asciiTheme="majorHAnsi" w:eastAsia="Times New Roman" w:hAnsiTheme="majorHAnsi" w:cstheme="majorHAnsi"/>
          <w:bCs/>
          <w:sz w:val="24"/>
          <w:szCs w:val="24"/>
          <w:lang w:val="ro-MD"/>
        </w:rPr>
        <w:t>ș</w:t>
      </w:r>
      <w:r w:rsidR="00930A12" w:rsidRPr="00064DD6">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circa 152</w:t>
      </w:r>
      <w:r w:rsidR="00BB769B">
        <w:rPr>
          <w:rFonts w:asciiTheme="majorHAnsi" w:eastAsia="Times New Roman" w:hAnsiTheme="majorHAnsi" w:cstheme="majorHAnsi"/>
          <w:bCs/>
          <w:sz w:val="24"/>
          <w:szCs w:val="24"/>
          <w:lang w:val="ro-MD"/>
        </w:rPr>
        <w:t>,0</w:t>
      </w:r>
      <w:r w:rsidRPr="00064DD6">
        <w:rPr>
          <w:rFonts w:asciiTheme="majorHAnsi" w:eastAsia="Times New Roman" w:hAnsiTheme="majorHAnsi" w:cstheme="majorHAnsi"/>
          <w:bCs/>
          <w:sz w:val="24"/>
          <w:szCs w:val="24"/>
          <w:lang w:val="ro-MD"/>
        </w:rPr>
        <w:t xml:space="preserve"> milioane lei – </w:t>
      </w:r>
      <w:r w:rsidR="00930A12" w:rsidRPr="00064DD6">
        <w:rPr>
          <w:rFonts w:asciiTheme="majorHAnsi" w:eastAsia="Times New Roman" w:hAnsiTheme="majorHAnsi" w:cstheme="majorHAnsi"/>
          <w:bCs/>
          <w:sz w:val="24"/>
          <w:szCs w:val="24"/>
          <w:lang w:val="ro-MD"/>
        </w:rPr>
        <w:t>crean</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ele</w:t>
      </w:r>
      <w:r w:rsidRPr="00064DD6">
        <w:rPr>
          <w:rFonts w:asciiTheme="majorHAnsi" w:eastAsia="Times New Roman" w:hAnsiTheme="majorHAnsi" w:cstheme="majorHAnsi"/>
          <w:bCs/>
          <w:sz w:val="24"/>
          <w:szCs w:val="24"/>
          <w:lang w:val="ro-MD"/>
        </w:rPr>
        <w:t xml:space="preserve"> cu termenul de </w:t>
      </w:r>
      <w:r w:rsidR="00930A12" w:rsidRPr="00064DD6">
        <w:rPr>
          <w:rFonts w:asciiTheme="majorHAnsi" w:eastAsia="Times New Roman" w:hAnsiTheme="majorHAnsi" w:cstheme="majorHAnsi"/>
          <w:bCs/>
          <w:sz w:val="24"/>
          <w:szCs w:val="24"/>
          <w:lang w:val="ro-MD"/>
        </w:rPr>
        <w:t>prescrip</w:t>
      </w:r>
      <w:r w:rsidR="00F86CD1">
        <w:rPr>
          <w:rFonts w:asciiTheme="majorHAnsi" w:eastAsia="Times New Roman" w:hAnsiTheme="majorHAnsi" w:cstheme="majorHAnsi"/>
          <w:bCs/>
          <w:sz w:val="24"/>
          <w:szCs w:val="24"/>
          <w:lang w:val="ro-MD"/>
        </w:rPr>
        <w:t>ț</w:t>
      </w:r>
      <w:r w:rsidR="00930A12" w:rsidRPr="00064DD6">
        <w:rPr>
          <w:rFonts w:asciiTheme="majorHAnsi" w:eastAsia="Times New Roman" w:hAnsiTheme="majorHAnsi" w:cstheme="majorHAnsi"/>
          <w:bCs/>
          <w:sz w:val="24"/>
          <w:szCs w:val="24"/>
          <w:lang w:val="ro-MD"/>
        </w:rPr>
        <w:t>ie</w:t>
      </w:r>
      <w:r w:rsidRPr="00064DD6">
        <w:rPr>
          <w:rFonts w:asciiTheme="majorHAnsi" w:eastAsia="Times New Roman" w:hAnsiTheme="majorHAnsi" w:cstheme="majorHAnsi"/>
          <w:bCs/>
          <w:sz w:val="24"/>
          <w:szCs w:val="24"/>
          <w:lang w:val="ro-MD"/>
        </w:rPr>
        <w:t xml:space="preserve"> expirat </w:t>
      </w:r>
      <w:r w:rsidR="00F86CD1">
        <w:rPr>
          <w:rFonts w:asciiTheme="majorHAnsi" w:eastAsia="Times New Roman" w:hAnsiTheme="majorHAnsi" w:cstheme="majorHAnsi"/>
          <w:bCs/>
          <w:sz w:val="24"/>
          <w:szCs w:val="24"/>
          <w:lang w:val="ro-MD"/>
        </w:rPr>
        <w:t>ș</w:t>
      </w:r>
      <w:r w:rsidR="00930A12" w:rsidRPr="00064DD6">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cele compromise.</w:t>
      </w:r>
    </w:p>
    <w:tbl>
      <w:tblPr>
        <w:tblStyle w:val="TableGrid14"/>
        <w:tblW w:w="9778" w:type="dxa"/>
        <w:tblLook w:val="04A0" w:firstRow="1" w:lastRow="0" w:firstColumn="1" w:lastColumn="0" w:noHBand="0" w:noVBand="1"/>
      </w:tblPr>
      <w:tblGrid>
        <w:gridCol w:w="6091"/>
        <w:gridCol w:w="3687"/>
      </w:tblGrid>
      <w:tr w:rsidR="009213D8" w:rsidRPr="00C5704A" w14:paraId="160F5342" w14:textId="77777777" w:rsidTr="00654746">
        <w:trPr>
          <w:trHeight w:val="356"/>
        </w:trPr>
        <w:tc>
          <w:tcPr>
            <w:tcW w:w="6091" w:type="dxa"/>
          </w:tcPr>
          <w:p w14:paraId="3D82A6FB" w14:textId="77777777" w:rsidR="009213D8" w:rsidRPr="00C5704A" w:rsidRDefault="009213D8" w:rsidP="00351D09">
            <w:pPr>
              <w:ind w:right="39"/>
              <w:jc w:val="center"/>
              <w:rPr>
                <w:rFonts w:asciiTheme="majorHAnsi" w:hAnsiTheme="majorHAnsi" w:cstheme="majorHAnsi"/>
                <w:b/>
                <w:color w:val="2E74B5" w:themeColor="accent1" w:themeShade="BF"/>
                <w:sz w:val="24"/>
                <w:szCs w:val="24"/>
                <w:lang w:val="ro-MD"/>
              </w:rPr>
            </w:pPr>
            <w:r w:rsidRPr="00C5704A">
              <w:rPr>
                <w:rFonts w:asciiTheme="majorHAnsi" w:hAnsiTheme="majorHAnsi" w:cstheme="majorHAnsi"/>
                <w:b/>
                <w:color w:val="2E74B5" w:themeColor="accent1" w:themeShade="BF"/>
                <w:sz w:val="24"/>
                <w:szCs w:val="24"/>
                <w:lang w:val="ro-MD"/>
              </w:rPr>
              <w:t>Recomandarea auditului precedent</w:t>
            </w:r>
          </w:p>
        </w:tc>
        <w:tc>
          <w:tcPr>
            <w:tcW w:w="3687" w:type="dxa"/>
          </w:tcPr>
          <w:p w14:paraId="584CD189" w14:textId="4E4506F9" w:rsidR="009213D8" w:rsidRPr="00C5704A" w:rsidRDefault="009213D8" w:rsidP="00351D09">
            <w:pPr>
              <w:ind w:right="-754"/>
              <w:jc w:val="center"/>
              <w:rPr>
                <w:rFonts w:asciiTheme="majorHAnsi" w:hAnsiTheme="majorHAnsi" w:cstheme="majorHAnsi"/>
                <w:b/>
                <w:color w:val="2E74B5" w:themeColor="accent1" w:themeShade="BF"/>
                <w:sz w:val="24"/>
                <w:szCs w:val="24"/>
                <w:lang w:val="ro-MD"/>
              </w:rPr>
            </w:pPr>
            <w:r w:rsidRPr="00C5704A">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C5704A">
              <w:rPr>
                <w:rFonts w:asciiTheme="majorHAnsi" w:hAnsiTheme="majorHAnsi" w:cstheme="majorHAnsi"/>
                <w:b/>
                <w:color w:val="2E74B5" w:themeColor="accent1" w:themeShade="BF"/>
                <w:sz w:val="24"/>
                <w:szCs w:val="24"/>
                <w:lang w:val="ro-MD"/>
              </w:rPr>
              <w:t>iuni întreprinse</w:t>
            </w:r>
          </w:p>
        </w:tc>
      </w:tr>
      <w:tr w:rsidR="009213D8" w:rsidRPr="00064DD6" w14:paraId="20F31139" w14:textId="77777777" w:rsidTr="00654746">
        <w:tc>
          <w:tcPr>
            <w:tcW w:w="6091" w:type="dxa"/>
          </w:tcPr>
          <w:p w14:paraId="64F9C053" w14:textId="59727397" w:rsidR="009213D8" w:rsidRPr="00064DD6" w:rsidRDefault="009213D8" w:rsidP="00351D09">
            <w:pPr>
              <w:tabs>
                <w:tab w:val="left" w:pos="0"/>
                <w:tab w:val="left" w:pos="709"/>
              </w:tabs>
              <w:ind w:right="39"/>
              <w:contextualSpacing/>
              <w:jc w:val="both"/>
              <w:rPr>
                <w:rFonts w:asciiTheme="majorHAnsi" w:eastAsia="Times New Roman" w:hAnsiTheme="majorHAnsi" w:cstheme="majorHAnsi"/>
                <w:iCs/>
                <w:sz w:val="24"/>
                <w:szCs w:val="24"/>
                <w:lang w:val="ro-MD" w:eastAsia="ru-RU"/>
              </w:rPr>
            </w:pPr>
            <w:r w:rsidRPr="00064DD6">
              <w:rPr>
                <w:rFonts w:asciiTheme="majorHAnsi" w:eastAsia="Times New Roman" w:hAnsiTheme="majorHAnsi" w:cstheme="majorHAnsi"/>
                <w:iCs/>
                <w:sz w:val="24"/>
                <w:szCs w:val="24"/>
                <w:lang w:val="ro-MD" w:eastAsia="ru-RU"/>
              </w:rPr>
              <w:t>13.Să asigure stabilirea de către ÎAC a persoanelor responsabile de deficien</w:t>
            </w:r>
            <w:r w:rsidR="00F86CD1">
              <w:rPr>
                <w:rFonts w:asciiTheme="majorHAnsi" w:eastAsia="Times New Roman" w:hAnsiTheme="majorHAnsi" w:cstheme="majorHAnsi"/>
                <w:iCs/>
                <w:sz w:val="24"/>
                <w:szCs w:val="24"/>
                <w:lang w:val="ro-MD" w:eastAsia="ru-RU"/>
              </w:rPr>
              <w:t>ț</w:t>
            </w:r>
            <w:r w:rsidRPr="00064DD6">
              <w:rPr>
                <w:rFonts w:asciiTheme="majorHAnsi" w:eastAsia="Times New Roman" w:hAnsiTheme="majorHAnsi" w:cstheme="majorHAnsi"/>
                <w:iCs/>
                <w:sz w:val="24"/>
                <w:szCs w:val="24"/>
                <w:lang w:val="ro-MD" w:eastAsia="ru-RU"/>
              </w:rPr>
              <w:t xml:space="preserve">ele identificate de audit </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 xml:space="preserve">i de restituirea prejudiciilor aduse întreprinderii, precum </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i, conform cadrului legal existent, restituirea mijloacelor achitate neregulamentar conducerii ÎAC;</w:t>
            </w:r>
          </w:p>
        </w:tc>
        <w:tc>
          <w:tcPr>
            <w:tcW w:w="3687" w:type="dxa"/>
          </w:tcPr>
          <w:p w14:paraId="5C541694" w14:textId="448D9CF2" w:rsidR="009213D8" w:rsidRPr="00064DD6" w:rsidRDefault="00A90DB3" w:rsidP="00C5704A">
            <w:pPr>
              <w:ind w:right="33"/>
              <w:jc w:val="both"/>
              <w:rPr>
                <w:rFonts w:asciiTheme="majorHAnsi" w:eastAsia="Times New Roman" w:hAnsiTheme="majorHAnsi" w:cstheme="majorHAnsi"/>
                <w:bCs/>
                <w:sz w:val="20"/>
                <w:szCs w:val="20"/>
                <w:lang w:val="ro-MD"/>
              </w:rPr>
            </w:pPr>
            <w:r w:rsidRPr="00064DD6">
              <w:rPr>
                <w:rFonts w:asciiTheme="majorHAnsi" w:eastAsia="Times New Roman" w:hAnsiTheme="majorHAnsi" w:cstheme="majorHAnsi"/>
                <w:bCs/>
                <w:sz w:val="24"/>
                <w:szCs w:val="24"/>
                <w:lang w:val="ro-MD"/>
              </w:rPr>
              <w:t xml:space="preserve">7 </w:t>
            </w:r>
            <w:r w:rsidR="009213D8" w:rsidRPr="00064DD6">
              <w:rPr>
                <w:rFonts w:asciiTheme="majorHAnsi" w:eastAsia="Times New Roman" w:hAnsiTheme="majorHAnsi" w:cstheme="majorHAnsi"/>
                <w:bCs/>
                <w:sz w:val="24"/>
                <w:szCs w:val="24"/>
                <w:lang w:val="ro-MD"/>
              </w:rPr>
              <w:t>AAPL nu au asigurat stabilirea de către ÎAC a persoanelor responsabile de deficien</w:t>
            </w:r>
            <w:r w:rsidR="00F86CD1">
              <w:rPr>
                <w:rFonts w:asciiTheme="majorHAnsi" w:eastAsia="Times New Roman" w:hAnsiTheme="majorHAnsi" w:cstheme="majorHAnsi"/>
                <w:bCs/>
                <w:sz w:val="24"/>
                <w:szCs w:val="24"/>
                <w:lang w:val="ro-MD"/>
              </w:rPr>
              <w:t>ț</w:t>
            </w:r>
            <w:r w:rsidR="009213D8" w:rsidRPr="00064DD6">
              <w:rPr>
                <w:rFonts w:asciiTheme="majorHAnsi" w:eastAsia="Times New Roman" w:hAnsiTheme="majorHAnsi" w:cstheme="majorHAnsi"/>
                <w:bCs/>
                <w:sz w:val="24"/>
                <w:szCs w:val="24"/>
                <w:lang w:val="ro-MD"/>
              </w:rPr>
              <w:t xml:space="preserve">ele identificate de audit </w:t>
            </w:r>
            <w:r w:rsidR="00F86CD1">
              <w:rPr>
                <w:rFonts w:asciiTheme="majorHAnsi" w:eastAsia="Times New Roman" w:hAnsiTheme="majorHAnsi" w:cstheme="majorHAnsi"/>
                <w:bCs/>
                <w:sz w:val="24"/>
                <w:szCs w:val="24"/>
                <w:lang w:val="ro-MD"/>
              </w:rPr>
              <w:t>ș</w:t>
            </w:r>
            <w:r w:rsidR="009213D8" w:rsidRPr="00064DD6">
              <w:rPr>
                <w:rFonts w:asciiTheme="majorHAnsi" w:eastAsia="Times New Roman" w:hAnsiTheme="majorHAnsi" w:cstheme="majorHAnsi"/>
                <w:bCs/>
                <w:sz w:val="24"/>
                <w:szCs w:val="24"/>
                <w:lang w:val="ro-MD"/>
              </w:rPr>
              <w:t>i de restituirea prejudiciului</w:t>
            </w:r>
            <w:r w:rsidRPr="00064DD6">
              <w:rPr>
                <w:rFonts w:asciiTheme="majorHAnsi" w:eastAsia="Times New Roman" w:hAnsiTheme="majorHAnsi" w:cstheme="majorHAnsi"/>
                <w:bCs/>
                <w:sz w:val="24"/>
                <w:szCs w:val="24"/>
                <w:lang w:val="ro-MD"/>
              </w:rPr>
              <w:t xml:space="preserve"> adus întreprinderii</w:t>
            </w:r>
            <w:r w:rsidRPr="00064DD6">
              <w:rPr>
                <w:rFonts w:asciiTheme="majorHAnsi" w:eastAsia="Times New Roman" w:hAnsiTheme="majorHAnsi" w:cstheme="majorHAnsi"/>
                <w:bCs/>
                <w:sz w:val="20"/>
                <w:szCs w:val="20"/>
                <w:lang w:val="ro-MD"/>
              </w:rPr>
              <w:t>.</w:t>
            </w:r>
          </w:p>
        </w:tc>
      </w:tr>
      <w:tr w:rsidR="0047459A" w:rsidRPr="00064DD6" w14:paraId="52EDE336" w14:textId="77777777" w:rsidTr="00C5704A">
        <w:tc>
          <w:tcPr>
            <w:tcW w:w="9778" w:type="dxa"/>
            <w:gridSpan w:val="2"/>
          </w:tcPr>
          <w:p w14:paraId="61E6162F" w14:textId="10C7E9CF" w:rsidR="0047459A" w:rsidRPr="00064DD6" w:rsidRDefault="0047459A" w:rsidP="0010524A">
            <w:pPr>
              <w:ind w:right="39"/>
              <w:rPr>
                <w:rFonts w:asciiTheme="majorHAnsi" w:eastAsia="Times New Roman" w:hAnsiTheme="majorHAnsi" w:cstheme="majorHAnsi"/>
                <w:bCs/>
                <w:sz w:val="20"/>
                <w:szCs w:val="20"/>
                <w:lang w:val="ro-MD"/>
              </w:rPr>
            </w:pPr>
            <w:r w:rsidRPr="00064DD6">
              <w:rPr>
                <w:rFonts w:asciiTheme="majorHAnsi" w:eastAsia="Times New Roman" w:hAnsiTheme="majorHAnsi" w:cstheme="majorHAnsi"/>
                <w:b/>
                <w:bCs/>
                <w:sz w:val="24"/>
                <w:szCs w:val="24"/>
                <w:lang w:val="ro-MD"/>
              </w:rPr>
              <w:t>Efectul măsurilor întreprinse:</w:t>
            </w:r>
            <w:r w:rsidR="0058364F" w:rsidRPr="00064DD6">
              <w:rPr>
                <w:rFonts w:asciiTheme="majorHAnsi" w:eastAsia="Times New Roman" w:hAnsiTheme="majorHAnsi" w:cstheme="majorHAnsi"/>
                <w:sz w:val="24"/>
                <w:szCs w:val="24"/>
                <w:lang w:val="ro-MD"/>
              </w:rPr>
              <w:t xml:space="preserve"> </w:t>
            </w:r>
            <w:r w:rsidR="00BB769B">
              <w:rPr>
                <w:rFonts w:asciiTheme="majorHAnsi" w:eastAsia="Times New Roman" w:hAnsiTheme="majorHAnsi" w:cstheme="majorHAnsi"/>
                <w:sz w:val="24"/>
                <w:szCs w:val="24"/>
                <w:lang w:val="ro-MD"/>
              </w:rPr>
              <w:t>N</w:t>
            </w:r>
            <w:r w:rsidR="0058364F" w:rsidRPr="00064DD6">
              <w:rPr>
                <w:rFonts w:asciiTheme="majorHAnsi" w:eastAsia="Times New Roman" w:hAnsiTheme="majorHAnsi" w:cstheme="majorHAnsi"/>
                <w:sz w:val="24"/>
                <w:szCs w:val="24"/>
                <w:lang w:val="ro-MD"/>
              </w:rPr>
              <w:t>u sunt stabilite persoanele responsabile de deficien</w:t>
            </w:r>
            <w:r w:rsidR="00F86CD1">
              <w:rPr>
                <w:rFonts w:asciiTheme="majorHAnsi" w:eastAsia="Times New Roman" w:hAnsiTheme="majorHAnsi" w:cstheme="majorHAnsi"/>
                <w:sz w:val="24"/>
                <w:szCs w:val="24"/>
                <w:lang w:val="ro-MD"/>
              </w:rPr>
              <w:t>ț</w:t>
            </w:r>
            <w:r w:rsidR="0058364F" w:rsidRPr="00064DD6">
              <w:rPr>
                <w:rFonts w:asciiTheme="majorHAnsi" w:eastAsia="Times New Roman" w:hAnsiTheme="majorHAnsi" w:cstheme="majorHAnsi"/>
                <w:sz w:val="24"/>
                <w:szCs w:val="24"/>
                <w:lang w:val="ro-MD"/>
              </w:rPr>
              <w:t xml:space="preserve">ele identificate de către audit, acestea nefiind trase la răspundere conform cadrului legal existent </w:t>
            </w:r>
            <w:r w:rsidR="00D314CA">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D314CA">
              <w:rPr>
                <w:rFonts w:asciiTheme="majorHAnsi" w:eastAsia="Times New Roman" w:hAnsiTheme="majorHAnsi" w:cstheme="majorHAnsi"/>
                <w:sz w:val="24"/>
                <w:szCs w:val="24"/>
                <w:lang w:val="ro-MD"/>
              </w:rPr>
              <w:t xml:space="preserve">i nici </w:t>
            </w:r>
            <w:r w:rsidR="0058364F" w:rsidRPr="00064DD6">
              <w:rPr>
                <w:rFonts w:asciiTheme="majorHAnsi" w:eastAsia="Times New Roman" w:hAnsiTheme="majorHAnsi" w:cstheme="majorHAnsi"/>
                <w:sz w:val="24"/>
                <w:szCs w:val="24"/>
                <w:lang w:val="ro-MD"/>
              </w:rPr>
              <w:t>asigurat</w:t>
            </w:r>
            <w:r w:rsidR="00D314CA">
              <w:rPr>
                <w:rFonts w:asciiTheme="majorHAnsi" w:eastAsia="Times New Roman" w:hAnsiTheme="majorHAnsi" w:cstheme="majorHAnsi"/>
                <w:sz w:val="24"/>
                <w:szCs w:val="24"/>
                <w:lang w:val="ro-MD"/>
              </w:rPr>
              <w:t xml:space="preserve">e </w:t>
            </w:r>
            <w:r w:rsidR="0058364F" w:rsidRPr="00064DD6">
              <w:rPr>
                <w:rFonts w:asciiTheme="majorHAnsi" w:eastAsia="Times New Roman" w:hAnsiTheme="majorHAnsi" w:cstheme="majorHAnsi"/>
                <w:sz w:val="24"/>
                <w:szCs w:val="24"/>
                <w:lang w:val="ro-MD"/>
              </w:rPr>
              <w:t xml:space="preserve">stabilirea </w:t>
            </w:r>
            <w:r w:rsidR="00F86CD1">
              <w:rPr>
                <w:rFonts w:asciiTheme="majorHAnsi" w:eastAsia="Times New Roman" w:hAnsiTheme="majorHAnsi" w:cstheme="majorHAnsi"/>
                <w:sz w:val="24"/>
                <w:szCs w:val="24"/>
                <w:lang w:val="ro-MD"/>
              </w:rPr>
              <w:t>ș</w:t>
            </w:r>
            <w:r w:rsidR="0058364F" w:rsidRPr="00064DD6">
              <w:rPr>
                <w:rFonts w:asciiTheme="majorHAnsi" w:eastAsia="Times New Roman" w:hAnsiTheme="majorHAnsi" w:cstheme="majorHAnsi"/>
                <w:sz w:val="24"/>
                <w:szCs w:val="24"/>
                <w:lang w:val="ro-MD"/>
              </w:rPr>
              <w:t>i restituirea prejudiciului adus ÎAC.</w:t>
            </w:r>
          </w:p>
        </w:tc>
      </w:tr>
    </w:tbl>
    <w:p w14:paraId="0B09190E" w14:textId="5BF795B3" w:rsidR="005D5F3D"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436ED43" w14:textId="77777777" w:rsidR="009213D8" w:rsidRPr="00064DD6" w:rsidRDefault="009213D8" w:rsidP="00351D09">
      <w:pPr>
        <w:spacing w:after="0" w:line="240" w:lineRule="auto"/>
        <w:ind w:right="-754"/>
        <w:jc w:val="both"/>
        <w:rPr>
          <w:rFonts w:asciiTheme="majorHAnsi" w:eastAsia="Times New Roman" w:hAnsiTheme="majorHAnsi" w:cstheme="majorHAnsi"/>
          <w:b/>
          <w:i/>
          <w:sz w:val="20"/>
          <w:szCs w:val="20"/>
          <w:lang w:val="ro-MD"/>
        </w:rPr>
      </w:pPr>
    </w:p>
    <w:p w14:paraId="62D0290B" w14:textId="724FCC4F" w:rsidR="00A90DB3" w:rsidRPr="00064DD6" w:rsidRDefault="00754ABC" w:rsidP="0010524A">
      <w:pPr>
        <w:spacing w:after="0" w:line="240" w:lineRule="auto"/>
        <w:ind w:right="-22" w:firstLine="720"/>
        <w:jc w:val="both"/>
        <w:rPr>
          <w:rFonts w:asciiTheme="majorHAnsi" w:eastAsia="Times New Roman" w:hAnsiTheme="majorHAnsi" w:cstheme="majorHAnsi"/>
          <w:bCs/>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D314C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A90DB3" w:rsidRPr="00064DD6">
        <w:rPr>
          <w:rFonts w:asciiTheme="majorHAnsi" w:eastAsia="Times New Roman" w:hAnsiTheme="majorHAnsi" w:cstheme="majorHAnsi"/>
          <w:bCs/>
          <w:sz w:val="24"/>
          <w:szCs w:val="24"/>
          <w:lang w:val="ro-MD"/>
        </w:rPr>
        <w:t xml:space="preserve">recomandarea este </w:t>
      </w:r>
      <w:r w:rsidR="00A90DB3" w:rsidRPr="00064DD6">
        <w:rPr>
          <w:rFonts w:asciiTheme="majorHAnsi" w:eastAsia="Times New Roman" w:hAnsiTheme="majorHAnsi" w:cstheme="majorHAnsi"/>
          <w:b/>
          <w:bCs/>
          <w:sz w:val="24"/>
          <w:szCs w:val="24"/>
          <w:lang w:val="ro-MD"/>
        </w:rPr>
        <w:t>implementată</w:t>
      </w:r>
      <w:r w:rsidR="00A90DB3" w:rsidRPr="00064DD6">
        <w:rPr>
          <w:rFonts w:asciiTheme="majorHAnsi" w:eastAsia="Times New Roman" w:hAnsiTheme="majorHAnsi" w:cstheme="majorHAnsi"/>
          <w:bCs/>
          <w:sz w:val="24"/>
          <w:szCs w:val="24"/>
          <w:lang w:val="ro-MD"/>
        </w:rPr>
        <w:t xml:space="preserve"> de o AAPL</w:t>
      </w:r>
      <w:r w:rsidR="00A90DB3" w:rsidRPr="00064DD6">
        <w:rPr>
          <w:rStyle w:val="a7"/>
          <w:rFonts w:asciiTheme="majorHAnsi" w:eastAsia="Times New Roman" w:hAnsiTheme="majorHAnsi" w:cstheme="majorHAnsi"/>
          <w:bCs/>
          <w:sz w:val="24"/>
          <w:szCs w:val="24"/>
          <w:lang w:val="ro-MD"/>
        </w:rPr>
        <w:footnoteReference w:id="118"/>
      </w:r>
      <w:r w:rsidR="00A90DB3" w:rsidRPr="00064DD6">
        <w:rPr>
          <w:rFonts w:asciiTheme="majorHAnsi" w:eastAsia="Times New Roman" w:hAnsiTheme="majorHAnsi" w:cstheme="majorHAnsi"/>
          <w:bCs/>
          <w:sz w:val="24"/>
          <w:szCs w:val="24"/>
          <w:lang w:val="ro-MD"/>
        </w:rPr>
        <w:t xml:space="preserve">, </w:t>
      </w:r>
      <w:r w:rsidR="00A90DB3" w:rsidRPr="00064DD6">
        <w:rPr>
          <w:rFonts w:asciiTheme="majorHAnsi" w:eastAsia="Times New Roman" w:hAnsiTheme="majorHAnsi" w:cstheme="majorHAnsi"/>
          <w:b/>
          <w:bCs/>
          <w:sz w:val="24"/>
          <w:szCs w:val="24"/>
          <w:lang w:val="ro-MD"/>
        </w:rPr>
        <w:t>par</w:t>
      </w:r>
      <w:r w:rsidR="00F86CD1">
        <w:rPr>
          <w:rFonts w:asciiTheme="majorHAnsi" w:eastAsia="Times New Roman" w:hAnsiTheme="majorHAnsi" w:cstheme="majorHAnsi"/>
          <w:b/>
          <w:bCs/>
          <w:sz w:val="24"/>
          <w:szCs w:val="24"/>
          <w:lang w:val="ro-MD"/>
        </w:rPr>
        <w:t>ț</w:t>
      </w:r>
      <w:r w:rsidR="00A90DB3" w:rsidRPr="00064DD6">
        <w:rPr>
          <w:rFonts w:asciiTheme="majorHAnsi" w:eastAsia="Times New Roman" w:hAnsiTheme="majorHAnsi" w:cstheme="majorHAnsi"/>
          <w:b/>
          <w:bCs/>
          <w:sz w:val="24"/>
          <w:szCs w:val="24"/>
          <w:lang w:val="ro-MD"/>
        </w:rPr>
        <w:t xml:space="preserve">ial implementată </w:t>
      </w:r>
      <w:r w:rsidR="00A90DB3" w:rsidRPr="00064DD6">
        <w:rPr>
          <w:rFonts w:asciiTheme="majorHAnsi" w:eastAsia="Times New Roman" w:hAnsiTheme="majorHAnsi" w:cstheme="majorHAnsi"/>
          <w:bCs/>
          <w:sz w:val="24"/>
          <w:szCs w:val="24"/>
          <w:lang w:val="ro-MD"/>
        </w:rPr>
        <w:t xml:space="preserve">de </w:t>
      </w:r>
      <w:r w:rsidR="00A51B11" w:rsidRPr="00064DD6">
        <w:rPr>
          <w:rFonts w:asciiTheme="majorHAnsi" w:eastAsia="Times New Roman" w:hAnsiTheme="majorHAnsi" w:cstheme="majorHAnsi"/>
          <w:bCs/>
          <w:sz w:val="24"/>
          <w:szCs w:val="24"/>
          <w:lang w:val="ro-MD"/>
        </w:rPr>
        <w:t>4</w:t>
      </w:r>
      <w:r w:rsidR="00A90DB3" w:rsidRPr="00064DD6">
        <w:rPr>
          <w:rFonts w:asciiTheme="majorHAnsi" w:eastAsia="Times New Roman" w:hAnsiTheme="majorHAnsi" w:cstheme="majorHAnsi"/>
          <w:bCs/>
          <w:sz w:val="24"/>
          <w:szCs w:val="24"/>
          <w:lang w:val="ro-MD"/>
        </w:rPr>
        <w:t xml:space="preserve"> AAPL</w:t>
      </w:r>
      <w:r w:rsidR="00A90DB3" w:rsidRPr="00064DD6">
        <w:rPr>
          <w:rStyle w:val="a7"/>
          <w:rFonts w:asciiTheme="majorHAnsi" w:eastAsia="Times New Roman" w:hAnsiTheme="majorHAnsi" w:cstheme="majorHAnsi"/>
          <w:bCs/>
          <w:sz w:val="24"/>
          <w:szCs w:val="24"/>
          <w:lang w:val="ro-MD"/>
        </w:rPr>
        <w:footnoteReference w:id="119"/>
      </w:r>
      <w:r w:rsidR="00A90DB3"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A90DB3" w:rsidRPr="00064DD6">
        <w:rPr>
          <w:rFonts w:asciiTheme="majorHAnsi" w:eastAsia="Times New Roman" w:hAnsiTheme="majorHAnsi" w:cstheme="majorHAnsi"/>
          <w:bCs/>
          <w:sz w:val="24"/>
          <w:szCs w:val="24"/>
          <w:lang w:val="ro-MD"/>
        </w:rPr>
        <w:t xml:space="preserve">i </w:t>
      </w:r>
      <w:r w:rsidR="00A90DB3" w:rsidRPr="00064DD6">
        <w:rPr>
          <w:rFonts w:asciiTheme="majorHAnsi" w:eastAsia="Times New Roman" w:hAnsiTheme="majorHAnsi" w:cstheme="majorHAnsi"/>
          <w:b/>
          <w:bCs/>
          <w:sz w:val="24"/>
          <w:szCs w:val="24"/>
          <w:lang w:val="ro-MD"/>
        </w:rPr>
        <w:t>neimplementată</w:t>
      </w:r>
      <w:r w:rsidR="00A90DB3" w:rsidRPr="00064DD6">
        <w:rPr>
          <w:rFonts w:asciiTheme="majorHAnsi" w:eastAsia="Times New Roman" w:hAnsiTheme="majorHAnsi" w:cstheme="majorHAnsi"/>
          <w:bCs/>
          <w:sz w:val="24"/>
          <w:szCs w:val="24"/>
          <w:lang w:val="ro-MD"/>
        </w:rPr>
        <w:t xml:space="preserve"> de </w:t>
      </w:r>
      <w:r w:rsidR="00A51B11" w:rsidRPr="00064DD6">
        <w:rPr>
          <w:rFonts w:asciiTheme="majorHAnsi" w:eastAsia="Times New Roman" w:hAnsiTheme="majorHAnsi" w:cstheme="majorHAnsi"/>
          <w:bCs/>
          <w:sz w:val="24"/>
          <w:szCs w:val="24"/>
          <w:lang w:val="ro-MD"/>
        </w:rPr>
        <w:t>7</w:t>
      </w:r>
      <w:r w:rsidR="00A90DB3" w:rsidRPr="00064DD6">
        <w:rPr>
          <w:rFonts w:asciiTheme="majorHAnsi" w:eastAsia="Times New Roman" w:hAnsiTheme="majorHAnsi" w:cstheme="majorHAnsi"/>
          <w:bCs/>
          <w:sz w:val="24"/>
          <w:szCs w:val="24"/>
          <w:lang w:val="ro-MD"/>
        </w:rPr>
        <w:t xml:space="preserve"> AAPL</w:t>
      </w:r>
      <w:r w:rsidR="00A90DB3" w:rsidRPr="00064DD6">
        <w:rPr>
          <w:rStyle w:val="a7"/>
          <w:rFonts w:asciiTheme="majorHAnsi" w:eastAsia="Times New Roman" w:hAnsiTheme="majorHAnsi" w:cstheme="majorHAnsi"/>
          <w:bCs/>
          <w:sz w:val="24"/>
          <w:szCs w:val="24"/>
          <w:lang w:val="ro-MD"/>
        </w:rPr>
        <w:footnoteReference w:id="120"/>
      </w:r>
      <w:r w:rsidR="00A90DB3" w:rsidRPr="00064DD6">
        <w:rPr>
          <w:rFonts w:asciiTheme="majorHAnsi" w:eastAsia="Times New Roman" w:hAnsiTheme="majorHAnsi" w:cstheme="majorHAnsi"/>
          <w:bCs/>
          <w:sz w:val="24"/>
          <w:szCs w:val="24"/>
          <w:lang w:val="ro-MD"/>
        </w:rPr>
        <w:t>.</w:t>
      </w:r>
    </w:p>
    <w:p w14:paraId="5838012C" w14:textId="77777777" w:rsidR="00006A25" w:rsidRPr="00064DD6" w:rsidRDefault="00006A25" w:rsidP="0010524A">
      <w:pPr>
        <w:spacing w:after="0" w:line="240" w:lineRule="auto"/>
        <w:ind w:right="-22"/>
        <w:rPr>
          <w:rFonts w:asciiTheme="majorHAnsi" w:eastAsia="Times New Roman" w:hAnsiTheme="majorHAnsi" w:cstheme="majorHAnsi"/>
          <w:b/>
          <w:i/>
          <w:sz w:val="24"/>
          <w:szCs w:val="24"/>
          <w:lang w:val="ro-MD"/>
        </w:rPr>
      </w:pPr>
    </w:p>
    <w:p w14:paraId="4B33DC53" w14:textId="50FAA3C0" w:rsidR="003B76DA" w:rsidRPr="00064DD6" w:rsidRDefault="003B76DA" w:rsidP="0010524A">
      <w:pPr>
        <w:spacing w:after="0" w:line="240" w:lineRule="auto"/>
        <w:ind w:right="-2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14.</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1F982B34" w14:textId="4121A534" w:rsidR="003B76DA" w:rsidRPr="00064DD6" w:rsidRDefault="003B76DA" w:rsidP="0010524A">
      <w:pPr>
        <w:spacing w:after="0" w:line="240" w:lineRule="auto"/>
        <w:ind w:right="-22" w:firstLine="567"/>
        <w:jc w:val="both"/>
        <w:rPr>
          <w:rFonts w:asciiTheme="majorHAnsi" w:eastAsia="Times New Roman" w:hAnsiTheme="majorHAnsi" w:cstheme="majorHAnsi"/>
          <w:iCs/>
          <w:sz w:val="24"/>
          <w:szCs w:val="24"/>
          <w:lang w:val="ro-MD"/>
        </w:rPr>
      </w:pPr>
      <w:r w:rsidRPr="00064DD6">
        <w:rPr>
          <w:rFonts w:asciiTheme="majorHAnsi" w:eastAsia="Times New Roman" w:hAnsiTheme="majorHAnsi" w:cstheme="majorHAnsi"/>
          <w:iCs/>
          <w:sz w:val="24"/>
          <w:szCs w:val="24"/>
          <w:lang w:val="ro-MD"/>
        </w:rPr>
        <w:t xml:space="preserve">Misiunea de audit precedentă a constatat </w:t>
      </w:r>
      <w:r w:rsidRPr="004F686E">
        <w:rPr>
          <w:rFonts w:asciiTheme="majorHAnsi" w:eastAsia="Times New Roman" w:hAnsiTheme="majorHAnsi" w:cstheme="majorHAnsi"/>
          <w:iCs/>
          <w:sz w:val="24"/>
          <w:szCs w:val="24"/>
          <w:lang w:val="ro-MD"/>
        </w:rPr>
        <w:t xml:space="preserve">că AAPL </w:t>
      </w:r>
      <w:r w:rsidR="00F94C18" w:rsidRPr="00F30845">
        <w:rPr>
          <w:rFonts w:asciiTheme="majorHAnsi" w:eastAsia="Times New Roman" w:hAnsiTheme="majorHAnsi" w:cstheme="majorHAnsi"/>
          <w:iCs/>
          <w:sz w:val="24"/>
          <w:szCs w:val="24"/>
          <w:lang w:val="ro-MD"/>
        </w:rPr>
        <w:t xml:space="preserve">a mun. </w:t>
      </w:r>
      <w:r w:rsidRPr="004F686E">
        <w:rPr>
          <w:rFonts w:asciiTheme="majorHAnsi" w:eastAsia="Times New Roman" w:hAnsiTheme="majorHAnsi" w:cstheme="majorHAnsi"/>
          <w:iCs/>
          <w:sz w:val="24"/>
          <w:szCs w:val="24"/>
          <w:lang w:val="ro-MD"/>
        </w:rPr>
        <w:t>Băl</w:t>
      </w:r>
      <w:r w:rsidR="00F86CD1">
        <w:rPr>
          <w:rFonts w:asciiTheme="majorHAnsi" w:eastAsia="Times New Roman" w:hAnsiTheme="majorHAnsi" w:cstheme="majorHAnsi"/>
          <w:iCs/>
          <w:sz w:val="24"/>
          <w:szCs w:val="24"/>
          <w:lang w:val="ro-MD"/>
        </w:rPr>
        <w:t>ț</w:t>
      </w:r>
      <w:r w:rsidRPr="004F686E">
        <w:rPr>
          <w:rFonts w:asciiTheme="majorHAnsi" w:eastAsia="Times New Roman" w:hAnsiTheme="majorHAnsi" w:cstheme="majorHAnsi"/>
          <w:iCs/>
          <w:sz w:val="24"/>
          <w:szCs w:val="24"/>
          <w:lang w:val="ro-MD"/>
        </w:rPr>
        <w:t>i a utilizat</w:t>
      </w:r>
      <w:r w:rsidRPr="00064DD6">
        <w:rPr>
          <w:rFonts w:asciiTheme="majorHAnsi" w:eastAsia="Times New Roman" w:hAnsiTheme="majorHAnsi" w:cstheme="majorHAnsi"/>
          <w:iCs/>
          <w:sz w:val="24"/>
          <w:szCs w:val="24"/>
          <w:lang w:val="ro-MD"/>
        </w:rPr>
        <w:t xml:space="preserve"> ineficient patrimoniul public, </w:t>
      </w:r>
      <w:r w:rsidR="00930A12" w:rsidRPr="00064DD6">
        <w:rPr>
          <w:rFonts w:asciiTheme="majorHAnsi" w:eastAsia="Times New Roman" w:hAnsiTheme="majorHAnsi" w:cstheme="majorHAnsi"/>
          <w:iCs/>
          <w:sz w:val="24"/>
          <w:szCs w:val="24"/>
          <w:lang w:val="ro-MD"/>
        </w:rPr>
        <w:t>relevând</w:t>
      </w:r>
      <w:r w:rsidRPr="00064DD6">
        <w:rPr>
          <w:rFonts w:asciiTheme="majorHAnsi" w:eastAsia="Times New Roman" w:hAnsiTheme="majorHAnsi" w:cstheme="majorHAnsi"/>
          <w:iCs/>
          <w:sz w:val="24"/>
          <w:szCs w:val="24"/>
          <w:lang w:val="ro-MD"/>
        </w:rPr>
        <w:t xml:space="preserve">  deficien</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e în procesul de concesionare a Serviciului de evacuare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i epurare a apelor uzate din mun. Băl</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i</w:t>
      </w:r>
      <w:r w:rsidR="00D314CA">
        <w:rPr>
          <w:rFonts w:asciiTheme="majorHAnsi" w:eastAsia="Times New Roman" w:hAnsiTheme="majorHAnsi" w:cstheme="majorHAnsi"/>
          <w:iCs/>
          <w:sz w:val="24"/>
          <w:szCs w:val="24"/>
          <w:lang w:val="ro-MD"/>
        </w:rPr>
        <w:t>, a</w:t>
      </w:r>
      <w:r w:rsidRPr="00064DD6">
        <w:rPr>
          <w:rFonts w:asciiTheme="majorHAnsi" w:eastAsia="Times New Roman" w:hAnsiTheme="majorHAnsi" w:cstheme="majorHAnsi"/>
          <w:iCs/>
          <w:sz w:val="24"/>
          <w:szCs w:val="24"/>
          <w:lang w:val="ro-MD"/>
        </w:rPr>
        <w:t xml:space="preserve">cest proces </w:t>
      </w:r>
      <w:r w:rsidRPr="004F686E">
        <w:rPr>
          <w:rFonts w:asciiTheme="majorHAnsi" w:eastAsia="Times New Roman" w:hAnsiTheme="majorHAnsi" w:cstheme="majorHAnsi"/>
          <w:iCs/>
          <w:sz w:val="24"/>
          <w:szCs w:val="24"/>
          <w:lang w:val="ro-MD"/>
        </w:rPr>
        <w:t>fiind viciat de incompeten</w:t>
      </w:r>
      <w:r w:rsidR="00F86CD1">
        <w:rPr>
          <w:rFonts w:asciiTheme="majorHAnsi" w:eastAsia="Times New Roman" w:hAnsiTheme="majorHAnsi" w:cstheme="majorHAnsi"/>
          <w:iCs/>
          <w:sz w:val="24"/>
          <w:szCs w:val="24"/>
          <w:lang w:val="ro-MD"/>
        </w:rPr>
        <w:t>ț</w:t>
      </w:r>
      <w:r w:rsidRPr="004F686E">
        <w:rPr>
          <w:rFonts w:asciiTheme="majorHAnsi" w:eastAsia="Times New Roman" w:hAnsiTheme="majorHAnsi" w:cstheme="majorHAnsi"/>
          <w:iCs/>
          <w:sz w:val="24"/>
          <w:szCs w:val="24"/>
          <w:lang w:val="ro-MD"/>
        </w:rPr>
        <w:t>a AAPL de a fundamenta</w:t>
      </w:r>
      <w:r w:rsidRPr="00A24483">
        <w:rPr>
          <w:rFonts w:asciiTheme="majorHAnsi" w:eastAsia="Times New Roman" w:hAnsiTheme="majorHAnsi" w:cstheme="majorHAnsi"/>
          <w:iCs/>
          <w:sz w:val="24"/>
          <w:szCs w:val="24"/>
          <w:lang w:val="ro-MD"/>
        </w:rPr>
        <w:t xml:space="preserve"> obiectul concesiunii </w:t>
      </w:r>
      <w:r w:rsidR="00F86CD1">
        <w:rPr>
          <w:rFonts w:asciiTheme="majorHAnsi" w:eastAsia="Times New Roman" w:hAnsiTheme="majorHAnsi" w:cstheme="majorHAnsi"/>
          <w:iCs/>
          <w:sz w:val="24"/>
          <w:szCs w:val="24"/>
          <w:lang w:val="ro-MD"/>
        </w:rPr>
        <w:t>ș</w:t>
      </w:r>
      <w:r w:rsidRPr="00A24483">
        <w:rPr>
          <w:rFonts w:asciiTheme="majorHAnsi" w:eastAsia="Times New Roman" w:hAnsiTheme="majorHAnsi" w:cstheme="majorHAnsi"/>
          <w:iCs/>
          <w:sz w:val="24"/>
          <w:szCs w:val="24"/>
          <w:lang w:val="ro-MD"/>
        </w:rPr>
        <w:t xml:space="preserve">i necesitatea acesteia </w:t>
      </w:r>
      <w:r w:rsidR="00F86CD1">
        <w:rPr>
          <w:rFonts w:asciiTheme="majorHAnsi" w:eastAsia="Times New Roman" w:hAnsiTheme="majorHAnsi" w:cstheme="majorHAnsi"/>
          <w:iCs/>
          <w:sz w:val="24"/>
          <w:szCs w:val="24"/>
          <w:lang w:val="ro-MD"/>
        </w:rPr>
        <w:t>ș</w:t>
      </w:r>
      <w:r w:rsidRPr="00A24483">
        <w:rPr>
          <w:rFonts w:asciiTheme="majorHAnsi" w:eastAsia="Times New Roman" w:hAnsiTheme="majorHAnsi" w:cstheme="majorHAnsi"/>
          <w:iCs/>
          <w:sz w:val="24"/>
          <w:szCs w:val="24"/>
          <w:lang w:val="ro-MD"/>
        </w:rPr>
        <w:t>i mărimea redeven</w:t>
      </w:r>
      <w:r w:rsidR="00F86CD1">
        <w:rPr>
          <w:rFonts w:asciiTheme="majorHAnsi" w:eastAsia="Times New Roman" w:hAnsiTheme="majorHAnsi" w:cstheme="majorHAnsi"/>
          <w:iCs/>
          <w:sz w:val="24"/>
          <w:szCs w:val="24"/>
          <w:lang w:val="ro-MD"/>
        </w:rPr>
        <w:t>ț</w:t>
      </w:r>
      <w:r w:rsidRPr="00A24483">
        <w:rPr>
          <w:rFonts w:asciiTheme="majorHAnsi" w:eastAsia="Times New Roman" w:hAnsiTheme="majorHAnsi" w:cstheme="majorHAnsi"/>
          <w:iCs/>
          <w:sz w:val="24"/>
          <w:szCs w:val="24"/>
          <w:lang w:val="ro-MD"/>
        </w:rPr>
        <w:t>ei</w:t>
      </w:r>
      <w:r w:rsidRPr="00064DD6">
        <w:rPr>
          <w:rFonts w:asciiTheme="majorHAnsi" w:eastAsia="Times New Roman" w:hAnsiTheme="majorHAnsi" w:cstheme="majorHAnsi"/>
          <w:iCs/>
          <w:sz w:val="24"/>
          <w:szCs w:val="24"/>
          <w:lang w:val="ro-MD"/>
        </w:rPr>
        <w:t xml:space="preserve">, precum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i de respectarea formală a procedurii de transmitere în concesiune a instala</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iilor de evacuare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i epurare. Astfel, a fost ini</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iat </w:t>
      </w:r>
      <w:r w:rsidR="00D314CA">
        <w:rPr>
          <w:rFonts w:asciiTheme="majorHAnsi" w:eastAsia="Times New Roman" w:hAnsiTheme="majorHAnsi" w:cstheme="majorHAnsi"/>
          <w:iCs/>
          <w:sz w:val="24"/>
          <w:szCs w:val="24"/>
          <w:lang w:val="ro-MD"/>
        </w:rPr>
        <w:t>P</w:t>
      </w:r>
      <w:r w:rsidRPr="00064DD6">
        <w:rPr>
          <w:rFonts w:asciiTheme="majorHAnsi" w:eastAsia="Times New Roman" w:hAnsiTheme="majorHAnsi" w:cstheme="majorHAnsi"/>
          <w:iCs/>
          <w:sz w:val="24"/>
          <w:szCs w:val="24"/>
          <w:lang w:val="ro-MD"/>
        </w:rPr>
        <w:t xml:space="preserve">roiectul de </w:t>
      </w:r>
      <w:r w:rsidR="00D314CA">
        <w:rPr>
          <w:rFonts w:asciiTheme="majorHAnsi" w:eastAsia="Times New Roman" w:hAnsiTheme="majorHAnsi" w:cstheme="majorHAnsi"/>
          <w:iCs/>
          <w:sz w:val="24"/>
          <w:szCs w:val="24"/>
          <w:lang w:val="ro-MD"/>
        </w:rPr>
        <w:t xml:space="preserve"> </w:t>
      </w:r>
      <w:r w:rsidRPr="00064DD6">
        <w:rPr>
          <w:rFonts w:asciiTheme="majorHAnsi" w:eastAsia="Times New Roman" w:hAnsiTheme="majorHAnsi" w:cstheme="majorHAnsi"/>
          <w:iCs/>
          <w:sz w:val="24"/>
          <w:szCs w:val="24"/>
          <w:lang w:val="ro-MD"/>
        </w:rPr>
        <w:t xml:space="preserve">modernizare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i reutilare tehnică a instala</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iilor de epurare din mun. Băl</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i</w:t>
      </w:r>
      <w:r w:rsidRPr="00064DD6">
        <w:rPr>
          <w:rFonts w:asciiTheme="majorHAnsi" w:eastAsia="Times New Roman" w:hAnsiTheme="majorHAnsi" w:cstheme="majorHAnsi"/>
          <w:iCs/>
          <w:sz w:val="24"/>
          <w:szCs w:val="24"/>
          <w:vertAlign w:val="superscript"/>
          <w:lang w:val="ro-MD"/>
        </w:rPr>
        <w:footnoteReference w:id="121"/>
      </w:r>
      <w:r w:rsidR="00D314CA">
        <w:rPr>
          <w:rFonts w:asciiTheme="majorHAnsi" w:eastAsia="Times New Roman" w:hAnsiTheme="majorHAnsi" w:cstheme="majorHAnsi"/>
          <w:iCs/>
          <w:sz w:val="24"/>
          <w:szCs w:val="24"/>
          <w:lang w:val="ro-MD"/>
        </w:rPr>
        <w:t>,</w:t>
      </w:r>
      <w:r w:rsidRPr="00064DD6">
        <w:rPr>
          <w:rFonts w:asciiTheme="majorHAnsi" w:eastAsia="Times New Roman" w:hAnsiTheme="majorHAnsi" w:cstheme="majorHAnsi"/>
          <w:iCs/>
          <w:sz w:val="24"/>
          <w:szCs w:val="24"/>
          <w:lang w:val="ro-MD"/>
        </w:rPr>
        <w:t xml:space="preserve"> prin parteneriat public privat, fără a </w:t>
      </w:r>
      <w:r w:rsidR="00D314CA">
        <w:rPr>
          <w:rFonts w:asciiTheme="majorHAnsi" w:eastAsia="Times New Roman" w:hAnsiTheme="majorHAnsi" w:cstheme="majorHAnsi"/>
          <w:iCs/>
          <w:sz w:val="24"/>
          <w:szCs w:val="24"/>
          <w:lang w:val="ro-MD"/>
        </w:rPr>
        <w:t xml:space="preserve">se </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ine cont de integritatea serviciului de canalizare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i de epurare a apelor uzate</w:t>
      </w:r>
      <w:r w:rsidR="00D314CA">
        <w:rPr>
          <w:rFonts w:asciiTheme="majorHAnsi" w:eastAsia="Times New Roman" w:hAnsiTheme="majorHAnsi" w:cstheme="majorHAnsi"/>
          <w:iCs/>
          <w:sz w:val="24"/>
          <w:szCs w:val="24"/>
          <w:lang w:val="ro-MD"/>
        </w:rPr>
        <w:t>, u</w:t>
      </w:r>
      <w:r w:rsidRPr="00064DD6">
        <w:rPr>
          <w:rFonts w:asciiTheme="majorHAnsi" w:eastAsia="Times New Roman" w:hAnsiTheme="majorHAnsi" w:cstheme="majorHAnsi"/>
          <w:iCs/>
          <w:sz w:val="24"/>
          <w:szCs w:val="24"/>
          <w:lang w:val="ro-MD"/>
        </w:rPr>
        <w:t xml:space="preserve">lterior </w:t>
      </w:r>
      <w:r w:rsidR="00D314CA">
        <w:rPr>
          <w:rFonts w:asciiTheme="majorHAnsi" w:eastAsia="Times New Roman" w:hAnsiTheme="majorHAnsi" w:cstheme="majorHAnsi"/>
          <w:iCs/>
          <w:sz w:val="24"/>
          <w:szCs w:val="24"/>
          <w:lang w:val="ro-MD"/>
        </w:rPr>
        <w:t xml:space="preserve"> </w:t>
      </w:r>
      <w:r w:rsidRPr="00064DD6">
        <w:rPr>
          <w:rFonts w:asciiTheme="majorHAnsi" w:eastAsia="Times New Roman" w:hAnsiTheme="majorHAnsi" w:cstheme="majorHAnsi"/>
          <w:iCs/>
          <w:sz w:val="24"/>
          <w:szCs w:val="24"/>
          <w:lang w:val="ro-MD"/>
        </w:rPr>
        <w:t>elabor</w:t>
      </w:r>
      <w:r w:rsidR="00D314CA">
        <w:rPr>
          <w:rFonts w:asciiTheme="majorHAnsi" w:eastAsia="Times New Roman" w:hAnsiTheme="majorHAnsi" w:cstheme="majorHAnsi"/>
          <w:iCs/>
          <w:sz w:val="24"/>
          <w:szCs w:val="24"/>
          <w:lang w:val="ro-MD"/>
        </w:rPr>
        <w:t>ându-se</w:t>
      </w:r>
      <w:r w:rsidRPr="00064DD6">
        <w:rPr>
          <w:rFonts w:asciiTheme="majorHAnsi" w:eastAsia="Times New Roman" w:hAnsiTheme="majorHAnsi" w:cstheme="majorHAnsi"/>
          <w:iCs/>
          <w:sz w:val="24"/>
          <w:szCs w:val="24"/>
          <w:lang w:val="ro-MD"/>
        </w:rPr>
        <w:t xml:space="preserve"> un studiu de fezabilitate</w:t>
      </w:r>
      <w:r w:rsidR="00D314CA">
        <w:rPr>
          <w:rFonts w:asciiTheme="majorHAnsi" w:eastAsia="Times New Roman" w:hAnsiTheme="majorHAnsi" w:cstheme="majorHAnsi"/>
          <w:iCs/>
          <w:sz w:val="24"/>
          <w:szCs w:val="24"/>
          <w:lang w:val="ro-MD"/>
        </w:rPr>
        <w:t>,</w:t>
      </w:r>
      <w:r w:rsidRPr="00064DD6">
        <w:rPr>
          <w:rFonts w:asciiTheme="majorHAnsi" w:eastAsia="Times New Roman" w:hAnsiTheme="majorHAnsi" w:cstheme="majorHAnsi"/>
          <w:iCs/>
          <w:sz w:val="24"/>
          <w:szCs w:val="24"/>
          <w:lang w:val="ro-MD"/>
        </w:rPr>
        <w:t xml:space="preserve"> care: </w:t>
      </w:r>
      <w:r w:rsidRPr="00064DD6">
        <w:rPr>
          <w:rFonts w:asciiTheme="majorHAnsi" w:eastAsia="Times New Roman" w:hAnsiTheme="majorHAnsi" w:cstheme="majorHAnsi"/>
          <w:i/>
          <w:iCs/>
          <w:sz w:val="24"/>
          <w:szCs w:val="24"/>
          <w:lang w:val="ro-MD"/>
        </w:rPr>
        <w:t>i)</w:t>
      </w:r>
      <w:r w:rsidRPr="00064DD6">
        <w:rPr>
          <w:rFonts w:asciiTheme="majorHAnsi" w:eastAsia="Times New Roman" w:hAnsiTheme="majorHAnsi" w:cstheme="majorHAnsi"/>
          <w:iCs/>
          <w:sz w:val="24"/>
          <w:szCs w:val="24"/>
          <w:lang w:val="ro-MD"/>
        </w:rPr>
        <w:t xml:space="preserve"> a analizat doar aspectul privind reutilarea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 xml:space="preserve">i </w:t>
      </w:r>
      <w:r w:rsidR="00196929" w:rsidRPr="00064DD6">
        <w:rPr>
          <w:rFonts w:asciiTheme="majorHAnsi" w:eastAsia="Times New Roman" w:hAnsiTheme="majorHAnsi" w:cstheme="majorHAnsi"/>
          <w:iCs/>
          <w:sz w:val="24"/>
          <w:szCs w:val="24"/>
          <w:lang w:val="ro-MD"/>
        </w:rPr>
        <w:t xml:space="preserve">modernizarea </w:t>
      </w:r>
      <w:r w:rsidRPr="00064DD6">
        <w:rPr>
          <w:rFonts w:asciiTheme="majorHAnsi" w:eastAsia="Times New Roman" w:hAnsiTheme="majorHAnsi" w:cstheme="majorHAnsi"/>
          <w:iCs/>
          <w:sz w:val="24"/>
          <w:szCs w:val="24"/>
          <w:lang w:val="ro-MD"/>
        </w:rPr>
        <w:t>instala</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iilor de epurare a apelor reziduale; </w:t>
      </w:r>
      <w:r w:rsidRPr="00064DD6">
        <w:rPr>
          <w:rFonts w:asciiTheme="majorHAnsi" w:eastAsia="Times New Roman" w:hAnsiTheme="majorHAnsi" w:cstheme="majorHAnsi"/>
          <w:i/>
          <w:iCs/>
          <w:sz w:val="24"/>
          <w:szCs w:val="24"/>
          <w:lang w:val="ro-MD"/>
        </w:rPr>
        <w:t>ii)</w:t>
      </w:r>
      <w:r w:rsidRPr="00064DD6">
        <w:rPr>
          <w:rFonts w:asciiTheme="majorHAnsi" w:eastAsia="Times New Roman" w:hAnsiTheme="majorHAnsi" w:cstheme="majorHAnsi"/>
          <w:iCs/>
          <w:sz w:val="24"/>
          <w:szCs w:val="24"/>
          <w:lang w:val="ro-MD"/>
        </w:rPr>
        <w:t xml:space="preserve"> nu a evaluat cost-eficien</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a mai multor variante de efectuare a modernizării instala</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iilor de epurare; </w:t>
      </w:r>
      <w:r w:rsidRPr="00064DD6">
        <w:rPr>
          <w:rFonts w:asciiTheme="majorHAnsi" w:eastAsia="Times New Roman" w:hAnsiTheme="majorHAnsi" w:cstheme="majorHAnsi"/>
          <w:i/>
          <w:iCs/>
          <w:sz w:val="24"/>
          <w:szCs w:val="24"/>
          <w:lang w:val="ro-MD"/>
        </w:rPr>
        <w:t>iii)</w:t>
      </w:r>
      <w:r w:rsidRPr="00064DD6">
        <w:rPr>
          <w:rFonts w:asciiTheme="majorHAnsi" w:eastAsia="Times New Roman" w:hAnsiTheme="majorHAnsi" w:cstheme="majorHAnsi"/>
          <w:iCs/>
          <w:sz w:val="24"/>
          <w:szCs w:val="24"/>
          <w:lang w:val="ro-MD"/>
        </w:rPr>
        <w:t xml:space="preserve"> nu a corespuns con</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 xml:space="preserve">inutului-cadru al studiului de fezabilitate. </w:t>
      </w:r>
    </w:p>
    <w:p w14:paraId="2BBE3592" w14:textId="27291ED5" w:rsidR="003B76DA" w:rsidRPr="00064DD6" w:rsidRDefault="003B76DA" w:rsidP="0010524A">
      <w:pPr>
        <w:spacing w:after="0" w:line="240" w:lineRule="auto"/>
        <w:ind w:right="-22" w:firstLine="567"/>
        <w:jc w:val="both"/>
        <w:rPr>
          <w:rFonts w:asciiTheme="majorHAnsi" w:eastAsia="Times New Roman" w:hAnsiTheme="majorHAnsi" w:cstheme="majorHAnsi"/>
          <w:iCs/>
          <w:sz w:val="24"/>
          <w:szCs w:val="24"/>
          <w:lang w:val="ro-MD"/>
        </w:rPr>
      </w:pPr>
      <w:r w:rsidRPr="00F30845">
        <w:rPr>
          <w:rFonts w:asciiTheme="majorHAnsi" w:eastAsia="Times New Roman" w:hAnsiTheme="majorHAnsi" w:cstheme="majorHAnsi"/>
          <w:iCs/>
          <w:sz w:val="24"/>
          <w:szCs w:val="24"/>
          <w:lang w:val="ro-MD"/>
        </w:rPr>
        <w:t xml:space="preserve">Urmare a demarării procedurii de selectare a partenerului privat, </w:t>
      </w:r>
      <w:r w:rsidR="009B4225" w:rsidRPr="00F30845">
        <w:rPr>
          <w:rFonts w:asciiTheme="majorHAnsi" w:eastAsia="Times New Roman" w:hAnsiTheme="majorHAnsi" w:cstheme="majorHAnsi"/>
          <w:iCs/>
          <w:sz w:val="24"/>
          <w:szCs w:val="24"/>
          <w:lang w:val="ro-MD"/>
        </w:rPr>
        <w:t>în cadrul căreia</w:t>
      </w:r>
      <w:r w:rsidRPr="00F30845">
        <w:rPr>
          <w:rFonts w:asciiTheme="majorHAnsi" w:eastAsia="Times New Roman" w:hAnsiTheme="majorHAnsi" w:cstheme="majorHAnsi"/>
          <w:iCs/>
          <w:sz w:val="24"/>
          <w:szCs w:val="24"/>
          <w:lang w:val="ro-MD"/>
        </w:rPr>
        <w:t xml:space="preserve"> a participat un singur agent economic, care a </w:t>
      </w:r>
      <w:r w:rsidR="00F86CD1">
        <w:rPr>
          <w:rFonts w:asciiTheme="majorHAnsi" w:eastAsia="Times New Roman" w:hAnsiTheme="majorHAnsi" w:cstheme="majorHAnsi"/>
          <w:iCs/>
          <w:sz w:val="24"/>
          <w:szCs w:val="24"/>
          <w:lang w:val="ro-MD"/>
        </w:rPr>
        <w:t>ș</w:t>
      </w:r>
      <w:r w:rsidRPr="00F30845">
        <w:rPr>
          <w:rFonts w:asciiTheme="majorHAnsi" w:eastAsia="Times New Roman" w:hAnsiTheme="majorHAnsi" w:cstheme="majorHAnsi"/>
          <w:iCs/>
          <w:sz w:val="24"/>
          <w:szCs w:val="24"/>
          <w:lang w:val="ro-MD"/>
        </w:rPr>
        <w:t>i fost declarat câ</w:t>
      </w:r>
      <w:r w:rsidR="00F86CD1">
        <w:rPr>
          <w:rFonts w:asciiTheme="majorHAnsi" w:eastAsia="Times New Roman" w:hAnsiTheme="majorHAnsi" w:cstheme="majorHAnsi"/>
          <w:iCs/>
          <w:sz w:val="24"/>
          <w:szCs w:val="24"/>
          <w:lang w:val="ro-MD"/>
        </w:rPr>
        <w:t>ș</w:t>
      </w:r>
      <w:r w:rsidRPr="00F30845">
        <w:rPr>
          <w:rFonts w:asciiTheme="majorHAnsi" w:eastAsia="Times New Roman" w:hAnsiTheme="majorHAnsi" w:cstheme="majorHAnsi"/>
          <w:iCs/>
          <w:sz w:val="24"/>
          <w:szCs w:val="24"/>
          <w:lang w:val="ro-MD"/>
        </w:rPr>
        <w:t xml:space="preserve">tigător </w:t>
      </w:r>
      <w:r w:rsidR="00F86CD1">
        <w:rPr>
          <w:rFonts w:asciiTheme="majorHAnsi" w:eastAsia="Times New Roman" w:hAnsiTheme="majorHAnsi" w:cstheme="majorHAnsi"/>
          <w:iCs/>
          <w:sz w:val="24"/>
          <w:szCs w:val="24"/>
          <w:lang w:val="ro-MD"/>
        </w:rPr>
        <w:t>ș</w:t>
      </w:r>
      <w:r w:rsidRPr="00F30845">
        <w:rPr>
          <w:rFonts w:asciiTheme="majorHAnsi" w:eastAsia="Times New Roman" w:hAnsiTheme="majorHAnsi" w:cstheme="majorHAnsi"/>
          <w:iCs/>
          <w:sz w:val="24"/>
          <w:szCs w:val="24"/>
          <w:lang w:val="ro-MD"/>
        </w:rPr>
        <w:t xml:space="preserve">i cu care </w:t>
      </w:r>
      <w:r w:rsidR="009B4225" w:rsidRPr="00F30845">
        <w:rPr>
          <w:rFonts w:asciiTheme="majorHAnsi" w:eastAsia="Times New Roman" w:hAnsiTheme="majorHAnsi" w:cstheme="majorHAnsi"/>
          <w:iCs/>
          <w:sz w:val="24"/>
          <w:szCs w:val="24"/>
          <w:lang w:val="ro-MD"/>
        </w:rPr>
        <w:t>s-</w:t>
      </w:r>
      <w:r w:rsidRPr="00F30845">
        <w:rPr>
          <w:rFonts w:asciiTheme="majorHAnsi" w:eastAsia="Times New Roman" w:hAnsiTheme="majorHAnsi" w:cstheme="majorHAnsi"/>
          <w:iCs/>
          <w:sz w:val="24"/>
          <w:szCs w:val="24"/>
          <w:lang w:val="ro-MD"/>
        </w:rPr>
        <w:t>a semnat Contractul de concesiune.</w:t>
      </w:r>
      <w:r w:rsidRPr="00064DD6">
        <w:rPr>
          <w:rFonts w:asciiTheme="majorHAnsi" w:eastAsia="Times New Roman" w:hAnsiTheme="majorHAnsi" w:cstheme="majorHAnsi"/>
          <w:iCs/>
          <w:sz w:val="24"/>
          <w:szCs w:val="24"/>
          <w:lang w:val="ro-MD"/>
        </w:rPr>
        <w:t xml:space="preserve"> Scopul </w:t>
      </w:r>
      <w:r w:rsidR="009B4225">
        <w:rPr>
          <w:rFonts w:asciiTheme="majorHAnsi" w:eastAsia="Times New Roman" w:hAnsiTheme="majorHAnsi" w:cstheme="majorHAnsi"/>
          <w:iCs/>
          <w:sz w:val="24"/>
          <w:szCs w:val="24"/>
          <w:lang w:val="ro-MD"/>
        </w:rPr>
        <w:t>c</w:t>
      </w:r>
      <w:r w:rsidRPr="00064DD6">
        <w:rPr>
          <w:rFonts w:asciiTheme="majorHAnsi" w:eastAsia="Times New Roman" w:hAnsiTheme="majorHAnsi" w:cstheme="majorHAnsi"/>
          <w:iCs/>
          <w:sz w:val="24"/>
          <w:szCs w:val="24"/>
          <w:lang w:val="ro-MD"/>
        </w:rPr>
        <w:t xml:space="preserve">ontractului consta în „reutilarea, reechiparea tehnică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 xml:space="preserve">i modernizarea sistemului de canalizare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i epurare a apelor uzate în mun. Băl</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i”, fiind schimbat esen</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ial obiectul parteneriatului public privat. Partenerului i s-au transmis în concesiune proprietă</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i municipale în valoare totală de 105,36 mil.lei, inclusiv: terenuri – în valoare de 44,4 mil. lei</w:t>
      </w:r>
      <w:r w:rsidR="009B4225">
        <w:rPr>
          <w:rFonts w:asciiTheme="majorHAnsi" w:eastAsia="Times New Roman" w:hAnsiTheme="majorHAnsi" w:cstheme="majorHAnsi"/>
          <w:iCs/>
          <w:sz w:val="24"/>
          <w:szCs w:val="24"/>
          <w:lang w:val="ro-MD"/>
        </w:rPr>
        <w:t>,</w:t>
      </w:r>
      <w:r w:rsidRPr="00064DD6">
        <w:rPr>
          <w:rFonts w:asciiTheme="majorHAnsi" w:eastAsia="Times New Roman" w:hAnsiTheme="majorHAnsi" w:cstheme="majorHAnsi"/>
          <w:iCs/>
          <w:sz w:val="24"/>
          <w:szCs w:val="24"/>
          <w:lang w:val="ro-MD"/>
        </w:rPr>
        <w:t xml:space="preserve"> </w:t>
      </w:r>
      <w:r w:rsidR="00F86CD1">
        <w:rPr>
          <w:rFonts w:asciiTheme="majorHAnsi" w:eastAsia="Times New Roman" w:hAnsiTheme="majorHAnsi" w:cstheme="majorHAnsi"/>
          <w:iCs/>
          <w:sz w:val="24"/>
          <w:szCs w:val="24"/>
          <w:lang w:val="ro-MD"/>
        </w:rPr>
        <w:t>ș</w:t>
      </w:r>
      <w:r w:rsidRPr="00064DD6">
        <w:rPr>
          <w:rFonts w:asciiTheme="majorHAnsi" w:eastAsia="Times New Roman" w:hAnsiTheme="majorHAnsi" w:cstheme="majorHAnsi"/>
          <w:iCs/>
          <w:sz w:val="24"/>
          <w:szCs w:val="24"/>
          <w:lang w:val="ro-MD"/>
        </w:rPr>
        <w:t xml:space="preserve">i mijloace fixe – în valoare de 61,0 mil. lei (din care uzura – 50,8 mil. lei). </w:t>
      </w:r>
    </w:p>
    <w:p w14:paraId="3B19E70C" w14:textId="18F7354F" w:rsidR="003B76DA" w:rsidRPr="00064DD6" w:rsidRDefault="003B76DA" w:rsidP="0010524A">
      <w:pPr>
        <w:spacing w:after="0" w:line="240" w:lineRule="auto"/>
        <w:ind w:right="-22" w:firstLine="567"/>
        <w:jc w:val="both"/>
        <w:rPr>
          <w:rFonts w:asciiTheme="majorHAnsi" w:eastAsia="Times New Roman" w:hAnsiTheme="majorHAnsi" w:cstheme="majorHAnsi"/>
          <w:iCs/>
          <w:sz w:val="20"/>
          <w:szCs w:val="20"/>
          <w:lang w:val="ro-MD"/>
        </w:rPr>
      </w:pPr>
      <w:r w:rsidRPr="00064DD6">
        <w:rPr>
          <w:rFonts w:asciiTheme="majorHAnsi" w:eastAsia="Times New Roman" w:hAnsiTheme="majorHAnsi" w:cstheme="majorHAnsi"/>
          <w:iCs/>
          <w:sz w:val="24"/>
          <w:szCs w:val="24"/>
          <w:lang w:val="ro-MD"/>
        </w:rPr>
        <w:t xml:space="preserve"> La stabilirea redeven</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ei pentru concesiune (810,0 mii lei anual)</w:t>
      </w:r>
      <w:r w:rsidR="009B4225">
        <w:rPr>
          <w:rFonts w:asciiTheme="majorHAnsi" w:eastAsia="Times New Roman" w:hAnsiTheme="majorHAnsi" w:cstheme="majorHAnsi"/>
          <w:iCs/>
          <w:sz w:val="24"/>
          <w:szCs w:val="24"/>
          <w:lang w:val="ro-MD"/>
        </w:rPr>
        <w:t>,</w:t>
      </w:r>
      <w:r w:rsidRPr="00064DD6">
        <w:rPr>
          <w:rFonts w:asciiTheme="majorHAnsi" w:eastAsia="Times New Roman" w:hAnsiTheme="majorHAnsi" w:cstheme="majorHAnsi"/>
          <w:iCs/>
          <w:sz w:val="24"/>
          <w:szCs w:val="24"/>
          <w:lang w:val="ro-MD"/>
        </w:rPr>
        <w:t xml:space="preserve"> AAPL nu a fundamentat modul de calculare a redeven</w:t>
      </w:r>
      <w:r w:rsidR="00F86CD1">
        <w:rPr>
          <w:rFonts w:asciiTheme="majorHAnsi" w:eastAsia="Times New Roman" w:hAnsiTheme="majorHAnsi" w:cstheme="majorHAnsi"/>
          <w:iCs/>
          <w:sz w:val="24"/>
          <w:szCs w:val="24"/>
          <w:lang w:val="ro-MD"/>
        </w:rPr>
        <w:t>ț</w:t>
      </w:r>
      <w:r w:rsidRPr="00064DD6">
        <w:rPr>
          <w:rFonts w:asciiTheme="majorHAnsi" w:eastAsia="Times New Roman" w:hAnsiTheme="majorHAnsi" w:cstheme="majorHAnsi"/>
          <w:iCs/>
          <w:sz w:val="24"/>
          <w:szCs w:val="24"/>
          <w:lang w:val="ro-MD"/>
        </w:rPr>
        <w:t>ei, inclusiv a costurilor luate în calcul la stabilirea tarifului pentru serviciile de canalizare.</w:t>
      </w:r>
    </w:p>
    <w:tbl>
      <w:tblPr>
        <w:tblStyle w:val="TableGrid15"/>
        <w:tblW w:w="9792" w:type="dxa"/>
        <w:tblLook w:val="04A0" w:firstRow="1" w:lastRow="0" w:firstColumn="1" w:lastColumn="0" w:noHBand="0" w:noVBand="1"/>
      </w:tblPr>
      <w:tblGrid>
        <w:gridCol w:w="4673"/>
        <w:gridCol w:w="5103"/>
        <w:gridCol w:w="16"/>
      </w:tblGrid>
      <w:tr w:rsidR="003B76DA" w:rsidRPr="00064DD6" w14:paraId="5C0AD6B3" w14:textId="77777777" w:rsidTr="00654746">
        <w:trPr>
          <w:gridAfter w:val="1"/>
          <w:wAfter w:w="16" w:type="dxa"/>
          <w:trHeight w:val="356"/>
        </w:trPr>
        <w:tc>
          <w:tcPr>
            <w:tcW w:w="4673" w:type="dxa"/>
          </w:tcPr>
          <w:p w14:paraId="6BC19C5C" w14:textId="77777777" w:rsidR="003B76DA" w:rsidRPr="00064DD6" w:rsidRDefault="003B76DA" w:rsidP="00351D09">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5103" w:type="dxa"/>
          </w:tcPr>
          <w:p w14:paraId="7D986FED" w14:textId="42D23F8F" w:rsidR="003B76DA" w:rsidRPr="00064DD6" w:rsidRDefault="003B76DA" w:rsidP="00351D09">
            <w:pPr>
              <w:ind w:right="-754"/>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3B76DA" w:rsidRPr="00064DD6" w14:paraId="1E91E070" w14:textId="77777777" w:rsidTr="00654746">
        <w:trPr>
          <w:gridAfter w:val="1"/>
          <w:wAfter w:w="16" w:type="dxa"/>
        </w:trPr>
        <w:tc>
          <w:tcPr>
            <w:tcW w:w="4673" w:type="dxa"/>
          </w:tcPr>
          <w:p w14:paraId="4C8E0213" w14:textId="3B3E55E5" w:rsidR="003B76DA" w:rsidRPr="00064DD6" w:rsidRDefault="003B76DA" w:rsidP="00351D09">
            <w:pPr>
              <w:tabs>
                <w:tab w:val="left" w:pos="0"/>
                <w:tab w:val="left" w:pos="709"/>
                <w:tab w:val="left" w:pos="851"/>
                <w:tab w:val="left" w:pos="993"/>
              </w:tabs>
              <w:ind w:right="39"/>
              <w:jc w:val="both"/>
              <w:rPr>
                <w:rFonts w:asciiTheme="majorHAnsi" w:eastAsia="Times New Roman" w:hAnsiTheme="majorHAnsi" w:cstheme="majorHAnsi"/>
                <w:b/>
                <w:bCs/>
                <w:i/>
                <w:noProof/>
                <w:sz w:val="24"/>
                <w:szCs w:val="24"/>
                <w:lang w:val="ro-MD" w:eastAsia="ru-RU"/>
              </w:rPr>
            </w:pPr>
            <w:r w:rsidRPr="00064DD6">
              <w:rPr>
                <w:rFonts w:asciiTheme="majorHAnsi" w:eastAsia="Times New Roman" w:hAnsiTheme="majorHAnsi" w:cstheme="majorHAnsi"/>
                <w:b/>
                <w:i/>
                <w:noProof/>
                <w:sz w:val="24"/>
                <w:szCs w:val="24"/>
                <w:lang w:val="ro-MD" w:eastAsia="ru-RU"/>
              </w:rPr>
              <w:t>14. Consiliului Municipal Băl</w:t>
            </w:r>
            <w:r w:rsidR="00F86CD1">
              <w:rPr>
                <w:rFonts w:asciiTheme="majorHAnsi" w:eastAsia="Times New Roman" w:hAnsiTheme="majorHAnsi" w:cstheme="majorHAnsi"/>
                <w:b/>
                <w:i/>
                <w:noProof/>
                <w:sz w:val="24"/>
                <w:szCs w:val="24"/>
                <w:lang w:val="ro-MD" w:eastAsia="ru-RU"/>
              </w:rPr>
              <w:t>ț</w:t>
            </w:r>
            <w:r w:rsidRPr="00064DD6">
              <w:rPr>
                <w:rFonts w:asciiTheme="majorHAnsi" w:eastAsia="Times New Roman" w:hAnsiTheme="majorHAnsi" w:cstheme="majorHAnsi"/>
                <w:b/>
                <w:i/>
                <w:noProof/>
                <w:sz w:val="24"/>
                <w:szCs w:val="24"/>
                <w:lang w:val="ro-MD" w:eastAsia="ru-RU"/>
              </w:rPr>
              <w:t>i</w:t>
            </w:r>
            <w:r w:rsidR="009B4225">
              <w:rPr>
                <w:rFonts w:asciiTheme="majorHAnsi" w:eastAsia="Times New Roman" w:hAnsiTheme="majorHAnsi" w:cstheme="majorHAnsi"/>
                <w:b/>
                <w:i/>
                <w:noProof/>
                <w:sz w:val="24"/>
                <w:szCs w:val="24"/>
                <w:lang w:val="ro-MD" w:eastAsia="ru-RU"/>
              </w:rPr>
              <w:t>,</w:t>
            </w:r>
          </w:p>
          <w:p w14:paraId="7EF2805E" w14:textId="18C69A65" w:rsidR="003B76DA" w:rsidRPr="00064DD6" w:rsidRDefault="009B4225" w:rsidP="00351D09">
            <w:pPr>
              <w:ind w:left="30" w:right="39"/>
              <w:contextualSpacing/>
              <w:jc w:val="both"/>
              <w:rPr>
                <w:rFonts w:asciiTheme="majorHAnsi" w:eastAsia="Times New Roman" w:hAnsiTheme="majorHAnsi" w:cstheme="majorHAnsi"/>
                <w:sz w:val="24"/>
                <w:szCs w:val="24"/>
                <w:lang w:val="ro-MD"/>
              </w:rPr>
            </w:pPr>
            <w:r>
              <w:rPr>
                <w:rFonts w:asciiTheme="majorHAnsi" w:hAnsiTheme="majorHAnsi" w:cstheme="majorHAnsi"/>
                <w:noProof/>
                <w:sz w:val="24"/>
                <w:szCs w:val="24"/>
                <w:lang w:val="ro-MD"/>
              </w:rPr>
              <w:t>s</w:t>
            </w:r>
            <w:r w:rsidR="003B76DA" w:rsidRPr="00064DD6">
              <w:rPr>
                <w:rFonts w:asciiTheme="majorHAnsi" w:hAnsiTheme="majorHAnsi" w:cstheme="majorHAnsi"/>
                <w:noProof/>
                <w:sz w:val="24"/>
                <w:szCs w:val="24"/>
                <w:lang w:val="ro-MD"/>
              </w:rPr>
              <w:t xml:space="preserve">ă examineze modul de realizare a contractului de concesiune a sistemului de evacuare </w:t>
            </w:r>
            <w:r w:rsidR="00F86CD1">
              <w:rPr>
                <w:rFonts w:asciiTheme="majorHAnsi" w:hAnsiTheme="majorHAnsi" w:cstheme="majorHAnsi"/>
                <w:noProof/>
                <w:sz w:val="24"/>
                <w:szCs w:val="24"/>
                <w:lang w:val="ro-MD"/>
              </w:rPr>
              <w:t>ș</w:t>
            </w:r>
            <w:r w:rsidR="003B76DA" w:rsidRPr="00064DD6">
              <w:rPr>
                <w:rFonts w:asciiTheme="majorHAnsi" w:hAnsiTheme="majorHAnsi" w:cstheme="majorHAnsi"/>
                <w:noProof/>
                <w:sz w:val="24"/>
                <w:szCs w:val="24"/>
                <w:lang w:val="ro-MD"/>
              </w:rPr>
              <w:t>i epurare a apelor uzate din mu</w:t>
            </w:r>
            <w:r w:rsidR="001F6085" w:rsidRPr="00064DD6">
              <w:rPr>
                <w:rFonts w:asciiTheme="majorHAnsi" w:hAnsiTheme="majorHAnsi" w:cstheme="majorHAnsi"/>
                <w:noProof/>
                <w:sz w:val="24"/>
                <w:szCs w:val="24"/>
                <w:lang w:val="ro-MD"/>
              </w:rPr>
              <w:t>n</w:t>
            </w:r>
            <w:r w:rsidR="003B76DA" w:rsidRPr="00064DD6">
              <w:rPr>
                <w:rFonts w:asciiTheme="majorHAnsi" w:hAnsiTheme="majorHAnsi" w:cstheme="majorHAnsi"/>
                <w:noProof/>
                <w:sz w:val="24"/>
                <w:szCs w:val="24"/>
                <w:lang w:val="ro-MD"/>
              </w:rPr>
              <w:t>.</w:t>
            </w:r>
            <w:r w:rsidR="001F6085" w:rsidRPr="00064DD6">
              <w:rPr>
                <w:rFonts w:asciiTheme="majorHAnsi" w:hAnsiTheme="majorHAnsi" w:cstheme="majorHAnsi"/>
                <w:noProof/>
                <w:sz w:val="24"/>
                <w:szCs w:val="24"/>
                <w:lang w:val="ro-MD"/>
              </w:rPr>
              <w:t xml:space="preserve"> </w:t>
            </w:r>
            <w:r w:rsidR="003B76DA" w:rsidRPr="00064DD6">
              <w:rPr>
                <w:rFonts w:asciiTheme="majorHAnsi" w:hAnsiTheme="majorHAnsi" w:cstheme="majorHAnsi"/>
                <w:noProof/>
                <w:sz w:val="24"/>
                <w:szCs w:val="24"/>
                <w:lang w:val="ro-MD"/>
              </w:rPr>
              <w:t>Băl</w:t>
            </w:r>
            <w:r w:rsidR="00F86CD1">
              <w:rPr>
                <w:rFonts w:asciiTheme="majorHAnsi" w:hAnsiTheme="majorHAnsi" w:cstheme="majorHAnsi"/>
                <w:noProof/>
                <w:sz w:val="24"/>
                <w:szCs w:val="24"/>
                <w:lang w:val="ro-MD"/>
              </w:rPr>
              <w:t>ț</w:t>
            </w:r>
            <w:r w:rsidR="003B76DA" w:rsidRPr="00064DD6">
              <w:rPr>
                <w:rFonts w:asciiTheme="majorHAnsi" w:hAnsiTheme="majorHAnsi" w:cstheme="majorHAnsi"/>
                <w:noProof/>
                <w:sz w:val="24"/>
                <w:szCs w:val="24"/>
                <w:lang w:val="ro-MD"/>
              </w:rPr>
              <w:t>i</w:t>
            </w:r>
          </w:p>
        </w:tc>
        <w:tc>
          <w:tcPr>
            <w:tcW w:w="5103" w:type="dxa"/>
          </w:tcPr>
          <w:p w14:paraId="30469369" w14:textId="45588D21" w:rsidR="003B76DA" w:rsidRPr="00064DD6" w:rsidRDefault="000956F0" w:rsidP="00006A25">
            <w:pPr>
              <w:ind w:right="33"/>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CM Băl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w:t>
            </w:r>
            <w:r w:rsidR="009B4225">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 î</w:t>
            </w:r>
            <w:r w:rsidR="007702C9" w:rsidRPr="00064DD6">
              <w:rPr>
                <w:rFonts w:asciiTheme="majorHAnsi" w:eastAsia="Times New Roman" w:hAnsiTheme="majorHAnsi" w:cstheme="majorHAnsi"/>
                <w:sz w:val="24"/>
                <w:szCs w:val="24"/>
                <w:lang w:val="ro-MD"/>
              </w:rPr>
              <w:t xml:space="preserve">ntreprins unele măsuri </w:t>
            </w:r>
            <w:r w:rsidR="009B4225">
              <w:rPr>
                <w:rFonts w:asciiTheme="majorHAnsi" w:eastAsia="Times New Roman" w:hAnsiTheme="majorHAnsi" w:cstheme="majorHAnsi"/>
                <w:sz w:val="24"/>
                <w:szCs w:val="24"/>
                <w:lang w:val="ro-MD"/>
              </w:rPr>
              <w:t>pe</w:t>
            </w:r>
            <w:r w:rsidR="007702C9" w:rsidRPr="00064DD6">
              <w:rPr>
                <w:rFonts w:asciiTheme="majorHAnsi" w:eastAsia="Times New Roman" w:hAnsiTheme="majorHAnsi" w:cstheme="majorHAnsi"/>
                <w:sz w:val="24"/>
                <w:szCs w:val="24"/>
                <w:lang w:val="ro-MD"/>
              </w:rPr>
              <w:t>ntru asi</w:t>
            </w:r>
            <w:r w:rsidRPr="00064DD6">
              <w:rPr>
                <w:rFonts w:asciiTheme="majorHAnsi" w:eastAsia="Times New Roman" w:hAnsiTheme="majorHAnsi" w:cstheme="majorHAnsi"/>
                <w:sz w:val="24"/>
                <w:szCs w:val="24"/>
                <w:lang w:val="ro-MD"/>
              </w:rPr>
              <w:t>gurarea</w:t>
            </w:r>
            <w:r w:rsidR="007702C9" w:rsidRPr="00064DD6">
              <w:rPr>
                <w:rFonts w:asciiTheme="majorHAnsi" w:eastAsia="Times New Roman" w:hAnsiTheme="majorHAnsi" w:cstheme="majorHAnsi"/>
                <w:sz w:val="24"/>
                <w:szCs w:val="24"/>
                <w:lang w:val="ro-MD"/>
              </w:rPr>
              <w:t xml:space="preserve"> monitorizării/executării</w:t>
            </w:r>
            <w:r w:rsidRPr="00064DD6">
              <w:rPr>
                <w:rFonts w:asciiTheme="majorHAnsi" w:eastAsia="Times New Roman" w:hAnsiTheme="majorHAnsi" w:cstheme="majorHAnsi"/>
                <w:sz w:val="24"/>
                <w:szCs w:val="24"/>
                <w:lang w:val="ro-MD"/>
              </w:rPr>
              <w:t xml:space="preserve"> modului de realizare a contractului de concesiune a sistemului de evacuare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epurare a apelor uzate din mun. Băl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acestea sunt insuficiente</w:t>
            </w:r>
            <w:r w:rsidR="00006A25"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006A25" w:rsidRPr="00064DD6">
              <w:rPr>
                <w:rFonts w:asciiTheme="majorHAnsi" w:eastAsia="Times New Roman" w:hAnsiTheme="majorHAnsi" w:cstheme="majorHAnsi"/>
                <w:sz w:val="24"/>
                <w:szCs w:val="24"/>
                <w:lang w:val="ro-MD"/>
              </w:rPr>
              <w:t>i ineficiente.</w:t>
            </w:r>
          </w:p>
        </w:tc>
      </w:tr>
      <w:tr w:rsidR="003B76DA" w:rsidRPr="00064DD6" w14:paraId="2B72A264" w14:textId="77777777" w:rsidTr="00654746">
        <w:tc>
          <w:tcPr>
            <w:tcW w:w="9792" w:type="dxa"/>
            <w:gridSpan w:val="3"/>
          </w:tcPr>
          <w:p w14:paraId="5D5BF27E" w14:textId="2E962C72" w:rsidR="003B76DA" w:rsidRPr="00064DD6" w:rsidRDefault="003B76DA" w:rsidP="00006A25">
            <w:pPr>
              <w:ind w:right="33"/>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w:t>
            </w:r>
            <w:r w:rsidR="00006A25" w:rsidRPr="00F30845">
              <w:rPr>
                <w:rFonts w:asciiTheme="majorHAnsi" w:eastAsia="Times New Roman" w:hAnsiTheme="majorHAnsi" w:cstheme="majorHAnsi"/>
                <w:sz w:val="24"/>
                <w:szCs w:val="24"/>
                <w:lang w:val="ro-MD"/>
              </w:rPr>
              <w:t>AAPL mun. Băl</w:t>
            </w:r>
            <w:r w:rsidR="00F86CD1">
              <w:rPr>
                <w:rFonts w:asciiTheme="majorHAnsi" w:eastAsia="Times New Roman" w:hAnsiTheme="majorHAnsi" w:cstheme="majorHAnsi"/>
                <w:sz w:val="24"/>
                <w:szCs w:val="24"/>
                <w:lang w:val="ro-MD"/>
              </w:rPr>
              <w:t>ț</w:t>
            </w:r>
            <w:r w:rsidR="00006A25" w:rsidRPr="00F30845">
              <w:rPr>
                <w:rFonts w:asciiTheme="majorHAnsi" w:eastAsia="Times New Roman" w:hAnsiTheme="majorHAnsi" w:cstheme="majorHAnsi"/>
                <w:sz w:val="24"/>
                <w:szCs w:val="24"/>
                <w:lang w:val="ro-MD"/>
              </w:rPr>
              <w:t>i</w:t>
            </w:r>
            <w:r w:rsidR="00006A25" w:rsidRPr="00064DD6">
              <w:rPr>
                <w:rFonts w:asciiTheme="majorHAnsi" w:eastAsia="Times New Roman" w:hAnsiTheme="majorHAnsi" w:cstheme="majorHAnsi"/>
                <w:sz w:val="24"/>
                <w:szCs w:val="24"/>
                <w:lang w:val="ro-MD"/>
              </w:rPr>
              <w:t xml:space="preserve"> nu a asigurat o monitorizare adecvată a respectării contractului de parteneriat public privat </w:t>
            </w:r>
            <w:r w:rsidR="00F86CD1">
              <w:rPr>
                <w:rFonts w:asciiTheme="majorHAnsi" w:eastAsia="Times New Roman" w:hAnsiTheme="majorHAnsi" w:cstheme="majorHAnsi"/>
                <w:sz w:val="24"/>
                <w:szCs w:val="24"/>
                <w:lang w:val="ro-MD"/>
              </w:rPr>
              <w:t>ș</w:t>
            </w:r>
            <w:r w:rsidR="00006A25" w:rsidRPr="00064DD6">
              <w:rPr>
                <w:rFonts w:asciiTheme="majorHAnsi" w:eastAsia="Times New Roman" w:hAnsiTheme="majorHAnsi" w:cstheme="majorHAnsi"/>
                <w:sz w:val="24"/>
                <w:szCs w:val="24"/>
                <w:lang w:val="ro-MD"/>
              </w:rPr>
              <w:t>i, respectiv, n</w:t>
            </w:r>
            <w:r w:rsidR="00F94C18">
              <w:rPr>
                <w:rFonts w:asciiTheme="majorHAnsi" w:eastAsia="Times New Roman" w:hAnsiTheme="majorHAnsi" w:cstheme="majorHAnsi"/>
                <w:sz w:val="24"/>
                <w:szCs w:val="24"/>
                <w:lang w:val="ro-MD"/>
              </w:rPr>
              <w:t xml:space="preserve">ici </w:t>
            </w:r>
            <w:r w:rsidR="00006A25" w:rsidRPr="00064DD6">
              <w:rPr>
                <w:rFonts w:asciiTheme="majorHAnsi" w:eastAsia="Times New Roman" w:hAnsiTheme="majorHAnsi" w:cstheme="majorHAnsi"/>
                <w:sz w:val="24"/>
                <w:szCs w:val="24"/>
                <w:lang w:val="ro-MD"/>
              </w:rPr>
              <w:t>eficien</w:t>
            </w:r>
            <w:r w:rsidR="00F86CD1">
              <w:rPr>
                <w:rFonts w:asciiTheme="majorHAnsi" w:eastAsia="Times New Roman" w:hAnsiTheme="majorHAnsi" w:cstheme="majorHAnsi"/>
                <w:sz w:val="24"/>
                <w:szCs w:val="24"/>
                <w:lang w:val="ro-MD"/>
              </w:rPr>
              <w:t>ț</w:t>
            </w:r>
            <w:r w:rsidR="00006A25" w:rsidRPr="00064DD6">
              <w:rPr>
                <w:rFonts w:asciiTheme="majorHAnsi" w:eastAsia="Times New Roman" w:hAnsiTheme="majorHAnsi" w:cstheme="majorHAnsi"/>
                <w:sz w:val="24"/>
                <w:szCs w:val="24"/>
                <w:lang w:val="ro-MD"/>
              </w:rPr>
              <w:t>a utilizării patrimoniului public de către partenerul privat. Ca urmare</w:t>
            </w:r>
            <w:r w:rsidR="00F94C18">
              <w:rPr>
                <w:rFonts w:asciiTheme="majorHAnsi" w:eastAsia="Times New Roman" w:hAnsiTheme="majorHAnsi" w:cstheme="majorHAnsi"/>
                <w:sz w:val="24"/>
                <w:szCs w:val="24"/>
                <w:lang w:val="ro-MD"/>
              </w:rPr>
              <w:t>,</w:t>
            </w:r>
            <w:r w:rsidR="00006A25" w:rsidRPr="00064DD6">
              <w:rPr>
                <w:rFonts w:asciiTheme="majorHAnsi" w:eastAsia="Times New Roman" w:hAnsiTheme="majorHAnsi" w:cstheme="majorHAnsi"/>
                <w:sz w:val="24"/>
                <w:szCs w:val="24"/>
                <w:lang w:val="ro-MD"/>
              </w:rPr>
              <w:t xml:space="preserve"> există riscul neatingerii scopului transmiterii în concesiune a serviciului de canalizare – eficientizarea </w:t>
            </w:r>
            <w:r w:rsidR="00F86CD1">
              <w:rPr>
                <w:rFonts w:asciiTheme="majorHAnsi" w:eastAsia="Times New Roman" w:hAnsiTheme="majorHAnsi" w:cstheme="majorHAnsi"/>
                <w:sz w:val="24"/>
                <w:szCs w:val="24"/>
                <w:lang w:val="ro-MD"/>
              </w:rPr>
              <w:t>ș</w:t>
            </w:r>
            <w:r w:rsidR="00006A25" w:rsidRPr="00064DD6">
              <w:rPr>
                <w:rFonts w:asciiTheme="majorHAnsi" w:eastAsia="Times New Roman" w:hAnsiTheme="majorHAnsi" w:cstheme="majorHAnsi"/>
                <w:sz w:val="24"/>
                <w:szCs w:val="24"/>
                <w:lang w:val="ro-MD"/>
              </w:rPr>
              <w:t>i cre</w:t>
            </w:r>
            <w:r w:rsidR="00F86CD1">
              <w:rPr>
                <w:rFonts w:asciiTheme="majorHAnsi" w:eastAsia="Times New Roman" w:hAnsiTheme="majorHAnsi" w:cstheme="majorHAnsi"/>
                <w:sz w:val="24"/>
                <w:szCs w:val="24"/>
                <w:lang w:val="ro-MD"/>
              </w:rPr>
              <w:t>ș</w:t>
            </w:r>
            <w:r w:rsidR="00006A25" w:rsidRPr="00064DD6">
              <w:rPr>
                <w:rFonts w:asciiTheme="majorHAnsi" w:eastAsia="Times New Roman" w:hAnsiTheme="majorHAnsi" w:cstheme="majorHAnsi"/>
                <w:sz w:val="24"/>
                <w:szCs w:val="24"/>
                <w:lang w:val="ro-MD"/>
              </w:rPr>
              <w:t>terea calită</w:t>
            </w:r>
            <w:r w:rsidR="00F86CD1">
              <w:rPr>
                <w:rFonts w:asciiTheme="majorHAnsi" w:eastAsia="Times New Roman" w:hAnsiTheme="majorHAnsi" w:cstheme="majorHAnsi"/>
                <w:sz w:val="24"/>
                <w:szCs w:val="24"/>
                <w:lang w:val="ro-MD"/>
              </w:rPr>
              <w:t>ț</w:t>
            </w:r>
            <w:r w:rsidR="00006A25" w:rsidRPr="00064DD6">
              <w:rPr>
                <w:rFonts w:asciiTheme="majorHAnsi" w:eastAsia="Times New Roman" w:hAnsiTheme="majorHAnsi" w:cstheme="majorHAnsi"/>
                <w:sz w:val="24"/>
                <w:szCs w:val="24"/>
                <w:lang w:val="ro-MD"/>
              </w:rPr>
              <w:t xml:space="preserve">ii acestuia, precum </w:t>
            </w:r>
            <w:r w:rsidR="00F86CD1">
              <w:rPr>
                <w:rFonts w:asciiTheme="majorHAnsi" w:eastAsia="Times New Roman" w:hAnsiTheme="majorHAnsi" w:cstheme="majorHAnsi"/>
                <w:sz w:val="24"/>
                <w:szCs w:val="24"/>
                <w:lang w:val="ro-MD"/>
              </w:rPr>
              <w:t>ș</w:t>
            </w:r>
            <w:r w:rsidR="00006A25" w:rsidRPr="00064DD6">
              <w:rPr>
                <w:rFonts w:asciiTheme="majorHAnsi" w:eastAsia="Times New Roman" w:hAnsiTheme="majorHAnsi" w:cstheme="majorHAnsi"/>
                <w:sz w:val="24"/>
                <w:szCs w:val="24"/>
                <w:lang w:val="ro-MD"/>
              </w:rPr>
              <w:t>i diminuarea tarifelor pentru acest serviciu.</w:t>
            </w:r>
          </w:p>
        </w:tc>
      </w:tr>
    </w:tbl>
    <w:p w14:paraId="67CCAF44" w14:textId="77777777" w:rsidR="003B76DA" w:rsidRPr="00F30845" w:rsidRDefault="003B76DA" w:rsidP="00351D09">
      <w:pPr>
        <w:spacing w:after="0" w:line="240" w:lineRule="auto"/>
        <w:ind w:right="-754"/>
        <w:jc w:val="both"/>
        <w:rPr>
          <w:rFonts w:asciiTheme="majorHAnsi" w:eastAsia="Times New Roman" w:hAnsiTheme="majorHAnsi" w:cstheme="majorHAnsi"/>
          <w:bCs/>
          <w:sz w:val="20"/>
          <w:szCs w:val="20"/>
        </w:rPr>
      </w:pPr>
    </w:p>
    <w:p w14:paraId="326CB4D9" w14:textId="77777777" w:rsidR="003B76DA" w:rsidRPr="00064DD6" w:rsidRDefault="003B76DA" w:rsidP="00351D09">
      <w:pPr>
        <w:spacing w:after="0" w:line="240" w:lineRule="auto"/>
        <w:ind w:right="-754"/>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2C9D377C" w14:textId="77777777" w:rsidR="0000555D" w:rsidRPr="00064DD6" w:rsidRDefault="0000555D" w:rsidP="0000555D">
      <w:pPr>
        <w:pStyle w:val="ab"/>
        <w:spacing w:after="0" w:line="240" w:lineRule="auto"/>
        <w:ind w:left="142" w:firstLine="578"/>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 </w:t>
      </w:r>
    </w:p>
    <w:p w14:paraId="2C49F036" w14:textId="1BCBD481" w:rsidR="0000555D" w:rsidRPr="00064DD6" w:rsidRDefault="0000555D" w:rsidP="0000555D">
      <w:pPr>
        <w:pStyle w:val="ab"/>
        <w:spacing w:after="0" w:line="240" w:lineRule="auto"/>
        <w:ind w:left="142" w:firstLine="578"/>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 Modul de realizare a </w:t>
      </w:r>
      <w:r w:rsidR="00F94C18">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 xml:space="preserve">ontractului de parteneriat public-privat </w:t>
      </w:r>
      <w:r w:rsidR="00F94C1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Reutilarea, reechiparea tehnică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modernizarea sistemului de evacuare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epurare a apelor uzate </w:t>
      </w:r>
      <w:r w:rsidR="00F94C18">
        <w:rPr>
          <w:rFonts w:asciiTheme="majorHAnsi" w:eastAsia="Times New Roman" w:hAnsiTheme="majorHAnsi" w:cstheme="majorHAnsi"/>
          <w:sz w:val="24"/>
          <w:szCs w:val="24"/>
          <w:lang w:val="ro-MD"/>
        </w:rPr>
        <w:t>î</w:t>
      </w:r>
      <w:r w:rsidRPr="00064DD6">
        <w:rPr>
          <w:rFonts w:asciiTheme="majorHAnsi" w:eastAsia="Times New Roman" w:hAnsiTheme="majorHAnsi" w:cstheme="majorHAnsi"/>
          <w:sz w:val="24"/>
          <w:szCs w:val="24"/>
          <w:lang w:val="ro-MD"/>
        </w:rPr>
        <w:t>n mun. Băl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urma să fie monitorizat de către o comisie permanentă</w:t>
      </w:r>
      <w:r w:rsidR="00F94C18">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formată prin Dispozi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primarului mun. Băl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nr. 98 din 20.03.2017 </w:t>
      </w:r>
      <w:r w:rsidR="00F86CD1">
        <w:rPr>
          <w:rFonts w:asciiTheme="majorHAnsi" w:eastAsia="Times New Roman" w:hAnsiTheme="majorHAnsi" w:cstheme="majorHAnsi"/>
          <w:sz w:val="24"/>
          <w:szCs w:val="24"/>
          <w:lang w:val="ro-MD"/>
        </w:rPr>
        <w:t>ș</w:t>
      </w:r>
      <w:r w:rsidR="00F94C18">
        <w:rPr>
          <w:rFonts w:asciiTheme="majorHAnsi" w:eastAsia="Times New Roman" w:hAnsiTheme="majorHAnsi" w:cstheme="majorHAnsi"/>
          <w:sz w:val="24"/>
          <w:szCs w:val="24"/>
          <w:lang w:val="ro-MD"/>
        </w:rPr>
        <w:t xml:space="preserve">i </w:t>
      </w:r>
      <w:r w:rsidRPr="00064DD6">
        <w:rPr>
          <w:rFonts w:asciiTheme="majorHAnsi" w:eastAsia="Times New Roman" w:hAnsiTheme="majorHAnsi" w:cstheme="majorHAnsi"/>
          <w:sz w:val="24"/>
          <w:szCs w:val="24"/>
          <w:lang w:val="ro-MD"/>
        </w:rPr>
        <w:t>constituită din 10 persoane. Activitatea comisiei a fost ineficientă. Astfel, din anul 2017 până în prezent această comisie s-a întrunit doar o singură dată (proces</w:t>
      </w:r>
      <w:r w:rsidR="00F94C18">
        <w:rPr>
          <w:rFonts w:asciiTheme="majorHAnsi" w:eastAsia="Times New Roman" w:hAnsiTheme="majorHAnsi" w:cstheme="majorHAnsi"/>
          <w:sz w:val="24"/>
          <w:szCs w:val="24"/>
          <w:lang w:val="ro-MD"/>
        </w:rPr>
        <w:t>ul</w:t>
      </w:r>
      <w:r w:rsidRPr="00064DD6">
        <w:rPr>
          <w:rFonts w:asciiTheme="majorHAnsi" w:eastAsia="Times New Roman" w:hAnsiTheme="majorHAnsi" w:cstheme="majorHAnsi"/>
          <w:sz w:val="24"/>
          <w:szCs w:val="24"/>
          <w:lang w:val="ro-MD"/>
        </w:rPr>
        <w:t>-verbal din 17 martie 2017), în ca</w:t>
      </w:r>
      <w:r w:rsidR="00F94C18">
        <w:rPr>
          <w:rFonts w:asciiTheme="majorHAnsi" w:eastAsia="Times New Roman" w:hAnsiTheme="majorHAnsi" w:cstheme="majorHAnsi"/>
          <w:sz w:val="24"/>
          <w:szCs w:val="24"/>
          <w:lang w:val="ro-MD"/>
        </w:rPr>
        <w:t>drul căreia</w:t>
      </w:r>
      <w:r w:rsidRPr="00064DD6">
        <w:rPr>
          <w:rFonts w:asciiTheme="majorHAnsi" w:eastAsia="Times New Roman" w:hAnsiTheme="majorHAnsi" w:cstheme="majorHAnsi"/>
          <w:sz w:val="24"/>
          <w:szCs w:val="24"/>
          <w:lang w:val="ro-MD"/>
        </w:rPr>
        <w:t xml:space="preserve"> s-a constatat neexecutarea contractului </w:t>
      </w:r>
      <w:r w:rsidR="004F398D">
        <w:rPr>
          <w:rFonts w:asciiTheme="majorHAnsi" w:eastAsia="Times New Roman" w:hAnsiTheme="majorHAnsi" w:cstheme="majorHAnsi"/>
          <w:sz w:val="24"/>
          <w:szCs w:val="24"/>
          <w:lang w:val="ro-MD"/>
        </w:rPr>
        <w:t>în</w:t>
      </w:r>
      <w:r w:rsidRPr="00064DD6">
        <w:rPr>
          <w:rFonts w:asciiTheme="majorHAnsi" w:eastAsia="Times New Roman" w:hAnsiTheme="majorHAnsi" w:cstheme="majorHAnsi"/>
          <w:sz w:val="24"/>
          <w:szCs w:val="24"/>
          <w:lang w:val="ro-MD"/>
        </w:rPr>
        <w:t xml:space="preserve"> următoarele </w:t>
      </w:r>
      <w:r w:rsidR="004F398D">
        <w:rPr>
          <w:rFonts w:asciiTheme="majorHAnsi" w:eastAsia="Times New Roman" w:hAnsiTheme="majorHAnsi" w:cstheme="majorHAnsi"/>
          <w:sz w:val="24"/>
          <w:szCs w:val="24"/>
          <w:lang w:val="ro-MD"/>
        </w:rPr>
        <w:t>aspecte</w:t>
      </w:r>
      <w:r w:rsidRPr="00064DD6">
        <w:rPr>
          <w:rFonts w:asciiTheme="majorHAnsi" w:eastAsia="Times New Roman" w:hAnsiTheme="majorHAnsi" w:cstheme="majorHAnsi"/>
          <w:sz w:val="24"/>
          <w:szCs w:val="24"/>
          <w:lang w:val="ro-MD"/>
        </w:rPr>
        <w:t>: neachitarea în termen</w:t>
      </w:r>
      <w:r w:rsidR="004F398D">
        <w:rPr>
          <w:rFonts w:asciiTheme="majorHAnsi" w:eastAsia="Times New Roman" w:hAnsiTheme="majorHAnsi" w:cstheme="majorHAnsi"/>
          <w:sz w:val="24"/>
          <w:szCs w:val="24"/>
          <w:lang w:val="ro-MD"/>
        </w:rPr>
        <w:t>ele</w:t>
      </w:r>
      <w:r w:rsidRPr="00064DD6">
        <w:rPr>
          <w:rFonts w:asciiTheme="majorHAnsi" w:eastAsia="Times New Roman" w:hAnsiTheme="majorHAnsi" w:cstheme="majorHAnsi"/>
          <w:sz w:val="24"/>
          <w:szCs w:val="24"/>
          <w:lang w:val="ro-MD"/>
        </w:rPr>
        <w:t xml:space="preserve"> stabili</w:t>
      </w:r>
      <w:r w:rsidR="004F398D">
        <w:rPr>
          <w:rFonts w:asciiTheme="majorHAnsi" w:eastAsia="Times New Roman" w:hAnsiTheme="majorHAnsi" w:cstheme="majorHAnsi"/>
          <w:sz w:val="24"/>
          <w:szCs w:val="24"/>
          <w:lang w:val="ro-MD"/>
        </w:rPr>
        <w:t>te</w:t>
      </w:r>
      <w:r w:rsidRPr="00064DD6">
        <w:rPr>
          <w:rFonts w:asciiTheme="majorHAnsi" w:eastAsia="Times New Roman" w:hAnsiTheme="majorHAnsi" w:cstheme="majorHAnsi"/>
          <w:sz w:val="24"/>
          <w:szCs w:val="24"/>
          <w:lang w:val="ro-MD"/>
        </w:rPr>
        <w:t xml:space="preserve"> a redeven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ei; neasigurarea între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inerii cuvenite a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elelor de canalizare; refuzul participării la lucrări</w:t>
      </w:r>
      <w:r w:rsidR="006A6B5C" w:rsidRPr="00064DD6">
        <w:rPr>
          <w:rFonts w:asciiTheme="majorHAnsi" w:eastAsia="Times New Roman" w:hAnsiTheme="majorHAnsi" w:cstheme="majorHAnsi"/>
          <w:sz w:val="24"/>
          <w:szCs w:val="24"/>
          <w:lang w:val="ro-MD"/>
        </w:rPr>
        <w:t>le</w:t>
      </w:r>
      <w:r w:rsidRPr="00064DD6">
        <w:rPr>
          <w:rFonts w:asciiTheme="majorHAnsi" w:eastAsia="Times New Roman" w:hAnsiTheme="majorHAnsi" w:cstheme="majorHAnsi"/>
          <w:sz w:val="24"/>
          <w:szCs w:val="24"/>
          <w:lang w:val="ro-MD"/>
        </w:rPr>
        <w:t xml:space="preserve"> de reutilare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modernizare a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elei de canalizare; nerespectarea 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de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Comisia a hotărât ca </w:t>
      </w:r>
      <w:r w:rsidR="004F398D">
        <w:rPr>
          <w:rFonts w:asciiTheme="majorHAnsi" w:eastAsia="Times New Roman" w:hAnsiTheme="majorHAnsi" w:cstheme="majorHAnsi"/>
          <w:sz w:val="24"/>
          <w:szCs w:val="24"/>
          <w:lang w:val="ro-MD"/>
        </w:rPr>
        <w:t>D</w:t>
      </w:r>
      <w:r w:rsidRPr="00064DD6">
        <w:rPr>
          <w:rFonts w:asciiTheme="majorHAnsi" w:eastAsia="Times New Roman" w:hAnsiTheme="majorHAnsi" w:cstheme="majorHAnsi"/>
          <w:sz w:val="24"/>
          <w:szCs w:val="24"/>
          <w:lang w:val="ro-MD"/>
        </w:rPr>
        <w:t>irec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responsabilă de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să prezinte comisiei documentele prezentate de către concesionar</w:t>
      </w:r>
      <w:r w:rsidR="006A6B5C"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care confirmă încălcările constatate în cadrul lucrărilor de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Ulterior, comisia de monitorizare nu a mai activat, </w:t>
      </w:r>
      <w:r w:rsidR="004F398D">
        <w:rPr>
          <w:rFonts w:asciiTheme="majorHAnsi" w:eastAsia="Times New Roman" w:hAnsiTheme="majorHAnsi" w:cstheme="majorHAnsi"/>
          <w:sz w:val="24"/>
          <w:szCs w:val="24"/>
          <w:lang w:val="ro-MD"/>
        </w:rPr>
        <w:t xml:space="preserve">ba </w:t>
      </w:r>
      <w:r w:rsidRPr="00064DD6">
        <w:rPr>
          <w:rFonts w:asciiTheme="majorHAnsi" w:eastAsia="Times New Roman" w:hAnsiTheme="majorHAnsi" w:cstheme="majorHAnsi"/>
          <w:sz w:val="24"/>
          <w:szCs w:val="24"/>
          <w:lang w:val="ro-MD"/>
        </w:rPr>
        <w:t xml:space="preserve">mai mult, în anul 2018 au încetat raporturile de serviciu cu </w:t>
      </w:r>
      <w:r w:rsidR="004F686E">
        <w:rPr>
          <w:rFonts w:asciiTheme="majorHAnsi" w:eastAsia="Times New Roman" w:hAnsiTheme="majorHAnsi" w:cstheme="majorHAnsi"/>
          <w:sz w:val="24"/>
          <w:szCs w:val="24"/>
          <w:lang w:val="ro-MD"/>
        </w:rPr>
        <w:t>p</w:t>
      </w:r>
      <w:r w:rsidRPr="00064DD6">
        <w:rPr>
          <w:rFonts w:asciiTheme="majorHAnsi" w:eastAsia="Times New Roman" w:hAnsiTheme="majorHAnsi" w:cstheme="majorHAnsi"/>
          <w:sz w:val="24"/>
          <w:szCs w:val="24"/>
          <w:lang w:val="ro-MD"/>
        </w:rPr>
        <w:t>re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edintele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secretarul comisiei respective, iar Dispozi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privind componen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comisiei nu a fost modificată. De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ionat că, potrivit Dispozi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iei primarului nr.363 din 09.08.2016, conducătorii subdiviziunilor de specialitate ale </w:t>
      </w:r>
      <w:r w:rsidR="004F686E">
        <w:rPr>
          <w:rFonts w:asciiTheme="majorHAnsi" w:eastAsia="Times New Roman" w:hAnsiTheme="majorHAnsi" w:cstheme="majorHAnsi"/>
          <w:sz w:val="24"/>
          <w:szCs w:val="24"/>
          <w:lang w:val="ro-MD"/>
        </w:rPr>
        <w:t>P</w:t>
      </w:r>
      <w:r w:rsidRPr="00064DD6">
        <w:rPr>
          <w:rFonts w:asciiTheme="majorHAnsi" w:eastAsia="Times New Roman" w:hAnsiTheme="majorHAnsi" w:cstheme="majorHAnsi"/>
          <w:sz w:val="24"/>
          <w:szCs w:val="24"/>
          <w:lang w:val="ro-MD"/>
        </w:rPr>
        <w:t>rimăriei mun. Băl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4F686E">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oncesionarul sunt obliga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să prezinte trimestrial, până la data de 10 a lunii imediat următoare trimestrului gestionar, către Direc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Proprietatea Municipală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Rela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Funciare,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despre executarea contractelor de parteneriat public-privat. Aceste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sunt prezentate fără argumentări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documente  justificative.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din 31.12.2019</w:t>
      </w:r>
      <w:r w:rsidR="004F686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s-au format datorii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penalită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de la neachitarea redeven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ei în termen</w:t>
      </w:r>
      <w:r w:rsidR="004F398D">
        <w:rPr>
          <w:rFonts w:asciiTheme="majorHAnsi" w:eastAsia="Times New Roman" w:hAnsiTheme="majorHAnsi" w:cstheme="majorHAnsi"/>
          <w:sz w:val="24"/>
          <w:szCs w:val="24"/>
          <w:lang w:val="ro-MD"/>
        </w:rPr>
        <w:t>ele</w:t>
      </w:r>
      <w:r w:rsidRPr="00064DD6">
        <w:rPr>
          <w:rFonts w:asciiTheme="majorHAnsi" w:eastAsia="Times New Roman" w:hAnsiTheme="majorHAnsi" w:cstheme="majorHAnsi"/>
          <w:sz w:val="24"/>
          <w:szCs w:val="24"/>
          <w:lang w:val="ro-MD"/>
        </w:rPr>
        <w:t xml:space="preserve"> stabili</w:t>
      </w:r>
      <w:r w:rsidR="004F398D">
        <w:rPr>
          <w:rFonts w:asciiTheme="majorHAnsi" w:eastAsia="Times New Roman" w:hAnsiTheme="majorHAnsi" w:cstheme="majorHAnsi"/>
          <w:sz w:val="24"/>
          <w:szCs w:val="24"/>
          <w:lang w:val="ro-MD"/>
        </w:rPr>
        <w:t>te</w:t>
      </w:r>
      <w:r w:rsidRPr="00064DD6">
        <w:rPr>
          <w:rFonts w:asciiTheme="majorHAnsi" w:eastAsia="Times New Roman" w:hAnsiTheme="majorHAnsi" w:cstheme="majorHAnsi"/>
          <w:sz w:val="24"/>
          <w:szCs w:val="24"/>
          <w:lang w:val="ro-MD"/>
        </w:rPr>
        <w:t xml:space="preserve"> în contract în sumă de 3053,5 mii lei, inclusiv 1694,9 mii lei </w:t>
      </w:r>
      <w:r w:rsidR="004F398D">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restan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de bază la redeven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(a.2018 - 884,9 mii lei</w:t>
      </w:r>
      <w:r w:rsidR="004F398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a.2019 -</w:t>
      </w:r>
      <w:r w:rsidR="004F686E">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810,0 mii lei), indexarea - 40,5 mii lei, penalită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formate începând cu anul 2014 - 1318,1 mii lei. </w:t>
      </w:r>
    </w:p>
    <w:p w14:paraId="2B910549" w14:textId="5B1D558C" w:rsidR="0000555D" w:rsidRPr="00064DD6" w:rsidRDefault="0000555D" w:rsidP="0000555D">
      <w:pPr>
        <w:pStyle w:val="ab"/>
        <w:spacing w:after="0" w:line="240" w:lineRule="auto"/>
        <w:ind w:left="142" w:firstLine="578"/>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Potrivit 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contractuale (pct.6.1.7)</w:t>
      </w:r>
      <w:r w:rsidR="004F686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concesionarul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i-a asumat obliga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de a investi în 3 etape</w:t>
      </w:r>
      <w:r w:rsidR="006A6B5C"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obiectul concesiunii</w:t>
      </w:r>
      <w:r w:rsidR="006A6B5C"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sum</w:t>
      </w:r>
      <w:r w:rsidR="006A6B5C" w:rsidRPr="00064DD6">
        <w:rPr>
          <w:rFonts w:asciiTheme="majorHAnsi" w:eastAsia="Times New Roman" w:hAnsiTheme="majorHAnsi" w:cstheme="majorHAnsi"/>
          <w:sz w:val="24"/>
          <w:szCs w:val="24"/>
          <w:lang w:val="ro-MD"/>
        </w:rPr>
        <w:t>a</w:t>
      </w:r>
      <w:r w:rsidRPr="00064DD6">
        <w:rPr>
          <w:rFonts w:asciiTheme="majorHAnsi" w:eastAsia="Times New Roman" w:hAnsiTheme="majorHAnsi" w:cstheme="majorHAnsi"/>
          <w:sz w:val="24"/>
          <w:szCs w:val="24"/>
          <w:lang w:val="ro-MD"/>
        </w:rPr>
        <w:t xml:space="preserve"> </w:t>
      </w:r>
      <w:r w:rsidR="004F686E">
        <w:rPr>
          <w:rFonts w:asciiTheme="majorHAnsi" w:eastAsia="Times New Roman" w:hAnsiTheme="majorHAnsi" w:cstheme="majorHAnsi"/>
          <w:sz w:val="24"/>
          <w:szCs w:val="24"/>
          <w:lang w:val="ro-MD"/>
        </w:rPr>
        <w:t xml:space="preserve">de </w:t>
      </w:r>
      <w:r w:rsidRPr="00064DD6">
        <w:rPr>
          <w:rFonts w:asciiTheme="majorHAnsi" w:eastAsia="Times New Roman" w:hAnsiTheme="majorHAnsi" w:cstheme="majorHAnsi"/>
          <w:sz w:val="24"/>
          <w:szCs w:val="24"/>
          <w:lang w:val="ro-MD"/>
        </w:rPr>
        <w:t>nu mai pu</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 de 85,2 mil. lei. În prima etapă, în termen de 2 ani de la semnarea contractului (până la 26.09.2015), era necesar să fie investite 3,6 mil. lei în executarea lucrărilor de recondi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măsuri</w:t>
      </w:r>
      <w:r w:rsidR="004F686E">
        <w:rPr>
          <w:rFonts w:asciiTheme="majorHAnsi" w:eastAsia="Times New Roman" w:hAnsiTheme="majorHAnsi" w:cstheme="majorHAnsi"/>
          <w:sz w:val="24"/>
          <w:szCs w:val="24"/>
          <w:lang w:val="ro-MD"/>
        </w:rPr>
        <w:t>lor</w:t>
      </w:r>
      <w:r w:rsidRPr="00064DD6">
        <w:rPr>
          <w:rFonts w:asciiTheme="majorHAnsi" w:eastAsia="Times New Roman" w:hAnsiTheme="majorHAnsi" w:cstheme="majorHAnsi"/>
          <w:sz w:val="24"/>
          <w:szCs w:val="24"/>
          <w:lang w:val="ro-MD"/>
        </w:rPr>
        <w:t xml:space="preserve"> de lichidare a stării </w:t>
      </w:r>
      <w:r w:rsidRPr="00D94FC9">
        <w:rPr>
          <w:rFonts w:asciiTheme="majorHAnsi" w:eastAsia="Times New Roman" w:hAnsiTheme="majorHAnsi" w:cstheme="majorHAnsi"/>
          <w:sz w:val="24"/>
          <w:szCs w:val="24"/>
          <w:lang w:val="ro-MD"/>
        </w:rPr>
        <w:t>de avari</w:t>
      </w:r>
      <w:r w:rsidR="00D94FC9" w:rsidRPr="00A930C1">
        <w:rPr>
          <w:rFonts w:asciiTheme="majorHAnsi" w:eastAsia="Times New Roman" w:hAnsiTheme="majorHAnsi" w:cstheme="majorHAnsi"/>
          <w:sz w:val="24"/>
          <w:szCs w:val="24"/>
          <w:lang w:val="ro-MD"/>
        </w:rPr>
        <w:t>er</w:t>
      </w:r>
      <w:r w:rsidRPr="00D94FC9">
        <w:rPr>
          <w:rFonts w:asciiTheme="majorHAnsi" w:eastAsia="Times New Roman" w:hAnsiTheme="majorHAnsi" w:cstheme="majorHAnsi"/>
          <w:sz w:val="24"/>
          <w:szCs w:val="24"/>
          <w:lang w:val="ro-MD"/>
        </w:rPr>
        <w:t>e a</w:t>
      </w:r>
      <w:r w:rsidRPr="00064DD6">
        <w:rPr>
          <w:rFonts w:asciiTheme="majorHAnsi" w:eastAsia="Times New Roman" w:hAnsiTheme="majorHAnsi" w:cstheme="majorHAnsi"/>
          <w:sz w:val="24"/>
          <w:szCs w:val="24"/>
          <w:lang w:val="ro-MD"/>
        </w:rPr>
        <w:t xml:space="preserve"> instala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de epurare. Urmau a fi executate lucrări de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ii-montaj în vederea recondi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ionării bazinului secundar de decantare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w:t>
      </w:r>
      <w:r w:rsidR="006A6B5C"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repara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iei capitale a bazinului de decantare în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iune, instala</w:t>
      </w:r>
      <w:r w:rsidR="00381C45">
        <w:rPr>
          <w:rFonts w:asciiTheme="majorHAnsi" w:eastAsia="Times New Roman" w:hAnsiTheme="majorHAnsi" w:cstheme="majorHAnsi"/>
          <w:sz w:val="24"/>
          <w:szCs w:val="24"/>
          <w:lang w:val="ro-MD"/>
        </w:rPr>
        <w:t>te</w:t>
      </w:r>
      <w:r w:rsidRPr="00064DD6">
        <w:rPr>
          <w:rFonts w:asciiTheme="majorHAnsi" w:eastAsia="Times New Roman" w:hAnsiTheme="majorHAnsi" w:cstheme="majorHAnsi"/>
          <w:sz w:val="24"/>
          <w:szCs w:val="24"/>
          <w:lang w:val="ro-MD"/>
        </w:rPr>
        <w:t xml:space="preserve"> greblel</w:t>
      </w:r>
      <w:r w:rsidR="00381C45">
        <w:rPr>
          <w:rFonts w:asciiTheme="majorHAnsi" w:eastAsia="Times New Roman" w:hAnsiTheme="majorHAnsi" w:cstheme="majorHAnsi"/>
          <w:sz w:val="24"/>
          <w:szCs w:val="24"/>
          <w:lang w:val="ro-MD"/>
        </w:rPr>
        <w:t xml:space="preserve">e </w:t>
      </w:r>
      <w:r w:rsidRPr="00064DD6">
        <w:rPr>
          <w:rFonts w:asciiTheme="majorHAnsi" w:eastAsia="Times New Roman" w:hAnsiTheme="majorHAnsi" w:cstheme="majorHAnsi"/>
          <w:sz w:val="24"/>
          <w:szCs w:val="24"/>
          <w:lang w:val="ro-MD"/>
        </w:rPr>
        <w:t xml:space="preserve"> la sta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iile de pompare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efectua</w:t>
      </w:r>
      <w:r w:rsidR="00381C45">
        <w:rPr>
          <w:rFonts w:asciiTheme="majorHAnsi" w:eastAsia="Times New Roman" w:hAnsiTheme="majorHAnsi" w:cstheme="majorHAnsi"/>
          <w:sz w:val="24"/>
          <w:szCs w:val="24"/>
          <w:lang w:val="ro-MD"/>
        </w:rPr>
        <w:t>te</w:t>
      </w:r>
      <w:r w:rsidRPr="00064DD6">
        <w:rPr>
          <w:rFonts w:asciiTheme="majorHAnsi" w:eastAsia="Times New Roman" w:hAnsiTheme="majorHAnsi" w:cstheme="majorHAnsi"/>
          <w:sz w:val="24"/>
          <w:szCs w:val="24"/>
          <w:lang w:val="ro-MD"/>
        </w:rPr>
        <w:t xml:space="preserve"> lucrări de repara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în scopul recondi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ionării tancurilor de aerare. În a doua etapă, în termen de 5 ani după finalizarea primei etape, urma a fi investită suma de 36,0 mil. lei în </w:t>
      </w:r>
      <w:r w:rsidR="00381C45">
        <w:rPr>
          <w:rFonts w:asciiTheme="majorHAnsi" w:eastAsia="Times New Roman" w:hAnsiTheme="majorHAnsi" w:cstheme="majorHAnsi"/>
          <w:sz w:val="24"/>
          <w:szCs w:val="24"/>
          <w:lang w:val="ro-MD"/>
        </w:rPr>
        <w:t xml:space="preserve">executarea </w:t>
      </w:r>
      <w:r w:rsidRPr="00064DD6">
        <w:rPr>
          <w:rFonts w:asciiTheme="majorHAnsi" w:eastAsia="Times New Roman" w:hAnsiTheme="majorHAnsi" w:cstheme="majorHAnsi"/>
          <w:sz w:val="24"/>
          <w:szCs w:val="24"/>
          <w:lang w:val="ro-MD"/>
        </w:rPr>
        <w:t>lucrări</w:t>
      </w:r>
      <w:r w:rsidR="00381C45">
        <w:rPr>
          <w:rFonts w:asciiTheme="majorHAnsi" w:eastAsia="Times New Roman" w:hAnsiTheme="majorHAnsi" w:cstheme="majorHAnsi"/>
          <w:sz w:val="24"/>
          <w:szCs w:val="24"/>
          <w:lang w:val="ro-MD"/>
        </w:rPr>
        <w:t>lor</w:t>
      </w:r>
      <w:r w:rsidRPr="00064DD6">
        <w:rPr>
          <w:rFonts w:asciiTheme="majorHAnsi" w:eastAsia="Times New Roman" w:hAnsiTheme="majorHAnsi" w:cstheme="majorHAnsi"/>
          <w:sz w:val="24"/>
          <w:szCs w:val="24"/>
          <w:lang w:val="ro-MD"/>
        </w:rPr>
        <w:t xml:space="preserve"> de restabilire a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complete a tuturor elementelor sta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de epurare, prin înlocuirea completă a instala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uzate cu instala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noi, care să asigure o calitate mai înaltă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siguran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procesului tehnologic de epurare a apelor uzate, precum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în aducerea parametrilor utilajului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inilor sta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de epurare a apelor uzate în conformitate cu volumul efectiv de prelucrare a apelor uzate. În a treia etapă (termen</w:t>
      </w:r>
      <w:r w:rsidR="004F686E">
        <w:rPr>
          <w:rFonts w:asciiTheme="majorHAnsi" w:eastAsia="Times New Roman" w:hAnsiTheme="majorHAnsi" w:cstheme="majorHAnsi"/>
          <w:sz w:val="24"/>
          <w:szCs w:val="24"/>
          <w:lang w:val="ro-MD"/>
        </w:rPr>
        <w:t>ul</w:t>
      </w:r>
      <w:r w:rsidRPr="00064DD6">
        <w:rPr>
          <w:rFonts w:asciiTheme="majorHAnsi" w:eastAsia="Times New Roman" w:hAnsiTheme="majorHAnsi" w:cstheme="majorHAnsi"/>
          <w:sz w:val="24"/>
          <w:szCs w:val="24"/>
          <w:lang w:val="ro-MD"/>
        </w:rPr>
        <w:t xml:space="preserve"> de realizare </w:t>
      </w:r>
      <w:r w:rsidR="004F686E">
        <w:rPr>
          <w:rFonts w:asciiTheme="majorHAnsi" w:eastAsia="Times New Roman" w:hAnsiTheme="majorHAnsi" w:cstheme="majorHAnsi"/>
          <w:sz w:val="24"/>
          <w:szCs w:val="24"/>
          <w:lang w:val="ro-MD"/>
        </w:rPr>
        <w:t xml:space="preserve">de </w:t>
      </w:r>
      <w:r w:rsidRPr="00064DD6">
        <w:rPr>
          <w:rFonts w:asciiTheme="majorHAnsi" w:eastAsia="Times New Roman" w:hAnsiTheme="majorHAnsi" w:cstheme="majorHAnsi"/>
          <w:sz w:val="24"/>
          <w:szCs w:val="24"/>
          <w:lang w:val="ro-MD"/>
        </w:rPr>
        <w:t>7 ani de la finalizarea etapei a doua) urm</w:t>
      </w:r>
      <w:r w:rsidR="006A6B5C" w:rsidRPr="00064DD6">
        <w:rPr>
          <w:rFonts w:asciiTheme="majorHAnsi" w:eastAsia="Times New Roman" w:hAnsiTheme="majorHAnsi" w:cstheme="majorHAnsi"/>
          <w:sz w:val="24"/>
          <w:szCs w:val="24"/>
          <w:lang w:val="ro-MD"/>
        </w:rPr>
        <w:t>ează</w:t>
      </w:r>
      <w:r w:rsidRPr="00064DD6">
        <w:rPr>
          <w:rFonts w:asciiTheme="majorHAnsi" w:eastAsia="Times New Roman" w:hAnsiTheme="majorHAnsi" w:cstheme="majorHAnsi"/>
          <w:sz w:val="24"/>
          <w:szCs w:val="24"/>
          <w:lang w:val="ro-MD"/>
        </w:rPr>
        <w:t xml:space="preserve"> a fi investite 45,6 mil. lei, destinate pentru reutilarea tehnică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modernizarea sistemului existent de epurare a apelor uzate în mun. Băl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cu trecerea lui la autoaprovizionare cu energie termică, gaz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energie electrică. În acest sens</w:t>
      </w:r>
      <w:r w:rsidR="004F686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urmau să fie atrase mijloace a</w:t>
      </w:r>
      <w:r w:rsidR="004F686E">
        <w:rPr>
          <w:rFonts w:asciiTheme="majorHAnsi" w:eastAsia="Times New Roman" w:hAnsiTheme="majorHAnsi" w:cstheme="majorHAnsi"/>
          <w:sz w:val="24"/>
          <w:szCs w:val="24"/>
          <w:lang w:val="ro-MD"/>
        </w:rPr>
        <w:t>le</w:t>
      </w:r>
      <w:r w:rsidRPr="00064DD6">
        <w:rPr>
          <w:rFonts w:asciiTheme="majorHAnsi" w:eastAsia="Times New Roman" w:hAnsiTheme="majorHAnsi" w:cstheme="majorHAnsi"/>
          <w:sz w:val="24"/>
          <w:szCs w:val="24"/>
          <w:lang w:val="ro-MD"/>
        </w:rPr>
        <w:t xml:space="preserve"> partenerului străin</w:t>
      </w:r>
      <w:r w:rsidR="00D94FC9">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 firma „Gala Interna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ional”, cu elaborarea planului de afaceri pentru reutilare tehnică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modernizare. </w:t>
      </w:r>
    </w:p>
    <w:p w14:paraId="758487CD" w14:textId="17FA6DFB" w:rsidR="0000555D" w:rsidRPr="00064DD6" w:rsidRDefault="0000555D" w:rsidP="0000555D">
      <w:pPr>
        <w:pStyle w:val="ab"/>
        <w:spacing w:after="0" w:line="240" w:lineRule="auto"/>
        <w:ind w:left="142" w:firstLine="578"/>
        <w:jc w:val="both"/>
        <w:rPr>
          <w:rFonts w:asciiTheme="majorHAnsi" w:eastAsia="Times New Roman" w:hAnsiTheme="majorHAnsi" w:cstheme="majorHAnsi"/>
          <w:sz w:val="24"/>
          <w:szCs w:val="24"/>
          <w:lang w:val="ro-MD"/>
        </w:rPr>
      </w:pPr>
      <w:r w:rsidRPr="00A930C1">
        <w:rPr>
          <w:rFonts w:asciiTheme="majorHAnsi" w:eastAsia="Times New Roman" w:hAnsiTheme="majorHAnsi" w:cstheme="majorHAnsi"/>
          <w:sz w:val="24"/>
          <w:szCs w:val="24"/>
          <w:lang w:val="ro-MD"/>
        </w:rPr>
        <w:t>AAPL mun. Băl</w:t>
      </w:r>
      <w:r w:rsidR="00F86CD1">
        <w:rPr>
          <w:rFonts w:asciiTheme="majorHAnsi" w:eastAsia="Times New Roman" w:hAnsiTheme="majorHAnsi" w:cstheme="majorHAnsi"/>
          <w:sz w:val="24"/>
          <w:szCs w:val="24"/>
          <w:lang w:val="ro-MD"/>
        </w:rPr>
        <w:t>ț</w:t>
      </w:r>
      <w:r w:rsidRPr="00A930C1">
        <w:rPr>
          <w:rFonts w:asciiTheme="majorHAnsi" w:eastAsia="Times New Roman" w:hAnsiTheme="majorHAnsi" w:cstheme="majorHAnsi"/>
          <w:sz w:val="24"/>
          <w:szCs w:val="24"/>
          <w:lang w:val="ro-MD"/>
        </w:rPr>
        <w:t>i</w:t>
      </w:r>
      <w:r w:rsidRPr="00064DD6">
        <w:rPr>
          <w:rFonts w:asciiTheme="majorHAnsi" w:eastAsia="Times New Roman" w:hAnsiTheme="majorHAnsi" w:cstheme="majorHAnsi"/>
          <w:sz w:val="24"/>
          <w:szCs w:val="24"/>
          <w:lang w:val="ro-MD"/>
        </w:rPr>
        <w:t xml:space="preserve"> nu au putut prezenta </w:t>
      </w:r>
      <w:r w:rsidR="004F686E" w:rsidRPr="00064DD6">
        <w:rPr>
          <w:rFonts w:asciiTheme="majorHAnsi" w:eastAsia="Times New Roman" w:hAnsiTheme="majorHAnsi" w:cstheme="majorHAnsi"/>
          <w:sz w:val="24"/>
          <w:szCs w:val="24"/>
          <w:lang w:val="ro-MD"/>
        </w:rPr>
        <w:t xml:space="preserve">auditului </w:t>
      </w:r>
      <w:r w:rsidRPr="00064DD6">
        <w:rPr>
          <w:rFonts w:asciiTheme="majorHAnsi" w:eastAsia="Times New Roman" w:hAnsiTheme="majorHAnsi" w:cstheme="majorHAnsi"/>
          <w:sz w:val="24"/>
          <w:szCs w:val="24"/>
          <w:lang w:val="ro-MD"/>
        </w:rPr>
        <w:t>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despre executarea 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contractuale de către concesionar. Astfel,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4F686E">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oncesionarul prezintă an de an unele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privind executarea unor lucrări, acestea nu s</w:t>
      </w:r>
      <w:r w:rsidR="004F686E">
        <w:rPr>
          <w:rFonts w:asciiTheme="majorHAnsi" w:eastAsia="Times New Roman" w:hAnsiTheme="majorHAnsi" w:cstheme="majorHAnsi"/>
          <w:sz w:val="24"/>
          <w:szCs w:val="24"/>
          <w:lang w:val="ro-MD"/>
        </w:rPr>
        <w:t>u</w:t>
      </w:r>
      <w:r w:rsidRPr="00064DD6">
        <w:rPr>
          <w:rFonts w:asciiTheme="majorHAnsi" w:eastAsia="Times New Roman" w:hAnsiTheme="majorHAnsi" w:cstheme="majorHAnsi"/>
          <w:sz w:val="24"/>
          <w:szCs w:val="24"/>
          <w:lang w:val="ro-MD"/>
        </w:rPr>
        <w:t>nt clar delimitate după 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iile contractului, nu s</w:t>
      </w:r>
      <w:r w:rsidR="004F686E">
        <w:rPr>
          <w:rFonts w:asciiTheme="majorHAnsi" w:eastAsia="Times New Roman" w:hAnsiTheme="majorHAnsi" w:cstheme="majorHAnsi"/>
          <w:sz w:val="24"/>
          <w:szCs w:val="24"/>
          <w:lang w:val="ro-MD"/>
        </w:rPr>
        <w:t>u</w:t>
      </w:r>
      <w:r w:rsidRPr="00064DD6">
        <w:rPr>
          <w:rFonts w:asciiTheme="majorHAnsi" w:eastAsia="Times New Roman" w:hAnsiTheme="majorHAnsi" w:cstheme="majorHAnsi"/>
          <w:sz w:val="24"/>
          <w:szCs w:val="24"/>
          <w:lang w:val="ro-MD"/>
        </w:rPr>
        <w:t>nt înso</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ite de documente justificative (devize de cheltuieli, acte </w:t>
      </w:r>
      <w:r w:rsidR="00D7599D" w:rsidRPr="00064DD6">
        <w:rPr>
          <w:rFonts w:asciiTheme="majorHAnsi" w:eastAsia="Times New Roman" w:hAnsiTheme="majorHAnsi" w:cstheme="majorHAnsi"/>
          <w:sz w:val="24"/>
          <w:szCs w:val="24"/>
          <w:lang w:val="ro-MD"/>
        </w:rPr>
        <w:t xml:space="preserve">ale </w:t>
      </w:r>
      <w:r w:rsidRPr="00064DD6">
        <w:rPr>
          <w:rFonts w:asciiTheme="majorHAnsi" w:eastAsia="Times New Roman" w:hAnsiTheme="majorHAnsi" w:cstheme="majorHAnsi"/>
          <w:sz w:val="24"/>
          <w:szCs w:val="24"/>
          <w:lang w:val="ro-MD"/>
        </w:rPr>
        <w:t>lucrări</w:t>
      </w:r>
      <w:r w:rsidR="00D7599D" w:rsidRPr="00064DD6">
        <w:rPr>
          <w:rFonts w:asciiTheme="majorHAnsi" w:eastAsia="Times New Roman" w:hAnsiTheme="majorHAnsi" w:cstheme="majorHAnsi"/>
          <w:sz w:val="24"/>
          <w:szCs w:val="24"/>
          <w:lang w:val="ro-MD"/>
        </w:rPr>
        <w:t>lor</w:t>
      </w:r>
      <w:r w:rsidRPr="00064DD6">
        <w:rPr>
          <w:rFonts w:asciiTheme="majorHAnsi" w:eastAsia="Times New Roman" w:hAnsiTheme="majorHAnsi" w:cstheme="majorHAnsi"/>
          <w:sz w:val="24"/>
          <w:szCs w:val="24"/>
          <w:lang w:val="ro-MD"/>
        </w:rPr>
        <w:t xml:space="preserve"> îndeplinite etc.).                                                                                                         </w:t>
      </w:r>
    </w:p>
    <w:p w14:paraId="785AABD8" w14:textId="7C9C931E" w:rsidR="0000555D" w:rsidRPr="00064DD6" w:rsidRDefault="00654746" w:rsidP="0000555D">
      <w:pPr>
        <w:pStyle w:val="ab"/>
        <w:spacing w:after="0" w:line="240" w:lineRule="auto"/>
        <w:ind w:left="142" w:firstLine="578"/>
        <w:jc w:val="both"/>
        <w:rPr>
          <w:rFonts w:asciiTheme="majorHAnsi" w:eastAsia="Times New Roman" w:hAnsiTheme="majorHAnsi" w:cstheme="majorHAnsi"/>
          <w:b/>
          <w:i/>
          <w:sz w:val="20"/>
          <w:szCs w:val="20"/>
          <w:lang w:val="ro-MD"/>
        </w:rPr>
      </w:pPr>
      <w:r>
        <w:rPr>
          <w:rFonts w:asciiTheme="majorHAnsi" w:eastAsia="Times New Roman" w:hAnsiTheme="majorHAnsi" w:cstheme="majorHAnsi"/>
          <w:sz w:val="24"/>
          <w:szCs w:val="24"/>
          <w:lang w:val="ro-MD"/>
        </w:rPr>
        <w:t xml:space="preserve"> </w:t>
      </w:r>
      <w:r w:rsidR="0000555D"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0000555D" w:rsidRPr="00064DD6">
        <w:rPr>
          <w:rFonts w:asciiTheme="majorHAnsi" w:eastAsia="Times New Roman" w:hAnsiTheme="majorHAnsi" w:cstheme="majorHAnsi"/>
          <w:bCs/>
          <w:sz w:val="24"/>
          <w:szCs w:val="24"/>
          <w:lang w:val="ro-MD"/>
        </w:rPr>
        <w:t xml:space="preserve">ind din cele relatate, recomandarea se consideră </w:t>
      </w:r>
      <w:r w:rsidR="0000555D" w:rsidRPr="00064DD6">
        <w:rPr>
          <w:rFonts w:asciiTheme="majorHAnsi" w:eastAsia="Times New Roman" w:hAnsiTheme="majorHAnsi" w:cstheme="majorHAnsi"/>
          <w:b/>
          <w:bCs/>
          <w:sz w:val="24"/>
          <w:szCs w:val="24"/>
          <w:lang w:val="ro-MD"/>
        </w:rPr>
        <w:t>neimplementată.</w:t>
      </w:r>
    </w:p>
    <w:p w14:paraId="778330B7" w14:textId="1C8F8A08" w:rsidR="00901076" w:rsidRPr="00064DD6" w:rsidRDefault="00901076" w:rsidP="00901076">
      <w:pPr>
        <w:rPr>
          <w:rFonts w:asciiTheme="majorHAnsi" w:hAnsiTheme="majorHAnsi" w:cstheme="majorHAnsi"/>
          <w:sz w:val="20"/>
          <w:szCs w:val="20"/>
          <w:lang w:val="ro-MD"/>
        </w:rPr>
      </w:pPr>
    </w:p>
    <w:p w14:paraId="7EF0DB8E"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15.</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7923D92F" w14:textId="2C4C4C77" w:rsidR="00901076" w:rsidRPr="00064DD6" w:rsidRDefault="00901076" w:rsidP="0010524A">
      <w:pPr>
        <w:shd w:val="clear" w:color="auto" w:fill="FFFFFF"/>
        <w:spacing w:after="0" w:line="240" w:lineRule="auto"/>
        <w:ind w:right="-22" w:firstLine="709"/>
        <w:jc w:val="both"/>
        <w:rPr>
          <w:rFonts w:asciiTheme="majorHAnsi" w:eastAsia="Times New Roman" w:hAnsiTheme="majorHAnsi" w:cstheme="majorHAnsi"/>
          <w:bCs/>
          <w:noProof/>
          <w:sz w:val="24"/>
          <w:szCs w:val="24"/>
          <w:lang w:val="ro-MD" w:eastAsia="ru-RU"/>
        </w:rPr>
      </w:pPr>
      <w:r w:rsidRPr="00064DD6">
        <w:rPr>
          <w:rFonts w:asciiTheme="majorHAnsi" w:eastAsia="Times New Roman" w:hAnsiTheme="majorHAnsi" w:cstheme="majorHAnsi"/>
          <w:bCs/>
          <w:noProof/>
          <w:sz w:val="24"/>
          <w:szCs w:val="24"/>
          <w:lang w:val="ro-MD" w:eastAsia="ru-RU"/>
        </w:rPr>
        <w:t xml:space="preserve">Auditul precedent a </w:t>
      </w:r>
      <w:r w:rsidR="004F686E">
        <w:rPr>
          <w:rFonts w:asciiTheme="majorHAnsi" w:eastAsia="Times New Roman" w:hAnsiTheme="majorHAnsi" w:cstheme="majorHAnsi"/>
          <w:bCs/>
          <w:noProof/>
          <w:sz w:val="24"/>
          <w:szCs w:val="24"/>
          <w:lang w:val="ro-MD" w:eastAsia="ru-RU"/>
        </w:rPr>
        <w:t>constatat</w:t>
      </w:r>
      <w:r w:rsidRPr="00064DD6">
        <w:rPr>
          <w:rFonts w:asciiTheme="majorHAnsi" w:eastAsia="Times New Roman" w:hAnsiTheme="majorHAnsi" w:cstheme="majorHAnsi"/>
          <w:bCs/>
          <w:noProof/>
          <w:sz w:val="24"/>
          <w:szCs w:val="24"/>
          <w:lang w:val="ro-MD" w:eastAsia="ru-RU"/>
        </w:rPr>
        <w:t xml:space="preserve"> că la ÎAC auditate eviden</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 xml:space="preserve">a contabilă a serviciilor de aprovizionare cu apă </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 xml:space="preserve">i de canalizare nu se </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 xml:space="preserve">ine pe etape tehnologice </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i pe unitate de calcula</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ie (m</w:t>
      </w:r>
      <w:r w:rsidRPr="00064DD6">
        <w:rPr>
          <w:rFonts w:asciiTheme="majorHAnsi" w:eastAsia="Times New Roman" w:hAnsiTheme="majorHAnsi" w:cstheme="majorHAnsi"/>
          <w:bCs/>
          <w:noProof/>
          <w:sz w:val="24"/>
          <w:szCs w:val="24"/>
          <w:vertAlign w:val="superscript"/>
          <w:lang w:val="ro-MD" w:eastAsia="ru-RU"/>
        </w:rPr>
        <w:t>3</w:t>
      </w:r>
      <w:r w:rsidRPr="00064DD6">
        <w:rPr>
          <w:rFonts w:asciiTheme="majorHAnsi" w:eastAsia="Times New Roman" w:hAnsiTheme="majorHAnsi" w:cstheme="majorHAnsi"/>
          <w:bCs/>
          <w:noProof/>
          <w:sz w:val="24"/>
          <w:szCs w:val="24"/>
          <w:lang w:val="ro-MD" w:eastAsia="ru-RU"/>
        </w:rPr>
        <w:t xml:space="preserve">). </w:t>
      </w:r>
      <w:r w:rsidRPr="00064DD6">
        <w:rPr>
          <w:rFonts w:asciiTheme="majorHAnsi" w:hAnsiTheme="majorHAnsi" w:cstheme="majorHAnsi"/>
          <w:noProof/>
          <w:sz w:val="24"/>
          <w:szCs w:val="24"/>
          <w:lang w:val="ro-MD"/>
        </w:rPr>
        <w:t xml:space="preserve">Prestarea serviciului de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canalizare are mai multe etape, eviden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a contabilă nu determină costurile la fiecare etapă tehnologică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ca urmare, nu este posibil de determinat dacă tarifele aplicate serviciilor prestate către consumatori la diferite etape tehnologice acoperă costurile aferente. Costul serviciului de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de canalizare se calculează prin metoda globală, de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potrivit pct.58 din Indica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iile metodice privind contabilitatea costurilor de produc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calcula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ie a produselor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serviciilor, metoda globală de calcula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a costurilor poate fi aplicată de către entită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ile care prestează un tip de serviciu, iar ÎAC, pe lângă cele 2 servicii de bază (de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de canalizare), mai prestează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alte servicii auxiliare. </w:t>
      </w:r>
    </w:p>
    <w:p w14:paraId="7A6005DA" w14:textId="77777777" w:rsidR="00E271E3" w:rsidRPr="00064DD6" w:rsidRDefault="00E271E3" w:rsidP="00901076">
      <w:pPr>
        <w:spacing w:after="0" w:line="240" w:lineRule="auto"/>
        <w:jc w:val="both"/>
        <w:rPr>
          <w:rFonts w:asciiTheme="majorHAnsi" w:eastAsia="Times New Roman" w:hAnsiTheme="majorHAnsi" w:cstheme="majorHAnsi"/>
          <w:bCs/>
          <w:sz w:val="24"/>
          <w:szCs w:val="24"/>
          <w:lang w:val="ro-MD"/>
        </w:rPr>
      </w:pPr>
    </w:p>
    <w:tbl>
      <w:tblPr>
        <w:tblStyle w:val="TableGrid16"/>
        <w:tblW w:w="9776" w:type="dxa"/>
        <w:tblLook w:val="04A0" w:firstRow="1" w:lastRow="0" w:firstColumn="1" w:lastColumn="0" w:noHBand="0" w:noVBand="1"/>
      </w:tblPr>
      <w:tblGrid>
        <w:gridCol w:w="3397"/>
        <w:gridCol w:w="6379"/>
      </w:tblGrid>
      <w:tr w:rsidR="00901076" w:rsidRPr="00064DD6" w14:paraId="65F27562" w14:textId="77777777" w:rsidTr="000439B9">
        <w:trPr>
          <w:trHeight w:val="356"/>
        </w:trPr>
        <w:tc>
          <w:tcPr>
            <w:tcW w:w="3397" w:type="dxa"/>
          </w:tcPr>
          <w:p w14:paraId="64116FEC"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379" w:type="dxa"/>
          </w:tcPr>
          <w:p w14:paraId="0BFF8DE0" w14:textId="6E95880A"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6CDBA114" w14:textId="77777777" w:rsidTr="000439B9">
        <w:tc>
          <w:tcPr>
            <w:tcW w:w="3397" w:type="dxa"/>
          </w:tcPr>
          <w:p w14:paraId="218E147C" w14:textId="77777777" w:rsidR="00901076" w:rsidRPr="00064DD6" w:rsidRDefault="00901076" w:rsidP="002A1491">
            <w:pPr>
              <w:tabs>
                <w:tab w:val="left" w:pos="0"/>
              </w:tabs>
              <w:jc w:val="both"/>
              <w:rPr>
                <w:rFonts w:asciiTheme="majorHAnsi" w:hAnsiTheme="majorHAnsi" w:cstheme="majorHAnsi"/>
                <w:b/>
                <w:noProof/>
                <w:sz w:val="24"/>
                <w:szCs w:val="24"/>
                <w:lang w:val="ro-MD"/>
              </w:rPr>
            </w:pPr>
            <w:r w:rsidRPr="00064DD6">
              <w:rPr>
                <w:rFonts w:asciiTheme="majorHAnsi" w:hAnsiTheme="majorHAnsi" w:cstheme="majorHAnsi"/>
                <w:b/>
                <w:i/>
                <w:noProof/>
                <w:sz w:val="24"/>
                <w:szCs w:val="24"/>
                <w:lang w:val="ro-MD"/>
              </w:rPr>
              <w:t>Managementului ÎAC auditate</w:t>
            </w:r>
            <w:r w:rsidRPr="00064DD6">
              <w:rPr>
                <w:rFonts w:asciiTheme="majorHAnsi" w:hAnsiTheme="majorHAnsi" w:cstheme="majorHAnsi"/>
                <w:sz w:val="24"/>
                <w:szCs w:val="24"/>
                <w:vertAlign w:val="superscript"/>
                <w:lang w:val="ro-MD"/>
              </w:rPr>
              <w:footnoteReference w:id="122"/>
            </w:r>
            <w:r w:rsidRPr="00064DD6">
              <w:rPr>
                <w:rFonts w:asciiTheme="majorHAnsi" w:hAnsiTheme="majorHAnsi" w:cstheme="majorHAnsi"/>
                <w:b/>
                <w:noProof/>
                <w:sz w:val="24"/>
                <w:szCs w:val="24"/>
                <w:lang w:val="ro-MD"/>
              </w:rPr>
              <w:t xml:space="preserve"> </w:t>
            </w:r>
          </w:p>
          <w:p w14:paraId="62B49164" w14:textId="5488B34C" w:rsidR="00901076" w:rsidRPr="00064DD6" w:rsidRDefault="00901076" w:rsidP="00DE170E">
            <w:pPr>
              <w:numPr>
                <w:ilvl w:val="0"/>
                <w:numId w:val="5"/>
              </w:numPr>
              <w:ind w:left="32" w:firstLine="32"/>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Să asigure eviden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a separată a veniturilor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 cheltuielilor în </w:t>
            </w:r>
            <w:r w:rsidRPr="00493869">
              <w:rPr>
                <w:rFonts w:asciiTheme="majorHAnsi" w:eastAsia="Times New Roman" w:hAnsiTheme="majorHAnsi" w:cstheme="majorHAnsi"/>
                <w:i/>
                <w:noProof/>
                <w:sz w:val="24"/>
                <w:szCs w:val="24"/>
                <w:lang w:val="ro-MD" w:eastAsia="ru-RU"/>
              </w:rPr>
              <w:t>dependen</w:t>
            </w:r>
            <w:r w:rsidR="00F86CD1">
              <w:rPr>
                <w:rFonts w:asciiTheme="majorHAnsi" w:eastAsia="Times New Roman" w:hAnsiTheme="majorHAnsi" w:cstheme="majorHAnsi"/>
                <w:i/>
                <w:noProof/>
                <w:sz w:val="24"/>
                <w:szCs w:val="24"/>
                <w:lang w:val="ro-MD" w:eastAsia="ru-RU"/>
              </w:rPr>
              <w:t>ț</w:t>
            </w:r>
            <w:r w:rsidRPr="00493869">
              <w:rPr>
                <w:rFonts w:asciiTheme="majorHAnsi" w:eastAsia="Times New Roman" w:hAnsiTheme="majorHAnsi" w:cstheme="majorHAnsi"/>
                <w:i/>
                <w:noProof/>
                <w:sz w:val="24"/>
                <w:szCs w:val="24"/>
                <w:lang w:val="ro-MD" w:eastAsia="ru-RU"/>
              </w:rPr>
              <w:t>ă d</w:t>
            </w:r>
            <w:r w:rsidRPr="00064DD6">
              <w:rPr>
                <w:rFonts w:asciiTheme="majorHAnsi" w:eastAsia="Times New Roman" w:hAnsiTheme="majorHAnsi" w:cstheme="majorHAnsi"/>
                <w:i/>
                <w:noProof/>
                <w:sz w:val="24"/>
                <w:szCs w:val="24"/>
                <w:lang w:val="ro-MD" w:eastAsia="ru-RU"/>
              </w:rPr>
              <w:t xml:space="preserve">e tipul serviciilor prestate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 etapele tehnologice existente, precum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includerea în costuri doar a cheltuielilor strict necesare pentru prestarea serviciilor;</w:t>
            </w:r>
          </w:p>
        </w:tc>
        <w:tc>
          <w:tcPr>
            <w:tcW w:w="6379" w:type="dxa"/>
          </w:tcPr>
          <w:p w14:paraId="443A99F2" w14:textId="540742FD" w:rsidR="00901076" w:rsidRPr="00064DD6" w:rsidRDefault="00901076" w:rsidP="002A1491">
            <w:pPr>
              <w:shd w:val="clear" w:color="auto" w:fill="FFFFFF" w:themeFill="background1"/>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       10 ÎAC</w:t>
            </w:r>
            <w:r w:rsidRPr="00064DD6">
              <w:rPr>
                <w:rStyle w:val="a7"/>
                <w:rFonts w:asciiTheme="majorHAnsi" w:eastAsia="Times New Roman" w:hAnsiTheme="majorHAnsi" w:cstheme="majorHAnsi"/>
                <w:sz w:val="24"/>
                <w:szCs w:val="24"/>
                <w:lang w:val="ro-MD"/>
              </w:rPr>
              <w:footnoteReference w:id="123"/>
            </w:r>
            <w:r w:rsidRPr="00064DD6">
              <w:rPr>
                <w:rFonts w:asciiTheme="majorHAnsi" w:eastAsia="Times New Roman" w:hAnsiTheme="majorHAnsi" w:cstheme="majorHAnsi"/>
                <w:sz w:val="24"/>
                <w:szCs w:val="24"/>
                <w:lang w:val="ro-MD"/>
              </w:rPr>
              <w:t xml:space="preserve"> continu</w:t>
            </w:r>
            <w:r w:rsidR="00110E27">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xml:space="preserve"> </w:t>
            </w:r>
            <w:r w:rsidR="00110E27">
              <w:rPr>
                <w:rFonts w:asciiTheme="majorHAnsi" w:eastAsia="Times New Roman" w:hAnsiTheme="majorHAnsi" w:cstheme="majorHAnsi"/>
                <w:sz w:val="24"/>
                <w:szCs w:val="24"/>
                <w:lang w:val="ro-MD"/>
              </w:rPr>
              <w:t xml:space="preserve">să </w:t>
            </w:r>
            <w:r w:rsidR="00F86CD1">
              <w:rPr>
                <w:rFonts w:asciiTheme="majorHAnsi" w:eastAsia="Times New Roman" w:hAnsiTheme="majorHAnsi" w:cstheme="majorHAnsi"/>
                <w:sz w:val="24"/>
                <w:szCs w:val="24"/>
                <w:lang w:val="ro-MD"/>
              </w:rPr>
              <w:t>ț</w:t>
            </w:r>
            <w:r w:rsidR="00110E27">
              <w:rPr>
                <w:rFonts w:asciiTheme="majorHAnsi" w:eastAsia="Times New Roman" w:hAnsiTheme="majorHAnsi" w:cstheme="majorHAnsi"/>
                <w:sz w:val="24"/>
                <w:szCs w:val="24"/>
                <w:lang w:val="ro-MD"/>
              </w:rPr>
              <w:t>ină</w:t>
            </w:r>
            <w:r w:rsidRPr="00064DD6">
              <w:rPr>
                <w:rFonts w:asciiTheme="majorHAnsi" w:eastAsia="Times New Roman" w:hAnsiTheme="majorHAnsi" w:cstheme="majorHAnsi"/>
                <w:sz w:val="24"/>
                <w:szCs w:val="24"/>
                <w:lang w:val="ro-MD"/>
              </w:rPr>
              <w:t xml:space="preserve">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contabilă a veniturilor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cheltuielilor aplicând metoda globală, nefiind asigurată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separată a cheltuielilor pe etape tehnologice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110E27">
              <w:rPr>
                <w:rFonts w:asciiTheme="majorHAnsi" w:eastAsia="Times New Roman" w:hAnsiTheme="majorHAnsi" w:cstheme="majorHAnsi"/>
                <w:sz w:val="24"/>
                <w:szCs w:val="24"/>
                <w:lang w:val="ro-MD"/>
              </w:rPr>
              <w:t xml:space="preserve">pe </w:t>
            </w:r>
            <w:r w:rsidRPr="00064DD6">
              <w:rPr>
                <w:rFonts w:asciiTheme="majorHAnsi" w:eastAsia="Times New Roman" w:hAnsiTheme="majorHAnsi" w:cstheme="majorHAnsi"/>
                <w:sz w:val="24"/>
                <w:szCs w:val="24"/>
                <w:lang w:val="ro-MD"/>
              </w:rPr>
              <w:t>unitate de calcula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(m</w:t>
            </w:r>
            <w:r w:rsidRPr="00A930C1">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aferente serviciului prestat, ceea ce nu permite stabilirea obiectivă a tarifelor la serviciul prestat. </w:t>
            </w:r>
          </w:p>
          <w:p w14:paraId="1730B2FB" w14:textId="49FC0A4E" w:rsidR="00901076" w:rsidRPr="00064DD6" w:rsidRDefault="00901076" w:rsidP="002A1491">
            <w:pPr>
              <w:ind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ÎAC nu asigură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contabilă cantitativă a volumului de apă captat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nu înregistrează în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contabilă volumul consumului tehnologic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w:t>
            </w:r>
            <w:r w:rsidR="00110E27">
              <w:rPr>
                <w:rFonts w:asciiTheme="majorHAnsi" w:eastAsia="Times New Roman" w:hAnsiTheme="majorHAnsi" w:cstheme="majorHAnsi"/>
                <w:sz w:val="24"/>
                <w:szCs w:val="24"/>
                <w:lang w:val="ro-MD"/>
              </w:rPr>
              <w:t>l</w:t>
            </w:r>
            <w:r w:rsidRPr="00064DD6">
              <w:rPr>
                <w:rFonts w:asciiTheme="majorHAnsi" w:eastAsia="Times New Roman" w:hAnsiTheme="majorHAnsi" w:cstheme="majorHAnsi"/>
                <w:sz w:val="24"/>
                <w:szCs w:val="24"/>
                <w:lang w:val="ro-MD"/>
              </w:rPr>
              <w:t xml:space="preserve"> pierderilor de apă.</w:t>
            </w:r>
          </w:p>
          <w:p w14:paraId="424F0766" w14:textId="035D28B7" w:rsidR="00901076" w:rsidRPr="00064DD6" w:rsidRDefault="00901076" w:rsidP="00490B1F">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2 ÎAC</w:t>
            </w:r>
            <w:r w:rsidRPr="00064DD6">
              <w:rPr>
                <w:rStyle w:val="a7"/>
                <w:rFonts w:asciiTheme="majorHAnsi" w:eastAsia="Times New Roman" w:hAnsiTheme="majorHAnsi" w:cstheme="majorHAnsi"/>
                <w:sz w:val="24"/>
                <w:szCs w:val="24"/>
                <w:lang w:val="ro-MD"/>
              </w:rPr>
              <w:footnoteReference w:id="124"/>
            </w:r>
            <w:r w:rsidRPr="00064DD6">
              <w:rPr>
                <w:rFonts w:asciiTheme="majorHAnsi" w:eastAsia="Times New Roman" w:hAnsiTheme="majorHAnsi" w:cstheme="majorHAnsi"/>
                <w:sz w:val="24"/>
                <w:szCs w:val="24"/>
                <w:lang w:val="ro-MD"/>
              </w:rPr>
              <w:t xml:space="preserve"> au întreprins ac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iuni, acestea nu sunt complexe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eficiente.</w:t>
            </w:r>
            <w:r w:rsidR="00490B1F">
              <w:rPr>
                <w:rFonts w:asciiTheme="majorHAnsi" w:eastAsia="Times New Roman" w:hAnsiTheme="majorHAnsi" w:cstheme="majorHAnsi"/>
                <w:sz w:val="24"/>
                <w:szCs w:val="24"/>
                <w:lang w:val="ro-MD"/>
              </w:rPr>
              <w:t xml:space="preserve"> Astfel, SA AC Chi</w:t>
            </w:r>
            <w:r w:rsidR="00F86CD1">
              <w:rPr>
                <w:rFonts w:asciiTheme="majorHAnsi" w:eastAsia="Times New Roman" w:hAnsiTheme="majorHAnsi" w:cstheme="majorHAnsi"/>
                <w:sz w:val="24"/>
                <w:szCs w:val="24"/>
                <w:lang w:val="ro-MD"/>
              </w:rPr>
              <w:t>ș</w:t>
            </w:r>
            <w:r w:rsidR="00490B1F">
              <w:rPr>
                <w:rFonts w:asciiTheme="majorHAnsi" w:eastAsia="Times New Roman" w:hAnsiTheme="majorHAnsi" w:cstheme="majorHAnsi"/>
                <w:sz w:val="24"/>
                <w:szCs w:val="24"/>
                <w:lang w:val="ro-MD"/>
              </w:rPr>
              <w:t>inău nu a asigurat o eviden</w:t>
            </w:r>
            <w:r w:rsidR="00F86CD1">
              <w:rPr>
                <w:rFonts w:asciiTheme="majorHAnsi" w:eastAsia="Times New Roman" w:hAnsiTheme="majorHAnsi" w:cstheme="majorHAnsi"/>
                <w:sz w:val="24"/>
                <w:szCs w:val="24"/>
                <w:lang w:val="ro-MD"/>
              </w:rPr>
              <w:t>ț</w:t>
            </w:r>
            <w:r w:rsidR="00490B1F">
              <w:rPr>
                <w:rFonts w:asciiTheme="majorHAnsi" w:eastAsia="Times New Roman" w:hAnsiTheme="majorHAnsi" w:cstheme="majorHAnsi"/>
                <w:sz w:val="24"/>
                <w:szCs w:val="24"/>
                <w:lang w:val="ro-MD"/>
              </w:rPr>
              <w:t xml:space="preserve">ă separată a cheltuielilor aferente prestării serviciilor de livrare a apei tehnice </w:t>
            </w:r>
            <w:r w:rsidR="00F86CD1">
              <w:rPr>
                <w:rFonts w:asciiTheme="majorHAnsi" w:eastAsia="Times New Roman" w:hAnsiTheme="majorHAnsi" w:cstheme="majorHAnsi"/>
                <w:sz w:val="24"/>
                <w:szCs w:val="24"/>
                <w:lang w:val="ro-MD"/>
              </w:rPr>
              <w:t>ș</w:t>
            </w:r>
            <w:r w:rsidR="00490B1F">
              <w:rPr>
                <w:rFonts w:asciiTheme="majorHAnsi" w:eastAsia="Times New Roman" w:hAnsiTheme="majorHAnsi" w:cstheme="majorHAnsi"/>
                <w:sz w:val="24"/>
                <w:szCs w:val="24"/>
                <w:lang w:val="ro-MD"/>
              </w:rPr>
              <w:t>i apei „brute”.</w:t>
            </w:r>
          </w:p>
        </w:tc>
      </w:tr>
      <w:tr w:rsidR="00901076" w:rsidRPr="00110E27" w14:paraId="0B846B73" w14:textId="77777777" w:rsidTr="000439B9">
        <w:tc>
          <w:tcPr>
            <w:tcW w:w="9776" w:type="dxa"/>
            <w:gridSpan w:val="2"/>
          </w:tcPr>
          <w:p w14:paraId="40BF71FA" w14:textId="17E381C7" w:rsidR="00901076" w:rsidRPr="00064DD6" w:rsidRDefault="00901076" w:rsidP="002A1491">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hAnsiTheme="majorHAnsi" w:cstheme="majorHAnsi"/>
                <w:noProof/>
                <w:sz w:val="24"/>
                <w:szCs w:val="24"/>
                <w:lang w:val="ro-MD"/>
              </w:rPr>
              <w:t xml:space="preserve"> </w:t>
            </w:r>
            <w:r w:rsidR="00110E27">
              <w:rPr>
                <w:rFonts w:asciiTheme="majorHAnsi" w:hAnsiTheme="majorHAnsi" w:cstheme="majorHAnsi"/>
                <w:noProof/>
                <w:sz w:val="24"/>
                <w:szCs w:val="24"/>
                <w:lang w:val="ro-MD"/>
              </w:rPr>
              <w:t>I</w:t>
            </w:r>
            <w:r w:rsidRPr="00064DD6">
              <w:rPr>
                <w:rFonts w:asciiTheme="majorHAnsi" w:hAnsiTheme="majorHAnsi" w:cstheme="majorHAnsi"/>
                <w:noProof/>
                <w:sz w:val="24"/>
                <w:szCs w:val="24"/>
                <w:lang w:val="ro-MD"/>
              </w:rPr>
              <w:t>mplementarea unei eviden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e mai detaliate</w:t>
            </w:r>
            <w:r w:rsidR="00110E27">
              <w:rPr>
                <w:rFonts w:asciiTheme="majorHAnsi" w:hAnsiTheme="majorHAnsi" w:cstheme="majorHAnsi"/>
                <w:noProof/>
                <w:sz w:val="24"/>
                <w:szCs w:val="24"/>
                <w:lang w:val="ro-MD"/>
              </w:rPr>
              <w:t>,</w:t>
            </w:r>
            <w:r w:rsidRPr="00064DD6">
              <w:rPr>
                <w:rFonts w:asciiTheme="majorHAnsi" w:hAnsiTheme="majorHAnsi" w:cstheme="majorHAnsi"/>
                <w:noProof/>
                <w:sz w:val="24"/>
                <w:szCs w:val="24"/>
                <w:lang w:val="ro-MD"/>
              </w:rPr>
              <w:t xml:space="preserve"> pe faze tehnologice mai înguste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pe unitate de calcula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(m</w:t>
            </w:r>
            <w:r w:rsidRPr="00A930C1">
              <w:rPr>
                <w:rFonts w:asciiTheme="majorHAnsi" w:hAnsiTheme="majorHAnsi" w:cstheme="majorHAnsi"/>
                <w:noProof/>
                <w:sz w:val="24"/>
                <w:szCs w:val="24"/>
                <w:vertAlign w:val="superscript"/>
                <w:lang w:val="ro-MD"/>
              </w:rPr>
              <w:t>3</w:t>
            </w:r>
            <w:r w:rsidRPr="00064DD6">
              <w:rPr>
                <w:rFonts w:asciiTheme="majorHAnsi" w:hAnsiTheme="majorHAnsi" w:cstheme="majorHAnsi"/>
                <w:noProof/>
                <w:sz w:val="24"/>
                <w:szCs w:val="24"/>
                <w:lang w:val="ro-MD"/>
              </w:rPr>
              <w:t xml:space="preserve">) ar permite determinarea </w:t>
            </w:r>
            <w:r w:rsidR="00110E27">
              <w:rPr>
                <w:rFonts w:asciiTheme="majorHAnsi" w:hAnsiTheme="majorHAnsi" w:cstheme="majorHAnsi"/>
                <w:noProof/>
                <w:sz w:val="24"/>
                <w:szCs w:val="24"/>
                <w:lang w:val="ro-MD"/>
              </w:rPr>
              <w:t xml:space="preserve">faptului </w:t>
            </w:r>
            <w:r w:rsidRPr="00064DD6">
              <w:rPr>
                <w:rFonts w:asciiTheme="majorHAnsi" w:hAnsiTheme="majorHAnsi" w:cstheme="majorHAnsi"/>
                <w:noProof/>
                <w:sz w:val="24"/>
                <w:szCs w:val="24"/>
                <w:lang w:val="ro-MD"/>
              </w:rPr>
              <w:t>dacă tarifele aplicate serviciilor prestate către consumatori la diferite etape tehnologice acoperă costurile aferente, eviden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iind în acela</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timp pierderile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consumurile tehnologice de apă în sistemele publice de alimentare cu apă. </w:t>
            </w:r>
          </w:p>
        </w:tc>
      </w:tr>
    </w:tbl>
    <w:p w14:paraId="5E4A20E3" w14:textId="77777777" w:rsidR="00642862" w:rsidRPr="00064DD6" w:rsidRDefault="00642862" w:rsidP="00901076">
      <w:pPr>
        <w:spacing w:after="0" w:line="240" w:lineRule="auto"/>
        <w:jc w:val="both"/>
        <w:rPr>
          <w:rFonts w:asciiTheme="majorHAnsi" w:eastAsia="Times New Roman" w:hAnsiTheme="majorHAnsi" w:cstheme="majorHAnsi"/>
          <w:b/>
          <w:i/>
          <w:sz w:val="24"/>
          <w:szCs w:val="24"/>
          <w:lang w:val="ro-MD"/>
        </w:rPr>
      </w:pPr>
    </w:p>
    <w:p w14:paraId="721AD645" w14:textId="5CEF2ACF"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0A9AF773" w14:textId="6B123C60" w:rsidR="00901076" w:rsidRPr="00064DD6" w:rsidRDefault="00901076" w:rsidP="0010524A">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Ace</w:t>
      </w:r>
      <w:r w:rsidR="00110E27">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w:t>
      </w:r>
      <w:r w:rsidR="00110E27">
        <w:rPr>
          <w:rFonts w:asciiTheme="majorHAnsi" w:eastAsia="Times New Roman" w:hAnsiTheme="majorHAnsi" w:cstheme="majorHAnsi"/>
          <w:sz w:val="24"/>
          <w:szCs w:val="24"/>
          <w:lang w:val="ro-MD"/>
        </w:rPr>
        <w:t>se atestă</w:t>
      </w:r>
      <w:r w:rsidR="00737DD8"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737DD8" w:rsidRPr="00064DD6">
        <w:rPr>
          <w:rFonts w:asciiTheme="majorHAnsi" w:eastAsia="Times New Roman" w:hAnsiTheme="majorHAnsi" w:cstheme="majorHAnsi"/>
          <w:sz w:val="24"/>
          <w:szCs w:val="24"/>
          <w:lang w:val="ro-MD"/>
        </w:rPr>
        <w:t>i la</w:t>
      </w:r>
      <w:r w:rsidRPr="00064DD6">
        <w:rPr>
          <w:rFonts w:asciiTheme="majorHAnsi" w:eastAsia="Times New Roman" w:hAnsiTheme="majorHAnsi" w:cstheme="majorHAnsi"/>
          <w:sz w:val="24"/>
          <w:szCs w:val="24"/>
          <w:lang w:val="ro-MD"/>
        </w:rPr>
        <w:t xml:space="preserve"> alte ÎAC care nu au fost auditate de către auditul precedent, </w:t>
      </w:r>
      <w:r w:rsidR="00110E27">
        <w:rPr>
          <w:rFonts w:asciiTheme="majorHAnsi" w:eastAsia="Times New Roman" w:hAnsiTheme="majorHAnsi" w:cstheme="majorHAnsi"/>
          <w:sz w:val="24"/>
          <w:szCs w:val="24"/>
          <w:lang w:val="ro-MD"/>
        </w:rPr>
        <w:t>cum ar fi</w:t>
      </w:r>
      <w:r w:rsidRPr="00064DD6">
        <w:rPr>
          <w:rFonts w:asciiTheme="majorHAnsi" w:eastAsia="Times New Roman" w:hAnsiTheme="majorHAnsi" w:cstheme="majorHAnsi"/>
          <w:sz w:val="24"/>
          <w:szCs w:val="24"/>
          <w:lang w:val="ro-MD"/>
        </w:rPr>
        <w:t xml:space="preserve"> ÎM DP „Apă Canal” </w:t>
      </w:r>
      <w:r w:rsidR="00110E27">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110E2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110E27" w:rsidRPr="00A930C1">
        <w:rPr>
          <w:rFonts w:asciiTheme="majorHAnsi" w:eastAsia="Times New Roman" w:hAnsiTheme="majorHAnsi" w:cstheme="majorHAnsi"/>
          <w:sz w:val="24"/>
          <w:szCs w:val="24"/>
          <w:lang w:val="ro-MD"/>
        </w:rPr>
        <w:t>aceasta</w:t>
      </w:r>
      <w:r w:rsidR="00737DD8" w:rsidRPr="00A930C1">
        <w:rPr>
          <w:rFonts w:asciiTheme="majorHAnsi" w:eastAsia="Times New Roman" w:hAnsiTheme="majorHAnsi" w:cstheme="majorHAnsi"/>
          <w:sz w:val="24"/>
          <w:szCs w:val="24"/>
          <w:lang w:val="ro-MD"/>
        </w:rPr>
        <w:t xml:space="preserve"> </w:t>
      </w:r>
      <w:r w:rsidR="00737DD8" w:rsidRPr="00064DD6">
        <w:rPr>
          <w:rFonts w:asciiTheme="majorHAnsi" w:eastAsia="Times New Roman" w:hAnsiTheme="majorHAnsi" w:cstheme="majorHAnsi"/>
          <w:b/>
          <w:sz w:val="24"/>
          <w:szCs w:val="24"/>
          <w:lang w:val="ro-MD"/>
        </w:rPr>
        <w:t>conform</w:t>
      </w:r>
      <w:r w:rsidR="00110E27">
        <w:rPr>
          <w:rFonts w:asciiTheme="majorHAnsi" w:eastAsia="Times New Roman" w:hAnsiTheme="majorHAnsi" w:cstheme="majorHAnsi"/>
          <w:b/>
          <w:sz w:val="24"/>
          <w:szCs w:val="24"/>
          <w:lang w:val="ro-MD"/>
        </w:rPr>
        <w:t>ându-se</w:t>
      </w:r>
      <w:r w:rsidR="00737DD8" w:rsidRPr="00064DD6">
        <w:rPr>
          <w:rFonts w:asciiTheme="majorHAnsi" w:eastAsia="Times New Roman" w:hAnsiTheme="majorHAnsi" w:cstheme="majorHAnsi"/>
          <w:b/>
          <w:sz w:val="24"/>
          <w:szCs w:val="24"/>
          <w:lang w:val="ro-MD"/>
        </w:rPr>
        <w:t xml:space="preserve"> </w:t>
      </w:r>
      <w:r w:rsidRPr="00064DD6">
        <w:rPr>
          <w:rFonts w:asciiTheme="majorHAnsi" w:eastAsia="Times New Roman" w:hAnsiTheme="majorHAnsi" w:cstheme="majorHAnsi"/>
          <w:b/>
          <w:sz w:val="24"/>
          <w:szCs w:val="24"/>
          <w:lang w:val="ro-MD"/>
        </w:rPr>
        <w:t>par</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ial</w:t>
      </w:r>
      <w:r w:rsidRPr="00064DD6">
        <w:rPr>
          <w:rFonts w:asciiTheme="majorHAnsi" w:eastAsia="Times New Roman" w:hAnsiTheme="majorHAnsi" w:cstheme="majorHAnsi"/>
          <w:sz w:val="24"/>
          <w:szCs w:val="24"/>
          <w:lang w:val="ro-MD"/>
        </w:rPr>
        <w:t xml:space="preserve"> acest</w:t>
      </w:r>
      <w:r w:rsidR="00737DD8" w:rsidRPr="00064DD6">
        <w:rPr>
          <w:rFonts w:asciiTheme="majorHAnsi" w:eastAsia="Times New Roman" w:hAnsiTheme="majorHAnsi" w:cstheme="majorHAnsi"/>
          <w:sz w:val="24"/>
          <w:szCs w:val="24"/>
          <w:lang w:val="ro-MD"/>
        </w:rPr>
        <w:t>ei</w:t>
      </w:r>
      <w:r w:rsidRPr="00064DD6">
        <w:rPr>
          <w:rFonts w:asciiTheme="majorHAnsi" w:eastAsia="Times New Roman" w:hAnsiTheme="majorHAnsi" w:cstheme="majorHAnsi"/>
          <w:sz w:val="24"/>
          <w:szCs w:val="24"/>
          <w:lang w:val="ro-MD"/>
        </w:rPr>
        <w:t xml:space="preserve"> recomand</w:t>
      </w:r>
      <w:r w:rsidR="00737DD8" w:rsidRPr="00064DD6">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r</w:t>
      </w:r>
      <w:r w:rsidR="00737DD8" w:rsidRPr="00064DD6">
        <w:rPr>
          <w:rFonts w:asciiTheme="majorHAnsi" w:eastAsia="Times New Roman" w:hAnsiTheme="majorHAnsi" w:cstheme="majorHAnsi"/>
          <w:sz w:val="24"/>
          <w:szCs w:val="24"/>
          <w:lang w:val="ro-MD"/>
        </w:rPr>
        <w:t>i</w:t>
      </w:r>
      <w:r w:rsidRPr="00064DD6">
        <w:rPr>
          <w:rFonts w:asciiTheme="majorHAnsi" w:eastAsia="Times New Roman" w:hAnsiTheme="majorHAnsi" w:cstheme="majorHAnsi"/>
          <w:sz w:val="24"/>
          <w:szCs w:val="24"/>
          <w:lang w:val="ro-MD"/>
        </w:rPr>
        <w:t>.</w:t>
      </w:r>
    </w:p>
    <w:p w14:paraId="6E51706F" w14:textId="142BE996" w:rsidR="00901076" w:rsidRDefault="00901076" w:rsidP="00654746">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cele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w:t>
      </w:r>
      <w:r w:rsidR="00110E2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recomandare se consideră </w:t>
      </w:r>
      <w:r w:rsidRPr="00064DD6">
        <w:rPr>
          <w:rFonts w:asciiTheme="majorHAnsi" w:hAnsiTheme="majorHAnsi" w:cstheme="majorHAnsi"/>
          <w:b/>
          <w:sz w:val="24"/>
          <w:szCs w:val="24"/>
          <w:lang w:val="ro-MD"/>
        </w:rPr>
        <w:t>implementată</w:t>
      </w:r>
      <w:r w:rsidRPr="00064DD6">
        <w:rPr>
          <w:rFonts w:asciiTheme="majorHAnsi" w:hAnsiTheme="majorHAnsi" w:cstheme="majorHAnsi"/>
          <w:sz w:val="24"/>
          <w:szCs w:val="24"/>
          <w:lang w:val="ro-MD"/>
        </w:rPr>
        <w:t xml:space="preserve"> de 2 ÎAC</w:t>
      </w:r>
      <w:r w:rsidRPr="00064DD6">
        <w:rPr>
          <w:rStyle w:val="a7"/>
          <w:rFonts w:asciiTheme="majorHAnsi" w:hAnsiTheme="majorHAnsi" w:cstheme="majorHAnsi"/>
          <w:sz w:val="24"/>
          <w:szCs w:val="24"/>
          <w:lang w:val="ro-MD"/>
        </w:rPr>
        <w:footnoteReference w:id="125"/>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Pr="00064DD6">
        <w:rPr>
          <w:rFonts w:asciiTheme="majorHAnsi" w:hAnsiTheme="majorHAnsi" w:cstheme="majorHAnsi"/>
          <w:b/>
          <w:sz w:val="24"/>
          <w:szCs w:val="24"/>
          <w:lang w:val="ro-MD"/>
        </w:rPr>
        <w:t xml:space="preserve"> </w:t>
      </w:r>
      <w:r w:rsidR="00434BFB" w:rsidRPr="00064DD6">
        <w:rPr>
          <w:rFonts w:asciiTheme="majorHAnsi" w:hAnsiTheme="majorHAnsi" w:cstheme="majorHAnsi"/>
          <w:b/>
          <w:sz w:val="24"/>
          <w:szCs w:val="24"/>
          <w:lang w:val="ro-MD"/>
        </w:rPr>
        <w:t>par</w:t>
      </w:r>
      <w:r w:rsidR="00F86CD1">
        <w:rPr>
          <w:rFonts w:asciiTheme="majorHAnsi" w:hAnsiTheme="majorHAnsi" w:cstheme="majorHAnsi"/>
          <w:b/>
          <w:sz w:val="24"/>
          <w:szCs w:val="24"/>
          <w:lang w:val="ro-MD"/>
        </w:rPr>
        <w:t>ț</w:t>
      </w:r>
      <w:r w:rsidR="00434BFB" w:rsidRPr="00064DD6">
        <w:rPr>
          <w:rFonts w:asciiTheme="majorHAnsi" w:hAnsiTheme="majorHAnsi" w:cstheme="majorHAnsi"/>
          <w:b/>
          <w:sz w:val="24"/>
          <w:szCs w:val="24"/>
          <w:lang w:val="ro-MD"/>
        </w:rPr>
        <w:t xml:space="preserve">ial </w:t>
      </w:r>
      <w:r w:rsidRPr="00064DD6">
        <w:rPr>
          <w:rFonts w:asciiTheme="majorHAnsi" w:hAnsiTheme="majorHAnsi" w:cstheme="majorHAnsi"/>
          <w:b/>
          <w:sz w:val="24"/>
          <w:szCs w:val="24"/>
          <w:lang w:val="ro-MD"/>
        </w:rPr>
        <w:t xml:space="preserve">implementată </w:t>
      </w:r>
      <w:r w:rsidRPr="00064DD6">
        <w:rPr>
          <w:rFonts w:asciiTheme="majorHAnsi" w:hAnsiTheme="majorHAnsi" w:cstheme="majorHAnsi"/>
          <w:sz w:val="24"/>
          <w:szCs w:val="24"/>
          <w:lang w:val="ro-MD"/>
        </w:rPr>
        <w:t>de 12 ÎAC</w:t>
      </w:r>
      <w:r w:rsidRPr="00064DD6">
        <w:rPr>
          <w:rStyle w:val="a7"/>
          <w:rFonts w:asciiTheme="majorHAnsi" w:hAnsiTheme="majorHAnsi" w:cstheme="majorHAnsi"/>
          <w:sz w:val="24"/>
          <w:szCs w:val="24"/>
          <w:lang w:val="ro-MD"/>
        </w:rPr>
        <w:footnoteReference w:id="126"/>
      </w:r>
      <w:r w:rsidRPr="00064DD6">
        <w:rPr>
          <w:rFonts w:asciiTheme="majorHAnsi" w:hAnsiTheme="majorHAnsi" w:cstheme="majorHAnsi"/>
          <w:sz w:val="24"/>
          <w:szCs w:val="24"/>
          <w:lang w:val="ro-MD"/>
        </w:rPr>
        <w:t>.</w:t>
      </w:r>
    </w:p>
    <w:p w14:paraId="399C9F39" w14:textId="77777777" w:rsidR="00654746" w:rsidRPr="00654746" w:rsidRDefault="00654746" w:rsidP="00654746">
      <w:pPr>
        <w:spacing w:after="0" w:line="240" w:lineRule="auto"/>
        <w:ind w:right="-22" w:firstLine="360"/>
        <w:jc w:val="both"/>
        <w:rPr>
          <w:rFonts w:asciiTheme="majorHAnsi" w:eastAsia="Times New Roman" w:hAnsiTheme="majorHAnsi" w:cstheme="majorHAnsi"/>
          <w:sz w:val="24"/>
          <w:szCs w:val="24"/>
          <w:lang w:val="ro-MD"/>
        </w:rPr>
      </w:pPr>
    </w:p>
    <w:p w14:paraId="45534723"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16.</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041B045D" w14:textId="4FDD76F2" w:rsidR="00901076" w:rsidRPr="00064DD6" w:rsidRDefault="00901076" w:rsidP="0010524A">
      <w:pPr>
        <w:spacing w:after="0" w:line="240" w:lineRule="auto"/>
        <w:ind w:right="-22" w:firstLine="709"/>
        <w:jc w:val="both"/>
        <w:rPr>
          <w:rFonts w:asciiTheme="majorHAnsi" w:hAnsiTheme="majorHAnsi" w:cstheme="majorHAnsi"/>
          <w:b/>
          <w:i/>
          <w:noProof/>
          <w:sz w:val="24"/>
          <w:szCs w:val="24"/>
          <w:lang w:val="ro-MD"/>
        </w:rPr>
      </w:pPr>
      <w:r w:rsidRPr="00064DD6">
        <w:rPr>
          <w:rFonts w:asciiTheme="majorHAnsi" w:eastAsia="Times New Roman" w:hAnsiTheme="majorHAnsi" w:cstheme="majorHAnsi"/>
          <w:bCs/>
          <w:sz w:val="24"/>
          <w:szCs w:val="24"/>
          <w:lang w:val="ro-MD"/>
        </w:rPr>
        <w:t xml:space="preserve">Verificările auditului precedent au </w:t>
      </w:r>
      <w:r w:rsidR="00110E27">
        <w:rPr>
          <w:rFonts w:asciiTheme="majorHAnsi" w:eastAsia="Times New Roman" w:hAnsiTheme="majorHAnsi" w:cstheme="majorHAnsi"/>
          <w:bCs/>
          <w:sz w:val="24"/>
          <w:szCs w:val="24"/>
          <w:lang w:val="ro-MD"/>
        </w:rPr>
        <w:t>relevat</w:t>
      </w:r>
      <w:r w:rsidRPr="00064DD6">
        <w:rPr>
          <w:rFonts w:asciiTheme="majorHAnsi" w:eastAsia="Times New Roman" w:hAnsiTheme="majorHAnsi" w:cstheme="majorHAnsi"/>
          <w:bCs/>
          <w:sz w:val="24"/>
          <w:szCs w:val="24"/>
          <w:lang w:val="ro-MD"/>
        </w:rPr>
        <w:t xml:space="preserve"> că m</w:t>
      </w:r>
      <w:r w:rsidRPr="00064DD6">
        <w:rPr>
          <w:rFonts w:asciiTheme="majorHAnsi" w:hAnsiTheme="majorHAnsi" w:cstheme="majorHAnsi"/>
          <w:noProof/>
          <w:sz w:val="24"/>
          <w:szCs w:val="24"/>
          <w:lang w:val="ro-MD"/>
        </w:rPr>
        <w:t>anagementul contabil al ÎAC nu întrune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te rigorile privind fundamentarea analitică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w:t>
      </w:r>
      <w:r w:rsidR="00A24483">
        <w:rPr>
          <w:rFonts w:asciiTheme="majorHAnsi" w:hAnsiTheme="majorHAnsi" w:cstheme="majorHAnsi"/>
          <w:noProof/>
          <w:sz w:val="24"/>
          <w:szCs w:val="24"/>
          <w:lang w:val="ro-MD"/>
        </w:rPr>
        <w:t>,</w:t>
      </w:r>
      <w:r w:rsidRPr="00064DD6">
        <w:rPr>
          <w:rFonts w:asciiTheme="majorHAnsi" w:hAnsiTheme="majorHAnsi" w:cstheme="majorHAnsi"/>
          <w:noProof/>
          <w:sz w:val="24"/>
          <w:szCs w:val="24"/>
          <w:lang w:val="ro-MD"/>
        </w:rPr>
        <w:t xml:space="preserve"> corespunzător, reglementarea justificată a costurilor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veniturilor opera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ionale aferente serviciilor prestate de întreprinderi. Politica de contabilitate nu este relevantă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completă; eviden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a contabilă a serviciilor de aprovizionare cu apă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de canalizare nu se </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ine pe etape tehnologice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pe unitate de calcula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(m</w:t>
      </w:r>
      <w:r w:rsidRPr="00064DD6">
        <w:rPr>
          <w:rFonts w:asciiTheme="majorHAnsi" w:hAnsiTheme="majorHAnsi" w:cstheme="majorHAnsi"/>
          <w:noProof/>
          <w:sz w:val="24"/>
          <w:szCs w:val="24"/>
          <w:vertAlign w:val="superscript"/>
          <w:lang w:val="ro-MD"/>
        </w:rPr>
        <w:t>3</w:t>
      </w:r>
      <w:r w:rsidRPr="00064DD6">
        <w:rPr>
          <w:rFonts w:asciiTheme="majorHAnsi" w:hAnsiTheme="majorHAnsi" w:cstheme="majorHAnsi"/>
          <w:noProof/>
          <w:sz w:val="24"/>
          <w:szCs w:val="24"/>
          <w:lang w:val="ro-MD"/>
        </w:rPr>
        <w:t>); nu sunt stabilite principiile de repartizare a costurilor care nu pot fi alocate direct la un serviciu; nu sunt determinate cheltuielile pentru prestarea serviciilor auxiliare etc.</w:t>
      </w:r>
    </w:p>
    <w:p w14:paraId="1B831B4F" w14:textId="4392C502" w:rsidR="00901076" w:rsidRPr="00064DD6" w:rsidRDefault="00901076" w:rsidP="0010524A">
      <w:pPr>
        <w:spacing w:after="0" w:line="240" w:lineRule="auto"/>
        <w:ind w:right="-22" w:firstLine="709"/>
        <w:jc w:val="both"/>
        <w:rPr>
          <w:rFonts w:asciiTheme="majorHAnsi" w:eastAsia="Times New Roman" w:hAnsiTheme="majorHAnsi" w:cstheme="majorHAnsi"/>
          <w:sz w:val="24"/>
          <w:szCs w:val="24"/>
          <w:lang w:val="ro-MD"/>
        </w:rPr>
      </w:pPr>
      <w:r w:rsidRPr="00064DD6">
        <w:rPr>
          <w:rFonts w:asciiTheme="majorHAnsi" w:hAnsiTheme="majorHAnsi" w:cstheme="majorHAnsi"/>
          <w:noProof/>
          <w:color w:val="000000"/>
          <w:sz w:val="24"/>
          <w:szCs w:val="24"/>
          <w:shd w:val="clear" w:color="auto" w:fill="FFFFFF"/>
          <w:lang w:val="ro-MD"/>
        </w:rPr>
        <w:t xml:space="preserve">Analizând politica de contabilitate a ÎAC, s-a constatat lipsa  </w:t>
      </w:r>
      <w:r w:rsidRPr="00064DD6">
        <w:rPr>
          <w:rFonts w:asciiTheme="majorHAnsi" w:eastAsia="Times New Roman" w:hAnsiTheme="majorHAnsi" w:cstheme="majorHAnsi"/>
          <w:noProof/>
          <w:sz w:val="24"/>
          <w:szCs w:val="24"/>
          <w:lang w:val="ro-MD"/>
        </w:rPr>
        <w:t>unor criterii pentru eviden</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a analitică a cheltuielilor în func</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ie de tipul produc</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 xml:space="preserve">iei fabricate sau serviciilor prestate, cum ar fi: consumurile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 xml:space="preserve">i cheltuielile incluse în costul serviciilor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 xml:space="preserve">i lucrărilor, consumurile directe privind retribuirea muncii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i consumurile indirecte de produc</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 xml:space="preserve">ie (uzura utilajului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 xml:space="preserve">i clădirilor, alte consumuri de materiale, consumuri indirecte de retribuire a muncii etc.); consumurile indirecte ale întreprinderii, care nu pot fi repartizate direct pe obiecte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 xml:space="preserve">i modul lor de repartizare; modul de repartizate a consumurilor directe </w:t>
      </w:r>
      <w:r w:rsidR="00F86CD1">
        <w:rPr>
          <w:rFonts w:asciiTheme="majorHAnsi" w:eastAsia="Times New Roman" w:hAnsiTheme="majorHAnsi" w:cstheme="majorHAnsi"/>
          <w:noProof/>
          <w:sz w:val="24"/>
          <w:szCs w:val="24"/>
          <w:lang w:val="ro-MD"/>
        </w:rPr>
        <w:t>ș</w:t>
      </w:r>
      <w:r w:rsidRPr="00064DD6">
        <w:rPr>
          <w:rFonts w:asciiTheme="majorHAnsi" w:eastAsia="Times New Roman" w:hAnsiTheme="majorHAnsi" w:cstheme="majorHAnsi"/>
          <w:noProof/>
          <w:sz w:val="24"/>
          <w:szCs w:val="24"/>
          <w:lang w:val="ro-MD"/>
        </w:rPr>
        <w:t>i indirecte între diferite tipuri de produse sau servicii; tipul cheltuielilor care trebuie recuperate din r</w:t>
      </w:r>
      <w:r w:rsidR="00930A12" w:rsidRPr="00064DD6">
        <w:rPr>
          <w:rFonts w:asciiTheme="majorHAnsi" w:eastAsia="Times New Roman" w:hAnsiTheme="majorHAnsi" w:cstheme="majorHAnsi"/>
          <w:noProof/>
          <w:sz w:val="24"/>
          <w:szCs w:val="24"/>
          <w:lang w:val="ro-MD"/>
        </w:rPr>
        <w:t xml:space="preserve">entabilitate etc. De asemenea, </w:t>
      </w:r>
      <w:r w:rsidR="00930A12" w:rsidRPr="00064DD6">
        <w:rPr>
          <w:rFonts w:asciiTheme="majorHAnsi" w:eastAsia="Times New Roman" w:hAnsiTheme="majorHAnsi" w:cstheme="majorHAnsi"/>
          <w:sz w:val="24"/>
          <w:szCs w:val="24"/>
          <w:lang w:val="ro-MD"/>
        </w:rPr>
        <w:t>potrivit</w:t>
      </w:r>
      <w:r w:rsidRPr="00064DD6">
        <w:rPr>
          <w:rFonts w:asciiTheme="majorHAnsi" w:eastAsia="Times New Roman" w:hAnsiTheme="majorHAnsi" w:cstheme="majorHAnsi"/>
          <w:sz w:val="24"/>
          <w:szCs w:val="24"/>
          <w:lang w:val="ro-MD"/>
        </w:rPr>
        <w:t xml:space="preserve"> prevederilor pct. 19 din </w:t>
      </w:r>
      <w:r w:rsidRPr="00A930C1">
        <w:rPr>
          <w:rFonts w:asciiTheme="majorHAnsi" w:eastAsia="Times New Roman" w:hAnsiTheme="majorHAnsi" w:cstheme="majorHAnsi"/>
          <w:sz w:val="24"/>
          <w:szCs w:val="24"/>
          <w:lang w:val="ro-MD"/>
        </w:rPr>
        <w:t>SNC</w:t>
      </w:r>
      <w:r w:rsidR="00A24483">
        <w:rPr>
          <w:rFonts w:asciiTheme="majorHAnsi" w:eastAsia="Times New Roman" w:hAnsiTheme="majorHAnsi" w:cstheme="majorHAnsi"/>
          <w:sz w:val="24"/>
          <w:szCs w:val="24"/>
          <w:lang w:val="ro-MD"/>
        </w:rPr>
        <w:t xml:space="preserve"> - </w:t>
      </w:r>
      <w:r w:rsidRPr="00064DD6">
        <w:rPr>
          <w:rFonts w:asciiTheme="majorHAnsi" w:eastAsia="Times New Roman" w:hAnsiTheme="majorHAnsi" w:cstheme="majorHAnsi"/>
          <w:sz w:val="24"/>
          <w:szCs w:val="24"/>
          <w:lang w:val="ro-MD"/>
        </w:rPr>
        <w:t xml:space="preserve"> „Venituri”,  veniturile din prestarea serviciilor se recunosc în cazul îndeplinirii simultane a mai multor 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una dintre care fiind costurile apărute pe parcursul tranzac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costurile de finalizare a tranzac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iei pot fi evaluate în mod credibil. Totodată, prevederile aceluia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standard stabilesc că veniturile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cheltuielile aferente unora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acelora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fapte economice se recunosc în aceea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perioadă de gestiune. Prin urmare, 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ind din cele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ionate, veniturile ob</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inute din prestarea serviciilor sunt corelate cu cheltuielile/costurile suportate de entitate  pentru efectuarea acestora. Totu</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auditul relevă că </w:t>
      </w:r>
      <w:r w:rsidRPr="00064DD6">
        <w:rPr>
          <w:rFonts w:asciiTheme="majorHAnsi" w:eastAsia="Times New Roman" w:hAnsiTheme="majorHAnsi" w:cstheme="majorHAnsi"/>
          <w:noProof/>
          <w:sz w:val="24"/>
          <w:szCs w:val="24"/>
          <w:lang w:val="ro-MD"/>
        </w:rPr>
        <w:t>datele eviden</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ei contabile</w:t>
      </w:r>
      <w:r w:rsidRPr="00064DD6">
        <w:rPr>
          <w:rFonts w:asciiTheme="majorHAnsi" w:eastAsia="Times New Roman" w:hAnsiTheme="majorHAnsi" w:cstheme="majorHAnsi"/>
          <w:iCs/>
          <w:noProof/>
          <w:sz w:val="24"/>
          <w:szCs w:val="24"/>
          <w:lang w:val="ro-MD"/>
        </w:rPr>
        <w:t xml:space="preserve"> </w:t>
      </w:r>
      <w:r w:rsidRPr="00064DD6">
        <w:rPr>
          <w:rFonts w:asciiTheme="majorHAnsi" w:hAnsiTheme="majorHAnsi" w:cstheme="majorHAnsi"/>
          <w:sz w:val="24"/>
          <w:szCs w:val="24"/>
          <w:lang w:val="ro-MD"/>
        </w:rPr>
        <w:t>nu oferă o justificare a costurilor, respectiv, a tarifelor pentru fiecare tip de serviciu prestat.</w:t>
      </w:r>
    </w:p>
    <w:p w14:paraId="0FBB7008"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17"/>
        <w:tblW w:w="9776" w:type="dxa"/>
        <w:tblLook w:val="04A0" w:firstRow="1" w:lastRow="0" w:firstColumn="1" w:lastColumn="0" w:noHBand="0" w:noVBand="1"/>
      </w:tblPr>
      <w:tblGrid>
        <w:gridCol w:w="3823"/>
        <w:gridCol w:w="5953"/>
      </w:tblGrid>
      <w:tr w:rsidR="00901076" w:rsidRPr="00064DD6" w14:paraId="0C83AF54" w14:textId="77777777" w:rsidTr="00654746">
        <w:trPr>
          <w:trHeight w:val="356"/>
        </w:trPr>
        <w:tc>
          <w:tcPr>
            <w:tcW w:w="3823" w:type="dxa"/>
          </w:tcPr>
          <w:p w14:paraId="24C59D94"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5953" w:type="dxa"/>
          </w:tcPr>
          <w:p w14:paraId="4C3AF2DC" w14:textId="0ECDCC14"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0E1934A7" w14:textId="77777777" w:rsidTr="00654746">
        <w:tc>
          <w:tcPr>
            <w:tcW w:w="3823" w:type="dxa"/>
          </w:tcPr>
          <w:p w14:paraId="4EB64621" w14:textId="5A30D96D" w:rsidR="00901076" w:rsidRPr="00064DD6" w:rsidRDefault="00901076" w:rsidP="002A1491">
            <w:pPr>
              <w:widowControl w:val="0"/>
              <w:numPr>
                <w:ilvl w:val="0"/>
                <w:numId w:val="5"/>
              </w:numPr>
              <w:tabs>
                <w:tab w:val="left" w:pos="311"/>
                <w:tab w:val="left" w:pos="360"/>
              </w:tabs>
              <w:ind w:left="32" w:firstLine="279"/>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Să actualizeze politica de contabilitate prin includerea unor reglementări exhaustive referitor la: 1) modul (varianta) de contabilizare a costurilor de produc</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2) metodele de repartizare a costurilor materiale; 3) metodele (procedeele) de repartizare a costurilor indirecte de produc</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4) metodele de calcula</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a costului serviciilor prestate; 5) pierderile de apă înregistrate în perioada de gestiune;</w:t>
            </w:r>
          </w:p>
        </w:tc>
        <w:tc>
          <w:tcPr>
            <w:tcW w:w="5953" w:type="dxa"/>
          </w:tcPr>
          <w:p w14:paraId="41AD3CC0" w14:textId="6AD5C6D0" w:rsidR="00901076" w:rsidRPr="00064DD6" w:rsidRDefault="00901076" w:rsidP="002A1491">
            <w:pPr>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bCs/>
                <w:sz w:val="20"/>
                <w:szCs w:val="20"/>
                <w:lang w:val="ro-MD"/>
              </w:rPr>
              <w:t xml:space="preserve">       </w:t>
            </w:r>
            <w:r w:rsidRPr="00064DD6">
              <w:rPr>
                <w:rFonts w:asciiTheme="majorHAnsi" w:eastAsia="Times New Roman" w:hAnsiTheme="majorHAnsi" w:cstheme="majorHAnsi"/>
                <w:bCs/>
                <w:sz w:val="24"/>
                <w:szCs w:val="24"/>
                <w:lang w:val="ro-MD"/>
              </w:rPr>
              <w:t>2 ÎAC</w:t>
            </w:r>
            <w:r w:rsidRPr="00064DD6">
              <w:rPr>
                <w:rStyle w:val="a7"/>
                <w:rFonts w:asciiTheme="majorHAnsi" w:eastAsia="Times New Roman" w:hAnsiTheme="majorHAnsi" w:cstheme="majorHAnsi"/>
                <w:bCs/>
                <w:sz w:val="24"/>
                <w:szCs w:val="24"/>
                <w:lang w:val="ro-MD"/>
              </w:rPr>
              <w:footnoteReference w:id="127"/>
            </w:r>
            <w:r w:rsidRPr="00064DD6">
              <w:rPr>
                <w:rFonts w:asciiTheme="majorHAnsi" w:eastAsia="Times New Roman" w:hAnsiTheme="majorHAnsi" w:cstheme="majorHAnsi"/>
                <w:bCs/>
                <w:sz w:val="24"/>
                <w:szCs w:val="24"/>
                <w:lang w:val="ro-MD"/>
              </w:rPr>
              <w:t xml:space="preserve"> au actualizat politica de contabilitate, pentru anul 2018, cu includerea </w:t>
            </w:r>
            <w:r w:rsidR="00853995">
              <w:rPr>
                <w:rFonts w:asciiTheme="majorHAnsi" w:eastAsia="Times New Roman" w:hAnsiTheme="majorHAnsi" w:cstheme="majorHAnsi"/>
                <w:bCs/>
                <w:sz w:val="24"/>
                <w:szCs w:val="24"/>
                <w:lang w:val="ro-MD"/>
              </w:rPr>
              <w:t xml:space="preserve">unor </w:t>
            </w:r>
            <w:r w:rsidRPr="00064DD6">
              <w:rPr>
                <w:rFonts w:asciiTheme="majorHAnsi" w:eastAsia="Times New Roman" w:hAnsiTheme="majorHAnsi" w:cstheme="majorHAnsi"/>
                <w:bCs/>
                <w:sz w:val="24"/>
                <w:szCs w:val="24"/>
                <w:lang w:val="ro-MD"/>
              </w:rPr>
              <w:t>reglementări exhaustive</w:t>
            </w:r>
            <w:r w:rsidR="00DC5435">
              <w:rPr>
                <w:rFonts w:asciiTheme="majorHAnsi" w:eastAsia="Times New Roman" w:hAnsiTheme="majorHAnsi" w:cstheme="majorHAnsi"/>
                <w:bCs/>
                <w:sz w:val="24"/>
                <w:szCs w:val="24"/>
                <w:lang w:val="ro-MD"/>
              </w:rPr>
              <w:t>,</w:t>
            </w:r>
            <w:r w:rsidR="000453FA" w:rsidRPr="00064DD6">
              <w:rPr>
                <w:rFonts w:asciiTheme="majorHAnsi" w:eastAsia="Times New Roman" w:hAnsiTheme="majorHAnsi" w:cstheme="majorHAnsi"/>
                <w:bCs/>
                <w:sz w:val="24"/>
                <w:szCs w:val="24"/>
                <w:lang w:val="ro-MD"/>
              </w:rPr>
              <w:t xml:space="preserve"> iar</w:t>
            </w:r>
            <w:r w:rsidRPr="00064DD6">
              <w:rPr>
                <w:rFonts w:asciiTheme="majorHAnsi" w:eastAsia="Times New Roman" w:hAnsiTheme="majorHAnsi" w:cstheme="majorHAnsi"/>
                <w:bCs/>
                <w:sz w:val="24"/>
                <w:szCs w:val="24"/>
                <w:lang w:val="ro-MD"/>
              </w:rPr>
              <w:t xml:space="preserve"> </w:t>
            </w:r>
            <w:r w:rsidR="000453FA" w:rsidRPr="00064DD6">
              <w:rPr>
                <w:rFonts w:asciiTheme="majorHAnsi" w:eastAsia="Times New Roman" w:hAnsiTheme="majorHAnsi" w:cstheme="majorHAnsi"/>
                <w:noProof/>
                <w:sz w:val="24"/>
                <w:szCs w:val="24"/>
                <w:lang w:val="ro-MD" w:eastAsia="ru-RU"/>
              </w:rPr>
              <w:t>7 ÎAC</w:t>
            </w:r>
            <w:r w:rsidR="000453FA" w:rsidRPr="00064DD6">
              <w:rPr>
                <w:rStyle w:val="a7"/>
                <w:rFonts w:asciiTheme="majorHAnsi" w:eastAsia="Times New Roman" w:hAnsiTheme="majorHAnsi" w:cstheme="majorHAnsi"/>
                <w:noProof/>
                <w:sz w:val="24"/>
                <w:szCs w:val="24"/>
                <w:lang w:val="ro-MD" w:eastAsia="ru-RU"/>
              </w:rPr>
              <w:footnoteReference w:id="128"/>
            </w:r>
            <w:r w:rsidR="000453FA" w:rsidRPr="00064DD6">
              <w:rPr>
                <w:rFonts w:asciiTheme="majorHAnsi" w:eastAsia="Times New Roman" w:hAnsiTheme="majorHAnsi" w:cstheme="majorHAnsi"/>
                <w:noProof/>
                <w:sz w:val="24"/>
                <w:szCs w:val="24"/>
                <w:lang w:val="ro-MD" w:eastAsia="ru-RU"/>
              </w:rPr>
              <w:t xml:space="preserve"> </w:t>
            </w:r>
            <w:r w:rsidR="00DC5435">
              <w:rPr>
                <w:rFonts w:asciiTheme="majorHAnsi" w:eastAsia="Times New Roman" w:hAnsiTheme="majorHAnsi" w:cstheme="majorHAnsi"/>
                <w:noProof/>
                <w:sz w:val="24"/>
                <w:szCs w:val="24"/>
                <w:lang w:val="ro-MD" w:eastAsia="ru-RU"/>
              </w:rPr>
              <w:t xml:space="preserve">- </w:t>
            </w:r>
            <w:r w:rsidR="000453FA" w:rsidRPr="00064DD6">
              <w:rPr>
                <w:rFonts w:asciiTheme="majorHAnsi" w:eastAsia="Times New Roman" w:hAnsiTheme="majorHAnsi" w:cstheme="majorHAnsi"/>
                <w:noProof/>
                <w:sz w:val="24"/>
                <w:szCs w:val="24"/>
                <w:lang w:val="ro-MD" w:eastAsia="ru-RU"/>
              </w:rPr>
              <w:t xml:space="preserve">prin includerea unor reglementări generale </w:t>
            </w:r>
            <w:r w:rsidRPr="00064DD6">
              <w:rPr>
                <w:rFonts w:asciiTheme="majorHAnsi" w:eastAsia="Times New Roman" w:hAnsiTheme="majorHAnsi" w:cstheme="majorHAnsi"/>
                <w:bCs/>
                <w:sz w:val="24"/>
                <w:szCs w:val="24"/>
                <w:lang w:val="ro-MD"/>
              </w:rPr>
              <w:t>privind</w:t>
            </w:r>
            <w:r w:rsidRPr="00064DD6">
              <w:rPr>
                <w:rFonts w:asciiTheme="majorHAnsi" w:eastAsia="Times New Roman" w:hAnsiTheme="majorHAnsi" w:cstheme="majorHAnsi"/>
                <w:i/>
                <w:noProof/>
                <w:sz w:val="24"/>
                <w:szCs w:val="24"/>
                <w:lang w:val="ro-MD" w:eastAsia="ru-RU"/>
              </w:rPr>
              <w:t xml:space="preserve"> modul (varianta) de contabilizare a costurilor de produc</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metodele de repartizare a costurilor materiale; metodele (procedeele) de repartizare a costurilor indirecte de produc</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metodele de calcula</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a costului serviciilor prestate</w:t>
            </w:r>
            <w:r w:rsidR="000453FA" w:rsidRPr="00064DD6">
              <w:rPr>
                <w:rFonts w:asciiTheme="majorHAnsi" w:eastAsia="Times New Roman" w:hAnsiTheme="majorHAnsi" w:cstheme="majorHAnsi"/>
                <w:i/>
                <w:noProof/>
                <w:sz w:val="24"/>
                <w:szCs w:val="24"/>
                <w:lang w:val="ro-MD" w:eastAsia="ru-RU"/>
              </w:rPr>
              <w:t xml:space="preserve">. </w:t>
            </w:r>
            <w:r w:rsidR="000453FA" w:rsidRPr="000439B9">
              <w:rPr>
                <w:rFonts w:asciiTheme="majorHAnsi" w:eastAsia="Times New Roman" w:hAnsiTheme="majorHAnsi" w:cstheme="majorHAnsi"/>
                <w:noProof/>
                <w:sz w:val="24"/>
                <w:szCs w:val="24"/>
                <w:lang w:val="ro-MD" w:eastAsia="ru-RU"/>
              </w:rPr>
              <w:t>Însă</w:t>
            </w:r>
            <w:r w:rsidR="00DC5435">
              <w:rPr>
                <w:rFonts w:asciiTheme="majorHAnsi" w:eastAsia="Times New Roman" w:hAnsiTheme="majorHAnsi" w:cstheme="majorHAnsi"/>
                <w:noProof/>
                <w:sz w:val="24"/>
                <w:szCs w:val="24"/>
                <w:lang w:val="ro-MD" w:eastAsia="ru-RU"/>
              </w:rPr>
              <w:t>,</w:t>
            </w:r>
            <w:r w:rsidRPr="000439B9">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în acest</w:t>
            </w:r>
            <w:r w:rsidR="000453FA" w:rsidRPr="00064DD6">
              <w:rPr>
                <w:rFonts w:asciiTheme="majorHAnsi" w:eastAsia="Times New Roman" w:hAnsiTheme="majorHAnsi" w:cstheme="majorHAnsi"/>
                <w:noProof/>
                <w:sz w:val="24"/>
                <w:szCs w:val="24"/>
                <w:lang w:val="ro-MD" w:eastAsia="ru-RU"/>
              </w:rPr>
              <w:t>e politici</w:t>
            </w:r>
            <w:r w:rsidRPr="00064DD6">
              <w:rPr>
                <w:rFonts w:asciiTheme="majorHAnsi" w:eastAsia="Times New Roman" w:hAnsiTheme="majorHAnsi" w:cstheme="majorHAnsi"/>
                <w:noProof/>
                <w:sz w:val="24"/>
                <w:szCs w:val="24"/>
                <w:lang w:val="ro-MD" w:eastAsia="ru-RU"/>
              </w:rPr>
              <w:t xml:space="preserve"> nu se prevede modul de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(contabilizare) a </w:t>
            </w:r>
            <w:r w:rsidRPr="00064DD6">
              <w:rPr>
                <w:rFonts w:asciiTheme="majorHAnsi" w:eastAsia="Times New Roman" w:hAnsiTheme="majorHAnsi" w:cstheme="majorHAnsi"/>
                <w: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 xml:space="preserve">pierderilor de apă înregistrate în perioada de gestiune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 consumului tehnologic, at</w:t>
            </w:r>
            <w:r w:rsidR="00DC5435">
              <w:rPr>
                <w:rFonts w:asciiTheme="majorHAnsi" w:eastAsia="Times New Roman" w:hAnsiTheme="majorHAnsi" w:cstheme="majorHAnsi"/>
                <w:noProof/>
                <w:sz w:val="24"/>
                <w:szCs w:val="24"/>
                <w:lang w:val="ro-MD" w:eastAsia="ru-RU"/>
              </w:rPr>
              <w:t>â</w:t>
            </w:r>
            <w:r w:rsidRPr="00064DD6">
              <w:rPr>
                <w:rFonts w:asciiTheme="majorHAnsi" w:eastAsia="Times New Roman" w:hAnsiTheme="majorHAnsi" w:cstheme="majorHAnsi"/>
                <w:noProof/>
                <w:sz w:val="24"/>
                <w:szCs w:val="24"/>
                <w:lang w:val="ro-MD" w:eastAsia="ru-RU"/>
              </w:rPr>
              <w:t>t cantitativă</w:t>
            </w:r>
            <w:r w:rsidR="00DC5435">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c</w:t>
            </w:r>
            <w:r w:rsidR="00DC5435">
              <w:rPr>
                <w:rFonts w:asciiTheme="majorHAnsi" w:eastAsia="Times New Roman" w:hAnsiTheme="majorHAnsi" w:cstheme="majorHAnsi"/>
                <w:noProof/>
                <w:sz w:val="24"/>
                <w:szCs w:val="24"/>
                <w:lang w:val="ro-MD" w:eastAsia="ru-RU"/>
              </w:rPr>
              <w:t>â</w:t>
            </w:r>
            <w:r w:rsidRPr="00064DD6">
              <w:rPr>
                <w:rFonts w:asciiTheme="majorHAnsi" w:eastAsia="Times New Roman" w:hAnsiTheme="majorHAnsi" w:cstheme="majorHAnsi"/>
                <w:noProof/>
                <w:sz w:val="24"/>
                <w:szCs w:val="24"/>
                <w:lang w:val="ro-MD" w:eastAsia="ru-RU"/>
              </w:rPr>
              <w:t xml:space="preserve">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valorică</w:t>
            </w:r>
            <w:r w:rsidRPr="00064DD6">
              <w:rPr>
                <w:rFonts w:asciiTheme="majorHAnsi" w:eastAsia="Times New Roman" w:hAnsiTheme="majorHAnsi" w:cstheme="majorHAnsi"/>
                <w:i/>
                <w:noProof/>
                <w:sz w:val="24"/>
                <w:szCs w:val="24"/>
                <w:lang w:val="ro-MD" w:eastAsia="ru-RU"/>
              </w:rPr>
              <w:t xml:space="preserve">. </w:t>
            </w:r>
          </w:p>
          <w:p w14:paraId="606E9A10" w14:textId="77777777" w:rsidR="00901076" w:rsidRPr="00064DD6" w:rsidRDefault="00901076" w:rsidP="002A1491">
            <w:pPr>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0"/>
                <w:szCs w:val="20"/>
                <w:lang w:val="ro-MD" w:eastAsia="ru-RU"/>
              </w:rPr>
              <w:t xml:space="preserve">       </w:t>
            </w:r>
            <w:r w:rsidRPr="00064DD6">
              <w:rPr>
                <w:rFonts w:asciiTheme="majorHAnsi" w:eastAsia="Times New Roman" w:hAnsiTheme="majorHAnsi" w:cstheme="majorHAnsi"/>
                <w:noProof/>
                <w:sz w:val="24"/>
                <w:szCs w:val="24"/>
                <w:lang w:val="ro-MD" w:eastAsia="ru-RU"/>
              </w:rPr>
              <w:t>3 ÎAC</w:t>
            </w:r>
            <w:r w:rsidRPr="00064DD6">
              <w:rPr>
                <w:rStyle w:val="a7"/>
                <w:rFonts w:asciiTheme="majorHAnsi" w:eastAsia="Times New Roman" w:hAnsiTheme="majorHAnsi" w:cstheme="majorHAnsi"/>
                <w:noProof/>
                <w:sz w:val="24"/>
                <w:szCs w:val="24"/>
                <w:lang w:val="ro-MD" w:eastAsia="ru-RU"/>
              </w:rPr>
              <w:footnoteReference w:id="129"/>
            </w:r>
            <w:r w:rsidRPr="00064DD6">
              <w:rPr>
                <w:rFonts w:asciiTheme="majorHAnsi" w:eastAsia="Times New Roman" w:hAnsiTheme="majorHAnsi" w:cstheme="majorHAnsi"/>
                <w:noProof/>
                <w:sz w:val="24"/>
                <w:szCs w:val="24"/>
                <w:lang w:val="ro-MD" w:eastAsia="ru-RU"/>
              </w:rPr>
              <w:t xml:space="preserve"> nu au actualizat prevederile politicii de contabilitate pentru anul 2018. </w:t>
            </w:r>
          </w:p>
        </w:tc>
      </w:tr>
      <w:tr w:rsidR="00901076" w:rsidRPr="00064DD6" w14:paraId="0ADE5FA0" w14:textId="77777777" w:rsidTr="00654746">
        <w:tc>
          <w:tcPr>
            <w:tcW w:w="9776" w:type="dxa"/>
            <w:gridSpan w:val="2"/>
          </w:tcPr>
          <w:p w14:paraId="7805A02A" w14:textId="3D41FA1E" w:rsidR="00901076" w:rsidRPr="00064DD6" w:rsidRDefault="00901076" w:rsidP="00676A6E">
            <w:pPr>
              <w:jc w:val="both"/>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
                <w:bCs/>
                <w:sz w:val="20"/>
                <w:szCs w:val="20"/>
                <w:lang w:val="ro-MD"/>
              </w:rPr>
              <w:t xml:space="preserve"> </w:t>
            </w:r>
            <w:r w:rsidRPr="00064DD6">
              <w:rPr>
                <w:rFonts w:asciiTheme="majorHAnsi" w:hAnsiTheme="majorHAnsi" w:cstheme="majorHAnsi"/>
                <w:bCs/>
                <w:sz w:val="24"/>
                <w:szCs w:val="24"/>
                <w:lang w:val="ro-MD"/>
              </w:rPr>
              <w:t xml:space="preserve">Politica de contabilitate nu este una relevantă </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i completă. L</w:t>
            </w:r>
            <w:r w:rsidRPr="00064DD6">
              <w:rPr>
                <w:rFonts w:asciiTheme="majorHAnsi" w:eastAsia="Times New Roman" w:hAnsiTheme="majorHAnsi" w:cstheme="majorHAnsi"/>
                <w:noProof/>
                <w:sz w:val="24"/>
                <w:szCs w:val="24"/>
                <w:lang w:val="ro-MD" w:eastAsia="ru-RU"/>
              </w:rPr>
              <w:t>ipsa unor reglementări ex</w:t>
            </w:r>
            <w:r w:rsidR="00DC5435">
              <w:rPr>
                <w:rFonts w:asciiTheme="majorHAnsi" w:eastAsia="Times New Roman" w:hAnsiTheme="majorHAnsi" w:cstheme="majorHAnsi"/>
                <w:noProof/>
                <w:sz w:val="24"/>
                <w:szCs w:val="24"/>
                <w:lang w:val="ro-MD" w:eastAsia="ru-RU"/>
              </w:rPr>
              <w:t>h</w:t>
            </w:r>
            <w:r w:rsidRPr="00064DD6">
              <w:rPr>
                <w:rFonts w:asciiTheme="majorHAnsi" w:eastAsia="Times New Roman" w:hAnsiTheme="majorHAnsi" w:cstheme="majorHAnsi"/>
                <w:noProof/>
                <w:sz w:val="24"/>
                <w:szCs w:val="24"/>
                <w:lang w:val="ro-MD" w:eastAsia="ru-RU"/>
              </w:rPr>
              <w:t>austive referitor la modalitatea de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pe etape tehnologice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pe unitate de calcula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ie (m</w:t>
            </w:r>
            <w:r w:rsidRPr="00064DD6">
              <w:rPr>
                <w:rFonts w:asciiTheme="majorHAnsi" w:eastAsia="Times New Roman" w:hAnsiTheme="majorHAnsi" w:cstheme="majorHAnsi"/>
                <w:noProof/>
                <w:sz w:val="24"/>
                <w:szCs w:val="24"/>
                <w:vertAlign w:val="superscript"/>
                <w:lang w:val="ro-MD" w:eastAsia="ru-RU"/>
              </w:rPr>
              <w:t>3</w:t>
            </w:r>
            <w:r w:rsidRPr="00064DD6">
              <w:rPr>
                <w:rFonts w:asciiTheme="majorHAnsi" w:eastAsia="Times New Roman" w:hAnsiTheme="majorHAnsi" w:cstheme="majorHAnsi"/>
                <w:noProof/>
                <w:sz w:val="24"/>
                <w:szCs w:val="24"/>
                <w:lang w:val="ro-MD" w:eastAsia="ru-RU"/>
              </w:rPr>
              <w:t>); stabilirea unor principii de repartizare a costurilor care nu pot fi alocate direct la un serviciu; determinarea cheltuielilor pentru prestarea serviciilor auxiliare; modalitatea de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a pierderilor de apă nu asigură un management contabil corespunzător.</w:t>
            </w:r>
          </w:p>
        </w:tc>
      </w:tr>
    </w:tbl>
    <w:p w14:paraId="03B05606" w14:textId="77777777" w:rsidR="0000555D" w:rsidRPr="00A930C1" w:rsidRDefault="0000555D" w:rsidP="00901076">
      <w:pPr>
        <w:spacing w:after="0" w:line="240" w:lineRule="auto"/>
        <w:jc w:val="both"/>
        <w:rPr>
          <w:rFonts w:asciiTheme="majorHAnsi" w:eastAsia="Times New Roman" w:hAnsiTheme="majorHAnsi" w:cstheme="majorHAnsi"/>
          <w:b/>
          <w:i/>
          <w:sz w:val="24"/>
          <w:szCs w:val="24"/>
        </w:rPr>
      </w:pPr>
    </w:p>
    <w:p w14:paraId="1007340D" w14:textId="5BC73104"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7F648FAA"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4FE86EC2" w14:textId="714E4566" w:rsidR="00901076" w:rsidRPr="00064DD6" w:rsidRDefault="00754ABC" w:rsidP="0010524A">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DC543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2 ÎAC</w:t>
      </w:r>
      <w:r w:rsidR="00901076" w:rsidRPr="00064DD6">
        <w:rPr>
          <w:rStyle w:val="a7"/>
          <w:rFonts w:asciiTheme="majorHAnsi" w:hAnsiTheme="majorHAnsi" w:cstheme="majorHAnsi"/>
          <w:sz w:val="24"/>
          <w:szCs w:val="24"/>
          <w:lang w:val="ro-MD"/>
        </w:rPr>
        <w:footnoteReference w:id="130"/>
      </w:r>
      <w:r w:rsidR="00434BFB"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w:t>
      </w:r>
      <w:r w:rsidR="00D81AE7" w:rsidRPr="00064DD6">
        <w:rPr>
          <w:rFonts w:asciiTheme="majorHAnsi" w:hAnsiTheme="majorHAnsi" w:cstheme="majorHAnsi"/>
          <w:sz w:val="24"/>
          <w:szCs w:val="24"/>
          <w:lang w:val="ro-MD"/>
        </w:rPr>
        <w:t>8</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31"/>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w:t>
      </w:r>
      <w:r w:rsidR="00D81AE7" w:rsidRPr="00064DD6">
        <w:rPr>
          <w:rFonts w:asciiTheme="majorHAnsi" w:hAnsiTheme="majorHAnsi" w:cstheme="majorHAnsi"/>
          <w:sz w:val="24"/>
          <w:szCs w:val="24"/>
          <w:lang w:val="ro-MD"/>
        </w:rPr>
        <w:t>4</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32"/>
      </w:r>
      <w:r w:rsidR="00901076" w:rsidRPr="00064DD6">
        <w:rPr>
          <w:rFonts w:asciiTheme="majorHAnsi" w:hAnsiTheme="majorHAnsi" w:cstheme="majorHAnsi"/>
          <w:sz w:val="24"/>
          <w:szCs w:val="24"/>
          <w:lang w:val="ro-MD"/>
        </w:rPr>
        <w:t>.</w:t>
      </w:r>
    </w:p>
    <w:p w14:paraId="22EDE803" w14:textId="77777777" w:rsidR="00901076" w:rsidRPr="00064DD6" w:rsidRDefault="00901076" w:rsidP="0010524A">
      <w:pPr>
        <w:spacing w:after="0" w:line="240" w:lineRule="auto"/>
        <w:ind w:right="-22"/>
        <w:jc w:val="both"/>
        <w:rPr>
          <w:rFonts w:asciiTheme="majorHAnsi" w:eastAsia="Times New Roman" w:hAnsiTheme="majorHAnsi" w:cstheme="majorHAnsi"/>
          <w:b/>
          <w:i/>
          <w:sz w:val="20"/>
          <w:szCs w:val="20"/>
          <w:lang w:val="ro-MD"/>
        </w:rPr>
      </w:pPr>
    </w:p>
    <w:p w14:paraId="1BEA8545" w14:textId="2263464E" w:rsidR="00901076" w:rsidRPr="00064DD6" w:rsidRDefault="00901076" w:rsidP="0010524A">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Ace</w:t>
      </w:r>
      <w:r w:rsidR="00DC5435">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w:t>
      </w:r>
      <w:r w:rsidR="00DC5435">
        <w:rPr>
          <w:rFonts w:asciiTheme="majorHAnsi" w:eastAsia="Times New Roman" w:hAnsiTheme="majorHAnsi" w:cstheme="majorHAnsi"/>
          <w:sz w:val="24"/>
          <w:szCs w:val="24"/>
          <w:lang w:val="ro-MD"/>
        </w:rPr>
        <w:t>se atestă</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7517E0" w:rsidRPr="00064DD6">
        <w:rPr>
          <w:rFonts w:asciiTheme="majorHAnsi" w:eastAsia="Times New Roman" w:hAnsiTheme="majorHAnsi" w:cstheme="majorHAnsi"/>
          <w:sz w:val="24"/>
          <w:szCs w:val="24"/>
          <w:lang w:val="ro-MD"/>
        </w:rPr>
        <w:t xml:space="preserve">la </w:t>
      </w:r>
      <w:r w:rsidRPr="00064DD6">
        <w:rPr>
          <w:rFonts w:asciiTheme="majorHAnsi" w:eastAsia="Times New Roman" w:hAnsiTheme="majorHAnsi" w:cstheme="majorHAnsi"/>
          <w:sz w:val="24"/>
          <w:szCs w:val="24"/>
          <w:lang w:val="ro-MD"/>
        </w:rPr>
        <w:t>alte ÎAC care nu au fost auditate de către auditul precedent</w:t>
      </w:r>
      <w:r w:rsidR="007517E0"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 ÎM DP „Apă Canal”</w:t>
      </w:r>
      <w:r w:rsidR="00DC5435">
        <w:rPr>
          <w:rFonts w:asciiTheme="majorHAnsi" w:eastAsia="Times New Roman" w:hAnsiTheme="majorHAnsi" w:cstheme="majorHAnsi"/>
          <w:sz w:val="24"/>
          <w:szCs w:val="24"/>
          <w:lang w:val="ro-MD"/>
        </w:rPr>
        <w:t xml:space="preserve"> din</w:t>
      </w:r>
      <w:r w:rsidRPr="00064DD6">
        <w:rPr>
          <w:rFonts w:asciiTheme="majorHAnsi" w:eastAsia="Times New Roman" w:hAnsiTheme="majorHAnsi" w:cstheme="majorHAnsi"/>
          <w:sz w:val="24"/>
          <w:szCs w:val="24"/>
          <w:lang w:val="ro-MD"/>
        </w:rPr>
        <w:t xml:space="preserve"> Anenii Noi</w:t>
      </w:r>
      <w:r w:rsidR="007517E0"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p>
    <w:p w14:paraId="0F077B2A" w14:textId="77777777" w:rsidR="00901076" w:rsidRPr="00064DD6" w:rsidRDefault="00901076" w:rsidP="00901076">
      <w:pPr>
        <w:contextualSpacing/>
        <w:rPr>
          <w:rFonts w:asciiTheme="majorHAnsi" w:hAnsiTheme="majorHAnsi" w:cstheme="majorHAnsi"/>
          <w:sz w:val="20"/>
          <w:szCs w:val="20"/>
          <w:lang w:val="ro-MD"/>
        </w:rPr>
      </w:pPr>
    </w:p>
    <w:p w14:paraId="2D0CBE98"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17.</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5CF899DE" w14:textId="61B6A97F" w:rsidR="00901076" w:rsidRPr="00064DD6" w:rsidRDefault="00901076" w:rsidP="0010524A">
      <w:pPr>
        <w:tabs>
          <w:tab w:val="left" w:pos="284"/>
          <w:tab w:val="left" w:pos="567"/>
          <w:tab w:val="left" w:pos="851"/>
        </w:tabs>
        <w:spacing w:after="0" w:line="240" w:lineRule="auto"/>
        <w:ind w:right="-22" w:firstLine="709"/>
        <w:jc w:val="both"/>
        <w:rPr>
          <w:rFonts w:asciiTheme="majorHAnsi" w:hAnsiTheme="majorHAnsi" w:cstheme="majorHAnsi"/>
          <w:noProof/>
          <w:sz w:val="24"/>
          <w:szCs w:val="24"/>
          <w:lang w:val="ro-MD"/>
        </w:rPr>
      </w:pPr>
      <w:r w:rsidRPr="00064DD6">
        <w:rPr>
          <w:rFonts w:asciiTheme="majorHAnsi" w:hAnsiTheme="majorHAnsi" w:cstheme="majorHAnsi"/>
          <w:noProof/>
          <w:sz w:val="24"/>
          <w:szCs w:val="24"/>
          <w:lang w:val="ro-MD"/>
        </w:rPr>
        <w:t xml:space="preserve">Auditul precedent a </w:t>
      </w:r>
      <w:r w:rsidR="00DC5435">
        <w:rPr>
          <w:rFonts w:asciiTheme="majorHAnsi" w:hAnsiTheme="majorHAnsi" w:cstheme="majorHAnsi"/>
          <w:noProof/>
          <w:sz w:val="24"/>
          <w:szCs w:val="24"/>
          <w:lang w:val="ro-MD"/>
        </w:rPr>
        <w:t>constatat</w:t>
      </w:r>
      <w:r w:rsidRPr="00064DD6">
        <w:rPr>
          <w:rFonts w:asciiTheme="majorHAnsi" w:hAnsiTheme="majorHAnsi" w:cstheme="majorHAnsi"/>
          <w:noProof/>
          <w:sz w:val="24"/>
          <w:szCs w:val="24"/>
          <w:lang w:val="ro-MD"/>
        </w:rPr>
        <w:t xml:space="preserve"> că </w:t>
      </w:r>
      <w:r w:rsidR="00DC5435">
        <w:rPr>
          <w:rFonts w:asciiTheme="majorHAnsi" w:hAnsiTheme="majorHAnsi" w:cstheme="majorHAnsi"/>
          <w:noProof/>
          <w:sz w:val="24"/>
          <w:szCs w:val="24"/>
          <w:lang w:val="ro-MD"/>
        </w:rPr>
        <w:t>a</w:t>
      </w:r>
      <w:r w:rsidRPr="00064DD6">
        <w:rPr>
          <w:rFonts w:asciiTheme="majorHAnsi" w:hAnsiTheme="majorHAnsi" w:cstheme="majorHAnsi"/>
          <w:noProof/>
          <w:sz w:val="24"/>
          <w:szCs w:val="24"/>
          <w:lang w:val="ro-MD"/>
        </w:rPr>
        <w:t xml:space="preserve">dministratorii ÎAC nu au instituit elementele controlului de gestiune, atât ca structură, cât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ca proces</w:t>
      </w:r>
      <w:r w:rsidRPr="00064DD6">
        <w:rPr>
          <w:rFonts w:asciiTheme="majorHAnsi" w:hAnsiTheme="majorHAnsi" w:cstheme="majorHAnsi"/>
          <w:noProof/>
          <w:sz w:val="24"/>
          <w:szCs w:val="24"/>
          <w:vertAlign w:val="superscript"/>
          <w:lang w:val="ro-MD"/>
        </w:rPr>
        <w:footnoteReference w:id="133"/>
      </w:r>
      <w:r w:rsidRPr="00064DD6">
        <w:rPr>
          <w:rFonts w:asciiTheme="majorHAnsi" w:hAnsiTheme="majorHAnsi" w:cstheme="majorHAnsi"/>
          <w:noProof/>
          <w:sz w:val="24"/>
          <w:szCs w:val="24"/>
          <w:lang w:val="ro-MD"/>
        </w:rPr>
        <w:t>, prin ce nu au asigurat o gestiune performantă a întreprinderilor. La situa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ia din anul 2017, nu au fost implementate instrumentele de informare specifice, cum ar fi bugetarea</w:t>
      </w:r>
      <w:r w:rsidRPr="00064DD6">
        <w:rPr>
          <w:rFonts w:asciiTheme="majorHAnsi" w:hAnsiTheme="majorHAnsi" w:cstheme="majorHAnsi"/>
          <w:noProof/>
          <w:sz w:val="24"/>
          <w:szCs w:val="24"/>
          <w:vertAlign w:val="superscript"/>
          <w:lang w:val="ro-MD"/>
        </w:rPr>
        <w:footnoteReference w:id="134"/>
      </w:r>
      <w:r w:rsidRPr="00064DD6">
        <w:rPr>
          <w:rFonts w:asciiTheme="majorHAnsi" w:hAnsiTheme="majorHAnsi" w:cstheme="majorHAnsi"/>
          <w:noProof/>
          <w:sz w:val="24"/>
          <w:szCs w:val="24"/>
          <w:lang w:val="ro-MD"/>
        </w:rPr>
        <w:t>, tabloul de bord</w:t>
      </w:r>
      <w:r w:rsidRPr="00064DD6">
        <w:rPr>
          <w:rFonts w:asciiTheme="majorHAnsi" w:hAnsiTheme="majorHAnsi" w:cstheme="majorHAnsi"/>
          <w:noProof/>
          <w:sz w:val="24"/>
          <w:szCs w:val="24"/>
          <w:vertAlign w:val="superscript"/>
          <w:lang w:val="ro-MD"/>
        </w:rPr>
        <w:footnoteReference w:id="135"/>
      </w:r>
      <w:r w:rsidRPr="00064DD6">
        <w:rPr>
          <w:rFonts w:asciiTheme="majorHAnsi" w:hAnsiTheme="majorHAnsi" w:cstheme="majorHAnsi"/>
          <w:noProof/>
          <w:sz w:val="24"/>
          <w:szCs w:val="24"/>
          <w:lang w:val="ro-MD"/>
        </w:rPr>
        <w:t xml:space="preserv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centrele de responsabilitate</w:t>
      </w:r>
      <w:r w:rsidRPr="00064DD6">
        <w:rPr>
          <w:rFonts w:asciiTheme="majorHAnsi" w:hAnsiTheme="majorHAnsi" w:cstheme="majorHAnsi"/>
          <w:noProof/>
          <w:sz w:val="24"/>
          <w:szCs w:val="24"/>
          <w:vertAlign w:val="superscript"/>
          <w:lang w:val="ro-MD"/>
        </w:rPr>
        <w:footnoteReference w:id="136"/>
      </w:r>
      <w:r w:rsidRPr="00064DD6">
        <w:rPr>
          <w:rFonts w:asciiTheme="majorHAnsi" w:hAnsiTheme="majorHAnsi" w:cstheme="majorHAnsi"/>
          <w:noProof/>
          <w:sz w:val="24"/>
          <w:szCs w:val="24"/>
          <w:lang w:val="ro-MD"/>
        </w:rPr>
        <w:t>, prin care să se asigure procesul decizional de rezultat, eficien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a activită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 economice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inteligen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a în afaceri. </w:t>
      </w:r>
    </w:p>
    <w:p w14:paraId="4833D2E2" w14:textId="65E8F914" w:rsidR="00901076" w:rsidRPr="00064DD6" w:rsidRDefault="00901076" w:rsidP="0010524A">
      <w:pPr>
        <w:tabs>
          <w:tab w:val="left" w:pos="284"/>
          <w:tab w:val="left" w:pos="567"/>
          <w:tab w:val="left" w:pos="851"/>
        </w:tabs>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hAnsiTheme="majorHAnsi" w:cstheme="majorHAnsi"/>
          <w:noProof/>
          <w:sz w:val="24"/>
          <w:szCs w:val="24"/>
          <w:lang w:val="ro-MD"/>
        </w:rPr>
        <w:tab/>
      </w:r>
      <w:r w:rsidRPr="00064DD6">
        <w:rPr>
          <w:rFonts w:asciiTheme="majorHAnsi" w:eastAsia="Times New Roman" w:hAnsiTheme="majorHAnsi" w:cstheme="majorHAnsi"/>
          <w:noProof/>
          <w:sz w:val="24"/>
          <w:szCs w:val="24"/>
          <w:lang w:val="ro-MD" w:eastAsia="ru-RU"/>
        </w:rPr>
        <w:t>Controlul intern al ÎAC nu asigură buna realizare a elementelor sale</w:t>
      </w:r>
      <w:r w:rsidRPr="00064DD6">
        <w:rPr>
          <w:rFonts w:asciiTheme="majorHAnsi" w:hAnsiTheme="majorHAnsi" w:cstheme="majorHAnsi"/>
          <w:noProof/>
          <w:sz w:val="24"/>
          <w:szCs w:val="24"/>
          <w:vertAlign w:val="superscript"/>
          <w:lang w:val="ro-MD" w:eastAsia="ru-RU"/>
        </w:rPr>
        <w:footnoteReference w:id="137"/>
      </w:r>
      <w:r w:rsidRPr="00064DD6">
        <w:rPr>
          <w:rFonts w:asciiTheme="majorHAnsi" w:eastAsia="Times New Roman" w:hAnsiTheme="majorHAnsi" w:cstheme="majorHAnsi"/>
          <w:noProof/>
          <w:sz w:val="24"/>
          <w:szCs w:val="24"/>
          <w:lang w:val="ro-MD" w:eastAsia="ru-RU"/>
        </w:rPr>
        <w:t>, cum ar fi: bugetarea anuală a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întreprinderii; fundamentarea personalului necesar; politica internă de angajare a personalului; regulamentele de activitate pentru subdiviziuni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domenii/procese opera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ionale; obiectivele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indicatorii de performan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pentru conducătorii de subdiviziuni; procedurile de concurs la efectuarea procurărilor; regulile de raportare a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desfă</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urate de către conducătorii de subdiviziuni; regulile interne de raportare a anumitor situa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financiare de către serviciul contabil. În cadrul procedurilor de control nu s-au realizat: aplicarea regulilor documentate de circula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ie a documentelor între subdiviziuni; semnarea integrală a actelor de verificare cu to</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 creditorii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debitorii; efectuarea controalelor interne pe anumite sectoare de activitate; înregistrarea/documentarea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monitorizarea riscurilor în activitatea opera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ională.</w:t>
      </w:r>
    </w:p>
    <w:p w14:paraId="072DFDE6"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18"/>
        <w:tblW w:w="9776" w:type="dxa"/>
        <w:tblLook w:val="04A0" w:firstRow="1" w:lastRow="0" w:firstColumn="1" w:lastColumn="0" w:noHBand="0" w:noVBand="1"/>
      </w:tblPr>
      <w:tblGrid>
        <w:gridCol w:w="3397"/>
        <w:gridCol w:w="6379"/>
      </w:tblGrid>
      <w:tr w:rsidR="00901076" w:rsidRPr="00064DD6" w14:paraId="1F21A25C" w14:textId="77777777" w:rsidTr="0010524A">
        <w:trPr>
          <w:trHeight w:val="356"/>
        </w:trPr>
        <w:tc>
          <w:tcPr>
            <w:tcW w:w="3397" w:type="dxa"/>
          </w:tcPr>
          <w:p w14:paraId="0A721336"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379" w:type="dxa"/>
          </w:tcPr>
          <w:p w14:paraId="5557AA00" w14:textId="071AD3C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237A3DAE" w14:textId="77777777" w:rsidTr="0010524A">
        <w:tc>
          <w:tcPr>
            <w:tcW w:w="3397" w:type="dxa"/>
          </w:tcPr>
          <w:p w14:paraId="685E6D86" w14:textId="200651E6" w:rsidR="00901076" w:rsidRPr="00064DD6" w:rsidRDefault="00901076" w:rsidP="00DE170E">
            <w:pPr>
              <w:numPr>
                <w:ilvl w:val="0"/>
                <w:numId w:val="5"/>
              </w:numPr>
              <w:ind w:left="0" w:firstLine="360"/>
              <w:contextualSpacing/>
              <w:jc w:val="both"/>
              <w:rPr>
                <w:rFonts w:asciiTheme="majorHAnsi" w:eastAsia="Times New Roman" w:hAnsiTheme="majorHAnsi" w:cstheme="majorHAnsi"/>
                <w:bCs/>
                <w:i/>
                <w:noProof/>
                <w:sz w:val="24"/>
                <w:szCs w:val="24"/>
                <w:lang w:val="ro-MD" w:eastAsia="ru-RU"/>
              </w:rPr>
            </w:pPr>
            <w:r w:rsidRPr="00064DD6">
              <w:rPr>
                <w:rFonts w:asciiTheme="majorHAnsi" w:eastAsia="Times New Roman" w:hAnsiTheme="majorHAnsi" w:cstheme="majorHAnsi"/>
                <w:bCs/>
                <w:i/>
                <w:noProof/>
                <w:sz w:val="24"/>
                <w:szCs w:val="24"/>
                <w:lang w:val="ro-MD" w:eastAsia="ru-RU"/>
              </w:rPr>
              <w:t>Să aprobe procese standardizate aferente activită</w:t>
            </w:r>
            <w:r w:rsidR="00F86CD1">
              <w:rPr>
                <w:rFonts w:asciiTheme="majorHAnsi" w:eastAsia="Times New Roman" w:hAnsiTheme="majorHAnsi" w:cstheme="majorHAnsi"/>
                <w:bCs/>
                <w:i/>
                <w:noProof/>
                <w:sz w:val="24"/>
                <w:szCs w:val="24"/>
                <w:lang w:val="ro-MD" w:eastAsia="ru-RU"/>
              </w:rPr>
              <w:t>ț</w:t>
            </w:r>
            <w:r w:rsidRPr="00064DD6">
              <w:rPr>
                <w:rFonts w:asciiTheme="majorHAnsi" w:eastAsia="Times New Roman" w:hAnsiTheme="majorHAnsi" w:cstheme="majorHAnsi"/>
                <w:bCs/>
                <w:i/>
                <w:noProof/>
                <w:sz w:val="24"/>
                <w:szCs w:val="24"/>
                <w:lang w:val="ro-MD" w:eastAsia="ru-RU"/>
              </w:rPr>
              <w:t xml:space="preserve">ilor de antreprenoriat în cadrul  ÎAC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 xml:space="preserve">i procedurile de rigoare, precum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 xml:space="preserve">i să  implementeze sisteme de control intern pentru asigurarea disciplinei corporative, manageriale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 xml:space="preserve">i financiare;  </w:t>
            </w:r>
          </w:p>
        </w:tc>
        <w:tc>
          <w:tcPr>
            <w:tcW w:w="6379" w:type="dxa"/>
          </w:tcPr>
          <w:p w14:paraId="099CA02C" w14:textId="2CBB2E25"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ÎAC nu au aprobate procese standardizate aferente activită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ilor de antreprenoriat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procedurile de rigoare.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implementează unele proceduri ale sistemului de control intern, acestea nu</w:t>
            </w:r>
            <w:r w:rsidRPr="00064DD6">
              <w:rPr>
                <w:rFonts w:asciiTheme="majorHAnsi" w:hAnsiTheme="majorHAnsi" w:cstheme="majorHAnsi"/>
                <w:sz w:val="24"/>
                <w:szCs w:val="24"/>
                <w:lang w:val="ro-MD"/>
              </w:rPr>
              <w:t xml:space="preserve"> sunt reglementate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documentate, cu indicarea periodicită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7F42C9">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 efectuării controlului, persoanel</w:t>
            </w:r>
            <w:r w:rsidR="007F42C9">
              <w:rPr>
                <w:rFonts w:asciiTheme="majorHAnsi" w:hAnsiTheme="majorHAnsi" w:cstheme="majorHAnsi"/>
                <w:sz w:val="24"/>
                <w:szCs w:val="24"/>
                <w:lang w:val="ro-MD"/>
              </w:rPr>
              <w:t>or</w:t>
            </w:r>
            <w:r w:rsidRPr="00064DD6">
              <w:rPr>
                <w:rFonts w:asciiTheme="majorHAnsi" w:hAnsiTheme="majorHAnsi" w:cstheme="majorHAnsi"/>
                <w:sz w:val="24"/>
                <w:szCs w:val="24"/>
                <w:lang w:val="ro-MD"/>
              </w:rPr>
              <w:t xml:space="preserve"> responsabile, termenul</w:t>
            </w:r>
            <w:r w:rsidR="007F42C9">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de execu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etc</w:t>
            </w:r>
            <w:r w:rsidR="0008312F"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ceea ce nu asigură disciplina corporativă, managerială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financiară. </w:t>
            </w:r>
          </w:p>
          <w:p w14:paraId="58B98070" w14:textId="77777777" w:rsidR="00901076" w:rsidRPr="00064DD6" w:rsidRDefault="00901076" w:rsidP="002A1491">
            <w:pPr>
              <w:jc w:val="both"/>
              <w:rPr>
                <w:rFonts w:asciiTheme="majorHAnsi" w:eastAsia="Times New Roman" w:hAnsiTheme="majorHAnsi" w:cstheme="majorHAnsi"/>
                <w:bCs/>
                <w:sz w:val="20"/>
                <w:szCs w:val="20"/>
                <w:lang w:val="ro-MD"/>
              </w:rPr>
            </w:pPr>
            <w:r w:rsidRPr="00064DD6">
              <w:rPr>
                <w:rFonts w:asciiTheme="majorHAnsi" w:eastAsia="Times New Roman" w:hAnsiTheme="majorHAnsi" w:cstheme="majorHAnsi"/>
                <w:bCs/>
                <w:sz w:val="20"/>
                <w:szCs w:val="20"/>
                <w:lang w:val="ro-MD"/>
              </w:rPr>
              <w:t xml:space="preserve">      </w:t>
            </w:r>
          </w:p>
          <w:p w14:paraId="5F813B54" w14:textId="77777777" w:rsidR="00901076" w:rsidRPr="00064DD6" w:rsidRDefault="00901076" w:rsidP="002A1491">
            <w:pPr>
              <w:jc w:val="both"/>
              <w:rPr>
                <w:rFonts w:asciiTheme="majorHAnsi" w:eastAsia="Times New Roman" w:hAnsiTheme="majorHAnsi" w:cstheme="majorHAnsi"/>
                <w:bCs/>
                <w:sz w:val="20"/>
                <w:szCs w:val="20"/>
                <w:lang w:val="ro-MD"/>
              </w:rPr>
            </w:pPr>
          </w:p>
          <w:p w14:paraId="7BCDDBE8" w14:textId="77777777" w:rsidR="00901076" w:rsidRPr="00064DD6" w:rsidRDefault="00901076" w:rsidP="002A1491">
            <w:pPr>
              <w:jc w:val="both"/>
              <w:rPr>
                <w:rFonts w:asciiTheme="majorHAnsi" w:eastAsia="Times New Roman" w:hAnsiTheme="majorHAnsi" w:cstheme="majorHAnsi"/>
                <w:b/>
                <w:bCs/>
                <w:sz w:val="20"/>
                <w:szCs w:val="20"/>
                <w:lang w:val="ro-MD"/>
              </w:rPr>
            </w:pPr>
          </w:p>
        </w:tc>
      </w:tr>
      <w:tr w:rsidR="00901076" w:rsidRPr="00064DD6" w14:paraId="5BFC470D" w14:textId="77777777" w:rsidTr="0010524A">
        <w:tc>
          <w:tcPr>
            <w:tcW w:w="9776" w:type="dxa"/>
            <w:gridSpan w:val="2"/>
          </w:tcPr>
          <w:p w14:paraId="239D135B" w14:textId="5F74BFD8" w:rsidR="00901076" w:rsidRPr="00064DD6" w:rsidRDefault="00901076" w:rsidP="002A1491">
            <w:pPr>
              <w:jc w:val="both"/>
              <w:rPr>
                <w:rFonts w:asciiTheme="majorHAnsi" w:hAnsiTheme="majorHAnsi" w:cstheme="majorHAnsi"/>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hAnsiTheme="majorHAnsi" w:cstheme="majorHAnsi"/>
                <w:sz w:val="24"/>
                <w:szCs w:val="24"/>
                <w:lang w:val="ro-MD"/>
              </w:rPr>
              <w:t xml:space="preserve">Lipsa unor politici exhaustive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 reglementărilor de rigoare aferente administrării patrimoniului public per ansamblu, cumulat cu un management corporativ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financiar nesistemic, care nu este orientat spre ob</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inerea de rezultate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Neasigurarea unei gestiuni performante a întreprinderilor cauzează utilizarea ineficientă a mijloacelor financiare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efectuarea unor investi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în lipsa necesită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acestora.                                                                                                                                                                                                                                                                      </w:t>
            </w:r>
          </w:p>
        </w:tc>
      </w:tr>
    </w:tbl>
    <w:p w14:paraId="783E9204"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13748A8F" w14:textId="77777777" w:rsidR="00901076" w:rsidRPr="00064DD6" w:rsidRDefault="00901076" w:rsidP="009105F9">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3EBB0F35" w14:textId="77777777" w:rsidR="009105F9" w:rsidRPr="00064DD6" w:rsidRDefault="009105F9" w:rsidP="009105F9">
      <w:pPr>
        <w:spacing w:after="0"/>
        <w:jc w:val="both"/>
        <w:rPr>
          <w:rFonts w:asciiTheme="majorHAnsi" w:eastAsia="Times New Roman" w:hAnsiTheme="majorHAnsi" w:cstheme="majorHAnsi"/>
          <w:b/>
          <w:i/>
          <w:sz w:val="24"/>
          <w:szCs w:val="24"/>
          <w:lang w:val="ro-MD"/>
        </w:rPr>
      </w:pPr>
    </w:p>
    <w:p w14:paraId="4D6F8268" w14:textId="46E8FE0C" w:rsidR="00901076" w:rsidRPr="00064DD6" w:rsidRDefault="00901076" w:rsidP="009105F9">
      <w:pPr>
        <w:spacing w:after="0"/>
        <w:jc w:val="both"/>
        <w:rPr>
          <w:rFonts w:asciiTheme="majorHAnsi" w:eastAsia="Times New Roman" w:hAnsiTheme="majorHAnsi" w:cstheme="majorHAnsi"/>
          <w:spacing w:val="-4"/>
          <w:sz w:val="24"/>
          <w:szCs w:val="24"/>
          <w:lang w:val="ro-MD" w:eastAsia="ar-SA"/>
        </w:rPr>
      </w:pPr>
      <w:r w:rsidRPr="00A930C1">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A930C1">
        <w:rPr>
          <w:rFonts w:asciiTheme="majorHAnsi" w:eastAsia="Times New Roman" w:hAnsiTheme="majorHAnsi" w:cstheme="majorHAnsi"/>
          <w:b/>
          <w:sz w:val="24"/>
          <w:szCs w:val="24"/>
          <w:lang w:val="ro-MD"/>
        </w:rPr>
        <w:t>inău</w:t>
      </w:r>
      <w:r w:rsidR="00E56338">
        <w:rPr>
          <w:rFonts w:asciiTheme="majorHAnsi" w:eastAsia="Times New Roman" w:hAnsiTheme="majorHAnsi" w:cstheme="majorHAnsi"/>
          <w:b/>
          <w:i/>
          <w:sz w:val="24"/>
          <w:szCs w:val="24"/>
          <w:lang w:val="ro-MD"/>
        </w:rPr>
        <w:t xml:space="preserve"> </w:t>
      </w:r>
      <w:r w:rsidRPr="00064DD6">
        <w:rPr>
          <w:rFonts w:asciiTheme="majorHAnsi" w:hAnsiTheme="majorHAnsi" w:cstheme="majorHAnsi"/>
          <w:sz w:val="24"/>
          <w:szCs w:val="24"/>
          <w:lang w:val="ro-MD"/>
        </w:rPr>
        <w:t>în continuare efectuează investi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capitale fără a fi determinată necesitatea acestora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evaluată 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utilizării unor obiecte, fiind suportate</w:t>
      </w:r>
      <w:r w:rsidR="007F42C9">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în </w:t>
      </w:r>
      <w:r w:rsidR="007F42C9">
        <w:rPr>
          <w:rFonts w:asciiTheme="majorHAnsi" w:hAnsiTheme="majorHAnsi" w:cstheme="majorHAnsi"/>
          <w:sz w:val="24"/>
          <w:szCs w:val="24"/>
          <w:lang w:val="ro-MD"/>
        </w:rPr>
        <w:t xml:space="preserve">anii </w:t>
      </w:r>
      <w:r w:rsidRPr="00064DD6">
        <w:rPr>
          <w:rFonts w:asciiTheme="majorHAnsi" w:hAnsiTheme="majorHAnsi" w:cstheme="majorHAnsi"/>
          <w:sz w:val="24"/>
          <w:szCs w:val="24"/>
          <w:lang w:val="ro-MD"/>
        </w:rPr>
        <w:t xml:space="preserve">2017-2019, cheltuieli de proiectare în </w:t>
      </w:r>
      <w:r w:rsidR="007F42C9">
        <w:rPr>
          <w:rFonts w:asciiTheme="majorHAnsi" w:hAnsiTheme="majorHAnsi" w:cstheme="majorHAnsi"/>
          <w:sz w:val="24"/>
          <w:szCs w:val="24"/>
          <w:lang w:val="ro-MD"/>
        </w:rPr>
        <w:t>sumă</w:t>
      </w:r>
      <w:r w:rsidRPr="00064DD6">
        <w:rPr>
          <w:rFonts w:asciiTheme="majorHAnsi" w:hAnsiTheme="majorHAnsi" w:cstheme="majorHAnsi"/>
          <w:sz w:val="24"/>
          <w:szCs w:val="24"/>
          <w:lang w:val="ro-MD"/>
        </w:rPr>
        <w:t xml:space="preserve"> de 337,43 mii lei.</w:t>
      </w:r>
      <w:r w:rsidRPr="00064DD6">
        <w:rPr>
          <w:rFonts w:asciiTheme="majorHAnsi" w:hAnsiTheme="majorHAnsi" w:cstheme="majorHAnsi"/>
          <w:b/>
          <w:i/>
          <w:sz w:val="24"/>
          <w:szCs w:val="24"/>
          <w:lang w:val="ro-MD"/>
        </w:rPr>
        <w:t xml:space="preserve"> </w:t>
      </w:r>
      <w:r w:rsidR="006A23F2" w:rsidRPr="00064DD6">
        <w:rPr>
          <w:rFonts w:asciiTheme="majorHAnsi" w:hAnsiTheme="majorHAnsi" w:cstheme="majorHAnsi"/>
          <w:sz w:val="24"/>
          <w:szCs w:val="24"/>
          <w:lang w:val="ro-MD"/>
        </w:rPr>
        <w:t xml:space="preserve">Astfel, în </w:t>
      </w:r>
      <w:r w:rsidR="007F42C9">
        <w:rPr>
          <w:rFonts w:asciiTheme="majorHAnsi" w:hAnsiTheme="majorHAnsi" w:cstheme="majorHAnsi"/>
          <w:sz w:val="24"/>
          <w:szCs w:val="24"/>
          <w:lang w:val="ro-MD"/>
        </w:rPr>
        <w:t>această perioadă,</w:t>
      </w:r>
      <w:r w:rsidRPr="00064DD6">
        <w:rPr>
          <w:rFonts w:asciiTheme="majorHAnsi" w:hAnsiTheme="majorHAnsi" w:cstheme="majorHAnsi"/>
          <w:sz w:val="24"/>
          <w:szCs w:val="24"/>
          <w:lang w:val="ro-MD"/>
        </w:rPr>
        <w:t xml:space="preserve"> SA AC</w:t>
      </w:r>
      <w:r w:rsidR="007F42C9">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7F42C9">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7F42C9">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a suportat cheltuieli pentru proiectarea unor obiecte, cum ar fi: </w:t>
      </w:r>
      <w:r w:rsidRPr="00064DD6">
        <w:rPr>
          <w:rFonts w:asciiTheme="majorHAnsi" w:eastAsia="Times New Roman" w:hAnsiTheme="majorHAnsi" w:cstheme="majorHAnsi"/>
          <w:i/>
          <w:spacing w:val="-4"/>
          <w:sz w:val="24"/>
          <w:szCs w:val="24"/>
          <w:lang w:val="ro-MD" w:eastAsia="ar-SA"/>
        </w:rPr>
        <w:t>1.Reconstructia apeductului de la Sta</w:t>
      </w:r>
      <w:r w:rsidR="00F86CD1">
        <w:rPr>
          <w:rFonts w:asciiTheme="majorHAnsi" w:eastAsia="Times New Roman" w:hAnsiTheme="majorHAnsi" w:cstheme="majorHAnsi"/>
          <w:i/>
          <w:spacing w:val="-4"/>
          <w:sz w:val="24"/>
          <w:szCs w:val="24"/>
          <w:lang w:val="ro-MD" w:eastAsia="ar-SA"/>
        </w:rPr>
        <w:t>ț</w:t>
      </w:r>
      <w:r w:rsidRPr="00064DD6">
        <w:rPr>
          <w:rFonts w:asciiTheme="majorHAnsi" w:eastAsia="Times New Roman" w:hAnsiTheme="majorHAnsi" w:cstheme="majorHAnsi"/>
          <w:i/>
          <w:spacing w:val="-4"/>
          <w:sz w:val="24"/>
          <w:szCs w:val="24"/>
          <w:lang w:val="ro-MD" w:eastAsia="ar-SA"/>
        </w:rPr>
        <w:t>ia de tratare a apei până la sta</w:t>
      </w:r>
      <w:r w:rsidR="00F86CD1">
        <w:rPr>
          <w:rFonts w:asciiTheme="majorHAnsi" w:eastAsia="Times New Roman" w:hAnsiTheme="majorHAnsi" w:cstheme="majorHAnsi"/>
          <w:i/>
          <w:spacing w:val="-4"/>
          <w:sz w:val="24"/>
          <w:szCs w:val="24"/>
          <w:lang w:val="ro-MD" w:eastAsia="ar-SA"/>
        </w:rPr>
        <w:t>ț</w:t>
      </w:r>
      <w:r w:rsidRPr="00064DD6">
        <w:rPr>
          <w:rFonts w:asciiTheme="majorHAnsi" w:eastAsia="Times New Roman" w:hAnsiTheme="majorHAnsi" w:cstheme="majorHAnsi"/>
          <w:i/>
          <w:spacing w:val="-4"/>
          <w:sz w:val="24"/>
          <w:szCs w:val="24"/>
          <w:lang w:val="ro-MD" w:eastAsia="ar-SA"/>
        </w:rPr>
        <w:t>ia de pompare Universitatea Agrară, or. Chi</w:t>
      </w:r>
      <w:r w:rsidR="00F86CD1">
        <w:rPr>
          <w:rFonts w:asciiTheme="majorHAnsi" w:eastAsia="Times New Roman" w:hAnsiTheme="majorHAnsi" w:cstheme="majorHAnsi"/>
          <w:i/>
          <w:spacing w:val="-4"/>
          <w:sz w:val="24"/>
          <w:szCs w:val="24"/>
          <w:lang w:val="ro-MD" w:eastAsia="ar-SA"/>
        </w:rPr>
        <w:t>ș</w:t>
      </w:r>
      <w:r w:rsidRPr="00064DD6">
        <w:rPr>
          <w:rFonts w:asciiTheme="majorHAnsi" w:eastAsia="Times New Roman" w:hAnsiTheme="majorHAnsi" w:cstheme="majorHAnsi"/>
          <w:i/>
          <w:spacing w:val="-4"/>
          <w:sz w:val="24"/>
          <w:szCs w:val="24"/>
          <w:lang w:val="ro-MD" w:eastAsia="ar-SA"/>
        </w:rPr>
        <w:t>inău</w:t>
      </w:r>
      <w:r w:rsidR="007F42C9">
        <w:rPr>
          <w:rFonts w:asciiTheme="majorHAnsi" w:eastAsia="Times New Roman" w:hAnsiTheme="majorHAnsi" w:cstheme="majorHAnsi"/>
          <w:i/>
          <w:spacing w:val="-4"/>
          <w:sz w:val="24"/>
          <w:szCs w:val="24"/>
          <w:lang w:val="ro-MD" w:eastAsia="ar-SA"/>
        </w:rPr>
        <w:t>;</w:t>
      </w:r>
      <w:r w:rsidRPr="00064DD6">
        <w:rPr>
          <w:rFonts w:asciiTheme="majorHAnsi" w:eastAsia="Times New Roman" w:hAnsiTheme="majorHAnsi" w:cstheme="majorHAnsi"/>
          <w:i/>
          <w:spacing w:val="-4"/>
          <w:sz w:val="24"/>
          <w:szCs w:val="24"/>
          <w:lang w:val="ro-MD" w:eastAsia="ar-SA"/>
        </w:rPr>
        <w:t xml:space="preserve"> 2. Construc</w:t>
      </w:r>
      <w:r w:rsidR="00F86CD1">
        <w:rPr>
          <w:rFonts w:asciiTheme="majorHAnsi" w:eastAsia="Times New Roman" w:hAnsiTheme="majorHAnsi" w:cstheme="majorHAnsi"/>
          <w:i/>
          <w:spacing w:val="-4"/>
          <w:sz w:val="24"/>
          <w:szCs w:val="24"/>
          <w:lang w:val="ro-MD" w:eastAsia="ar-SA"/>
        </w:rPr>
        <w:t>ț</w:t>
      </w:r>
      <w:r w:rsidRPr="00064DD6">
        <w:rPr>
          <w:rFonts w:asciiTheme="majorHAnsi" w:eastAsia="Times New Roman" w:hAnsiTheme="majorHAnsi" w:cstheme="majorHAnsi"/>
          <w:i/>
          <w:spacing w:val="-4"/>
          <w:sz w:val="24"/>
          <w:szCs w:val="24"/>
          <w:lang w:val="ro-MD" w:eastAsia="ar-SA"/>
        </w:rPr>
        <w:t>ia liniei a doua a colectorului sub presiune de la SPAU „Ghidighici”</w:t>
      </w:r>
      <w:r w:rsidR="007F42C9">
        <w:rPr>
          <w:rFonts w:asciiTheme="majorHAnsi" w:eastAsia="Times New Roman" w:hAnsiTheme="majorHAnsi" w:cstheme="majorHAnsi"/>
          <w:i/>
          <w:spacing w:val="-4"/>
          <w:sz w:val="24"/>
          <w:szCs w:val="24"/>
          <w:lang w:val="ro-MD" w:eastAsia="ar-SA"/>
        </w:rPr>
        <w:t>,</w:t>
      </w:r>
      <w:r w:rsidRPr="00064DD6">
        <w:rPr>
          <w:rFonts w:asciiTheme="majorHAnsi" w:eastAsia="Times New Roman" w:hAnsiTheme="majorHAnsi" w:cstheme="majorHAnsi"/>
          <w:i/>
          <w:spacing w:val="-4"/>
          <w:sz w:val="24"/>
          <w:szCs w:val="24"/>
          <w:lang w:val="ro-MD" w:eastAsia="ar-SA"/>
        </w:rPr>
        <w:t xml:space="preserve"> s. Ghidighici, până la SPAU „Pruncul”, </w:t>
      </w:r>
      <w:r w:rsidRPr="00064DD6">
        <w:rPr>
          <w:rFonts w:asciiTheme="majorHAnsi" w:hAnsiTheme="majorHAnsi" w:cstheme="majorHAnsi"/>
          <w:sz w:val="24"/>
          <w:szCs w:val="24"/>
          <w:lang w:val="ro-MD"/>
        </w:rPr>
        <w:t xml:space="preserve">care </w:t>
      </w:r>
      <w:r w:rsidR="000A1F36">
        <w:rPr>
          <w:rFonts w:asciiTheme="majorHAnsi" w:hAnsiTheme="majorHAnsi" w:cstheme="majorHAnsi"/>
          <w:sz w:val="24"/>
          <w:szCs w:val="24"/>
          <w:lang w:val="ro-MD"/>
        </w:rPr>
        <w:t>sunt supuse</w:t>
      </w:r>
      <w:r w:rsidRPr="00064DD6">
        <w:rPr>
          <w:rFonts w:asciiTheme="majorHAnsi" w:hAnsiTheme="majorHAnsi" w:cstheme="majorHAnsi"/>
          <w:sz w:val="24"/>
          <w:szCs w:val="24"/>
          <w:lang w:val="ro-MD"/>
        </w:rPr>
        <w:t xml:space="preserve"> riscul</w:t>
      </w:r>
      <w:r w:rsidR="000A1F36">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că</w:t>
      </w:r>
      <w:r w:rsidR="007F42C9">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din cauza costurilor mari pentru implementare</w:t>
      </w:r>
      <w:r w:rsidR="007F42C9">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investi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iei, nu vor fi finisate. </w:t>
      </w:r>
      <w:r w:rsidR="0008312F" w:rsidRPr="00064DD6">
        <w:rPr>
          <w:rFonts w:asciiTheme="majorHAnsi" w:hAnsiTheme="majorHAnsi" w:cstheme="majorHAnsi"/>
          <w:sz w:val="24"/>
          <w:szCs w:val="24"/>
          <w:lang w:val="ro-MD"/>
        </w:rPr>
        <w:t xml:space="preserve">Analiza </w:t>
      </w:r>
      <w:r w:rsidRPr="00064DD6">
        <w:rPr>
          <w:rFonts w:asciiTheme="majorHAnsi" w:hAnsiTheme="majorHAnsi" w:cstheme="majorHAnsi"/>
          <w:sz w:val="24"/>
          <w:szCs w:val="24"/>
          <w:lang w:val="ro-MD"/>
        </w:rPr>
        <w:t xml:space="preserve">selectivă a </w:t>
      </w:r>
      <w:r w:rsidRPr="00A930C1">
        <w:rPr>
          <w:rFonts w:asciiTheme="majorHAnsi" w:hAnsiTheme="majorHAnsi" w:cstheme="majorHAnsi"/>
          <w:sz w:val="24"/>
          <w:szCs w:val="24"/>
          <w:lang w:val="ro-MD"/>
        </w:rPr>
        <w:t>investi</w:t>
      </w:r>
      <w:r w:rsidR="00F86CD1">
        <w:rPr>
          <w:rFonts w:asciiTheme="majorHAnsi" w:hAnsiTheme="majorHAnsi" w:cstheme="majorHAnsi"/>
          <w:sz w:val="24"/>
          <w:szCs w:val="24"/>
          <w:lang w:val="ro-MD"/>
        </w:rPr>
        <w:t>ț</w:t>
      </w:r>
      <w:r w:rsidRPr="00A930C1">
        <w:rPr>
          <w:rFonts w:asciiTheme="majorHAnsi" w:hAnsiTheme="majorHAnsi" w:cstheme="majorHAnsi"/>
          <w:sz w:val="24"/>
          <w:szCs w:val="24"/>
          <w:lang w:val="ro-MD"/>
        </w:rPr>
        <w:t>iilor</w:t>
      </w:r>
      <w:r w:rsidRPr="00064DD6">
        <w:rPr>
          <w:rFonts w:asciiTheme="majorHAnsi" w:hAnsiTheme="majorHAnsi" w:cstheme="majorHAnsi"/>
          <w:sz w:val="24"/>
          <w:szCs w:val="24"/>
          <w:lang w:val="ro-MD"/>
        </w:rPr>
        <w:t xml:space="preserve"> efectuate în perioada anterioară auditului, în valoare de 21,22 mil. lei,  denotă că </w:t>
      </w:r>
      <w:r w:rsidRPr="00A930C1">
        <w:rPr>
          <w:rFonts w:asciiTheme="majorHAnsi" w:hAnsiTheme="majorHAnsi" w:cstheme="majorHAnsi"/>
          <w:sz w:val="24"/>
          <w:szCs w:val="24"/>
          <w:lang w:val="ro-MD"/>
        </w:rPr>
        <w:t>acestea</w:t>
      </w:r>
      <w:r w:rsidRPr="00064DD6">
        <w:rPr>
          <w:rFonts w:asciiTheme="majorHAnsi" w:hAnsiTheme="majorHAnsi" w:cstheme="majorHAnsi"/>
          <w:sz w:val="24"/>
          <w:szCs w:val="24"/>
          <w:lang w:val="ro-MD"/>
        </w:rPr>
        <w:t xml:space="preserve">, de asemenea, au probabilitatea de </w:t>
      </w:r>
      <w:r w:rsidRPr="00A930C1">
        <w:rPr>
          <w:rFonts w:asciiTheme="majorHAnsi" w:hAnsiTheme="majorHAnsi" w:cstheme="majorHAnsi"/>
          <w:sz w:val="24"/>
          <w:szCs w:val="24"/>
          <w:lang w:val="ro-MD"/>
        </w:rPr>
        <w:t>a nu fi finalizate</w:t>
      </w:r>
      <w:r w:rsidRPr="00064DD6">
        <w:rPr>
          <w:rFonts w:asciiTheme="majorHAnsi" w:hAnsiTheme="majorHAnsi" w:cstheme="majorHAnsi"/>
          <w:sz w:val="24"/>
          <w:szCs w:val="24"/>
          <w:lang w:val="ro-MD"/>
        </w:rPr>
        <w:t xml:space="preserve"> din cauza costurilor mari a</w:t>
      </w:r>
      <w:r w:rsidR="007F42C9">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obiectului, învechir</w:t>
      </w:r>
      <w:r w:rsidR="007F42C9">
        <w:rPr>
          <w:rFonts w:asciiTheme="majorHAnsi" w:hAnsiTheme="majorHAnsi" w:cstheme="majorHAnsi"/>
          <w:sz w:val="24"/>
          <w:szCs w:val="24"/>
          <w:lang w:val="ro-MD"/>
        </w:rPr>
        <w:t>ii</w:t>
      </w:r>
      <w:r w:rsidRPr="00064DD6">
        <w:rPr>
          <w:rFonts w:asciiTheme="majorHAnsi" w:hAnsiTheme="majorHAnsi" w:cstheme="majorHAnsi"/>
          <w:sz w:val="24"/>
          <w:szCs w:val="24"/>
          <w:lang w:val="ro-MD"/>
        </w:rPr>
        <w:t xml:space="preserve"> fizic</w:t>
      </w:r>
      <w:r w:rsidR="007F42C9">
        <w:rPr>
          <w:rFonts w:asciiTheme="majorHAnsi" w:hAnsiTheme="majorHAnsi" w:cstheme="majorHAnsi"/>
          <w:sz w:val="24"/>
          <w:szCs w:val="24"/>
          <w:lang w:val="ro-MD"/>
        </w:rPr>
        <w:t xml:space="preserve">e </w:t>
      </w:r>
      <w:r w:rsidRPr="00064DD6">
        <w:rPr>
          <w:rFonts w:asciiTheme="majorHAnsi" w:hAnsiTheme="majorHAnsi" w:cstheme="majorHAnsi"/>
          <w:sz w:val="24"/>
          <w:szCs w:val="24"/>
          <w:lang w:val="ro-MD"/>
        </w:rPr>
        <w:t xml:space="preserve"> a obiectelor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utilajelor procurate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neinstalate, care nu mai pot fi utilizate în procesul de producere.  De asemenea, </w:t>
      </w:r>
      <w:r w:rsidRPr="00064DD6">
        <w:rPr>
          <w:rFonts w:asciiTheme="majorHAnsi" w:eastAsia="Times New Roman" w:hAnsiTheme="majorHAnsi" w:cstheme="majorHAnsi"/>
          <w:spacing w:val="-4"/>
          <w:sz w:val="24"/>
          <w:szCs w:val="24"/>
          <w:lang w:val="ro-MD" w:eastAsia="ar-SA"/>
        </w:rPr>
        <w:t>SA AC</w:t>
      </w:r>
      <w:r w:rsidR="007F42C9">
        <w:rPr>
          <w:rFonts w:asciiTheme="majorHAnsi" w:eastAsia="Times New Roman" w:hAnsiTheme="majorHAnsi" w:cstheme="majorHAnsi"/>
          <w:spacing w:val="-4"/>
          <w:sz w:val="24"/>
          <w:szCs w:val="24"/>
          <w:lang w:val="ro-MD" w:eastAsia="ar-SA"/>
        </w:rPr>
        <w:t xml:space="preserve"> </w:t>
      </w:r>
      <w:r w:rsidRPr="00064DD6">
        <w:rPr>
          <w:rFonts w:asciiTheme="majorHAnsi" w:eastAsia="Times New Roman" w:hAnsiTheme="majorHAnsi" w:cstheme="majorHAnsi"/>
          <w:spacing w:val="-4"/>
          <w:sz w:val="24"/>
          <w:szCs w:val="24"/>
          <w:lang w:val="ro-MD" w:eastAsia="ar-SA"/>
        </w:rPr>
        <w:t>C</w:t>
      </w:r>
      <w:r w:rsidR="007F42C9">
        <w:rPr>
          <w:rFonts w:asciiTheme="majorHAnsi" w:eastAsia="Times New Roman" w:hAnsiTheme="majorHAnsi" w:cstheme="majorHAnsi"/>
          <w:spacing w:val="-4"/>
          <w:sz w:val="24"/>
          <w:szCs w:val="24"/>
          <w:lang w:val="ro-MD" w:eastAsia="ar-SA"/>
        </w:rPr>
        <w:t>hi</w:t>
      </w:r>
      <w:r w:rsidR="00F86CD1">
        <w:rPr>
          <w:rFonts w:asciiTheme="majorHAnsi" w:eastAsia="Times New Roman" w:hAnsiTheme="majorHAnsi" w:cstheme="majorHAnsi"/>
          <w:spacing w:val="-4"/>
          <w:sz w:val="24"/>
          <w:szCs w:val="24"/>
          <w:lang w:val="ro-MD" w:eastAsia="ar-SA"/>
        </w:rPr>
        <w:t>ș</w:t>
      </w:r>
      <w:r w:rsidR="007F42C9">
        <w:rPr>
          <w:rFonts w:asciiTheme="majorHAnsi" w:eastAsia="Times New Roman" w:hAnsiTheme="majorHAnsi" w:cstheme="majorHAnsi"/>
          <w:spacing w:val="-4"/>
          <w:sz w:val="24"/>
          <w:szCs w:val="24"/>
          <w:lang w:val="ro-MD" w:eastAsia="ar-SA"/>
        </w:rPr>
        <w:t>inău</w:t>
      </w:r>
      <w:r w:rsidRPr="00064DD6">
        <w:rPr>
          <w:rFonts w:asciiTheme="majorHAnsi" w:eastAsia="Times New Roman" w:hAnsiTheme="majorHAnsi" w:cstheme="majorHAnsi"/>
          <w:spacing w:val="-4"/>
          <w:sz w:val="24"/>
          <w:szCs w:val="24"/>
          <w:lang w:val="ro-MD" w:eastAsia="ar-SA"/>
        </w:rPr>
        <w:t xml:space="preserve"> suportă cheltuieli ineficiente pentru între</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inerea unor obiecte unde în perioadele anterioare au fost efectuate investi</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 xml:space="preserve">ii, dar care până </w:t>
      </w:r>
      <w:r w:rsidR="007F42C9">
        <w:rPr>
          <w:rFonts w:asciiTheme="majorHAnsi" w:eastAsia="Times New Roman" w:hAnsiTheme="majorHAnsi" w:cstheme="majorHAnsi"/>
          <w:spacing w:val="-4"/>
          <w:sz w:val="24"/>
          <w:szCs w:val="24"/>
          <w:lang w:val="ro-MD" w:eastAsia="ar-SA"/>
        </w:rPr>
        <w:t>în prezent</w:t>
      </w:r>
      <w:r w:rsidRPr="00064DD6">
        <w:rPr>
          <w:rFonts w:asciiTheme="majorHAnsi" w:eastAsia="Times New Roman" w:hAnsiTheme="majorHAnsi" w:cstheme="majorHAnsi"/>
          <w:spacing w:val="-4"/>
          <w:sz w:val="24"/>
          <w:szCs w:val="24"/>
          <w:lang w:val="ro-MD" w:eastAsia="ar-SA"/>
        </w:rPr>
        <w:t xml:space="preserve"> nu sunt utilizate în activitatea de produc</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ie, cum ar fi: generatoare</w:t>
      </w:r>
      <w:r w:rsidR="000A1F36">
        <w:rPr>
          <w:rFonts w:asciiTheme="majorHAnsi" w:eastAsia="Times New Roman" w:hAnsiTheme="majorHAnsi" w:cstheme="majorHAnsi"/>
          <w:spacing w:val="-4"/>
          <w:sz w:val="24"/>
          <w:szCs w:val="24"/>
          <w:lang w:val="ro-MD" w:eastAsia="ar-SA"/>
        </w:rPr>
        <w:t>le</w:t>
      </w:r>
      <w:r w:rsidRPr="00064DD6">
        <w:rPr>
          <w:rFonts w:asciiTheme="majorHAnsi" w:eastAsia="Times New Roman" w:hAnsiTheme="majorHAnsi" w:cstheme="majorHAnsi"/>
          <w:spacing w:val="-4"/>
          <w:sz w:val="24"/>
          <w:szCs w:val="24"/>
          <w:lang w:val="ro-MD" w:eastAsia="ar-SA"/>
        </w:rPr>
        <w:t xml:space="preserve"> instalate la sta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ia de apă Nistru (în anul 2004)</w:t>
      </w:r>
      <w:r w:rsidR="007F42C9">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în valoare de 40,3 mil</w:t>
      </w:r>
      <w:r w:rsidR="007F42C9">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lei</w:t>
      </w:r>
      <w:r w:rsidR="007F42C9">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instala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ii</w:t>
      </w:r>
      <w:r w:rsidR="000A1F36">
        <w:rPr>
          <w:rFonts w:asciiTheme="majorHAnsi" w:eastAsia="Times New Roman" w:hAnsiTheme="majorHAnsi" w:cstheme="majorHAnsi"/>
          <w:spacing w:val="-4"/>
          <w:sz w:val="24"/>
          <w:szCs w:val="24"/>
          <w:lang w:val="ro-MD" w:eastAsia="ar-SA"/>
        </w:rPr>
        <w:t>le</w:t>
      </w:r>
      <w:r w:rsidRPr="00064DD6">
        <w:rPr>
          <w:rFonts w:asciiTheme="majorHAnsi" w:eastAsia="Times New Roman" w:hAnsiTheme="majorHAnsi" w:cstheme="majorHAnsi"/>
          <w:spacing w:val="-4"/>
          <w:sz w:val="24"/>
          <w:szCs w:val="24"/>
          <w:lang w:val="ro-MD" w:eastAsia="ar-SA"/>
        </w:rPr>
        <w:t xml:space="preserve"> de cogenerare instalate la CET Lunca B</w:t>
      </w:r>
      <w:r w:rsidR="007F42C9">
        <w:rPr>
          <w:rFonts w:asciiTheme="majorHAnsi" w:eastAsia="Times New Roman" w:hAnsiTheme="majorHAnsi" w:cstheme="majorHAnsi"/>
          <w:spacing w:val="-4"/>
          <w:sz w:val="24"/>
          <w:szCs w:val="24"/>
          <w:lang w:val="ro-MD" w:eastAsia="ar-SA"/>
        </w:rPr>
        <w:t>â</w:t>
      </w:r>
      <w:r w:rsidRPr="00064DD6">
        <w:rPr>
          <w:rFonts w:asciiTheme="majorHAnsi" w:eastAsia="Times New Roman" w:hAnsiTheme="majorHAnsi" w:cstheme="majorHAnsi"/>
          <w:spacing w:val="-4"/>
          <w:sz w:val="24"/>
          <w:szCs w:val="24"/>
          <w:lang w:val="ro-MD" w:eastAsia="ar-SA"/>
        </w:rPr>
        <w:t xml:space="preserve">cului (în </w:t>
      </w:r>
      <w:r w:rsidR="007F42C9">
        <w:rPr>
          <w:rFonts w:asciiTheme="majorHAnsi" w:eastAsia="Times New Roman" w:hAnsiTheme="majorHAnsi" w:cstheme="majorHAnsi"/>
          <w:spacing w:val="-4"/>
          <w:sz w:val="24"/>
          <w:szCs w:val="24"/>
          <w:lang w:val="ro-MD" w:eastAsia="ar-SA"/>
        </w:rPr>
        <w:t xml:space="preserve">anul </w:t>
      </w:r>
      <w:r w:rsidRPr="00064DD6">
        <w:rPr>
          <w:rFonts w:asciiTheme="majorHAnsi" w:eastAsia="Times New Roman" w:hAnsiTheme="majorHAnsi" w:cstheme="majorHAnsi"/>
          <w:spacing w:val="-4"/>
          <w:sz w:val="24"/>
          <w:szCs w:val="24"/>
          <w:lang w:val="ro-MD" w:eastAsia="ar-SA"/>
        </w:rPr>
        <w:t>2010)</w:t>
      </w:r>
      <w:r w:rsidR="007F42C9">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în valoare </w:t>
      </w:r>
      <w:r w:rsidR="007F42C9">
        <w:rPr>
          <w:rFonts w:asciiTheme="majorHAnsi" w:eastAsia="Times New Roman" w:hAnsiTheme="majorHAnsi" w:cstheme="majorHAnsi"/>
          <w:spacing w:val="-4"/>
          <w:sz w:val="24"/>
          <w:szCs w:val="24"/>
          <w:lang w:val="ro-MD" w:eastAsia="ar-SA"/>
        </w:rPr>
        <w:t xml:space="preserve">de </w:t>
      </w:r>
      <w:r w:rsidRPr="00064DD6">
        <w:rPr>
          <w:rFonts w:asciiTheme="majorHAnsi" w:eastAsia="Times New Roman" w:hAnsiTheme="majorHAnsi" w:cstheme="majorHAnsi"/>
          <w:spacing w:val="-4"/>
          <w:sz w:val="24"/>
          <w:szCs w:val="24"/>
          <w:lang w:val="ro-MD" w:eastAsia="ar-SA"/>
        </w:rPr>
        <w:t>25,0 mil</w:t>
      </w:r>
      <w:r w:rsidR="007F42C9">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lei, pentru care cheltuielile  de între</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inere (cheltuieli de paz</w:t>
      </w:r>
      <w:r w:rsidR="00E17B46">
        <w:rPr>
          <w:rFonts w:asciiTheme="majorHAnsi" w:eastAsia="Times New Roman" w:hAnsiTheme="majorHAnsi" w:cstheme="majorHAnsi"/>
          <w:spacing w:val="-4"/>
          <w:sz w:val="24"/>
          <w:szCs w:val="24"/>
          <w:lang w:val="ro-MD" w:eastAsia="ar-SA"/>
        </w:rPr>
        <w:t>ă</w:t>
      </w:r>
      <w:r w:rsidRPr="00064DD6">
        <w:rPr>
          <w:rFonts w:asciiTheme="majorHAnsi" w:eastAsia="Times New Roman" w:hAnsiTheme="majorHAnsi" w:cstheme="majorHAnsi"/>
          <w:spacing w:val="-4"/>
          <w:sz w:val="24"/>
          <w:szCs w:val="24"/>
          <w:lang w:val="ro-MD" w:eastAsia="ar-SA"/>
        </w:rPr>
        <w:t>, cură</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enie, procurare de material</w:t>
      </w:r>
      <w:r w:rsidR="000A1F36">
        <w:rPr>
          <w:rFonts w:asciiTheme="majorHAnsi" w:eastAsia="Times New Roman" w:hAnsiTheme="majorHAnsi" w:cstheme="majorHAnsi"/>
          <w:spacing w:val="-4"/>
          <w:sz w:val="24"/>
          <w:szCs w:val="24"/>
          <w:lang w:val="ro-MD" w:eastAsia="ar-SA"/>
        </w:rPr>
        <w:t>e</w:t>
      </w:r>
      <w:r w:rsidRPr="00064DD6">
        <w:rPr>
          <w:rFonts w:asciiTheme="majorHAnsi" w:eastAsia="Times New Roman" w:hAnsiTheme="majorHAnsi" w:cstheme="majorHAnsi"/>
          <w:spacing w:val="-4"/>
          <w:sz w:val="24"/>
          <w:szCs w:val="24"/>
          <w:lang w:val="ro-MD" w:eastAsia="ar-SA"/>
        </w:rPr>
        <w:t>, echipamente, telecomunica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ii, salarizarea muncitorilor, cheltuieli de birou</w:t>
      </w:r>
      <w:r w:rsidR="0008312F" w:rsidRPr="00064DD6">
        <w:rPr>
          <w:rFonts w:asciiTheme="majorHAnsi" w:eastAsia="Times New Roman" w:hAnsiTheme="majorHAnsi" w:cstheme="majorHAnsi"/>
          <w:spacing w:val="-4"/>
          <w:sz w:val="24"/>
          <w:szCs w:val="24"/>
          <w:lang w:val="ro-MD" w:eastAsia="ar-SA"/>
        </w:rPr>
        <w:t xml:space="preserve"> </w:t>
      </w:r>
      <w:r w:rsidRPr="00064DD6">
        <w:rPr>
          <w:rFonts w:asciiTheme="majorHAnsi" w:eastAsia="Times New Roman" w:hAnsiTheme="majorHAnsi" w:cstheme="majorHAnsi"/>
          <w:spacing w:val="-4"/>
          <w:sz w:val="24"/>
          <w:szCs w:val="24"/>
          <w:lang w:val="ro-MD" w:eastAsia="ar-SA"/>
        </w:rPr>
        <w:t>etc</w:t>
      </w:r>
      <w:r w:rsidR="0008312F" w:rsidRPr="00064DD6">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depă</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esc veniturile generate de către acestea.  Astfel, numai în anul 2018, cheltuielile de între</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inere a acestor două obiecte au constituit 8,23 mil.lei (1,43 mil</w:t>
      </w:r>
      <w:r w:rsidR="00E17B46">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lei pentru CET Vadul lui Vodă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6,80 mil</w:t>
      </w:r>
      <w:r w:rsidR="00E17B46">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lei – </w:t>
      </w:r>
      <w:r w:rsidR="00E17B46">
        <w:rPr>
          <w:rFonts w:asciiTheme="majorHAnsi" w:eastAsia="Times New Roman" w:hAnsiTheme="majorHAnsi" w:cstheme="majorHAnsi"/>
          <w:spacing w:val="-4"/>
          <w:sz w:val="24"/>
          <w:szCs w:val="24"/>
          <w:lang w:val="ro-MD" w:eastAsia="ar-SA"/>
        </w:rPr>
        <w:t xml:space="preserve">pentru </w:t>
      </w:r>
      <w:r w:rsidRPr="00064DD6">
        <w:rPr>
          <w:rFonts w:asciiTheme="majorHAnsi" w:eastAsia="Times New Roman" w:hAnsiTheme="majorHAnsi" w:cstheme="majorHAnsi"/>
          <w:spacing w:val="-4"/>
          <w:sz w:val="24"/>
          <w:szCs w:val="24"/>
          <w:lang w:val="ro-MD" w:eastAsia="ar-SA"/>
        </w:rPr>
        <w:t>CET Lunca Bâcului), pe când veniturile generate, în ace</w:t>
      </w:r>
      <w:r w:rsidR="00E17B46">
        <w:rPr>
          <w:rFonts w:asciiTheme="majorHAnsi" w:eastAsia="Times New Roman" w:hAnsiTheme="majorHAnsi" w:cstheme="majorHAnsi"/>
          <w:spacing w:val="-4"/>
          <w:sz w:val="24"/>
          <w:szCs w:val="24"/>
          <w:lang w:val="ro-MD" w:eastAsia="ar-SA"/>
        </w:rPr>
        <w:t>e</w:t>
      </w:r>
      <w:r w:rsidRPr="00064DD6">
        <w:rPr>
          <w:rFonts w:asciiTheme="majorHAnsi" w:eastAsia="Times New Roman" w:hAnsiTheme="majorHAnsi" w:cstheme="majorHAnsi"/>
          <w:spacing w:val="-4"/>
          <w:sz w:val="24"/>
          <w:szCs w:val="24"/>
          <w:lang w:val="ro-MD" w:eastAsia="ar-SA"/>
        </w:rPr>
        <w:t>a</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perioadă, constituie 5,0 mil</w:t>
      </w:r>
      <w:r w:rsidR="00E17B46">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lei</w:t>
      </w:r>
      <w:r w:rsidR="00E17B46">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sau cu 3,23 mil</w:t>
      </w:r>
      <w:r w:rsidR="00E17B46">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lei mai pu</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in decât cheltuielile de între</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inere.</w:t>
      </w:r>
    </w:p>
    <w:p w14:paraId="49EABA1B" w14:textId="1E9D6C6F" w:rsidR="00901076" w:rsidRPr="00064DD6" w:rsidRDefault="00901076" w:rsidP="00654746">
      <w:pPr>
        <w:spacing w:after="0"/>
        <w:jc w:val="both"/>
        <w:rPr>
          <w:rFonts w:asciiTheme="majorHAnsi" w:eastAsia="Times New Roman" w:hAnsiTheme="majorHAnsi" w:cstheme="majorHAnsi"/>
          <w:spacing w:val="-4"/>
          <w:sz w:val="24"/>
          <w:szCs w:val="24"/>
          <w:lang w:val="ro-MD" w:eastAsia="ar-SA"/>
        </w:rPr>
      </w:pPr>
      <w:r w:rsidRPr="00064DD6">
        <w:rPr>
          <w:rFonts w:asciiTheme="majorHAnsi" w:eastAsia="Times New Roman" w:hAnsiTheme="majorHAnsi" w:cstheme="majorHAnsi"/>
          <w:spacing w:val="-4"/>
          <w:sz w:val="24"/>
          <w:szCs w:val="24"/>
          <w:lang w:val="ro-MD" w:eastAsia="ar-SA"/>
        </w:rPr>
        <w:t>O altă problemă identificată de auditul precedent, dar care a rămas nesolu</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ionată până la momentul desfă</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urării misiunii de follow-up, este eficien</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a gestionării terenurilor cu suprafa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 xml:space="preserve">a de 2,9 ha de pe bd. Mircea cel Bătrân 41, care au fost transmise (în anii 2003, 2005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2011) companiei SRL „Ratmir”, pentru construc</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 xml:space="preserve">ia blocurilor locative. Potrivit prevederilor contractuale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din cauza că aceste terenuri se aflau în zona de protec</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ie a sta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iei de tratare a apei, SA AC Chi</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 xml:space="preserve">inău urma să schimbe modul de tratare a apei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în loc de clor lichid să folosească hipoclorit de sodiu, iar SRL „Ratmir” - să transfere întreprinderii 7,4 mil.lei pentru procurarea instala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iilor de dezinfectare. După îndeplinirea acestor obliga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iuni, SA AC Chi</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 xml:space="preserve">inău practic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i-a pierdut drepturile de folosin</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ă asupra acestor terenuri.  Potrivit datelor preluate din SIA  „Cadastru”, valoarea estimată a terenurilor este de 11,52 mil. lei, sau cu 4,12 mil. lei mai mult decât suma cu care acestea au fost cedate,  mijloace care constituie venituri ratate. Din cauza că până la moment</w:t>
      </w:r>
      <w:r w:rsidR="0051472C">
        <w:rPr>
          <w:rFonts w:asciiTheme="majorHAnsi" w:eastAsia="Times New Roman" w:hAnsiTheme="majorHAnsi" w:cstheme="majorHAnsi"/>
          <w:spacing w:val="-4"/>
          <w:sz w:val="24"/>
          <w:szCs w:val="24"/>
          <w:lang w:val="ro-MD" w:eastAsia="ar-SA"/>
        </w:rPr>
        <w:t>ul actual</w:t>
      </w:r>
      <w:r w:rsidRPr="00064DD6">
        <w:rPr>
          <w:rFonts w:asciiTheme="majorHAnsi" w:eastAsia="Times New Roman" w:hAnsiTheme="majorHAnsi" w:cstheme="majorHAnsi"/>
          <w:spacing w:val="-4"/>
          <w:sz w:val="24"/>
          <w:szCs w:val="24"/>
          <w:lang w:val="ro-MD" w:eastAsia="ar-SA"/>
        </w:rPr>
        <w:t xml:space="preserve"> nu a fost ini</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iată procedura de transmitere a terenurilor, iar SA AC</w:t>
      </w:r>
      <w:r w:rsidR="0051472C">
        <w:rPr>
          <w:rFonts w:asciiTheme="majorHAnsi" w:eastAsia="Times New Roman" w:hAnsiTheme="majorHAnsi" w:cstheme="majorHAnsi"/>
          <w:spacing w:val="-4"/>
          <w:sz w:val="24"/>
          <w:szCs w:val="24"/>
          <w:lang w:val="ro-MD" w:eastAsia="ar-SA"/>
        </w:rPr>
        <w:t xml:space="preserve"> </w:t>
      </w:r>
      <w:r w:rsidRPr="00064DD6">
        <w:rPr>
          <w:rFonts w:asciiTheme="majorHAnsi" w:eastAsia="Times New Roman" w:hAnsiTheme="majorHAnsi" w:cstheme="majorHAnsi"/>
          <w:spacing w:val="-4"/>
          <w:sz w:val="24"/>
          <w:szCs w:val="24"/>
          <w:lang w:val="ro-MD" w:eastAsia="ar-SA"/>
        </w:rPr>
        <w:t>C</w:t>
      </w:r>
      <w:r w:rsidR="0051472C">
        <w:rPr>
          <w:rFonts w:asciiTheme="majorHAnsi" w:eastAsia="Times New Roman" w:hAnsiTheme="majorHAnsi" w:cstheme="majorHAnsi"/>
          <w:spacing w:val="-4"/>
          <w:sz w:val="24"/>
          <w:szCs w:val="24"/>
          <w:lang w:val="ro-MD" w:eastAsia="ar-SA"/>
        </w:rPr>
        <w:t>hi</w:t>
      </w:r>
      <w:r w:rsidR="00F86CD1">
        <w:rPr>
          <w:rFonts w:asciiTheme="majorHAnsi" w:eastAsia="Times New Roman" w:hAnsiTheme="majorHAnsi" w:cstheme="majorHAnsi"/>
          <w:spacing w:val="-4"/>
          <w:sz w:val="24"/>
          <w:szCs w:val="24"/>
          <w:lang w:val="ro-MD" w:eastAsia="ar-SA"/>
        </w:rPr>
        <w:t>ș</w:t>
      </w:r>
      <w:r w:rsidR="0051472C">
        <w:rPr>
          <w:rFonts w:asciiTheme="majorHAnsi" w:eastAsia="Times New Roman" w:hAnsiTheme="majorHAnsi" w:cstheme="majorHAnsi"/>
          <w:spacing w:val="-4"/>
          <w:sz w:val="24"/>
          <w:szCs w:val="24"/>
          <w:lang w:val="ro-MD" w:eastAsia="ar-SA"/>
        </w:rPr>
        <w:t>inău</w:t>
      </w:r>
      <w:r w:rsidRPr="00064DD6">
        <w:rPr>
          <w:rFonts w:asciiTheme="majorHAnsi" w:eastAsia="Times New Roman" w:hAnsiTheme="majorHAnsi" w:cstheme="majorHAnsi"/>
          <w:spacing w:val="-4"/>
          <w:sz w:val="24"/>
          <w:szCs w:val="24"/>
          <w:lang w:val="ro-MD" w:eastAsia="ar-SA"/>
        </w:rPr>
        <w:t xml:space="preserve"> nu mai poate utiliza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ob</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 xml:space="preserve">ine careva beneficii din gestionarea acestor terenuri, până </w:t>
      </w:r>
      <w:r w:rsidR="0051472C">
        <w:rPr>
          <w:rFonts w:asciiTheme="majorHAnsi" w:eastAsia="Times New Roman" w:hAnsiTheme="majorHAnsi" w:cstheme="majorHAnsi"/>
          <w:spacing w:val="-4"/>
          <w:sz w:val="24"/>
          <w:szCs w:val="24"/>
          <w:lang w:val="ro-MD" w:eastAsia="ar-SA"/>
        </w:rPr>
        <w:t>în prezent</w:t>
      </w:r>
      <w:r w:rsidRPr="00064DD6">
        <w:rPr>
          <w:rFonts w:asciiTheme="majorHAnsi" w:eastAsia="Times New Roman" w:hAnsiTheme="majorHAnsi" w:cstheme="majorHAnsi"/>
          <w:spacing w:val="-4"/>
          <w:sz w:val="24"/>
          <w:szCs w:val="24"/>
          <w:lang w:val="ro-MD" w:eastAsia="ar-SA"/>
        </w:rPr>
        <w:t xml:space="preserve"> </w:t>
      </w:r>
      <w:r w:rsidR="00A31A51">
        <w:rPr>
          <w:rFonts w:asciiTheme="majorHAnsi" w:eastAsia="Times New Roman" w:hAnsiTheme="majorHAnsi" w:cstheme="majorHAnsi"/>
          <w:spacing w:val="-4"/>
          <w:sz w:val="24"/>
          <w:szCs w:val="24"/>
          <w:lang w:val="ro-MD" w:eastAsia="ar-SA"/>
        </w:rPr>
        <w:t>SA</w:t>
      </w:r>
      <w:r w:rsidRPr="00064DD6">
        <w:rPr>
          <w:rFonts w:asciiTheme="majorHAnsi" w:eastAsia="Times New Roman" w:hAnsiTheme="majorHAnsi" w:cstheme="majorHAnsi"/>
          <w:spacing w:val="-4"/>
          <w:sz w:val="24"/>
          <w:szCs w:val="24"/>
          <w:lang w:val="ro-MD" w:eastAsia="ar-SA"/>
        </w:rPr>
        <w:t xml:space="preserve"> achită impozitul pe bunurile imobiliare</w:t>
      </w:r>
      <w:r w:rsidR="0051472C">
        <w:rPr>
          <w:rFonts w:asciiTheme="majorHAnsi" w:eastAsia="Times New Roman" w:hAnsiTheme="majorHAnsi" w:cstheme="majorHAnsi"/>
          <w:spacing w:val="-4"/>
          <w:sz w:val="24"/>
          <w:szCs w:val="24"/>
          <w:lang w:val="ro-MD" w:eastAsia="ar-SA"/>
        </w:rPr>
        <w:t xml:space="preserve"> </w:t>
      </w:r>
      <w:r w:rsidRPr="00064DD6">
        <w:rPr>
          <w:rFonts w:asciiTheme="majorHAnsi" w:eastAsia="Times New Roman" w:hAnsiTheme="majorHAnsi" w:cstheme="majorHAnsi"/>
          <w:spacing w:val="-4"/>
          <w:sz w:val="24"/>
          <w:szCs w:val="24"/>
          <w:lang w:val="ro-MD" w:eastAsia="ar-SA"/>
        </w:rPr>
        <w:t>(în sumă de</w:t>
      </w:r>
      <w:r w:rsidR="00434BFB" w:rsidRPr="00064DD6">
        <w:rPr>
          <w:rFonts w:asciiTheme="majorHAnsi" w:eastAsia="Times New Roman" w:hAnsiTheme="majorHAnsi" w:cstheme="majorHAnsi"/>
          <w:spacing w:val="-4"/>
          <w:sz w:val="24"/>
          <w:szCs w:val="24"/>
          <w:lang w:val="ro-MD" w:eastAsia="ar-SA"/>
        </w:rPr>
        <w:t xml:space="preserve"> </w:t>
      </w:r>
      <w:r w:rsidRPr="00064DD6">
        <w:rPr>
          <w:rFonts w:asciiTheme="majorHAnsi" w:eastAsia="Times New Roman" w:hAnsiTheme="majorHAnsi" w:cstheme="majorHAnsi"/>
          <w:spacing w:val="-4"/>
          <w:sz w:val="24"/>
          <w:szCs w:val="24"/>
          <w:lang w:val="ro-MD" w:eastAsia="ar-SA"/>
        </w:rPr>
        <w:t>34,5 mii lei - în anul 2018</w:t>
      </w:r>
      <w:r w:rsidR="0051472C">
        <w:rPr>
          <w:rFonts w:asciiTheme="majorHAnsi" w:eastAsia="Times New Roman" w:hAnsiTheme="majorHAnsi" w:cstheme="majorHAnsi"/>
          <w:spacing w:val="-4"/>
          <w:sz w:val="24"/>
          <w:szCs w:val="24"/>
          <w:lang w:val="ro-MD" w:eastAsia="ar-SA"/>
        </w:rPr>
        <w:t>,</w:t>
      </w:r>
      <w:r w:rsidRPr="00064DD6">
        <w:rPr>
          <w:rFonts w:asciiTheme="majorHAnsi" w:eastAsia="Times New Roman" w:hAnsiTheme="majorHAnsi" w:cstheme="majorHAnsi"/>
          <w:spacing w:val="-4"/>
          <w:sz w:val="24"/>
          <w:szCs w:val="24"/>
          <w:lang w:val="ro-MD" w:eastAsia="ar-SA"/>
        </w:rPr>
        <w:t xml:space="preserve">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 xml:space="preserve">i </w:t>
      </w:r>
      <w:r w:rsidR="0051472C">
        <w:rPr>
          <w:rFonts w:asciiTheme="majorHAnsi" w:eastAsia="Times New Roman" w:hAnsiTheme="majorHAnsi" w:cstheme="majorHAnsi"/>
          <w:spacing w:val="-4"/>
          <w:sz w:val="24"/>
          <w:szCs w:val="24"/>
          <w:lang w:val="ro-MD" w:eastAsia="ar-SA"/>
        </w:rPr>
        <w:t xml:space="preserve">de </w:t>
      </w:r>
      <w:r w:rsidRPr="00064DD6">
        <w:rPr>
          <w:rFonts w:asciiTheme="majorHAnsi" w:eastAsia="Times New Roman" w:hAnsiTheme="majorHAnsi" w:cstheme="majorHAnsi"/>
          <w:spacing w:val="-4"/>
          <w:sz w:val="24"/>
          <w:szCs w:val="24"/>
          <w:lang w:val="ro-MD" w:eastAsia="ar-SA"/>
        </w:rPr>
        <w:t>34,5 mii lei  - în anul 2019).</w:t>
      </w:r>
    </w:p>
    <w:p w14:paraId="4CF26DFB" w14:textId="3EAEC575" w:rsidR="00901076" w:rsidRPr="00064DD6" w:rsidRDefault="00901076" w:rsidP="00654746">
      <w:pPr>
        <w:spacing w:after="0"/>
        <w:jc w:val="both"/>
        <w:rPr>
          <w:rFonts w:asciiTheme="majorHAnsi" w:eastAsia="Times New Roman" w:hAnsiTheme="majorHAnsi" w:cstheme="majorHAnsi"/>
          <w:spacing w:val="-4"/>
          <w:sz w:val="24"/>
          <w:szCs w:val="24"/>
          <w:lang w:val="ro-MD" w:eastAsia="ar-SA"/>
        </w:rPr>
      </w:pPr>
      <w:r w:rsidRPr="004120C9">
        <w:rPr>
          <w:rFonts w:asciiTheme="majorHAnsi" w:eastAsia="Times New Roman" w:hAnsiTheme="majorHAnsi" w:cstheme="majorHAnsi"/>
          <w:spacing w:val="-4"/>
          <w:sz w:val="24"/>
          <w:szCs w:val="24"/>
          <w:lang w:val="ro-MD" w:eastAsia="ar-SA"/>
        </w:rPr>
        <w:t>SA AC</w:t>
      </w:r>
      <w:r w:rsidR="0051472C" w:rsidRPr="004120C9">
        <w:rPr>
          <w:rFonts w:asciiTheme="majorHAnsi" w:eastAsia="Times New Roman" w:hAnsiTheme="majorHAnsi" w:cstheme="majorHAnsi"/>
          <w:spacing w:val="-4"/>
          <w:sz w:val="24"/>
          <w:szCs w:val="24"/>
          <w:lang w:val="ro-MD" w:eastAsia="ar-SA"/>
        </w:rPr>
        <w:t xml:space="preserve"> </w:t>
      </w:r>
      <w:r w:rsidRPr="004120C9">
        <w:rPr>
          <w:rFonts w:asciiTheme="majorHAnsi" w:eastAsia="Times New Roman" w:hAnsiTheme="majorHAnsi" w:cstheme="majorHAnsi"/>
          <w:spacing w:val="-4"/>
          <w:sz w:val="24"/>
          <w:szCs w:val="24"/>
          <w:lang w:val="ro-MD" w:eastAsia="ar-SA"/>
        </w:rPr>
        <w:t>C</w:t>
      </w:r>
      <w:r w:rsidR="0051472C" w:rsidRPr="004120C9">
        <w:rPr>
          <w:rFonts w:asciiTheme="majorHAnsi" w:eastAsia="Times New Roman" w:hAnsiTheme="majorHAnsi" w:cstheme="majorHAnsi"/>
          <w:spacing w:val="-4"/>
          <w:sz w:val="24"/>
          <w:szCs w:val="24"/>
          <w:lang w:val="ro-MD" w:eastAsia="ar-SA"/>
        </w:rPr>
        <w:t>hi</w:t>
      </w:r>
      <w:r w:rsidR="00F86CD1">
        <w:rPr>
          <w:rFonts w:asciiTheme="majorHAnsi" w:eastAsia="Times New Roman" w:hAnsiTheme="majorHAnsi" w:cstheme="majorHAnsi"/>
          <w:spacing w:val="-4"/>
          <w:sz w:val="24"/>
          <w:szCs w:val="24"/>
          <w:lang w:val="ro-MD" w:eastAsia="ar-SA"/>
        </w:rPr>
        <w:t>ș</w:t>
      </w:r>
      <w:r w:rsidR="0051472C" w:rsidRPr="004120C9">
        <w:rPr>
          <w:rFonts w:asciiTheme="majorHAnsi" w:eastAsia="Times New Roman" w:hAnsiTheme="majorHAnsi" w:cstheme="majorHAnsi"/>
          <w:spacing w:val="-4"/>
          <w:sz w:val="24"/>
          <w:szCs w:val="24"/>
          <w:lang w:val="ro-MD" w:eastAsia="ar-SA"/>
        </w:rPr>
        <w:t>inău</w:t>
      </w:r>
      <w:r w:rsidRPr="004120C9">
        <w:rPr>
          <w:rFonts w:asciiTheme="majorHAnsi" w:eastAsia="Times New Roman" w:hAnsiTheme="majorHAnsi" w:cstheme="majorHAnsi"/>
          <w:spacing w:val="-4"/>
          <w:sz w:val="24"/>
          <w:szCs w:val="24"/>
          <w:lang w:val="ro-MD" w:eastAsia="ar-SA"/>
        </w:rPr>
        <w:t xml:space="preserve"> nu a întreprins toate măsurile necesare </w:t>
      </w:r>
      <w:r w:rsidR="0051472C" w:rsidRPr="004120C9">
        <w:rPr>
          <w:rFonts w:asciiTheme="majorHAnsi" w:eastAsia="Times New Roman" w:hAnsiTheme="majorHAnsi" w:cstheme="majorHAnsi"/>
          <w:spacing w:val="-4"/>
          <w:sz w:val="24"/>
          <w:szCs w:val="24"/>
          <w:lang w:val="ro-MD" w:eastAsia="ar-SA"/>
        </w:rPr>
        <w:t>pe</w:t>
      </w:r>
      <w:r w:rsidRPr="004120C9">
        <w:rPr>
          <w:rFonts w:asciiTheme="majorHAnsi" w:eastAsia="Times New Roman" w:hAnsiTheme="majorHAnsi" w:cstheme="majorHAnsi"/>
          <w:spacing w:val="-4"/>
          <w:sz w:val="24"/>
          <w:szCs w:val="24"/>
          <w:lang w:val="ro-MD" w:eastAsia="ar-SA"/>
        </w:rPr>
        <w:t>ntru asigurarea eficien</w:t>
      </w:r>
      <w:r w:rsidR="00F86CD1">
        <w:rPr>
          <w:rFonts w:asciiTheme="majorHAnsi" w:eastAsia="Times New Roman" w:hAnsiTheme="majorHAnsi" w:cstheme="majorHAnsi"/>
          <w:spacing w:val="-4"/>
          <w:sz w:val="24"/>
          <w:szCs w:val="24"/>
          <w:lang w:val="ro-MD" w:eastAsia="ar-SA"/>
        </w:rPr>
        <w:t>ț</w:t>
      </w:r>
      <w:r w:rsidRPr="004120C9">
        <w:rPr>
          <w:rFonts w:asciiTheme="majorHAnsi" w:eastAsia="Times New Roman" w:hAnsiTheme="majorHAnsi" w:cstheme="majorHAnsi"/>
          <w:spacing w:val="-4"/>
          <w:sz w:val="24"/>
          <w:szCs w:val="24"/>
          <w:lang w:val="ro-MD" w:eastAsia="ar-SA"/>
        </w:rPr>
        <w:t xml:space="preserve">ei utilizării sistemelor de supraveghere GPS, întocmirea corectă a foilor de parcurs, precum </w:t>
      </w:r>
      <w:r w:rsidR="00F86CD1">
        <w:rPr>
          <w:rFonts w:asciiTheme="majorHAnsi" w:eastAsia="Times New Roman" w:hAnsiTheme="majorHAnsi" w:cstheme="majorHAnsi"/>
          <w:spacing w:val="-4"/>
          <w:sz w:val="24"/>
          <w:szCs w:val="24"/>
          <w:lang w:val="ro-MD" w:eastAsia="ar-SA"/>
        </w:rPr>
        <w:t>ș</w:t>
      </w:r>
      <w:r w:rsidRPr="004120C9">
        <w:rPr>
          <w:rFonts w:asciiTheme="majorHAnsi" w:eastAsia="Times New Roman" w:hAnsiTheme="majorHAnsi" w:cstheme="majorHAnsi"/>
          <w:spacing w:val="-4"/>
          <w:sz w:val="24"/>
          <w:szCs w:val="24"/>
          <w:lang w:val="ro-MD" w:eastAsia="ar-SA"/>
        </w:rPr>
        <w:t xml:space="preserve">i </w:t>
      </w:r>
      <w:r w:rsidR="0051472C" w:rsidRPr="004120C9">
        <w:rPr>
          <w:rFonts w:asciiTheme="majorHAnsi" w:eastAsia="Times New Roman" w:hAnsiTheme="majorHAnsi" w:cstheme="majorHAnsi"/>
          <w:spacing w:val="-4"/>
          <w:sz w:val="24"/>
          <w:szCs w:val="24"/>
          <w:lang w:val="ro-MD" w:eastAsia="ar-SA"/>
        </w:rPr>
        <w:t xml:space="preserve">pentru </w:t>
      </w:r>
      <w:r w:rsidRPr="004120C9">
        <w:rPr>
          <w:rFonts w:asciiTheme="majorHAnsi" w:eastAsia="Times New Roman" w:hAnsiTheme="majorHAnsi" w:cstheme="majorHAnsi"/>
          <w:spacing w:val="-4"/>
          <w:sz w:val="24"/>
          <w:szCs w:val="24"/>
          <w:lang w:val="ro-MD" w:eastAsia="ar-SA"/>
        </w:rPr>
        <w:t>casarea conformă a combustibilului. De</w:t>
      </w:r>
      <w:r w:rsidR="00F86CD1">
        <w:rPr>
          <w:rFonts w:asciiTheme="majorHAnsi" w:eastAsia="Times New Roman" w:hAnsiTheme="majorHAnsi" w:cstheme="majorHAnsi"/>
          <w:spacing w:val="-4"/>
          <w:sz w:val="24"/>
          <w:szCs w:val="24"/>
          <w:lang w:val="ro-MD" w:eastAsia="ar-SA"/>
        </w:rPr>
        <w:t>ș</w:t>
      </w:r>
      <w:r w:rsidRPr="004120C9">
        <w:rPr>
          <w:rFonts w:asciiTheme="majorHAnsi" w:eastAsia="Times New Roman" w:hAnsiTheme="majorHAnsi" w:cstheme="majorHAnsi"/>
          <w:spacing w:val="-4"/>
          <w:sz w:val="24"/>
          <w:szCs w:val="24"/>
          <w:lang w:val="ro-MD" w:eastAsia="ar-SA"/>
        </w:rPr>
        <w:t>i</w:t>
      </w:r>
      <w:r w:rsidR="0051472C" w:rsidRPr="004120C9">
        <w:rPr>
          <w:rFonts w:asciiTheme="majorHAnsi" w:eastAsia="Times New Roman" w:hAnsiTheme="majorHAnsi" w:cstheme="majorHAnsi"/>
          <w:spacing w:val="-4"/>
          <w:sz w:val="24"/>
          <w:szCs w:val="24"/>
          <w:lang w:val="ro-MD" w:eastAsia="ar-SA"/>
        </w:rPr>
        <w:t>,</w:t>
      </w:r>
      <w:r w:rsidRPr="004120C9">
        <w:rPr>
          <w:rFonts w:asciiTheme="majorHAnsi" w:eastAsia="Times New Roman" w:hAnsiTheme="majorHAnsi" w:cstheme="majorHAnsi"/>
          <w:spacing w:val="-4"/>
          <w:sz w:val="24"/>
          <w:szCs w:val="24"/>
          <w:lang w:val="ro-MD" w:eastAsia="ar-SA"/>
        </w:rPr>
        <w:t xml:space="preserve"> potrivit ordinului directorului</w:t>
      </w:r>
      <w:r w:rsidR="0051472C" w:rsidRPr="004120C9">
        <w:rPr>
          <w:rFonts w:asciiTheme="majorHAnsi" w:eastAsia="Times New Roman" w:hAnsiTheme="majorHAnsi" w:cstheme="majorHAnsi"/>
          <w:spacing w:val="-4"/>
          <w:sz w:val="24"/>
          <w:szCs w:val="24"/>
          <w:lang w:val="ro-MD" w:eastAsia="ar-SA"/>
        </w:rPr>
        <w:t>,</w:t>
      </w:r>
      <w:r w:rsidRPr="004120C9">
        <w:rPr>
          <w:rFonts w:asciiTheme="majorHAnsi" w:eastAsia="Times New Roman" w:hAnsiTheme="majorHAnsi" w:cstheme="majorHAnsi"/>
          <w:spacing w:val="-4"/>
          <w:sz w:val="24"/>
          <w:szCs w:val="24"/>
          <w:lang w:val="ro-MD" w:eastAsia="ar-SA"/>
        </w:rPr>
        <w:t xml:space="preserve"> au fost desemnate persoanele responsabile </w:t>
      </w:r>
      <w:r w:rsidR="0051472C" w:rsidRPr="004120C9">
        <w:rPr>
          <w:rFonts w:asciiTheme="majorHAnsi" w:eastAsia="Times New Roman" w:hAnsiTheme="majorHAnsi" w:cstheme="majorHAnsi"/>
          <w:spacing w:val="-4"/>
          <w:sz w:val="24"/>
          <w:szCs w:val="24"/>
          <w:lang w:val="ro-MD" w:eastAsia="ar-SA"/>
        </w:rPr>
        <w:t xml:space="preserve">de </w:t>
      </w:r>
      <w:r w:rsidRPr="004120C9">
        <w:rPr>
          <w:rFonts w:asciiTheme="majorHAnsi" w:eastAsia="Times New Roman" w:hAnsiTheme="majorHAnsi" w:cstheme="majorHAnsi"/>
          <w:spacing w:val="-4"/>
          <w:sz w:val="24"/>
          <w:szCs w:val="24"/>
          <w:lang w:val="ro-MD" w:eastAsia="ar-SA"/>
        </w:rPr>
        <w:t xml:space="preserve"> controlul veridicită</w:t>
      </w:r>
      <w:r w:rsidR="00F86CD1">
        <w:rPr>
          <w:rFonts w:asciiTheme="majorHAnsi" w:eastAsia="Times New Roman" w:hAnsiTheme="majorHAnsi" w:cstheme="majorHAnsi"/>
          <w:spacing w:val="-4"/>
          <w:sz w:val="24"/>
          <w:szCs w:val="24"/>
          <w:lang w:val="ro-MD" w:eastAsia="ar-SA"/>
        </w:rPr>
        <w:t>ț</w:t>
      </w:r>
      <w:r w:rsidRPr="004120C9">
        <w:rPr>
          <w:rFonts w:asciiTheme="majorHAnsi" w:eastAsia="Times New Roman" w:hAnsiTheme="majorHAnsi" w:cstheme="majorHAnsi"/>
          <w:spacing w:val="-4"/>
          <w:sz w:val="24"/>
          <w:szCs w:val="24"/>
          <w:lang w:val="ro-MD" w:eastAsia="ar-SA"/>
        </w:rPr>
        <w:t xml:space="preserve">ii completării </w:t>
      </w:r>
      <w:r w:rsidR="00F86CD1">
        <w:rPr>
          <w:rFonts w:asciiTheme="majorHAnsi" w:eastAsia="Times New Roman" w:hAnsiTheme="majorHAnsi" w:cstheme="majorHAnsi"/>
          <w:spacing w:val="-4"/>
          <w:sz w:val="24"/>
          <w:szCs w:val="24"/>
          <w:lang w:val="ro-MD" w:eastAsia="ar-SA"/>
        </w:rPr>
        <w:t>ș</w:t>
      </w:r>
      <w:r w:rsidRPr="004120C9">
        <w:rPr>
          <w:rFonts w:asciiTheme="majorHAnsi" w:eastAsia="Times New Roman" w:hAnsiTheme="majorHAnsi" w:cstheme="majorHAnsi"/>
          <w:spacing w:val="-4"/>
          <w:sz w:val="24"/>
          <w:szCs w:val="24"/>
          <w:lang w:val="ro-MD" w:eastAsia="ar-SA"/>
        </w:rPr>
        <w:t xml:space="preserve">i prelucrării foilor de parcurs, precum </w:t>
      </w:r>
      <w:r w:rsidR="00F86CD1">
        <w:rPr>
          <w:rFonts w:asciiTheme="majorHAnsi" w:eastAsia="Times New Roman" w:hAnsiTheme="majorHAnsi" w:cstheme="majorHAnsi"/>
          <w:spacing w:val="-4"/>
          <w:sz w:val="24"/>
          <w:szCs w:val="24"/>
          <w:lang w:val="ro-MD" w:eastAsia="ar-SA"/>
        </w:rPr>
        <w:t>ș</w:t>
      </w:r>
      <w:r w:rsidRPr="004120C9">
        <w:rPr>
          <w:rFonts w:asciiTheme="majorHAnsi" w:eastAsia="Times New Roman" w:hAnsiTheme="majorHAnsi" w:cstheme="majorHAnsi"/>
          <w:spacing w:val="-4"/>
          <w:sz w:val="24"/>
          <w:szCs w:val="24"/>
          <w:lang w:val="ro-MD" w:eastAsia="ar-SA"/>
        </w:rPr>
        <w:t xml:space="preserve">i persoanele responsabile </w:t>
      </w:r>
      <w:r w:rsidR="0051472C" w:rsidRPr="004120C9">
        <w:rPr>
          <w:rFonts w:asciiTheme="majorHAnsi" w:eastAsia="Times New Roman" w:hAnsiTheme="majorHAnsi" w:cstheme="majorHAnsi"/>
          <w:spacing w:val="-4"/>
          <w:sz w:val="24"/>
          <w:szCs w:val="24"/>
          <w:lang w:val="ro-MD" w:eastAsia="ar-SA"/>
        </w:rPr>
        <w:t xml:space="preserve">de </w:t>
      </w:r>
      <w:r w:rsidRPr="004120C9">
        <w:rPr>
          <w:rFonts w:asciiTheme="majorHAnsi" w:eastAsia="Times New Roman" w:hAnsiTheme="majorHAnsi" w:cstheme="majorHAnsi"/>
          <w:spacing w:val="-4"/>
          <w:sz w:val="24"/>
          <w:szCs w:val="24"/>
          <w:lang w:val="ro-MD" w:eastAsia="ar-SA"/>
        </w:rPr>
        <w:t xml:space="preserve"> monitorizarea procesului</w:t>
      </w:r>
      <w:r w:rsidRPr="00064DD6">
        <w:rPr>
          <w:rFonts w:asciiTheme="majorHAnsi" w:eastAsia="Times New Roman" w:hAnsiTheme="majorHAnsi" w:cstheme="majorHAnsi"/>
          <w:spacing w:val="-4"/>
          <w:sz w:val="24"/>
          <w:szCs w:val="24"/>
          <w:lang w:val="ro-MD" w:eastAsia="ar-SA"/>
        </w:rPr>
        <w:t xml:space="preserve"> de corespundere a datelor înscrise în foile de parcurs cu informa</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ia reală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efii Departamentului mentenan</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 xml:space="preserve">ă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Sectorul</w:t>
      </w:r>
      <w:r w:rsidR="0051472C">
        <w:rPr>
          <w:rFonts w:asciiTheme="majorHAnsi" w:eastAsia="Times New Roman" w:hAnsiTheme="majorHAnsi" w:cstheme="majorHAnsi"/>
          <w:spacing w:val="-4"/>
          <w:sz w:val="24"/>
          <w:szCs w:val="24"/>
          <w:lang w:val="ro-MD" w:eastAsia="ar-SA"/>
        </w:rPr>
        <w:t>ui</w:t>
      </w:r>
      <w:r w:rsidRPr="00064DD6">
        <w:rPr>
          <w:rFonts w:asciiTheme="majorHAnsi" w:eastAsia="Times New Roman" w:hAnsiTheme="majorHAnsi" w:cstheme="majorHAnsi"/>
          <w:spacing w:val="-4"/>
          <w:sz w:val="24"/>
          <w:szCs w:val="24"/>
          <w:lang w:val="ro-MD" w:eastAsia="ar-SA"/>
        </w:rPr>
        <w:t xml:space="preserve"> auto), </w:t>
      </w:r>
      <w:r w:rsidR="0051472C">
        <w:rPr>
          <w:rFonts w:asciiTheme="majorHAnsi" w:eastAsia="Times New Roman" w:hAnsiTheme="majorHAnsi" w:cstheme="majorHAnsi"/>
          <w:spacing w:val="-4"/>
          <w:sz w:val="24"/>
          <w:szCs w:val="24"/>
          <w:lang w:val="ro-MD" w:eastAsia="ar-SA"/>
        </w:rPr>
        <w:t>acestea</w:t>
      </w:r>
      <w:r w:rsidRPr="00064DD6">
        <w:rPr>
          <w:rFonts w:asciiTheme="majorHAnsi" w:eastAsia="Times New Roman" w:hAnsiTheme="majorHAnsi" w:cstheme="majorHAnsi"/>
          <w:spacing w:val="-4"/>
          <w:sz w:val="24"/>
          <w:szCs w:val="24"/>
          <w:lang w:val="ro-MD" w:eastAsia="ar-SA"/>
        </w:rPr>
        <w:t xml:space="preserve"> nu respectă prevederile ordinului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nu  contrapun datele cu cele ale GPS-lui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efii Departamentului mentenan</w:t>
      </w:r>
      <w:r w:rsidR="00F86CD1">
        <w:rPr>
          <w:rFonts w:asciiTheme="majorHAnsi" w:eastAsia="Times New Roman" w:hAnsiTheme="majorHAnsi" w:cstheme="majorHAnsi"/>
          <w:spacing w:val="-4"/>
          <w:sz w:val="24"/>
          <w:szCs w:val="24"/>
          <w:lang w:val="ro-MD" w:eastAsia="ar-SA"/>
        </w:rPr>
        <w:t>ț</w:t>
      </w:r>
      <w:r w:rsidRPr="00064DD6">
        <w:rPr>
          <w:rFonts w:asciiTheme="majorHAnsi" w:eastAsia="Times New Roman" w:hAnsiTheme="majorHAnsi" w:cstheme="majorHAnsi"/>
          <w:spacing w:val="-4"/>
          <w:sz w:val="24"/>
          <w:szCs w:val="24"/>
          <w:lang w:val="ro-MD" w:eastAsia="ar-SA"/>
        </w:rPr>
        <w:t xml:space="preserve">ă  </w:t>
      </w:r>
      <w:r w:rsidR="00F86CD1">
        <w:rPr>
          <w:rFonts w:asciiTheme="majorHAnsi" w:eastAsia="Times New Roman" w:hAnsiTheme="majorHAnsi" w:cstheme="majorHAnsi"/>
          <w:spacing w:val="-4"/>
          <w:sz w:val="24"/>
          <w:szCs w:val="24"/>
          <w:lang w:val="ro-MD" w:eastAsia="ar-SA"/>
        </w:rPr>
        <w:t>ș</w:t>
      </w:r>
      <w:r w:rsidRPr="00064DD6">
        <w:rPr>
          <w:rFonts w:asciiTheme="majorHAnsi" w:eastAsia="Times New Roman" w:hAnsiTheme="majorHAnsi" w:cstheme="majorHAnsi"/>
          <w:spacing w:val="-4"/>
          <w:sz w:val="24"/>
          <w:szCs w:val="24"/>
          <w:lang w:val="ro-MD" w:eastAsia="ar-SA"/>
        </w:rPr>
        <w:t>i Sectorul</w:t>
      </w:r>
      <w:r w:rsidR="0051472C">
        <w:rPr>
          <w:rFonts w:asciiTheme="majorHAnsi" w:eastAsia="Times New Roman" w:hAnsiTheme="majorHAnsi" w:cstheme="majorHAnsi"/>
          <w:spacing w:val="-4"/>
          <w:sz w:val="24"/>
          <w:szCs w:val="24"/>
          <w:lang w:val="ro-MD" w:eastAsia="ar-SA"/>
        </w:rPr>
        <w:t>ui</w:t>
      </w:r>
      <w:r w:rsidRPr="00064DD6">
        <w:rPr>
          <w:rFonts w:asciiTheme="majorHAnsi" w:eastAsia="Times New Roman" w:hAnsiTheme="majorHAnsi" w:cstheme="majorHAnsi"/>
          <w:spacing w:val="-4"/>
          <w:sz w:val="24"/>
          <w:szCs w:val="24"/>
          <w:lang w:val="ro-MD" w:eastAsia="ar-SA"/>
        </w:rPr>
        <w:t xml:space="preserve"> auto), foile de parcurs </w:t>
      </w:r>
      <w:r w:rsidR="0008312F" w:rsidRPr="00064DD6">
        <w:rPr>
          <w:rFonts w:asciiTheme="majorHAnsi" w:eastAsia="Times New Roman" w:hAnsiTheme="majorHAnsi" w:cstheme="majorHAnsi"/>
          <w:spacing w:val="-4"/>
          <w:sz w:val="24"/>
          <w:szCs w:val="24"/>
          <w:lang w:val="ro-MD" w:eastAsia="ar-SA"/>
        </w:rPr>
        <w:t xml:space="preserve">sunt </w:t>
      </w:r>
      <w:r w:rsidRPr="00064DD6">
        <w:rPr>
          <w:rFonts w:asciiTheme="majorHAnsi" w:eastAsia="Times New Roman" w:hAnsiTheme="majorHAnsi" w:cstheme="majorHAnsi"/>
          <w:spacing w:val="-4"/>
          <w:sz w:val="24"/>
          <w:szCs w:val="24"/>
          <w:lang w:val="ro-MD" w:eastAsia="ar-SA"/>
        </w:rPr>
        <w:t>semnate de către persoanele responsabile</w:t>
      </w:r>
      <w:r w:rsidR="0051472C">
        <w:rPr>
          <w:rFonts w:asciiTheme="majorHAnsi" w:eastAsia="Times New Roman" w:hAnsiTheme="majorHAnsi" w:cstheme="majorHAnsi"/>
          <w:spacing w:val="-4"/>
          <w:sz w:val="24"/>
          <w:szCs w:val="24"/>
          <w:lang w:val="ro-MD" w:eastAsia="ar-SA"/>
        </w:rPr>
        <w:t xml:space="preserve"> fără să se</w:t>
      </w:r>
      <w:r w:rsidRPr="00064DD6">
        <w:rPr>
          <w:rFonts w:asciiTheme="majorHAnsi" w:eastAsia="Times New Roman" w:hAnsiTheme="majorHAnsi" w:cstheme="majorHAnsi"/>
          <w:spacing w:val="-4"/>
          <w:sz w:val="24"/>
          <w:szCs w:val="24"/>
          <w:lang w:val="ro-MD" w:eastAsia="ar-SA"/>
        </w:rPr>
        <w:t xml:space="preserve"> asigure de corectitudinea </w:t>
      </w:r>
      <w:r w:rsidRPr="00C61811">
        <w:rPr>
          <w:rFonts w:asciiTheme="majorHAnsi" w:eastAsia="Times New Roman" w:hAnsiTheme="majorHAnsi" w:cstheme="majorHAnsi"/>
          <w:spacing w:val="-4"/>
          <w:sz w:val="24"/>
          <w:szCs w:val="24"/>
          <w:lang w:val="ro-MD" w:eastAsia="ar-SA"/>
        </w:rPr>
        <w:t>informa</w:t>
      </w:r>
      <w:r w:rsidR="00F86CD1">
        <w:rPr>
          <w:rFonts w:asciiTheme="majorHAnsi" w:eastAsia="Times New Roman" w:hAnsiTheme="majorHAnsi" w:cstheme="majorHAnsi"/>
          <w:spacing w:val="-4"/>
          <w:sz w:val="24"/>
          <w:szCs w:val="24"/>
          <w:lang w:val="ro-MD" w:eastAsia="ar-SA"/>
        </w:rPr>
        <w:t>ț</w:t>
      </w:r>
      <w:r w:rsidRPr="00C61811">
        <w:rPr>
          <w:rFonts w:asciiTheme="majorHAnsi" w:eastAsia="Times New Roman" w:hAnsiTheme="majorHAnsi" w:cstheme="majorHAnsi"/>
          <w:spacing w:val="-4"/>
          <w:sz w:val="24"/>
          <w:szCs w:val="24"/>
          <w:lang w:val="ro-MD" w:eastAsia="ar-SA"/>
        </w:rPr>
        <w:t xml:space="preserve">iei. </w:t>
      </w:r>
    </w:p>
    <w:p w14:paraId="00C0D7B1" w14:textId="31D7C2F4" w:rsidR="00901076" w:rsidRPr="00064DD6" w:rsidRDefault="00901076" w:rsidP="00654746">
      <w:pPr>
        <w:spacing w:after="0"/>
        <w:ind w:right="-22"/>
        <w:contextualSpacing/>
        <w:jc w:val="both"/>
        <w:rPr>
          <w:rFonts w:asciiTheme="majorHAnsi" w:hAnsiTheme="majorHAnsi" w:cstheme="majorHAnsi"/>
          <w:sz w:val="24"/>
          <w:szCs w:val="24"/>
          <w:lang w:val="ro-MD"/>
        </w:rPr>
      </w:pPr>
      <w:r w:rsidRPr="00064DD6">
        <w:rPr>
          <w:rFonts w:asciiTheme="majorHAnsi" w:hAnsiTheme="majorHAnsi" w:cstheme="majorHAnsi"/>
          <w:b/>
          <w:sz w:val="24"/>
          <w:szCs w:val="24"/>
          <w:lang w:val="ro-MD"/>
        </w:rPr>
        <w:t>SA RAC Soroca</w:t>
      </w:r>
      <w:r w:rsidR="00A31A51">
        <w:rPr>
          <w:rFonts w:asciiTheme="majorHAnsi" w:hAnsiTheme="majorHAnsi" w:cstheme="majorHAnsi"/>
          <w:sz w:val="24"/>
          <w:szCs w:val="24"/>
          <w:lang w:val="ro-MD"/>
        </w:rPr>
        <w:t>. Î</w:t>
      </w:r>
      <w:r w:rsidRPr="00064DD6">
        <w:rPr>
          <w:rFonts w:asciiTheme="majorHAnsi" w:hAnsiTheme="majorHAnsi" w:cstheme="majorHAnsi"/>
          <w:sz w:val="24"/>
          <w:szCs w:val="24"/>
          <w:lang w:val="ro-MD"/>
        </w:rPr>
        <w:t xml:space="preserve">n perioada </w:t>
      </w:r>
      <w:r w:rsidR="00A31A51">
        <w:rPr>
          <w:rFonts w:asciiTheme="majorHAnsi" w:hAnsiTheme="majorHAnsi" w:cstheme="majorHAnsi"/>
          <w:sz w:val="24"/>
          <w:szCs w:val="24"/>
          <w:lang w:val="ro-MD"/>
        </w:rPr>
        <w:t xml:space="preserve">anilor </w:t>
      </w:r>
      <w:r w:rsidRPr="00064DD6">
        <w:rPr>
          <w:rFonts w:asciiTheme="majorHAnsi" w:hAnsiTheme="majorHAnsi" w:cstheme="majorHAnsi"/>
          <w:sz w:val="24"/>
          <w:szCs w:val="24"/>
          <w:lang w:val="ro-MD"/>
        </w:rPr>
        <w:t>2017-2018</w:t>
      </w:r>
      <w:r w:rsidR="00A31A5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administratorul nu a asigurat o gestiune performantă a întreprinderii</w:t>
      </w:r>
      <w:r w:rsidR="00E271E3" w:rsidRPr="00064DD6">
        <w:rPr>
          <w:rFonts w:asciiTheme="majorHAnsi" w:hAnsiTheme="majorHAnsi" w:cstheme="majorHAnsi"/>
          <w:sz w:val="24"/>
          <w:szCs w:val="24"/>
          <w:lang w:val="ro-MD"/>
        </w:rPr>
        <w:t>. D</w:t>
      </w:r>
      <w:r w:rsidRPr="00064DD6">
        <w:rPr>
          <w:rFonts w:asciiTheme="majorHAnsi" w:hAnsiTheme="majorHAnsi" w:cstheme="majorHAnsi"/>
          <w:sz w:val="24"/>
          <w:szCs w:val="24"/>
          <w:lang w:val="ro-MD"/>
        </w:rPr>
        <w:t>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E271E3" w:rsidRPr="00064DD6">
        <w:rPr>
          <w:rFonts w:asciiTheme="majorHAnsi" w:hAnsiTheme="majorHAnsi" w:cstheme="majorHAnsi"/>
          <w:sz w:val="24"/>
          <w:szCs w:val="24"/>
          <w:lang w:val="ro-MD"/>
        </w:rPr>
        <w:t xml:space="preserve">Adunarea generală a SA </w:t>
      </w:r>
      <w:r w:rsidRPr="00064DD6">
        <w:rPr>
          <w:rFonts w:asciiTheme="majorHAnsi" w:hAnsiTheme="majorHAnsi" w:cstheme="majorHAnsi"/>
          <w:sz w:val="24"/>
          <w:szCs w:val="24"/>
          <w:lang w:val="ro-MD"/>
        </w:rPr>
        <w:t xml:space="preserve">a format </w:t>
      </w:r>
      <w:r w:rsidR="00A31A51">
        <w:rPr>
          <w:rFonts w:asciiTheme="majorHAnsi" w:hAnsiTheme="majorHAnsi" w:cstheme="majorHAnsi"/>
          <w:sz w:val="24"/>
          <w:szCs w:val="24"/>
          <w:lang w:val="ro-MD"/>
        </w:rPr>
        <w:t>C</w:t>
      </w:r>
      <w:r w:rsidRPr="00064DD6">
        <w:rPr>
          <w:rFonts w:asciiTheme="majorHAnsi" w:hAnsiTheme="majorHAnsi" w:cstheme="majorHAnsi"/>
          <w:sz w:val="24"/>
          <w:szCs w:val="24"/>
          <w:lang w:val="ro-MD"/>
        </w:rPr>
        <w:t xml:space="preserve">omisia de cenzori, căreia i s-a stabilit </w:t>
      </w:r>
      <w:r w:rsidR="00350523" w:rsidRPr="00064DD6">
        <w:rPr>
          <w:rFonts w:asciiTheme="majorHAnsi" w:hAnsiTheme="majorHAnsi" w:cstheme="majorHAnsi"/>
          <w:sz w:val="24"/>
          <w:szCs w:val="24"/>
          <w:lang w:val="ro-MD"/>
        </w:rPr>
        <w:t xml:space="preserve">o </w:t>
      </w:r>
      <w:r w:rsidRPr="00064DD6">
        <w:rPr>
          <w:rFonts w:asciiTheme="majorHAnsi" w:hAnsiTheme="majorHAnsi" w:cstheme="majorHAnsi"/>
          <w:sz w:val="24"/>
          <w:szCs w:val="24"/>
          <w:lang w:val="ro-MD"/>
        </w:rPr>
        <w:t xml:space="preserve">remunerare în mărime de 8,8 mii lei/lunar, aceasta nu a activat. În </w:t>
      </w:r>
      <w:r w:rsidR="00A31A51">
        <w:rPr>
          <w:rFonts w:asciiTheme="majorHAnsi" w:hAnsiTheme="majorHAnsi" w:cstheme="majorHAnsi"/>
          <w:sz w:val="24"/>
          <w:szCs w:val="24"/>
          <w:lang w:val="ro-MD"/>
        </w:rPr>
        <w:t>anii</w:t>
      </w:r>
      <w:r w:rsidRPr="00064DD6">
        <w:rPr>
          <w:rFonts w:asciiTheme="majorHAnsi" w:hAnsiTheme="majorHAnsi" w:cstheme="majorHAnsi"/>
          <w:sz w:val="24"/>
          <w:szCs w:val="24"/>
          <w:lang w:val="ro-MD"/>
        </w:rPr>
        <w:t xml:space="preserve"> 2018-2019 (5 luni), comisia nu a prezentat conducerii SA niciun </w:t>
      </w:r>
      <w:r w:rsidR="00C61811">
        <w:rPr>
          <w:rFonts w:asciiTheme="majorHAnsi" w:hAnsiTheme="majorHAnsi" w:cstheme="majorHAnsi"/>
          <w:sz w:val="24"/>
          <w:szCs w:val="24"/>
          <w:lang w:val="ro-MD"/>
        </w:rPr>
        <w:t>r</w:t>
      </w:r>
      <w:r w:rsidRPr="00064DD6">
        <w:rPr>
          <w:rFonts w:asciiTheme="majorHAnsi" w:hAnsiTheme="majorHAnsi" w:cstheme="majorHAnsi"/>
          <w:sz w:val="24"/>
          <w:szCs w:val="24"/>
          <w:lang w:val="ro-MD"/>
        </w:rPr>
        <w:t>aport. Astfel, în perioada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ionată, SA RAC Soroca a suportat cheltuieli ineficiente, pentru remunerarea muncii, în sumă de 130,5 mii lei (fără contribu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iile obligatorii). Ulterior, la 20.08.2019, au fost </w:t>
      </w:r>
      <w:r w:rsidR="00350523" w:rsidRPr="00064DD6">
        <w:rPr>
          <w:rFonts w:asciiTheme="majorHAnsi" w:hAnsiTheme="majorHAnsi" w:cstheme="majorHAnsi"/>
          <w:sz w:val="24"/>
          <w:szCs w:val="24"/>
          <w:lang w:val="ro-MD"/>
        </w:rPr>
        <w:t xml:space="preserve">numite </w:t>
      </w:r>
      <w:r w:rsidRPr="00064DD6">
        <w:rPr>
          <w:rFonts w:asciiTheme="majorHAnsi" w:hAnsiTheme="majorHAnsi" w:cstheme="majorHAnsi"/>
          <w:sz w:val="24"/>
          <w:szCs w:val="24"/>
          <w:lang w:val="ro-MD"/>
        </w:rPr>
        <w:t>alte persoane în Comisia de cenzori,</w:t>
      </w:r>
      <w:r w:rsidR="00C61811">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care a</w:t>
      </w:r>
      <w:r w:rsidR="00350523" w:rsidRPr="00064DD6">
        <w:rPr>
          <w:rFonts w:asciiTheme="majorHAnsi" w:hAnsiTheme="majorHAnsi" w:cstheme="majorHAnsi"/>
          <w:sz w:val="24"/>
          <w:szCs w:val="24"/>
          <w:lang w:val="ro-MD"/>
        </w:rPr>
        <w:t>u</w:t>
      </w:r>
      <w:r w:rsidRPr="00064DD6">
        <w:rPr>
          <w:rFonts w:asciiTheme="majorHAnsi" w:hAnsiTheme="majorHAnsi" w:cstheme="majorHAnsi"/>
          <w:sz w:val="24"/>
          <w:szCs w:val="24"/>
          <w:lang w:val="ro-MD"/>
        </w:rPr>
        <w:t xml:space="preserve"> efectuat evaluarea activită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economico-financiare a întreprinderii pentru 4 luni ale anului 2019 (ianuarie – aprilie)</w:t>
      </w:r>
      <w:r w:rsidR="00A31A5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cu întocmirea unui Raport.    </w:t>
      </w:r>
    </w:p>
    <w:p w14:paraId="011F40A0" w14:textId="0A1C94E3" w:rsidR="00901076" w:rsidRPr="00064DD6" w:rsidRDefault="00901076" w:rsidP="0010524A">
      <w:pPr>
        <w:ind w:right="-22"/>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r w:rsidRPr="00373F11">
        <w:rPr>
          <w:rFonts w:asciiTheme="majorHAnsi" w:hAnsiTheme="majorHAnsi" w:cstheme="majorHAnsi"/>
          <w:sz w:val="24"/>
          <w:szCs w:val="24"/>
          <w:lang w:val="ro-MD"/>
        </w:rPr>
        <w:t>Administratorul SA</w:t>
      </w:r>
      <w:r w:rsidR="00E25ECB" w:rsidRPr="00373F11">
        <w:rPr>
          <w:rFonts w:asciiTheme="majorHAnsi" w:hAnsiTheme="majorHAnsi" w:cstheme="majorHAnsi"/>
          <w:sz w:val="24"/>
          <w:szCs w:val="24"/>
          <w:lang w:val="ro-MD"/>
        </w:rPr>
        <w:t>, în anul 2019</w:t>
      </w:r>
      <w:r w:rsidR="00E25ECB"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 înaintat organelor competente demersuri privind prejudicierea întreprinderii de către persoanele cu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de răspundere în perioada </w:t>
      </w:r>
      <w:r w:rsidR="00373F11">
        <w:rPr>
          <w:rFonts w:asciiTheme="majorHAnsi" w:hAnsiTheme="majorHAnsi" w:cstheme="majorHAnsi"/>
          <w:sz w:val="24"/>
          <w:szCs w:val="24"/>
          <w:lang w:val="ro-MD"/>
        </w:rPr>
        <w:t xml:space="preserve">anilor </w:t>
      </w:r>
      <w:r w:rsidRPr="00064DD6">
        <w:rPr>
          <w:rFonts w:asciiTheme="majorHAnsi" w:hAnsiTheme="majorHAnsi" w:cstheme="majorHAnsi"/>
          <w:sz w:val="24"/>
          <w:szCs w:val="24"/>
          <w:lang w:val="ro-MD"/>
        </w:rPr>
        <w:t xml:space="preserve">2018-2019, </w:t>
      </w:r>
      <w:r w:rsidR="00350523" w:rsidRPr="00064DD6">
        <w:rPr>
          <w:rFonts w:asciiTheme="majorHAnsi" w:hAnsiTheme="majorHAnsi" w:cstheme="majorHAnsi"/>
          <w:sz w:val="24"/>
          <w:szCs w:val="24"/>
          <w:lang w:val="ro-MD"/>
        </w:rPr>
        <w:t>prin</w:t>
      </w:r>
      <w:r w:rsidRPr="00064DD6">
        <w:rPr>
          <w:rFonts w:asciiTheme="majorHAnsi" w:hAnsiTheme="majorHAnsi" w:cstheme="majorHAnsi"/>
          <w:sz w:val="24"/>
          <w:szCs w:val="24"/>
          <w:lang w:val="ro-MD"/>
        </w:rPr>
        <w:t>: procurarea telefoanelor mobile în sumă totală de 66,2 mii lei (2 Iphone 8 Plus - 37,4 mii lei</w:t>
      </w:r>
      <w:r w:rsidR="00373F1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Samsung S9 - 28,8 mii lei), care nu sunt utilizate de către angaja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întreprinderii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nici nu sunt reflectate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contabilă, ele fiind procurate prin acord adi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ional la contractul semnat cu operatorul de telefonie mobilă „Moldcell”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introduse spre achitare în facturile lunare, prezentate de către operator; remuner</w:t>
      </w:r>
      <w:r w:rsidR="00350523" w:rsidRPr="00064DD6">
        <w:rPr>
          <w:rFonts w:asciiTheme="majorHAnsi" w:hAnsiTheme="majorHAnsi" w:cstheme="majorHAnsi"/>
          <w:sz w:val="24"/>
          <w:szCs w:val="24"/>
          <w:lang w:val="ro-MD"/>
        </w:rPr>
        <w:t xml:space="preserve">area </w:t>
      </w:r>
      <w:r w:rsidRPr="00064DD6">
        <w:rPr>
          <w:rFonts w:asciiTheme="majorHAnsi" w:hAnsiTheme="majorHAnsi" w:cstheme="majorHAnsi"/>
          <w:sz w:val="24"/>
          <w:szCs w:val="24"/>
          <w:lang w:val="ro-MD"/>
        </w:rPr>
        <w:t>în sumă totală de 80,0 mii lei a persoanelor angajate în calitate de paznici la sta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de epurare din s. </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ekinovca (Ukraina), care de fapt nu se prezentau la serviciu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nu î</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îndeplineau obliga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iunile (2 persoane în anul 2018 – 38,1 mii lei</w:t>
      </w:r>
      <w:r w:rsidR="00350523"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2 persoane în anul 2019</w:t>
      </w:r>
      <w:r w:rsidR="00373F11">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w:t>
      </w:r>
      <w:r w:rsidR="00373F11">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41,9 mii lei); examinarea legalită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procurării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decontării materialelor de construc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în sumă totală de 217,5 mii lei</w:t>
      </w:r>
      <w:r w:rsidR="00373F1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procurate pentru construc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garajului.   </w:t>
      </w:r>
      <w:r w:rsidR="00DD4A82" w:rsidRPr="00064DD6">
        <w:rPr>
          <w:rFonts w:asciiTheme="majorHAnsi" w:hAnsiTheme="majorHAnsi" w:cstheme="majorHAnsi"/>
          <w:sz w:val="24"/>
          <w:szCs w:val="24"/>
          <w:lang w:val="ro-MD"/>
        </w:rPr>
        <w:t>La momentul desfă</w:t>
      </w:r>
      <w:r w:rsidR="00F86CD1">
        <w:rPr>
          <w:rFonts w:asciiTheme="majorHAnsi" w:hAnsiTheme="majorHAnsi" w:cstheme="majorHAnsi"/>
          <w:sz w:val="24"/>
          <w:szCs w:val="24"/>
          <w:lang w:val="ro-MD"/>
        </w:rPr>
        <w:t>ș</w:t>
      </w:r>
      <w:r w:rsidR="00DD4A82" w:rsidRPr="00064DD6">
        <w:rPr>
          <w:rFonts w:asciiTheme="majorHAnsi" w:hAnsiTheme="majorHAnsi" w:cstheme="majorHAnsi"/>
          <w:sz w:val="24"/>
          <w:szCs w:val="24"/>
          <w:lang w:val="ro-MD"/>
        </w:rPr>
        <w:t>urării misiunii de follow-up ancheta este în derulare.</w:t>
      </w:r>
    </w:p>
    <w:p w14:paraId="26FEEAC2" w14:textId="61B9AAB1" w:rsidR="00901076" w:rsidRPr="00064DD6" w:rsidRDefault="00901076" w:rsidP="0010524A">
      <w:pPr>
        <w:spacing w:before="240"/>
        <w:ind w:right="-22"/>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De asemenea, se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ionează că</w:t>
      </w:r>
      <w:r w:rsidR="00373F1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urmare a executării contrar prevederilor legale a procedurii de eliberare din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 unui angajat,  societatea este obligată să achite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salariale pentru absen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for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ată de la locul de muncă în sumă totală de 171,4 mii lei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373F11">
        <w:rPr>
          <w:rFonts w:asciiTheme="majorHAnsi" w:hAnsiTheme="majorHAnsi" w:cstheme="majorHAnsi"/>
          <w:sz w:val="24"/>
          <w:szCs w:val="24"/>
          <w:lang w:val="ro-MD"/>
        </w:rPr>
        <w:t xml:space="preserve"> să suporte</w:t>
      </w:r>
      <w:r w:rsidRPr="00064DD6">
        <w:rPr>
          <w:rFonts w:asciiTheme="majorHAnsi" w:hAnsiTheme="majorHAnsi" w:cstheme="majorHAnsi"/>
          <w:sz w:val="24"/>
          <w:szCs w:val="24"/>
          <w:lang w:val="ro-MD"/>
        </w:rPr>
        <w:t xml:space="preserve"> cheltuieli pentru asisten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juridică în sumă totală de 6,5 mii lei.</w:t>
      </w:r>
    </w:p>
    <w:p w14:paraId="14933A17" w14:textId="5ADB2624" w:rsidR="00901076" w:rsidRPr="00064DD6" w:rsidRDefault="00901076" w:rsidP="00A930C1">
      <w:pPr>
        <w:spacing w:after="0" w:line="240" w:lineRule="auto"/>
        <w:ind w:right="-22"/>
        <w:jc w:val="both"/>
        <w:rPr>
          <w:rFonts w:asciiTheme="majorHAnsi" w:eastAsia="Calibri" w:hAnsiTheme="majorHAnsi" w:cstheme="majorHAnsi"/>
          <w:bCs/>
          <w:sz w:val="24"/>
          <w:szCs w:val="24"/>
          <w:lang w:val="ro-MD"/>
        </w:rPr>
      </w:pPr>
      <w:r w:rsidRPr="00A930C1">
        <w:rPr>
          <w:rFonts w:asciiTheme="majorHAnsi" w:eastAsia="Calibri" w:hAnsiTheme="majorHAnsi" w:cstheme="majorHAnsi"/>
          <w:bCs/>
          <w:sz w:val="24"/>
          <w:szCs w:val="24"/>
          <w:lang w:val="ro-MD"/>
        </w:rPr>
        <w:t xml:space="preserve">Dat fiind faptul că </w:t>
      </w:r>
      <w:r w:rsidRPr="00A930C1">
        <w:rPr>
          <w:rFonts w:asciiTheme="majorHAnsi" w:eastAsia="Calibri" w:hAnsiTheme="majorHAnsi" w:cstheme="majorHAnsi"/>
          <w:b/>
          <w:bCs/>
          <w:sz w:val="24"/>
          <w:szCs w:val="24"/>
          <w:lang w:val="ro-MD"/>
        </w:rPr>
        <w:t>ÎS „Acva Nord”</w:t>
      </w:r>
      <w:r w:rsidRPr="00A930C1">
        <w:rPr>
          <w:rFonts w:asciiTheme="majorHAnsi" w:eastAsia="Calibri" w:hAnsiTheme="majorHAnsi" w:cstheme="majorHAnsi"/>
          <w:bCs/>
          <w:sz w:val="24"/>
          <w:szCs w:val="24"/>
          <w:lang w:val="ro-MD"/>
        </w:rPr>
        <w:t xml:space="preserve"> se află în procedura de restructurare</w:t>
      </w:r>
      <w:r w:rsidRPr="00A930C1">
        <w:rPr>
          <w:rFonts w:asciiTheme="majorHAnsi" w:eastAsia="Calibri" w:hAnsiTheme="majorHAnsi" w:cstheme="majorHAnsi"/>
          <w:bCs/>
          <w:sz w:val="24"/>
          <w:szCs w:val="24"/>
          <w:vertAlign w:val="superscript"/>
          <w:lang w:val="ro-MD"/>
        </w:rPr>
        <w:footnoteReference w:id="138"/>
      </w:r>
      <w:r w:rsidRPr="00A930C1">
        <w:rPr>
          <w:rFonts w:asciiTheme="majorHAnsi" w:eastAsia="Calibri" w:hAnsiTheme="majorHAnsi" w:cstheme="majorHAnsi"/>
          <w:bCs/>
          <w:sz w:val="24"/>
          <w:szCs w:val="24"/>
          <w:lang w:val="ro-MD"/>
        </w:rPr>
        <w:t xml:space="preserve"> în cadrul insolvabilită</w:t>
      </w:r>
      <w:r w:rsidR="00F86CD1">
        <w:rPr>
          <w:rFonts w:asciiTheme="majorHAnsi" w:eastAsia="Calibri" w:hAnsiTheme="majorHAnsi" w:cstheme="majorHAnsi"/>
          <w:bCs/>
          <w:sz w:val="24"/>
          <w:szCs w:val="24"/>
          <w:lang w:val="ro-MD"/>
        </w:rPr>
        <w:t>ț</w:t>
      </w:r>
      <w:r w:rsidRPr="00A930C1">
        <w:rPr>
          <w:rFonts w:asciiTheme="majorHAnsi" w:eastAsia="Calibri" w:hAnsiTheme="majorHAnsi" w:cstheme="majorHAnsi"/>
          <w:bCs/>
          <w:sz w:val="24"/>
          <w:szCs w:val="24"/>
          <w:lang w:val="ro-MD"/>
        </w:rPr>
        <w:t>ii constatate de către instan</w:t>
      </w:r>
      <w:r w:rsidR="00F86CD1">
        <w:rPr>
          <w:rFonts w:asciiTheme="majorHAnsi" w:eastAsia="Calibri" w:hAnsiTheme="majorHAnsi" w:cstheme="majorHAnsi"/>
          <w:bCs/>
          <w:sz w:val="24"/>
          <w:szCs w:val="24"/>
          <w:lang w:val="ro-MD"/>
        </w:rPr>
        <w:t>ț</w:t>
      </w:r>
      <w:r w:rsidRPr="00A930C1">
        <w:rPr>
          <w:rFonts w:asciiTheme="majorHAnsi" w:eastAsia="Calibri" w:hAnsiTheme="majorHAnsi" w:cstheme="majorHAnsi"/>
          <w:bCs/>
          <w:sz w:val="24"/>
          <w:szCs w:val="24"/>
          <w:lang w:val="ro-MD"/>
        </w:rPr>
        <w:t>a de judecată, administratorului insolvabilită</w:t>
      </w:r>
      <w:r w:rsidR="00F86CD1">
        <w:rPr>
          <w:rFonts w:asciiTheme="majorHAnsi" w:eastAsia="Calibri" w:hAnsiTheme="majorHAnsi" w:cstheme="majorHAnsi"/>
          <w:bCs/>
          <w:sz w:val="24"/>
          <w:szCs w:val="24"/>
          <w:lang w:val="ro-MD"/>
        </w:rPr>
        <w:t>ț</w:t>
      </w:r>
      <w:r w:rsidRPr="00A930C1">
        <w:rPr>
          <w:rFonts w:asciiTheme="majorHAnsi" w:eastAsia="Calibri" w:hAnsiTheme="majorHAnsi" w:cstheme="majorHAnsi"/>
          <w:bCs/>
          <w:sz w:val="24"/>
          <w:szCs w:val="24"/>
          <w:lang w:val="ro-MD"/>
        </w:rPr>
        <w:t>ii</w:t>
      </w:r>
      <w:r w:rsidR="00350523" w:rsidRPr="00A930C1">
        <w:rPr>
          <w:rFonts w:asciiTheme="majorHAnsi" w:eastAsia="Calibri" w:hAnsiTheme="majorHAnsi" w:cstheme="majorHAnsi"/>
          <w:bCs/>
          <w:sz w:val="24"/>
          <w:szCs w:val="24"/>
          <w:lang w:val="ro-MD"/>
        </w:rPr>
        <w:t xml:space="preserve"> </w:t>
      </w:r>
      <w:r w:rsidRPr="00A930C1">
        <w:rPr>
          <w:rFonts w:asciiTheme="majorHAnsi" w:eastAsia="Calibri" w:hAnsiTheme="majorHAnsi" w:cstheme="majorHAnsi"/>
          <w:bCs/>
          <w:sz w:val="24"/>
          <w:szCs w:val="24"/>
          <w:lang w:val="ro-MD"/>
        </w:rPr>
        <w:t xml:space="preserve">drepturi </w:t>
      </w:r>
      <w:r w:rsidR="00F86CD1">
        <w:rPr>
          <w:rFonts w:asciiTheme="majorHAnsi" w:eastAsia="Calibri" w:hAnsiTheme="majorHAnsi" w:cstheme="majorHAnsi"/>
          <w:bCs/>
          <w:sz w:val="24"/>
          <w:szCs w:val="24"/>
          <w:lang w:val="ro-MD"/>
        </w:rPr>
        <w:t>ș</w:t>
      </w:r>
      <w:r w:rsidRPr="00A930C1">
        <w:rPr>
          <w:rFonts w:asciiTheme="majorHAnsi" w:eastAsia="Calibri" w:hAnsiTheme="majorHAnsi" w:cstheme="majorHAnsi"/>
          <w:bCs/>
          <w:sz w:val="24"/>
          <w:szCs w:val="24"/>
          <w:lang w:val="ro-MD"/>
        </w:rPr>
        <w:t>i obliga</w:t>
      </w:r>
      <w:r w:rsidR="00F86CD1">
        <w:rPr>
          <w:rFonts w:asciiTheme="majorHAnsi" w:eastAsia="Calibri" w:hAnsiTheme="majorHAnsi" w:cstheme="majorHAnsi"/>
          <w:bCs/>
          <w:sz w:val="24"/>
          <w:szCs w:val="24"/>
          <w:lang w:val="ro-MD"/>
        </w:rPr>
        <w:t>ț</w:t>
      </w:r>
      <w:r w:rsidRPr="00A930C1">
        <w:rPr>
          <w:rFonts w:asciiTheme="majorHAnsi" w:eastAsia="Calibri" w:hAnsiTheme="majorHAnsi" w:cstheme="majorHAnsi"/>
          <w:bCs/>
          <w:sz w:val="24"/>
          <w:szCs w:val="24"/>
          <w:lang w:val="ro-MD"/>
        </w:rPr>
        <w:t xml:space="preserve">ii care decurg din prevederile legii </w:t>
      </w:r>
      <w:r w:rsidR="00F86CD1">
        <w:rPr>
          <w:rFonts w:asciiTheme="majorHAnsi" w:eastAsia="Calibri" w:hAnsiTheme="majorHAnsi" w:cstheme="majorHAnsi"/>
          <w:bCs/>
          <w:sz w:val="24"/>
          <w:szCs w:val="24"/>
          <w:lang w:val="ro-MD"/>
        </w:rPr>
        <w:t>ș</w:t>
      </w:r>
      <w:r w:rsidRPr="00A930C1">
        <w:rPr>
          <w:rFonts w:asciiTheme="majorHAnsi" w:eastAsia="Calibri" w:hAnsiTheme="majorHAnsi" w:cstheme="majorHAnsi"/>
          <w:bCs/>
          <w:sz w:val="24"/>
          <w:szCs w:val="24"/>
          <w:lang w:val="ro-MD"/>
        </w:rPr>
        <w:t>i planului procedurii de restructurare confirmat de către instan</w:t>
      </w:r>
      <w:r w:rsidR="00F86CD1">
        <w:rPr>
          <w:rFonts w:asciiTheme="majorHAnsi" w:eastAsia="Calibri" w:hAnsiTheme="majorHAnsi" w:cstheme="majorHAnsi"/>
          <w:bCs/>
          <w:sz w:val="24"/>
          <w:szCs w:val="24"/>
          <w:lang w:val="ro-MD"/>
        </w:rPr>
        <w:t>ț</w:t>
      </w:r>
      <w:r w:rsidRPr="00A930C1">
        <w:rPr>
          <w:rFonts w:asciiTheme="majorHAnsi" w:eastAsia="Calibri" w:hAnsiTheme="majorHAnsi" w:cstheme="majorHAnsi"/>
          <w:bCs/>
          <w:sz w:val="24"/>
          <w:szCs w:val="24"/>
          <w:lang w:val="ro-MD"/>
        </w:rPr>
        <w:t>a de judecată.</w:t>
      </w:r>
      <w:r w:rsidRPr="00064DD6">
        <w:rPr>
          <w:rFonts w:asciiTheme="majorHAnsi" w:eastAsia="Calibri" w:hAnsiTheme="majorHAnsi" w:cstheme="majorHAnsi"/>
          <w:bCs/>
          <w:sz w:val="24"/>
          <w:szCs w:val="24"/>
          <w:lang w:val="ro-MD"/>
        </w:rPr>
        <w:t xml:space="preserve"> În acest context, implementarea recomandării date </w:t>
      </w:r>
      <w:r w:rsidR="008C7649" w:rsidRPr="00064DD6">
        <w:rPr>
          <w:rFonts w:asciiTheme="majorHAnsi" w:eastAsia="Calibri" w:hAnsiTheme="majorHAnsi" w:cstheme="majorHAnsi"/>
          <w:bCs/>
          <w:sz w:val="24"/>
          <w:szCs w:val="24"/>
          <w:lang w:val="ro-MD"/>
        </w:rPr>
        <w:t xml:space="preserve">a fost considerată inopozabilă </w:t>
      </w:r>
      <w:r w:rsidR="00FE64F9">
        <w:rPr>
          <w:rFonts w:asciiTheme="majorHAnsi" w:eastAsia="Calibri" w:hAnsiTheme="majorHAnsi" w:cstheme="majorHAnsi"/>
          <w:bCs/>
          <w:sz w:val="24"/>
          <w:szCs w:val="24"/>
          <w:lang w:val="ro-MD"/>
        </w:rPr>
        <w:t>fa</w:t>
      </w:r>
      <w:r w:rsidR="00F86CD1">
        <w:rPr>
          <w:rFonts w:asciiTheme="majorHAnsi" w:eastAsia="Calibri" w:hAnsiTheme="majorHAnsi" w:cstheme="majorHAnsi"/>
          <w:bCs/>
          <w:sz w:val="24"/>
          <w:szCs w:val="24"/>
          <w:lang w:val="ro-MD"/>
        </w:rPr>
        <w:t>ț</w:t>
      </w:r>
      <w:r w:rsidR="00FE64F9">
        <w:rPr>
          <w:rFonts w:asciiTheme="majorHAnsi" w:eastAsia="Calibri" w:hAnsiTheme="majorHAnsi" w:cstheme="majorHAnsi"/>
          <w:bCs/>
          <w:sz w:val="24"/>
          <w:szCs w:val="24"/>
          <w:lang w:val="ro-MD"/>
        </w:rPr>
        <w:t>ă de</w:t>
      </w:r>
      <w:r w:rsidRPr="00064DD6">
        <w:rPr>
          <w:rFonts w:asciiTheme="majorHAnsi" w:eastAsia="Calibri" w:hAnsiTheme="majorHAnsi" w:cstheme="majorHAnsi"/>
          <w:bCs/>
          <w:sz w:val="24"/>
          <w:szCs w:val="24"/>
          <w:lang w:val="ro-MD"/>
        </w:rPr>
        <w:t xml:space="preserve"> administratorul insolvabilită</w:t>
      </w:r>
      <w:r w:rsidR="00F86CD1">
        <w:rPr>
          <w:rFonts w:asciiTheme="majorHAnsi" w:eastAsia="Calibri" w:hAnsiTheme="majorHAnsi" w:cstheme="majorHAnsi"/>
          <w:bCs/>
          <w:sz w:val="24"/>
          <w:szCs w:val="24"/>
          <w:lang w:val="ro-MD"/>
        </w:rPr>
        <w:t>ț</w:t>
      </w:r>
      <w:r w:rsidRPr="00064DD6">
        <w:rPr>
          <w:rFonts w:asciiTheme="majorHAnsi" w:eastAsia="Calibri" w:hAnsiTheme="majorHAnsi" w:cstheme="majorHAnsi"/>
          <w:bCs/>
          <w:sz w:val="24"/>
          <w:szCs w:val="24"/>
          <w:lang w:val="ro-MD"/>
        </w:rPr>
        <w:t>ii.</w:t>
      </w:r>
    </w:p>
    <w:p w14:paraId="6F284DD2" w14:textId="79D87C82" w:rsidR="00901076" w:rsidRPr="00064DD6" w:rsidRDefault="00901076" w:rsidP="0010524A">
      <w:pPr>
        <w:spacing w:after="0" w:line="240" w:lineRule="auto"/>
        <w:ind w:right="-22"/>
        <w:jc w:val="both"/>
        <w:rPr>
          <w:rFonts w:asciiTheme="majorHAnsi" w:eastAsia="Calibri" w:hAnsiTheme="majorHAnsi" w:cstheme="majorHAnsi"/>
          <w:bCs/>
          <w:sz w:val="24"/>
          <w:szCs w:val="24"/>
          <w:lang w:val="ro-MD"/>
        </w:rPr>
      </w:pPr>
      <w:r w:rsidRPr="00064DD6">
        <w:rPr>
          <w:rFonts w:asciiTheme="majorHAnsi" w:eastAsia="Times New Roman" w:hAnsiTheme="majorHAnsi" w:cstheme="majorHAnsi"/>
          <w:b/>
          <w:sz w:val="24"/>
          <w:szCs w:val="24"/>
          <w:lang w:val="ro-MD"/>
        </w:rPr>
        <w:t xml:space="preserve">ÎM </w:t>
      </w:r>
      <w:r w:rsidR="003B3751">
        <w:rPr>
          <w:rFonts w:asciiTheme="majorHAnsi" w:eastAsia="Times New Roman" w:hAnsiTheme="majorHAnsi" w:cstheme="majorHAnsi"/>
          <w:b/>
          <w:sz w:val="24"/>
          <w:szCs w:val="24"/>
          <w:lang w:val="ro-MD"/>
        </w:rPr>
        <w:t>„</w:t>
      </w:r>
      <w:r w:rsidRPr="00064DD6">
        <w:rPr>
          <w:rFonts w:asciiTheme="majorHAnsi" w:eastAsia="Times New Roman" w:hAnsiTheme="majorHAnsi" w:cstheme="majorHAnsi"/>
          <w:b/>
          <w:sz w:val="24"/>
          <w:szCs w:val="24"/>
          <w:lang w:val="ro-MD"/>
        </w:rPr>
        <w:t xml:space="preserve">Apă Canal </w:t>
      </w:r>
      <w:r w:rsidR="003B3751">
        <w:rPr>
          <w:rFonts w:asciiTheme="majorHAnsi" w:eastAsia="Times New Roman" w:hAnsiTheme="majorHAnsi" w:cstheme="majorHAnsi"/>
          <w:b/>
          <w:sz w:val="24"/>
          <w:szCs w:val="24"/>
          <w:lang w:val="ro-MD"/>
        </w:rPr>
        <w:t xml:space="preserve">din </w:t>
      </w:r>
      <w:r w:rsidRPr="00064DD6">
        <w:rPr>
          <w:rFonts w:asciiTheme="majorHAnsi" w:eastAsia="Times New Roman" w:hAnsiTheme="majorHAnsi" w:cstheme="majorHAnsi"/>
          <w:b/>
          <w:sz w:val="24"/>
          <w:szCs w:val="24"/>
          <w:lang w:val="ro-MD"/>
        </w:rPr>
        <w:t>Basarabeasca</w:t>
      </w:r>
      <w:r w:rsidR="003B3751">
        <w:rPr>
          <w:rFonts w:asciiTheme="majorHAnsi" w:eastAsia="Times New Roman" w:hAnsiTheme="majorHAnsi" w:cstheme="majorHAnsi"/>
          <w:b/>
          <w:sz w:val="24"/>
          <w:szCs w:val="24"/>
          <w:lang w:val="ro-MD"/>
        </w:rPr>
        <w:t>”</w:t>
      </w:r>
      <w:r w:rsidR="004120C9">
        <w:rPr>
          <w:rFonts w:asciiTheme="majorHAnsi" w:eastAsia="Times New Roman" w:hAnsiTheme="majorHAnsi" w:cstheme="majorHAnsi"/>
          <w:sz w:val="24"/>
          <w:szCs w:val="24"/>
          <w:lang w:val="ro-MD"/>
        </w:rPr>
        <w:t>.</w:t>
      </w:r>
      <w:r w:rsidRPr="00064DD6">
        <w:rPr>
          <w:rFonts w:asciiTheme="majorHAnsi" w:eastAsia="Times New Roman" w:hAnsiTheme="majorHAnsi" w:cstheme="majorHAnsi"/>
          <w:b/>
          <w:i/>
          <w:sz w:val="24"/>
          <w:szCs w:val="24"/>
          <w:lang w:val="ro-MD"/>
        </w:rPr>
        <w:t xml:space="preserve"> </w:t>
      </w:r>
      <w:r w:rsidR="004120C9">
        <w:rPr>
          <w:rFonts w:asciiTheme="majorHAnsi" w:eastAsia="Times New Roman" w:hAnsiTheme="majorHAnsi" w:cstheme="majorHAnsi"/>
          <w:sz w:val="24"/>
          <w:szCs w:val="24"/>
          <w:lang w:val="ro-MD"/>
        </w:rPr>
        <w:t>D</w:t>
      </w:r>
      <w:r w:rsidRPr="00064DD6">
        <w:rPr>
          <w:rFonts w:asciiTheme="majorHAnsi" w:eastAsia="Times New Roman" w:hAnsiTheme="majorHAnsi" w:cstheme="majorHAnsi"/>
          <w:sz w:val="24"/>
          <w:szCs w:val="24"/>
          <w:lang w:val="ro-MD"/>
        </w:rPr>
        <w:t>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w:t>
      </w:r>
      <w:r w:rsidRPr="00064DD6">
        <w:rPr>
          <w:rFonts w:asciiTheme="majorHAnsi" w:hAnsiTheme="majorHAnsi" w:cstheme="majorHAnsi"/>
          <w:sz w:val="24"/>
          <w:szCs w:val="24"/>
          <w:lang w:val="ro-MD"/>
        </w:rPr>
        <w:t xml:space="preserve"> </w:t>
      </w:r>
      <w:r w:rsidR="004120C9">
        <w:rPr>
          <w:rFonts w:asciiTheme="majorHAnsi" w:hAnsiTheme="majorHAnsi" w:cstheme="majorHAnsi"/>
          <w:sz w:val="24"/>
          <w:szCs w:val="24"/>
          <w:lang w:val="ro-MD"/>
        </w:rPr>
        <w:t xml:space="preserve">aceasta </w:t>
      </w:r>
      <w:r w:rsidRPr="00064DD6">
        <w:rPr>
          <w:rFonts w:asciiTheme="majorHAnsi" w:hAnsiTheme="majorHAnsi" w:cstheme="majorHAnsi"/>
          <w:sz w:val="24"/>
          <w:szCs w:val="24"/>
          <w:lang w:val="ro-MD"/>
        </w:rPr>
        <w:t>a elaborat pentru anul 2018 un Plan de ac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 pentru activită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financiare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economice a</w:t>
      </w:r>
      <w:r w:rsidR="00FE64F9">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w:t>
      </w:r>
      <w:r w:rsidR="003B3751">
        <w:rPr>
          <w:rFonts w:asciiTheme="majorHAnsi" w:hAnsiTheme="majorHAnsi" w:cstheme="majorHAnsi"/>
          <w:sz w:val="24"/>
          <w:szCs w:val="24"/>
          <w:lang w:val="ro-MD"/>
        </w:rPr>
        <w:t>întreprinderii</w:t>
      </w:r>
      <w:r w:rsidRPr="00064DD6">
        <w:rPr>
          <w:rFonts w:asciiTheme="majorHAnsi" w:hAnsiTheme="majorHAnsi" w:cstheme="majorHAnsi"/>
          <w:sz w:val="24"/>
          <w:szCs w:val="24"/>
          <w:lang w:val="ro-MD"/>
        </w:rPr>
        <w:t>, în care este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ionată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critică în care se află întreprinderea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4120C9">
        <w:rPr>
          <w:rFonts w:asciiTheme="majorHAnsi" w:hAnsiTheme="majorHAnsi" w:cstheme="majorHAnsi"/>
          <w:sz w:val="24"/>
          <w:szCs w:val="24"/>
          <w:lang w:val="ro-MD"/>
        </w:rPr>
        <w:t xml:space="preserve">sunt </w:t>
      </w:r>
      <w:r w:rsidR="00FE64F9" w:rsidRPr="00D15805">
        <w:rPr>
          <w:rFonts w:asciiTheme="majorHAnsi" w:hAnsiTheme="majorHAnsi" w:cstheme="majorHAnsi"/>
          <w:sz w:val="24"/>
          <w:szCs w:val="24"/>
          <w:lang w:val="ro-MD"/>
        </w:rPr>
        <w:t>stabilite</w:t>
      </w:r>
      <w:r w:rsidRPr="00064DD6">
        <w:rPr>
          <w:rFonts w:asciiTheme="majorHAnsi" w:hAnsiTheme="majorHAnsi" w:cstheme="majorHAnsi"/>
          <w:sz w:val="24"/>
          <w:szCs w:val="24"/>
          <w:lang w:val="ro-MD"/>
        </w:rPr>
        <w:t xml:space="preserve"> obiectivele pentru asigurarea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întreprinderii, prestării serviciilor pe aprovizionare cu apa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canalizare calitative</w:t>
      </w:r>
      <w:r w:rsidRPr="004120C9">
        <w:rPr>
          <w:rFonts w:asciiTheme="majorHAnsi" w:hAnsiTheme="majorHAnsi" w:cstheme="majorHAnsi"/>
          <w:sz w:val="24"/>
          <w:szCs w:val="24"/>
          <w:lang w:val="ro-MD"/>
        </w:rPr>
        <w:t>, măsurile pentru mic</w:t>
      </w:r>
      <w:r w:rsidR="00F86CD1">
        <w:rPr>
          <w:rFonts w:asciiTheme="majorHAnsi" w:hAnsiTheme="majorHAnsi" w:cstheme="majorHAnsi"/>
          <w:sz w:val="24"/>
          <w:szCs w:val="24"/>
          <w:lang w:val="ro-MD"/>
        </w:rPr>
        <w:t>ș</w:t>
      </w:r>
      <w:r w:rsidRPr="004120C9">
        <w:rPr>
          <w:rFonts w:asciiTheme="majorHAnsi" w:hAnsiTheme="majorHAnsi" w:cstheme="majorHAnsi"/>
          <w:sz w:val="24"/>
          <w:szCs w:val="24"/>
          <w:lang w:val="ro-MD"/>
        </w:rPr>
        <w:t xml:space="preserve">orarea cheltuielilor </w:t>
      </w:r>
      <w:r w:rsidR="00F86CD1">
        <w:rPr>
          <w:rFonts w:asciiTheme="majorHAnsi" w:hAnsiTheme="majorHAnsi" w:cstheme="majorHAnsi"/>
          <w:sz w:val="24"/>
          <w:szCs w:val="24"/>
          <w:lang w:val="ro-MD"/>
        </w:rPr>
        <w:t>ș</w:t>
      </w:r>
      <w:r w:rsidRPr="004120C9">
        <w:rPr>
          <w:rFonts w:asciiTheme="majorHAnsi" w:hAnsiTheme="majorHAnsi" w:cstheme="majorHAnsi"/>
          <w:sz w:val="24"/>
          <w:szCs w:val="24"/>
          <w:lang w:val="ro-MD"/>
        </w:rPr>
        <w:t xml:space="preserve">i pierderilor, sarcinile pentru atingerea obiectivelor nu au fost delegate persoanelor responsabile, cu indicarea termenelor de executare, </w:t>
      </w:r>
      <w:r w:rsidRPr="004120C9">
        <w:rPr>
          <w:rFonts w:asciiTheme="majorHAnsi" w:hAnsiTheme="majorHAnsi" w:cstheme="majorHAnsi"/>
          <w:color w:val="000000" w:themeColor="text1"/>
          <w:sz w:val="24"/>
          <w:szCs w:val="24"/>
          <w:lang w:val="ro-MD"/>
        </w:rPr>
        <w:t>ceea ce denotă caracterul</w:t>
      </w:r>
      <w:r w:rsidRPr="00064DD6">
        <w:rPr>
          <w:rFonts w:asciiTheme="majorHAnsi" w:hAnsiTheme="majorHAnsi" w:cstheme="majorHAnsi"/>
          <w:color w:val="000000" w:themeColor="text1"/>
          <w:sz w:val="24"/>
          <w:szCs w:val="24"/>
          <w:lang w:val="ro-MD"/>
        </w:rPr>
        <w:t xml:space="preserve"> formal a</w:t>
      </w:r>
      <w:r w:rsidR="004120C9">
        <w:rPr>
          <w:rFonts w:asciiTheme="majorHAnsi" w:hAnsiTheme="majorHAnsi" w:cstheme="majorHAnsi"/>
          <w:color w:val="000000" w:themeColor="text1"/>
          <w:sz w:val="24"/>
          <w:szCs w:val="24"/>
          <w:lang w:val="ro-MD"/>
        </w:rPr>
        <w:t>l</w:t>
      </w:r>
      <w:r w:rsidRPr="00064DD6">
        <w:rPr>
          <w:rFonts w:asciiTheme="majorHAnsi" w:hAnsiTheme="majorHAnsi" w:cstheme="majorHAnsi"/>
          <w:color w:val="000000" w:themeColor="text1"/>
          <w:sz w:val="24"/>
          <w:szCs w:val="24"/>
          <w:lang w:val="ro-MD"/>
        </w:rPr>
        <w:t xml:space="preserve"> acestui</w:t>
      </w:r>
      <w:r w:rsidR="001F1986">
        <w:rPr>
          <w:rFonts w:asciiTheme="majorHAnsi" w:hAnsiTheme="majorHAnsi" w:cstheme="majorHAnsi"/>
          <w:color w:val="000000" w:themeColor="text1"/>
          <w:sz w:val="24"/>
          <w:szCs w:val="24"/>
          <w:lang w:val="ro-MD"/>
        </w:rPr>
        <w:t xml:space="preserve"> plan</w:t>
      </w:r>
      <w:r w:rsidRPr="00064DD6">
        <w:rPr>
          <w:rFonts w:asciiTheme="majorHAnsi" w:hAnsiTheme="majorHAnsi" w:cstheme="majorHAnsi"/>
          <w:color w:val="000000" w:themeColor="text1"/>
          <w:sz w:val="24"/>
          <w:szCs w:val="24"/>
          <w:lang w:val="ro-MD"/>
        </w:rPr>
        <w:t>.</w:t>
      </w:r>
    </w:p>
    <w:p w14:paraId="783E6217" w14:textId="77777777" w:rsidR="00901076" w:rsidRPr="00064DD6" w:rsidRDefault="00901076" w:rsidP="00430E26">
      <w:pPr>
        <w:spacing w:after="0" w:line="240" w:lineRule="auto"/>
        <w:ind w:right="-732" w:firstLine="360"/>
        <w:jc w:val="both"/>
        <w:rPr>
          <w:rFonts w:asciiTheme="majorHAnsi" w:hAnsiTheme="majorHAnsi" w:cstheme="majorHAnsi"/>
          <w:sz w:val="24"/>
          <w:szCs w:val="24"/>
          <w:lang w:val="ro-MD"/>
        </w:rPr>
      </w:pPr>
    </w:p>
    <w:p w14:paraId="0C460B10" w14:textId="37C45FFC" w:rsidR="00901076" w:rsidRPr="00064DD6" w:rsidRDefault="00901076" w:rsidP="0010524A">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cele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w:t>
      </w:r>
      <w:r w:rsidR="001F198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recomandare se consideră </w:t>
      </w:r>
      <w:r w:rsidRPr="00064DD6">
        <w:rPr>
          <w:rFonts w:asciiTheme="majorHAnsi" w:hAnsiTheme="majorHAnsi" w:cstheme="majorHAnsi"/>
          <w:b/>
          <w:sz w:val="24"/>
          <w:szCs w:val="24"/>
          <w:lang w:val="ro-MD"/>
        </w:rPr>
        <w:t>implementată par</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ial</w:t>
      </w:r>
      <w:r w:rsidRPr="00064DD6">
        <w:rPr>
          <w:rFonts w:asciiTheme="majorHAnsi" w:hAnsiTheme="majorHAnsi" w:cstheme="majorHAnsi"/>
          <w:sz w:val="24"/>
          <w:szCs w:val="24"/>
          <w:lang w:val="ro-MD"/>
        </w:rPr>
        <w:t xml:space="preserve"> de 7 ÎAC</w:t>
      </w:r>
      <w:r w:rsidRPr="00064DD6">
        <w:rPr>
          <w:rStyle w:val="a7"/>
          <w:rFonts w:asciiTheme="majorHAnsi" w:hAnsiTheme="majorHAnsi" w:cstheme="majorHAnsi"/>
          <w:sz w:val="24"/>
          <w:szCs w:val="24"/>
          <w:lang w:val="ro-MD"/>
        </w:rPr>
        <w:footnoteReference w:id="139"/>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Pr="00064DD6">
        <w:rPr>
          <w:rFonts w:asciiTheme="majorHAnsi" w:hAnsiTheme="majorHAnsi" w:cstheme="majorHAnsi"/>
          <w:b/>
          <w:sz w:val="24"/>
          <w:szCs w:val="24"/>
          <w:lang w:val="ro-MD"/>
        </w:rPr>
        <w:t>neimplementată</w:t>
      </w:r>
      <w:r w:rsidRPr="00064DD6">
        <w:rPr>
          <w:rFonts w:asciiTheme="majorHAnsi" w:hAnsiTheme="majorHAnsi" w:cstheme="majorHAnsi"/>
          <w:sz w:val="24"/>
          <w:szCs w:val="24"/>
          <w:lang w:val="ro-MD"/>
        </w:rPr>
        <w:t xml:space="preserve"> de 7 ÎAC</w:t>
      </w:r>
      <w:r w:rsidRPr="00064DD6">
        <w:rPr>
          <w:rStyle w:val="a7"/>
          <w:rFonts w:asciiTheme="majorHAnsi" w:hAnsiTheme="majorHAnsi" w:cstheme="majorHAnsi"/>
          <w:sz w:val="24"/>
          <w:szCs w:val="24"/>
          <w:lang w:val="ro-MD"/>
        </w:rPr>
        <w:footnoteReference w:id="140"/>
      </w:r>
      <w:r w:rsidRPr="00064DD6">
        <w:rPr>
          <w:rFonts w:asciiTheme="majorHAnsi" w:hAnsiTheme="majorHAnsi" w:cstheme="majorHAnsi"/>
          <w:sz w:val="24"/>
          <w:szCs w:val="24"/>
          <w:lang w:val="ro-MD"/>
        </w:rPr>
        <w:t>.</w:t>
      </w:r>
    </w:p>
    <w:p w14:paraId="76231E48" w14:textId="2629B580" w:rsidR="00901076" w:rsidRPr="00064DD6" w:rsidRDefault="00901076" w:rsidP="0010524A">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Ace</w:t>
      </w:r>
      <w:r w:rsidR="007D581C">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este </w:t>
      </w:r>
      <w:r w:rsidR="009C1139">
        <w:rPr>
          <w:rFonts w:asciiTheme="majorHAnsi" w:eastAsia="Times New Roman" w:hAnsiTheme="majorHAnsi" w:cstheme="majorHAnsi"/>
          <w:sz w:val="24"/>
          <w:szCs w:val="24"/>
          <w:lang w:val="ro-MD"/>
        </w:rPr>
        <w:t>caracteristică</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pentru alte ÎAC care nu au fost auditate </w:t>
      </w:r>
      <w:r w:rsidR="007D581C">
        <w:rPr>
          <w:rFonts w:asciiTheme="majorHAnsi" w:eastAsia="Times New Roman" w:hAnsiTheme="majorHAnsi" w:cstheme="majorHAnsi"/>
          <w:sz w:val="24"/>
          <w:szCs w:val="24"/>
          <w:lang w:val="ro-MD"/>
        </w:rPr>
        <w:t xml:space="preserve">în cadrul </w:t>
      </w:r>
      <w:r w:rsidRPr="00064DD6">
        <w:rPr>
          <w:rFonts w:asciiTheme="majorHAnsi" w:eastAsia="Times New Roman" w:hAnsiTheme="majorHAnsi" w:cstheme="majorHAnsi"/>
          <w:sz w:val="24"/>
          <w:szCs w:val="24"/>
          <w:lang w:val="ro-MD"/>
        </w:rPr>
        <w:t>auditul</w:t>
      </w:r>
      <w:r w:rsidR="007D581C">
        <w:rPr>
          <w:rFonts w:asciiTheme="majorHAnsi" w:eastAsia="Times New Roman" w:hAnsiTheme="majorHAnsi" w:cstheme="majorHAnsi"/>
          <w:sz w:val="24"/>
          <w:szCs w:val="24"/>
          <w:lang w:val="ro-MD"/>
        </w:rPr>
        <w:t xml:space="preserve">ui </w:t>
      </w:r>
      <w:r w:rsidRPr="00064DD6">
        <w:rPr>
          <w:rFonts w:asciiTheme="majorHAnsi" w:eastAsia="Times New Roman" w:hAnsiTheme="majorHAnsi" w:cstheme="majorHAnsi"/>
          <w:sz w:val="24"/>
          <w:szCs w:val="24"/>
          <w:lang w:val="ro-MD"/>
        </w:rPr>
        <w:t xml:space="preserve"> precedent </w:t>
      </w:r>
      <w:r w:rsidR="008C7649"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ÎM DP „Apă Canal” </w:t>
      </w:r>
      <w:r w:rsidR="001F1986">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8C7649" w:rsidRPr="00064DD6">
        <w:rPr>
          <w:rFonts w:asciiTheme="majorHAnsi" w:eastAsia="Times New Roman" w:hAnsiTheme="majorHAnsi" w:cstheme="majorHAnsi"/>
          <w:sz w:val="24"/>
          <w:szCs w:val="24"/>
          <w:lang w:val="ro-MD"/>
        </w:rPr>
        <w:t xml:space="preserve">, ÎM </w:t>
      </w:r>
      <w:r w:rsidR="001F1986">
        <w:rPr>
          <w:rFonts w:asciiTheme="majorHAnsi" w:eastAsia="Times New Roman" w:hAnsiTheme="majorHAnsi" w:cstheme="majorHAnsi"/>
          <w:sz w:val="24"/>
          <w:szCs w:val="24"/>
          <w:lang w:val="ro-MD"/>
        </w:rPr>
        <w:t>S</w:t>
      </w:r>
      <w:r w:rsidR="008C7649" w:rsidRPr="00064DD6">
        <w:rPr>
          <w:rFonts w:asciiTheme="majorHAnsi" w:eastAsia="Times New Roman" w:hAnsiTheme="majorHAnsi" w:cstheme="majorHAnsi"/>
          <w:sz w:val="24"/>
          <w:szCs w:val="24"/>
          <w:lang w:val="ro-MD"/>
        </w:rPr>
        <w:t>C Vatici)</w:t>
      </w:r>
      <w:r w:rsidRPr="00064DD6">
        <w:rPr>
          <w:rFonts w:asciiTheme="majorHAnsi" w:eastAsia="Times New Roman" w:hAnsiTheme="majorHAnsi" w:cstheme="majorHAnsi"/>
          <w:sz w:val="24"/>
          <w:szCs w:val="24"/>
          <w:lang w:val="ro-MD"/>
        </w:rPr>
        <w:t>.</w:t>
      </w:r>
    </w:p>
    <w:p w14:paraId="3C4D9636" w14:textId="77777777" w:rsidR="00901076" w:rsidRPr="00064DD6" w:rsidRDefault="00901076" w:rsidP="00901076">
      <w:pPr>
        <w:contextualSpacing/>
        <w:rPr>
          <w:rFonts w:asciiTheme="majorHAnsi" w:hAnsiTheme="majorHAnsi" w:cstheme="majorHAnsi"/>
          <w:b/>
          <w:sz w:val="24"/>
          <w:szCs w:val="24"/>
          <w:lang w:val="ro-MD"/>
        </w:rPr>
      </w:pPr>
    </w:p>
    <w:p w14:paraId="07885862"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18.</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3ED10A6A" w14:textId="3623A8C1" w:rsidR="00901076" w:rsidRPr="00064DD6" w:rsidRDefault="00901076" w:rsidP="00B17F4F">
      <w:pPr>
        <w:spacing w:after="0" w:line="240" w:lineRule="auto"/>
        <w:ind w:right="-22" w:firstLine="709"/>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4"/>
          <w:szCs w:val="24"/>
          <w:lang w:val="ro-MD" w:eastAsia="ru-RU"/>
        </w:rPr>
        <w:t xml:space="preserve">Lipsa unei politici de contorizare, neasigurarea divizării sistemului de alimentare cu apă în sectoare contorizate, în scopul identificării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analizei pierderilor de apă, </w:t>
      </w:r>
      <w:r w:rsidR="001F1986">
        <w:rPr>
          <w:rFonts w:asciiTheme="majorHAnsi" w:eastAsia="Times New Roman" w:hAnsiTheme="majorHAnsi" w:cstheme="majorHAnsi"/>
          <w:sz w:val="24"/>
          <w:szCs w:val="24"/>
          <w:lang w:val="ro-MD" w:eastAsia="ru-RU"/>
        </w:rPr>
        <w:t xml:space="preserve">precum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neevaluarea riscurilor/rezultatelor condi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ionează pierderi neargumentate de apă. </w:t>
      </w:r>
    </w:p>
    <w:p w14:paraId="7489526E" w14:textId="63F3CE8C" w:rsidR="00901076" w:rsidRPr="00064DD6" w:rsidRDefault="00901076" w:rsidP="00D15805">
      <w:pPr>
        <w:tabs>
          <w:tab w:val="right" w:pos="9781"/>
        </w:tabs>
        <w:spacing w:after="0" w:line="240" w:lineRule="auto"/>
        <w:ind w:right="-22" w:firstLine="709"/>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4"/>
          <w:szCs w:val="24"/>
          <w:lang w:val="ro-MD" w:eastAsia="ru-RU"/>
        </w:rPr>
        <w:t xml:space="preserve">Auditul precedent a </w:t>
      </w:r>
      <w:r w:rsidR="001F1986">
        <w:rPr>
          <w:rFonts w:asciiTheme="majorHAnsi" w:eastAsia="Times New Roman" w:hAnsiTheme="majorHAnsi" w:cstheme="majorHAnsi"/>
          <w:sz w:val="24"/>
          <w:szCs w:val="24"/>
          <w:lang w:val="ro-MD" w:eastAsia="ru-RU"/>
        </w:rPr>
        <w:t>constatat</w:t>
      </w:r>
      <w:r w:rsidRPr="00064DD6">
        <w:rPr>
          <w:rFonts w:asciiTheme="majorHAnsi" w:eastAsia="Times New Roman" w:hAnsiTheme="majorHAnsi" w:cstheme="majorHAnsi"/>
          <w:sz w:val="24"/>
          <w:szCs w:val="24"/>
          <w:lang w:val="ro-MD" w:eastAsia="ru-RU"/>
        </w:rPr>
        <w:t xml:space="preserve"> că:</w:t>
      </w:r>
      <w:r w:rsidR="009E6322">
        <w:rPr>
          <w:rFonts w:asciiTheme="majorHAnsi" w:eastAsia="Times New Roman" w:hAnsiTheme="majorHAnsi" w:cstheme="majorHAnsi"/>
          <w:sz w:val="24"/>
          <w:szCs w:val="24"/>
          <w:lang w:val="ro-MD" w:eastAsia="ru-RU"/>
        </w:rPr>
        <w:tab/>
      </w:r>
    </w:p>
    <w:p w14:paraId="532C4291" w14:textId="08831452" w:rsidR="00901076" w:rsidRPr="00D15805" w:rsidRDefault="001F1986" w:rsidP="00654746">
      <w:pPr>
        <w:spacing w:after="0" w:line="240" w:lineRule="auto"/>
        <w:ind w:right="-22"/>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noProof/>
          <w:sz w:val="24"/>
          <w:szCs w:val="24"/>
          <w:lang w:val="ro-MD" w:eastAsia="ru-RU"/>
        </w:rPr>
        <w:t xml:space="preserve">- </w:t>
      </w:r>
      <w:r w:rsidR="00901076" w:rsidRPr="00D15805">
        <w:rPr>
          <w:rFonts w:asciiTheme="majorHAnsi" w:eastAsia="Times New Roman" w:hAnsiTheme="majorHAnsi" w:cstheme="majorHAnsi"/>
          <w:noProof/>
          <w:sz w:val="24"/>
          <w:szCs w:val="24"/>
          <w:lang w:val="ro-MD" w:eastAsia="ru-RU"/>
        </w:rPr>
        <w:t>nu toate ÎAC au elaborat normative privind pierderile de apă;</w:t>
      </w:r>
    </w:p>
    <w:p w14:paraId="64029136" w14:textId="1C26D1E7" w:rsidR="00901076" w:rsidRPr="00064DD6" w:rsidRDefault="001F1986" w:rsidP="00654746">
      <w:pPr>
        <w:pStyle w:val="ab"/>
        <w:spacing w:after="0" w:line="240" w:lineRule="auto"/>
        <w:ind w:left="0" w:right="-22"/>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noProof/>
          <w:sz w:val="24"/>
          <w:szCs w:val="24"/>
          <w:lang w:val="ro-MD" w:eastAsia="ru-RU"/>
        </w:rPr>
        <w:t>-  l</w:t>
      </w:r>
      <w:r w:rsidR="00901076" w:rsidRPr="00064DD6">
        <w:rPr>
          <w:rFonts w:asciiTheme="majorHAnsi" w:eastAsia="Times New Roman" w:hAnsiTheme="majorHAnsi" w:cstheme="majorHAnsi"/>
          <w:noProof/>
          <w:sz w:val="24"/>
          <w:szCs w:val="24"/>
          <w:lang w:val="ro-MD" w:eastAsia="ru-RU"/>
        </w:rPr>
        <w:t>a majoritatea ÎAC auditate, comparativ cu anii preceden</w:t>
      </w:r>
      <w:r w:rsidR="00F86CD1">
        <w:rPr>
          <w:rFonts w:asciiTheme="majorHAnsi" w:eastAsia="Times New Roman" w:hAnsiTheme="majorHAnsi" w:cstheme="majorHAnsi"/>
          <w:noProof/>
          <w:sz w:val="24"/>
          <w:szCs w:val="24"/>
          <w:lang w:val="ro-MD" w:eastAsia="ru-RU"/>
        </w:rPr>
        <w:t>ț</w:t>
      </w:r>
      <w:r w:rsidR="00901076" w:rsidRPr="00064DD6">
        <w:rPr>
          <w:rFonts w:asciiTheme="majorHAnsi" w:eastAsia="Times New Roman" w:hAnsiTheme="majorHAnsi" w:cstheme="majorHAnsi"/>
          <w:noProof/>
          <w:sz w:val="24"/>
          <w:szCs w:val="24"/>
          <w:lang w:val="ro-MD" w:eastAsia="ru-RU"/>
        </w:rPr>
        <w:t xml:space="preserve">i, s-a constatat majorarea volumului de apă captat </w:t>
      </w:r>
      <w:r w:rsidR="00F86CD1">
        <w:rPr>
          <w:rFonts w:asciiTheme="majorHAnsi" w:eastAsia="Times New Roman" w:hAnsiTheme="majorHAnsi" w:cstheme="majorHAnsi"/>
          <w:noProof/>
          <w:sz w:val="24"/>
          <w:szCs w:val="24"/>
          <w:lang w:val="ro-MD" w:eastAsia="ru-RU"/>
        </w:rPr>
        <w:t>ș</w:t>
      </w:r>
      <w:r w:rsidR="00901076" w:rsidRPr="00064DD6">
        <w:rPr>
          <w:rFonts w:asciiTheme="majorHAnsi" w:eastAsia="Times New Roman" w:hAnsiTheme="majorHAnsi" w:cstheme="majorHAnsi"/>
          <w:noProof/>
          <w:sz w:val="24"/>
          <w:szCs w:val="24"/>
          <w:lang w:val="ro-MD" w:eastAsia="ru-RU"/>
        </w:rPr>
        <w:t>i diminuarea volumului de apă livrat, ceea ce denotă cre</w:t>
      </w:r>
      <w:r w:rsidR="00F86CD1">
        <w:rPr>
          <w:rFonts w:asciiTheme="majorHAnsi" w:eastAsia="Times New Roman" w:hAnsiTheme="majorHAnsi" w:cstheme="majorHAnsi"/>
          <w:noProof/>
          <w:sz w:val="24"/>
          <w:szCs w:val="24"/>
          <w:lang w:val="ro-MD" w:eastAsia="ru-RU"/>
        </w:rPr>
        <w:t>ș</w:t>
      </w:r>
      <w:r w:rsidR="00901076" w:rsidRPr="00064DD6">
        <w:rPr>
          <w:rFonts w:asciiTheme="majorHAnsi" w:eastAsia="Times New Roman" w:hAnsiTheme="majorHAnsi" w:cstheme="majorHAnsi"/>
          <w:noProof/>
          <w:sz w:val="24"/>
          <w:szCs w:val="24"/>
          <w:lang w:val="ro-MD" w:eastAsia="ru-RU"/>
        </w:rPr>
        <w:t>terea pierderilor de apă</w:t>
      </w:r>
      <w:r w:rsidR="009E6322">
        <w:rPr>
          <w:rFonts w:asciiTheme="majorHAnsi" w:eastAsia="Times New Roman" w:hAnsiTheme="majorHAnsi" w:cstheme="majorHAnsi"/>
          <w:noProof/>
          <w:sz w:val="24"/>
          <w:szCs w:val="24"/>
          <w:lang w:val="ro-MD" w:eastAsia="ru-RU"/>
        </w:rPr>
        <w:t>;</w:t>
      </w:r>
    </w:p>
    <w:p w14:paraId="5189AAF8" w14:textId="3533022E" w:rsidR="00901076" w:rsidRPr="00064DD6" w:rsidRDefault="009E6322" w:rsidP="00654746">
      <w:pPr>
        <w:pStyle w:val="ab"/>
        <w:spacing w:after="0" w:line="240" w:lineRule="auto"/>
        <w:ind w:left="0" w:right="-22"/>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noProof/>
          <w:sz w:val="24"/>
          <w:szCs w:val="24"/>
          <w:lang w:val="ro-MD" w:eastAsia="ru-RU"/>
        </w:rPr>
        <w:t xml:space="preserve">-  </w:t>
      </w:r>
      <w:r w:rsidR="00901076" w:rsidRPr="00064DD6">
        <w:rPr>
          <w:rFonts w:asciiTheme="majorHAnsi" w:eastAsia="Times New Roman" w:hAnsiTheme="majorHAnsi" w:cstheme="majorHAnsi"/>
          <w:noProof/>
          <w:sz w:val="24"/>
          <w:szCs w:val="24"/>
          <w:lang w:val="ro-MD" w:eastAsia="ru-RU"/>
        </w:rPr>
        <w:t>ANRE a aprobat</w:t>
      </w:r>
      <w:r w:rsidR="00901076" w:rsidRPr="00064DD6">
        <w:rPr>
          <w:rFonts w:asciiTheme="majorHAnsi" w:hAnsiTheme="majorHAnsi" w:cstheme="majorHAnsi"/>
          <w:noProof/>
          <w:sz w:val="24"/>
          <w:szCs w:val="24"/>
          <w:lang w:val="ro-MD"/>
        </w:rPr>
        <w:t xml:space="preserve"> valoarea consumului tehnologic </w:t>
      </w:r>
      <w:r w:rsidR="00F86CD1">
        <w:rPr>
          <w:rFonts w:asciiTheme="majorHAnsi" w:hAnsiTheme="majorHAnsi" w:cstheme="majorHAnsi"/>
          <w:noProof/>
          <w:sz w:val="24"/>
          <w:szCs w:val="24"/>
          <w:lang w:val="ro-MD"/>
        </w:rPr>
        <w:t>ș</w:t>
      </w:r>
      <w:r w:rsidR="00901076" w:rsidRPr="00064DD6">
        <w:rPr>
          <w:rFonts w:asciiTheme="majorHAnsi" w:hAnsiTheme="majorHAnsi" w:cstheme="majorHAnsi"/>
          <w:noProof/>
          <w:sz w:val="24"/>
          <w:szCs w:val="24"/>
          <w:lang w:val="ro-MD"/>
        </w:rPr>
        <w:t>i a pierderilor în sistemul public de alimentare cu apă al întreprinderii</w:t>
      </w:r>
      <w:r w:rsidR="00901076" w:rsidRPr="00064DD6">
        <w:rPr>
          <w:rFonts w:asciiTheme="majorHAnsi" w:eastAsia="Times New Roman" w:hAnsiTheme="majorHAnsi" w:cstheme="majorHAnsi"/>
          <w:noProof/>
          <w:sz w:val="24"/>
          <w:szCs w:val="24"/>
          <w:lang w:val="ro-MD" w:eastAsia="ru-RU"/>
        </w:rPr>
        <w:t xml:space="preserve"> la nivelul pierderilor din anul 2016. </w:t>
      </w:r>
    </w:p>
    <w:p w14:paraId="67186B7A" w14:textId="2BE2474E" w:rsidR="00901076" w:rsidRPr="00064DD6" w:rsidRDefault="00901076" w:rsidP="00B17F4F">
      <w:pPr>
        <w:tabs>
          <w:tab w:val="left" w:pos="709"/>
          <w:tab w:val="left" w:pos="851"/>
          <w:tab w:val="left" w:pos="8053"/>
        </w:tabs>
        <w:spacing w:after="0" w:line="240" w:lineRule="auto"/>
        <w:ind w:right="-22"/>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i/>
          <w:noProof/>
          <w:sz w:val="24"/>
          <w:szCs w:val="24"/>
          <w:lang w:val="ro-MD" w:eastAsia="ru-RU"/>
        </w:rPr>
        <w:tab/>
        <w:t xml:space="preserve"> </w:t>
      </w:r>
      <w:r w:rsidRPr="00064DD6">
        <w:rPr>
          <w:rFonts w:asciiTheme="majorHAnsi" w:eastAsia="Times New Roman" w:hAnsiTheme="majorHAnsi" w:cstheme="majorHAnsi"/>
          <w:noProof/>
          <w:sz w:val="24"/>
          <w:szCs w:val="24"/>
          <w:lang w:val="ro-MD" w:eastAsia="ru-RU"/>
        </w:rPr>
        <w:t>ÎAC nu asigură o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o raportare corectă a volumului consumului tehnologic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al pierderilor de apă la transportare</w:t>
      </w:r>
      <w:r w:rsidR="009E6322">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nici corelarea acestora cu volumul de apă captat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w:t>
      </w:r>
      <w:r w:rsidR="009E6322">
        <w:rPr>
          <w:rFonts w:asciiTheme="majorHAnsi" w:eastAsia="Times New Roman" w:hAnsiTheme="majorHAnsi" w:cstheme="majorHAnsi"/>
          <w:noProof/>
          <w:sz w:val="24"/>
          <w:szCs w:val="24"/>
          <w:lang w:val="ro-MD" w:eastAsia="ru-RU"/>
        </w:rPr>
        <w:t xml:space="preserve">cel </w:t>
      </w:r>
      <w:r w:rsidRPr="00064DD6">
        <w:rPr>
          <w:rFonts w:asciiTheme="majorHAnsi" w:eastAsia="Times New Roman" w:hAnsiTheme="majorHAnsi" w:cstheme="majorHAnsi"/>
          <w:noProof/>
          <w:sz w:val="24"/>
          <w:szCs w:val="24"/>
          <w:lang w:val="ro-MD" w:eastAsia="ru-RU"/>
        </w:rPr>
        <w:t xml:space="preserve">livrat consumatorilor, pentru a constata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 monitoriza cauzele reale ale formării pierderilor de apă supranormative. Ca urmare, ANRE aprobă </w:t>
      </w:r>
      <w:r w:rsidR="00A36094">
        <w:rPr>
          <w:rFonts w:asciiTheme="majorHAnsi" w:eastAsia="Times New Roman" w:hAnsiTheme="majorHAnsi" w:cstheme="majorHAnsi"/>
          <w:noProof/>
          <w:sz w:val="24"/>
          <w:szCs w:val="24"/>
          <w:lang w:val="ro-MD" w:eastAsia="ru-RU"/>
        </w:rPr>
        <w:t xml:space="preserve">(pentru anii 2015 </w:t>
      </w:r>
      <w:r w:rsidR="00F86CD1">
        <w:rPr>
          <w:rFonts w:asciiTheme="majorHAnsi" w:eastAsia="Times New Roman" w:hAnsiTheme="majorHAnsi" w:cstheme="majorHAnsi"/>
          <w:noProof/>
          <w:sz w:val="24"/>
          <w:szCs w:val="24"/>
          <w:lang w:val="ro-MD" w:eastAsia="ru-RU"/>
        </w:rPr>
        <w:t>ș</w:t>
      </w:r>
      <w:r w:rsidR="00A36094">
        <w:rPr>
          <w:rFonts w:asciiTheme="majorHAnsi" w:eastAsia="Times New Roman" w:hAnsiTheme="majorHAnsi" w:cstheme="majorHAnsi"/>
          <w:noProof/>
          <w:sz w:val="24"/>
          <w:szCs w:val="24"/>
          <w:lang w:val="ro-MD" w:eastAsia="ru-RU"/>
        </w:rPr>
        <w:t xml:space="preserve">i 2016) </w:t>
      </w:r>
      <w:r w:rsidRPr="00064DD6">
        <w:rPr>
          <w:rFonts w:asciiTheme="majorHAnsi" w:eastAsia="Times New Roman" w:hAnsiTheme="majorHAnsi" w:cstheme="majorHAnsi"/>
          <w:noProof/>
          <w:sz w:val="24"/>
          <w:szCs w:val="24"/>
          <w:lang w:val="ro-MD" w:eastAsia="ru-RU"/>
        </w:rPr>
        <w:t xml:space="preserve">consumurile tehnologice de apă admisibile bazându-se pe date neveridice. </w:t>
      </w:r>
    </w:p>
    <w:p w14:paraId="2EE00DC0" w14:textId="6F897925" w:rsidR="00901076" w:rsidRPr="00064DD6" w:rsidRDefault="00901076" w:rsidP="00B17F4F">
      <w:pPr>
        <w:shd w:val="clear" w:color="auto" w:fill="FFFFFF"/>
        <w:tabs>
          <w:tab w:val="left" w:pos="567"/>
        </w:tabs>
        <w:spacing w:after="0" w:line="240" w:lineRule="auto"/>
        <w:ind w:right="-22" w:firstLine="709"/>
        <w:jc w:val="both"/>
        <w:rPr>
          <w:rFonts w:asciiTheme="majorHAnsi" w:hAnsiTheme="majorHAnsi" w:cstheme="majorHAnsi"/>
          <w:b/>
          <w:sz w:val="24"/>
          <w:szCs w:val="24"/>
          <w:lang w:val="ro-MD"/>
        </w:rPr>
      </w:pPr>
      <w:r w:rsidRPr="00064DD6">
        <w:rPr>
          <w:rFonts w:asciiTheme="majorHAnsi" w:hAnsiTheme="majorHAnsi" w:cstheme="majorHAnsi"/>
          <w:noProof/>
          <w:sz w:val="24"/>
          <w:szCs w:val="24"/>
          <w:lang w:val="ro-MD"/>
        </w:rPr>
        <w:t xml:space="preserve">La ÎAC, determinarea </w:t>
      </w:r>
      <w:r w:rsidRPr="00064DD6">
        <w:rPr>
          <w:rFonts w:asciiTheme="majorHAnsi" w:hAnsiTheme="majorHAnsi" w:cstheme="majorHAnsi"/>
          <w:sz w:val="24"/>
          <w:szCs w:val="24"/>
          <w:lang w:val="ro-MD"/>
        </w:rPr>
        <w:t>consumului tehnologic de apă, a pierderilor de apă în sistemul public nu se efectuează în conformitate cu prevederile Regulamentului aprobat prin Hotărârea ANRE nr.180 din 10.06.2016</w:t>
      </w:r>
      <w:r w:rsidRPr="00064DD6">
        <w:rPr>
          <w:rFonts w:asciiTheme="majorHAnsi" w:hAnsiTheme="majorHAnsi" w:cstheme="majorHAnsi"/>
          <w:sz w:val="24"/>
          <w:szCs w:val="24"/>
          <w:vertAlign w:val="superscript"/>
          <w:lang w:val="ro-MD"/>
        </w:rPr>
        <w:footnoteReference w:id="141"/>
      </w:r>
      <w:r w:rsidRPr="00064DD6">
        <w:rPr>
          <w:rFonts w:asciiTheme="majorHAnsi" w:hAnsiTheme="majorHAnsi" w:cstheme="majorHAnsi"/>
          <w:sz w:val="24"/>
          <w:szCs w:val="24"/>
          <w:lang w:val="ro-MD"/>
        </w:rPr>
        <w:t>. ÎAC n-au întreprins măsurile de rigoare pentru diminuarea pierderilor de apă prin monitorizarea acestora la diferite etape tehnologice,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volumului pierderilor de apă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diferite cauze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categorii de pierderi (scurgeri, scurgeri latente, pierderi comerciale, consum nefacturat), locul producerii acestora etc.</w:t>
      </w:r>
    </w:p>
    <w:p w14:paraId="647C3DD6"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19"/>
        <w:tblW w:w="9776" w:type="dxa"/>
        <w:tblLook w:val="04A0" w:firstRow="1" w:lastRow="0" w:firstColumn="1" w:lastColumn="0" w:noHBand="0" w:noVBand="1"/>
      </w:tblPr>
      <w:tblGrid>
        <w:gridCol w:w="1696"/>
        <w:gridCol w:w="8080"/>
      </w:tblGrid>
      <w:tr w:rsidR="00901076" w:rsidRPr="00064DD6" w14:paraId="70DA1629" w14:textId="77777777" w:rsidTr="00654746">
        <w:trPr>
          <w:trHeight w:val="356"/>
        </w:trPr>
        <w:tc>
          <w:tcPr>
            <w:tcW w:w="1696" w:type="dxa"/>
          </w:tcPr>
          <w:p w14:paraId="0D5D38B3"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8080" w:type="dxa"/>
          </w:tcPr>
          <w:p w14:paraId="4C54EB77" w14:textId="0F9B9FE5"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2D209F" w14:paraId="7E77ACFC" w14:textId="77777777" w:rsidTr="00654746">
        <w:tc>
          <w:tcPr>
            <w:tcW w:w="1696" w:type="dxa"/>
          </w:tcPr>
          <w:p w14:paraId="79910C3E" w14:textId="32383DCB" w:rsidR="00901076" w:rsidRPr="00064DD6" w:rsidRDefault="00901076" w:rsidP="00DE170E">
            <w:pPr>
              <w:numPr>
                <w:ilvl w:val="0"/>
                <w:numId w:val="5"/>
              </w:numPr>
              <w:tabs>
                <w:tab w:val="left" w:pos="0"/>
                <w:tab w:val="left" w:pos="360"/>
                <w:tab w:val="left" w:pos="993"/>
              </w:tabs>
              <w:ind w:left="32" w:firstLine="328"/>
              <w:contextualSpacing/>
              <w:jc w:val="both"/>
              <w:rPr>
                <w:rFonts w:asciiTheme="majorHAnsi" w:eastAsia="Times New Roman" w:hAnsiTheme="majorHAnsi" w:cstheme="majorHAnsi"/>
                <w:bCs/>
                <w:i/>
                <w:noProof/>
                <w:sz w:val="24"/>
                <w:szCs w:val="24"/>
                <w:lang w:val="ro-MD" w:eastAsia="ru-RU"/>
              </w:rPr>
            </w:pPr>
            <w:r w:rsidRPr="00064DD6">
              <w:rPr>
                <w:rFonts w:asciiTheme="majorHAnsi" w:eastAsia="Times New Roman" w:hAnsiTheme="majorHAnsi" w:cstheme="majorHAnsi"/>
                <w:i/>
                <w:noProof/>
                <w:sz w:val="24"/>
                <w:szCs w:val="24"/>
                <w:lang w:val="ro-MD" w:eastAsia="ru-RU"/>
              </w:rPr>
              <w:t xml:space="preserve">Să asigure determinarea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eviden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a consumurilor tehnologice de apă, precum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i o eviden</w:t>
            </w:r>
            <w:r w:rsidR="00F86CD1">
              <w:rPr>
                <w:rFonts w:asciiTheme="majorHAnsi" w:eastAsia="Times New Roman" w:hAnsiTheme="majorHAnsi" w:cstheme="majorHAnsi"/>
                <w:bCs/>
                <w:i/>
                <w:noProof/>
                <w:sz w:val="24"/>
                <w:szCs w:val="24"/>
                <w:lang w:val="ro-MD" w:eastAsia="ru-RU"/>
              </w:rPr>
              <w:t>ț</w:t>
            </w:r>
            <w:r w:rsidRPr="00064DD6">
              <w:rPr>
                <w:rFonts w:asciiTheme="majorHAnsi" w:eastAsia="Times New Roman" w:hAnsiTheme="majorHAnsi" w:cstheme="majorHAnsi"/>
                <w:bCs/>
                <w:i/>
                <w:noProof/>
                <w:sz w:val="24"/>
                <w:szCs w:val="24"/>
                <w:lang w:val="ro-MD" w:eastAsia="ru-RU"/>
              </w:rPr>
              <w:t>ă conformă a pierderilor de apă aferente scurgerilor de apă;</w:t>
            </w:r>
          </w:p>
          <w:p w14:paraId="4C8F8F59" w14:textId="77777777" w:rsidR="00901076" w:rsidRPr="00064DD6" w:rsidRDefault="00901076" w:rsidP="002A1491">
            <w:pPr>
              <w:tabs>
                <w:tab w:val="left" w:pos="0"/>
                <w:tab w:val="left" w:pos="709"/>
              </w:tabs>
              <w:contextualSpacing/>
              <w:jc w:val="both"/>
              <w:rPr>
                <w:rFonts w:asciiTheme="majorHAnsi" w:eastAsia="Times New Roman" w:hAnsiTheme="majorHAnsi" w:cstheme="majorHAnsi"/>
                <w:b/>
                <w:bCs/>
                <w:sz w:val="24"/>
                <w:szCs w:val="24"/>
                <w:lang w:val="ro-MD"/>
              </w:rPr>
            </w:pPr>
          </w:p>
        </w:tc>
        <w:tc>
          <w:tcPr>
            <w:tcW w:w="8080" w:type="dxa"/>
          </w:tcPr>
          <w:p w14:paraId="3A7B27AB" w14:textId="5BF1262C" w:rsidR="00901076" w:rsidRPr="00064DD6" w:rsidRDefault="00901076" w:rsidP="002A1491">
            <w:pPr>
              <w:jc w:val="both"/>
              <w:rPr>
                <w:rFonts w:asciiTheme="majorHAnsi" w:eastAsia="Times New Roman" w:hAnsiTheme="majorHAnsi" w:cstheme="majorHAnsi"/>
                <w:bCs/>
                <w:color w:val="000000" w:themeColor="text1"/>
                <w:sz w:val="24"/>
                <w:szCs w:val="24"/>
                <w:lang w:val="ro-MD"/>
              </w:rPr>
            </w:pPr>
            <w:r w:rsidRPr="00064DD6">
              <w:rPr>
                <w:rFonts w:asciiTheme="majorHAnsi" w:eastAsia="Times New Roman" w:hAnsiTheme="majorHAnsi" w:cstheme="majorHAnsi"/>
                <w:bCs/>
                <w:color w:val="000000" w:themeColor="text1"/>
                <w:sz w:val="24"/>
                <w:szCs w:val="24"/>
                <w:lang w:val="ro-MD"/>
              </w:rPr>
              <w:t xml:space="preserve">  3</w:t>
            </w:r>
            <w:r w:rsidR="001C7B67">
              <w:rPr>
                <w:rFonts w:asciiTheme="majorHAnsi" w:eastAsia="Times New Roman" w:hAnsiTheme="majorHAnsi" w:cstheme="majorHAnsi"/>
                <w:bCs/>
                <w:color w:val="000000" w:themeColor="text1"/>
                <w:sz w:val="24"/>
                <w:szCs w:val="24"/>
                <w:lang w:val="ro-MD"/>
              </w:rPr>
              <w:t xml:space="preserve"> </w:t>
            </w:r>
            <w:r w:rsidRPr="00064DD6">
              <w:rPr>
                <w:rFonts w:asciiTheme="majorHAnsi" w:eastAsia="Times New Roman" w:hAnsiTheme="majorHAnsi" w:cstheme="majorHAnsi"/>
                <w:bCs/>
                <w:color w:val="000000" w:themeColor="text1"/>
                <w:sz w:val="24"/>
                <w:szCs w:val="24"/>
                <w:lang w:val="ro-MD"/>
              </w:rPr>
              <w:t>ÎAC</w:t>
            </w:r>
            <w:r w:rsidRPr="00064DD6">
              <w:rPr>
                <w:rStyle w:val="a7"/>
                <w:rFonts w:asciiTheme="majorHAnsi" w:eastAsia="Times New Roman" w:hAnsiTheme="majorHAnsi" w:cstheme="majorHAnsi"/>
                <w:bCs/>
                <w:color w:val="000000" w:themeColor="text1"/>
                <w:sz w:val="24"/>
                <w:szCs w:val="24"/>
                <w:lang w:val="ro-MD"/>
              </w:rPr>
              <w:footnoteReference w:id="142"/>
            </w:r>
            <w:r w:rsidRPr="00064DD6">
              <w:rPr>
                <w:rFonts w:asciiTheme="majorHAnsi" w:eastAsia="Times New Roman" w:hAnsiTheme="majorHAnsi" w:cstheme="majorHAnsi"/>
                <w:bCs/>
                <w:color w:val="000000" w:themeColor="text1"/>
                <w:sz w:val="24"/>
                <w:szCs w:val="24"/>
                <w:lang w:val="ro-MD"/>
              </w:rPr>
              <w:t xml:space="preserve"> nu au aprobate, până </w:t>
            </w:r>
            <w:r w:rsidR="008D3F6F">
              <w:rPr>
                <w:rFonts w:asciiTheme="majorHAnsi" w:eastAsia="Times New Roman" w:hAnsiTheme="majorHAnsi" w:cstheme="majorHAnsi"/>
                <w:bCs/>
                <w:color w:val="000000" w:themeColor="text1"/>
                <w:sz w:val="24"/>
                <w:szCs w:val="24"/>
                <w:lang w:val="ro-MD"/>
              </w:rPr>
              <w:t>în prezent</w:t>
            </w:r>
            <w:r w:rsidRPr="00064DD6">
              <w:rPr>
                <w:rFonts w:asciiTheme="majorHAnsi" w:eastAsia="Times New Roman" w:hAnsiTheme="majorHAnsi" w:cstheme="majorHAnsi"/>
                <w:bCs/>
                <w:color w:val="000000" w:themeColor="text1"/>
                <w:sz w:val="24"/>
                <w:szCs w:val="24"/>
                <w:lang w:val="ro-MD"/>
              </w:rPr>
              <w:t xml:space="preserve">, de către ANRE, normativele privind consumul tehnologic </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i pierderil</w:t>
            </w:r>
            <w:r w:rsidR="00F04B38">
              <w:rPr>
                <w:rFonts w:asciiTheme="majorHAnsi" w:eastAsia="Times New Roman" w:hAnsiTheme="majorHAnsi" w:cstheme="majorHAnsi"/>
                <w:bCs/>
                <w:color w:val="000000" w:themeColor="text1"/>
                <w:sz w:val="24"/>
                <w:szCs w:val="24"/>
                <w:lang w:val="ro-MD"/>
              </w:rPr>
              <w:t>e</w:t>
            </w:r>
            <w:r w:rsidRPr="00064DD6">
              <w:rPr>
                <w:rFonts w:asciiTheme="majorHAnsi" w:eastAsia="Times New Roman" w:hAnsiTheme="majorHAnsi" w:cstheme="majorHAnsi"/>
                <w:bCs/>
                <w:color w:val="000000" w:themeColor="text1"/>
                <w:sz w:val="24"/>
                <w:szCs w:val="24"/>
                <w:lang w:val="ro-MD"/>
              </w:rPr>
              <w:t xml:space="preserve"> de apă, acestea fiind aprobate de către organele de conducere a</w:t>
            </w:r>
            <w:r w:rsidR="00F04B38">
              <w:rPr>
                <w:rFonts w:asciiTheme="majorHAnsi" w:eastAsia="Times New Roman" w:hAnsiTheme="majorHAnsi" w:cstheme="majorHAnsi"/>
                <w:bCs/>
                <w:color w:val="000000" w:themeColor="text1"/>
                <w:sz w:val="24"/>
                <w:szCs w:val="24"/>
                <w:lang w:val="ro-MD"/>
              </w:rPr>
              <w:t>le</w:t>
            </w:r>
            <w:r w:rsidRPr="00064DD6">
              <w:rPr>
                <w:rFonts w:asciiTheme="majorHAnsi" w:eastAsia="Times New Roman" w:hAnsiTheme="majorHAnsi" w:cstheme="majorHAnsi"/>
                <w:bCs/>
                <w:color w:val="000000" w:themeColor="text1"/>
                <w:sz w:val="24"/>
                <w:szCs w:val="24"/>
                <w:lang w:val="ro-MD"/>
              </w:rPr>
              <w:t xml:space="preserve"> ÎAC.  </w:t>
            </w:r>
          </w:p>
          <w:p w14:paraId="21AD98E6" w14:textId="332563C6"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6 ÎAC</w:t>
            </w:r>
            <w:r w:rsidRPr="00064DD6">
              <w:rPr>
                <w:rStyle w:val="a7"/>
                <w:rFonts w:asciiTheme="majorHAnsi" w:hAnsiTheme="majorHAnsi" w:cstheme="majorHAnsi"/>
                <w:sz w:val="24"/>
                <w:szCs w:val="24"/>
                <w:lang w:val="ro-MD"/>
              </w:rPr>
              <w:footnoteReference w:id="143"/>
            </w:r>
            <w:r w:rsidRPr="00064DD6">
              <w:rPr>
                <w:rFonts w:asciiTheme="majorHAnsi" w:hAnsiTheme="majorHAnsi" w:cstheme="majorHAnsi"/>
                <w:sz w:val="24"/>
                <w:szCs w:val="24"/>
                <w:lang w:val="ro-MD"/>
              </w:rPr>
              <w:t xml:space="preserve"> determină volumul pierderilor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consumul</w:t>
            </w:r>
            <w:r w:rsidR="002125EB">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tehnologic ca diferen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dintre volumul de apă captat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cel realizat. </w:t>
            </w:r>
          </w:p>
          <w:p w14:paraId="1BCF77DD" w14:textId="40BF33D0"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D</w:t>
            </w:r>
            <w:r w:rsidR="00437ECA" w:rsidRPr="00064DD6">
              <w:rPr>
                <w:rFonts w:asciiTheme="majorHAnsi" w:hAnsiTheme="majorHAnsi" w:cstheme="majorHAnsi"/>
                <w:sz w:val="24"/>
                <w:szCs w:val="24"/>
                <w:lang w:val="ro-MD"/>
              </w:rPr>
              <w:t>e men</w:t>
            </w:r>
            <w:r w:rsidR="00F86CD1">
              <w:rPr>
                <w:rFonts w:asciiTheme="majorHAnsi" w:hAnsiTheme="majorHAnsi" w:cstheme="majorHAnsi"/>
                <w:sz w:val="24"/>
                <w:szCs w:val="24"/>
                <w:lang w:val="ro-MD"/>
              </w:rPr>
              <w:t>ț</w:t>
            </w:r>
            <w:r w:rsidR="00437ECA" w:rsidRPr="00064DD6">
              <w:rPr>
                <w:rFonts w:asciiTheme="majorHAnsi" w:hAnsiTheme="majorHAnsi" w:cstheme="majorHAnsi"/>
                <w:sz w:val="24"/>
                <w:szCs w:val="24"/>
                <w:lang w:val="ro-MD"/>
              </w:rPr>
              <w:t>ionat că 10</w:t>
            </w:r>
            <w:r w:rsidRPr="00064DD6">
              <w:rPr>
                <w:rFonts w:asciiTheme="majorHAnsi" w:hAnsiTheme="majorHAnsi" w:cstheme="majorHAnsi"/>
                <w:sz w:val="24"/>
                <w:szCs w:val="24"/>
                <w:lang w:val="ro-MD"/>
              </w:rPr>
              <w:t xml:space="preserve"> ÎAC</w:t>
            </w:r>
            <w:r w:rsidRPr="00064DD6">
              <w:rPr>
                <w:rStyle w:val="a7"/>
                <w:rFonts w:asciiTheme="majorHAnsi" w:hAnsiTheme="majorHAnsi" w:cstheme="majorHAnsi"/>
                <w:sz w:val="24"/>
                <w:szCs w:val="24"/>
                <w:lang w:val="ro-MD"/>
              </w:rPr>
              <w:footnoteReference w:id="144"/>
            </w:r>
            <w:r w:rsidRPr="00064DD6">
              <w:rPr>
                <w:rFonts w:asciiTheme="majorHAnsi" w:hAnsiTheme="majorHAnsi" w:cstheme="majorHAnsi"/>
                <w:sz w:val="24"/>
                <w:szCs w:val="24"/>
                <w:lang w:val="ro-MD"/>
              </w:rPr>
              <w:t>, în anul 2018, au înregistrat diminuarea pierderilor de apă în compara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cu perioada anterioară</w:t>
            </w:r>
            <w:r w:rsidR="00437ECA" w:rsidRPr="00064DD6">
              <w:rPr>
                <w:rFonts w:asciiTheme="majorHAnsi" w:hAnsiTheme="majorHAnsi" w:cstheme="majorHAnsi"/>
                <w:sz w:val="24"/>
                <w:szCs w:val="24"/>
                <w:lang w:val="ro-MD"/>
              </w:rPr>
              <w:t xml:space="preserve"> auditată (anul 2016), pe când 4</w:t>
            </w:r>
            <w:r w:rsidRPr="00064DD6">
              <w:rPr>
                <w:rFonts w:asciiTheme="majorHAnsi" w:hAnsiTheme="majorHAnsi" w:cstheme="majorHAnsi"/>
                <w:sz w:val="24"/>
                <w:szCs w:val="24"/>
                <w:lang w:val="ro-MD"/>
              </w:rPr>
              <w:t xml:space="preserve"> ÎAC</w:t>
            </w:r>
            <w:r w:rsidRPr="00064DD6">
              <w:rPr>
                <w:rStyle w:val="a7"/>
                <w:rFonts w:asciiTheme="majorHAnsi" w:hAnsiTheme="majorHAnsi" w:cstheme="majorHAnsi"/>
                <w:sz w:val="24"/>
                <w:szCs w:val="24"/>
                <w:lang w:val="ro-MD"/>
              </w:rPr>
              <w:footnoteReference w:id="145"/>
            </w:r>
            <w:r w:rsidRPr="00064DD6">
              <w:rPr>
                <w:rFonts w:asciiTheme="majorHAnsi" w:hAnsiTheme="majorHAnsi" w:cstheme="majorHAnsi"/>
                <w:sz w:val="24"/>
                <w:szCs w:val="24"/>
                <w:lang w:val="ro-MD"/>
              </w:rPr>
              <w:t xml:space="preserve"> au înregistrat majorarea acestora. </w:t>
            </w:r>
          </w:p>
          <w:p w14:paraId="013617A1" w14:textId="3170F832" w:rsidR="00901076" w:rsidRPr="00064DD6" w:rsidRDefault="00901076" w:rsidP="002A1491">
            <w:pPr>
              <w:jc w:val="both"/>
              <w:rPr>
                <w:rFonts w:asciiTheme="majorHAnsi" w:eastAsia="Times New Roman" w:hAnsiTheme="majorHAnsi" w:cstheme="majorHAnsi"/>
                <w:b/>
                <w:i/>
                <w:sz w:val="20"/>
                <w:szCs w:val="20"/>
                <w:lang w:val="ro-MD"/>
              </w:rPr>
            </w:pPr>
            <w:r w:rsidRPr="00064DD6">
              <w:rPr>
                <w:rFonts w:asciiTheme="majorHAnsi" w:eastAsia="Times New Roman" w:hAnsiTheme="majorHAnsi" w:cstheme="majorHAnsi"/>
                <w:b/>
                <w:i/>
                <w:sz w:val="24"/>
                <w:szCs w:val="24"/>
                <w:lang w:val="ro-MD"/>
              </w:rPr>
              <w:t xml:space="preserve">ANRE aprobă normativele consumului tehnologic </w:t>
            </w:r>
            <w:r w:rsidR="00F86CD1">
              <w:rPr>
                <w:rFonts w:asciiTheme="majorHAnsi" w:eastAsia="Times New Roman" w:hAnsiTheme="majorHAnsi" w:cstheme="majorHAnsi"/>
                <w:b/>
                <w:i/>
                <w:sz w:val="24"/>
                <w:szCs w:val="24"/>
                <w:lang w:val="ro-MD"/>
              </w:rPr>
              <w:t>ș</w:t>
            </w:r>
            <w:r w:rsidRPr="00064DD6">
              <w:rPr>
                <w:rFonts w:asciiTheme="majorHAnsi" w:eastAsia="Times New Roman" w:hAnsiTheme="majorHAnsi" w:cstheme="majorHAnsi"/>
                <w:b/>
                <w:i/>
                <w:sz w:val="24"/>
                <w:szCs w:val="24"/>
                <w:lang w:val="ro-MD"/>
              </w:rPr>
              <w:t xml:space="preserve">i pierderilor de apă în </w:t>
            </w:r>
            <w:r w:rsidRPr="00064DD6">
              <w:rPr>
                <w:rFonts w:asciiTheme="majorHAnsi" w:eastAsia="Times New Roman" w:hAnsiTheme="majorHAnsi" w:cstheme="majorHAnsi"/>
                <w:b/>
                <w:i/>
                <w:color w:val="000000" w:themeColor="text1"/>
                <w:sz w:val="24"/>
                <w:szCs w:val="24"/>
                <w:lang w:val="ro-MD"/>
              </w:rPr>
              <w:t>baza</w:t>
            </w:r>
            <w:r w:rsidRPr="00064DD6">
              <w:rPr>
                <w:rFonts w:asciiTheme="majorHAnsi" w:hAnsiTheme="majorHAnsi" w:cstheme="majorHAnsi"/>
                <w:color w:val="000000" w:themeColor="text1"/>
                <w:sz w:val="24"/>
                <w:szCs w:val="24"/>
                <w:lang w:val="ro-MD"/>
              </w:rPr>
              <w:t xml:space="preserve"> calculelor cu aplicarea </w:t>
            </w:r>
            <w:r w:rsidRPr="00064DD6">
              <w:rPr>
                <w:rFonts w:asciiTheme="majorHAnsi" w:hAnsiTheme="majorHAnsi" w:cstheme="majorHAnsi"/>
                <w:bCs/>
                <w:color w:val="000000" w:themeColor="text1"/>
                <w:sz w:val="24"/>
                <w:szCs w:val="24"/>
                <w:lang w:val="ro-MD"/>
              </w:rPr>
              <w:t xml:space="preserve">formulelor reglementate prin Regulamentul aprobat prin </w:t>
            </w:r>
            <w:r w:rsidRPr="00064DD6">
              <w:rPr>
                <w:rFonts w:asciiTheme="majorHAnsi" w:hAnsiTheme="majorHAnsi" w:cstheme="majorHAnsi"/>
                <w:bCs/>
                <w:iCs/>
                <w:color w:val="000000" w:themeColor="text1"/>
                <w:sz w:val="24"/>
                <w:szCs w:val="24"/>
                <w:lang w:val="ro-MD"/>
              </w:rPr>
              <w:t>Hotărârea ANRE nr.180 din 10.06.2016 (spălarea filtrelor, răcirea presgarniturii la pompe, consumul apei în laborator, consumul la colectarea probelor de apă, consumul apei pentru necesită</w:t>
            </w:r>
            <w:r w:rsidR="00F86CD1">
              <w:rPr>
                <w:rFonts w:asciiTheme="majorHAnsi" w:hAnsiTheme="majorHAnsi" w:cstheme="majorHAnsi"/>
                <w:bCs/>
                <w:iCs/>
                <w:color w:val="000000" w:themeColor="text1"/>
                <w:sz w:val="24"/>
                <w:szCs w:val="24"/>
                <w:lang w:val="ro-MD"/>
              </w:rPr>
              <w:t>ț</w:t>
            </w:r>
            <w:r w:rsidRPr="00064DD6">
              <w:rPr>
                <w:rFonts w:asciiTheme="majorHAnsi" w:hAnsiTheme="majorHAnsi" w:cstheme="majorHAnsi"/>
                <w:bCs/>
                <w:iCs/>
                <w:color w:val="000000" w:themeColor="text1"/>
                <w:sz w:val="24"/>
                <w:szCs w:val="24"/>
                <w:lang w:val="ro-MD"/>
              </w:rPr>
              <w:t xml:space="preserve">ile </w:t>
            </w:r>
            <w:r w:rsidR="00EF19A9" w:rsidRPr="00064DD6">
              <w:rPr>
                <w:rFonts w:asciiTheme="majorHAnsi" w:hAnsiTheme="majorHAnsi" w:cstheme="majorHAnsi"/>
                <w:bCs/>
                <w:iCs/>
                <w:color w:val="000000" w:themeColor="text1"/>
                <w:sz w:val="24"/>
                <w:szCs w:val="24"/>
                <w:lang w:val="ro-MD"/>
              </w:rPr>
              <w:t>menajere</w:t>
            </w:r>
            <w:r w:rsidRPr="00064DD6">
              <w:rPr>
                <w:rFonts w:asciiTheme="majorHAnsi" w:hAnsiTheme="majorHAnsi" w:cstheme="majorHAnsi"/>
                <w:bCs/>
                <w:iCs/>
                <w:color w:val="000000" w:themeColor="text1"/>
                <w:sz w:val="24"/>
                <w:szCs w:val="24"/>
                <w:lang w:val="ro-MD"/>
              </w:rPr>
              <w:t xml:space="preserve">, spălarea rezervoarelor statice, scurgerile de apă la avariile înregistrate, scurgerile latente de apă în procesul tehnologic de transportare prin </w:t>
            </w:r>
            <w:r w:rsidR="00F86CD1">
              <w:rPr>
                <w:rFonts w:asciiTheme="majorHAnsi" w:hAnsiTheme="majorHAnsi" w:cstheme="majorHAnsi"/>
                <w:bCs/>
                <w:iCs/>
                <w:color w:val="000000" w:themeColor="text1"/>
                <w:sz w:val="24"/>
                <w:szCs w:val="24"/>
                <w:lang w:val="ro-MD"/>
              </w:rPr>
              <w:t>ț</w:t>
            </w:r>
            <w:r w:rsidRPr="00064DD6">
              <w:rPr>
                <w:rFonts w:asciiTheme="majorHAnsi" w:hAnsiTheme="majorHAnsi" w:cstheme="majorHAnsi"/>
                <w:bCs/>
                <w:iCs/>
                <w:color w:val="000000" w:themeColor="text1"/>
                <w:sz w:val="24"/>
                <w:szCs w:val="24"/>
                <w:lang w:val="ro-MD"/>
              </w:rPr>
              <w:t>evi).</w:t>
            </w:r>
            <w:r w:rsidRPr="00064DD6">
              <w:rPr>
                <w:rFonts w:asciiTheme="majorHAnsi" w:hAnsiTheme="majorHAnsi" w:cstheme="majorHAnsi"/>
                <w:color w:val="000000" w:themeColor="text1"/>
                <w:sz w:val="24"/>
                <w:szCs w:val="24"/>
                <w:lang w:val="ro-MD"/>
              </w:rPr>
              <w:t xml:space="preserve"> </w:t>
            </w:r>
            <w:r w:rsidRPr="00064DD6">
              <w:rPr>
                <w:rFonts w:asciiTheme="majorHAnsi" w:hAnsiTheme="majorHAnsi" w:cstheme="majorHAnsi"/>
                <w:sz w:val="24"/>
                <w:szCs w:val="24"/>
                <w:lang w:val="ro-MD"/>
              </w:rPr>
              <w:t xml:space="preserve">Analiza volumului pierderilor efectiv înregistrate vis-a-vis de volumul pierderilor aprobat de către ANRE denotă că la unele ÎAC pierderile efectiv înregistrate </w:t>
            </w:r>
            <w:r w:rsidR="00AE2779" w:rsidRPr="00064DD6">
              <w:rPr>
                <w:rFonts w:asciiTheme="majorHAnsi" w:hAnsiTheme="majorHAnsi" w:cstheme="majorHAnsi"/>
                <w:sz w:val="24"/>
                <w:szCs w:val="24"/>
                <w:lang w:val="ro-MD"/>
              </w:rPr>
              <w:t xml:space="preserve">în anul 2018 </w:t>
            </w:r>
            <w:r w:rsidRPr="00064DD6">
              <w:rPr>
                <w:rFonts w:asciiTheme="majorHAnsi" w:hAnsiTheme="majorHAnsi" w:cstheme="majorHAnsi"/>
                <w:sz w:val="24"/>
                <w:szCs w:val="24"/>
                <w:lang w:val="ro-MD"/>
              </w:rPr>
              <w:t>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esc volumul aprobat de către ANRE (de exemplu: SA AC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inău – volum</w:t>
            </w:r>
            <w:r w:rsidR="00FD27A5">
              <w:rPr>
                <w:rFonts w:asciiTheme="majorHAnsi" w:hAnsiTheme="majorHAnsi" w:cstheme="majorHAnsi"/>
                <w:sz w:val="24"/>
                <w:szCs w:val="24"/>
                <w:lang w:val="ro-MD"/>
              </w:rPr>
              <w:t>ul</w:t>
            </w:r>
            <w:r w:rsidRPr="00064DD6">
              <w:rPr>
                <w:rFonts w:asciiTheme="majorHAnsi" w:hAnsiTheme="majorHAnsi" w:cstheme="majorHAnsi"/>
                <w:sz w:val="24"/>
                <w:szCs w:val="24"/>
                <w:lang w:val="ro-MD"/>
              </w:rPr>
              <w:t xml:space="preserve"> aprobat </w:t>
            </w:r>
            <w:r w:rsidR="00AE2779"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10,96 mil.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efectiv – 23,8 mil</w:t>
            </w:r>
            <w:r w:rsidR="00FD27A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sau cu 12,84 mil.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mai mult; ÎM AC Basarabeasca – volumul aprobat </w:t>
            </w:r>
            <w:r w:rsidR="00AE2779"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132,7 mii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înregistrat </w:t>
            </w:r>
            <w:r w:rsidR="00AE2779"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178,8 mii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sau cu 46,2 mii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mai mult). </w:t>
            </w:r>
            <w:r w:rsidRPr="00064DD6">
              <w:rPr>
                <w:rFonts w:asciiTheme="majorHAnsi" w:eastAsia="Times New Roman" w:hAnsiTheme="majorHAnsi" w:cstheme="majorHAnsi"/>
                <w:b/>
                <w:i/>
                <w:sz w:val="20"/>
                <w:szCs w:val="20"/>
                <w:lang w:val="ro-MD"/>
              </w:rPr>
              <w:t xml:space="preserve"> </w:t>
            </w:r>
          </w:p>
          <w:p w14:paraId="526A8FAF" w14:textId="36E70C90" w:rsidR="00AE2779"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i/>
                <w:color w:val="FF0000"/>
                <w:sz w:val="20"/>
                <w:szCs w:val="20"/>
                <w:lang w:val="ro-MD"/>
              </w:rPr>
              <w:t xml:space="preserve">      </w:t>
            </w:r>
            <w:r w:rsidRPr="00064DD6">
              <w:rPr>
                <w:rFonts w:asciiTheme="majorHAnsi" w:eastAsia="Times New Roman" w:hAnsiTheme="majorHAnsi" w:cstheme="majorHAnsi"/>
                <w:bCs/>
                <w:sz w:val="24"/>
                <w:szCs w:val="24"/>
                <w:lang w:val="ro-MD"/>
              </w:rPr>
              <w:t xml:space="preserve">Cadrul normativ nu reglementează </w:t>
            </w:r>
            <w:r w:rsidR="00437ECA" w:rsidRPr="00064DD6">
              <w:rPr>
                <w:rFonts w:asciiTheme="majorHAnsi" w:eastAsia="Times New Roman" w:hAnsiTheme="majorHAnsi" w:cstheme="majorHAnsi"/>
                <w:bCs/>
                <w:sz w:val="24"/>
                <w:szCs w:val="24"/>
                <w:lang w:val="ro-MD"/>
              </w:rPr>
              <w:t>exhaustiv</w:t>
            </w:r>
            <w:r w:rsidR="00AE2779" w:rsidRPr="00064DD6">
              <w:rPr>
                <w:rFonts w:asciiTheme="majorHAnsi" w:eastAsia="Times New Roman" w:hAnsiTheme="majorHAnsi" w:cstheme="majorHAnsi"/>
                <w:bCs/>
                <w:sz w:val="24"/>
                <w:szCs w:val="24"/>
                <w:lang w:val="ro-MD"/>
              </w:rPr>
              <w:t xml:space="preserve"> modul de determinare a limitelor </w:t>
            </w:r>
            <w:r w:rsidRPr="00064DD6">
              <w:rPr>
                <w:rFonts w:asciiTheme="majorHAnsi" w:eastAsia="Times New Roman" w:hAnsiTheme="majorHAnsi" w:cstheme="majorHAnsi"/>
                <w:bCs/>
                <w:sz w:val="24"/>
                <w:szCs w:val="24"/>
                <w:lang w:val="ro-MD"/>
              </w:rPr>
              <w:t>pierderilor</w:t>
            </w:r>
            <w:r w:rsidR="00AE2779" w:rsidRPr="00064DD6">
              <w:rPr>
                <w:rFonts w:asciiTheme="majorHAnsi" w:eastAsia="Times New Roman" w:hAnsiTheme="majorHAnsi" w:cstheme="majorHAnsi"/>
                <w:bCs/>
                <w:sz w:val="24"/>
                <w:szCs w:val="24"/>
                <w:lang w:val="ro-MD"/>
              </w:rPr>
              <w:t xml:space="preserve"> de apă</w:t>
            </w:r>
            <w:r w:rsidRPr="00064DD6">
              <w:rPr>
                <w:rFonts w:asciiTheme="majorHAnsi" w:eastAsia="Times New Roman" w:hAnsiTheme="majorHAnsi" w:cstheme="majorHAnsi"/>
                <w:bCs/>
                <w:sz w:val="24"/>
                <w:szCs w:val="24"/>
                <w:lang w:val="ro-MD"/>
              </w:rPr>
              <w:t xml:space="preserve">. </w:t>
            </w:r>
            <w:r w:rsidR="00AE2779" w:rsidRPr="00064DD6">
              <w:rPr>
                <w:rFonts w:asciiTheme="majorHAnsi" w:eastAsia="Times New Roman" w:hAnsiTheme="majorHAnsi" w:cstheme="majorHAnsi"/>
                <w:bCs/>
                <w:sz w:val="24"/>
                <w:szCs w:val="24"/>
                <w:lang w:val="ro-MD"/>
              </w:rPr>
              <w:t>De</w:t>
            </w:r>
            <w:r w:rsidR="00F86CD1">
              <w:rPr>
                <w:rFonts w:asciiTheme="majorHAnsi" w:eastAsia="Times New Roman" w:hAnsiTheme="majorHAnsi" w:cstheme="majorHAnsi"/>
                <w:bCs/>
                <w:sz w:val="24"/>
                <w:szCs w:val="24"/>
                <w:lang w:val="ro-MD"/>
              </w:rPr>
              <w:t>ș</w:t>
            </w:r>
            <w:r w:rsidR="00AE2779" w:rsidRPr="00064DD6">
              <w:rPr>
                <w:rFonts w:asciiTheme="majorHAnsi" w:eastAsia="Times New Roman" w:hAnsiTheme="majorHAnsi" w:cstheme="majorHAnsi"/>
                <w:bCs/>
                <w:sz w:val="24"/>
                <w:szCs w:val="24"/>
                <w:lang w:val="ro-MD"/>
              </w:rPr>
              <w:t>i p</w:t>
            </w:r>
            <w:r w:rsidRPr="00064DD6">
              <w:rPr>
                <w:rFonts w:asciiTheme="majorHAnsi" w:eastAsia="Times New Roman" w:hAnsiTheme="majorHAnsi" w:cstheme="majorHAnsi"/>
                <w:bCs/>
                <w:sz w:val="24"/>
                <w:szCs w:val="24"/>
                <w:lang w:val="ro-MD"/>
              </w:rPr>
              <w:t>ierderile supranormativ</w:t>
            </w:r>
            <w:r w:rsidR="00AE2779" w:rsidRPr="00064DD6">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 xml:space="preserve"> nu sunt acceptate în tarif, </w:t>
            </w:r>
            <w:r w:rsidR="00AE2779" w:rsidRPr="00064DD6">
              <w:rPr>
                <w:rFonts w:asciiTheme="majorHAnsi" w:eastAsia="Times New Roman" w:hAnsiTheme="majorHAnsi" w:cstheme="majorHAnsi"/>
                <w:bCs/>
                <w:sz w:val="24"/>
                <w:szCs w:val="24"/>
                <w:lang w:val="ro-MD"/>
              </w:rPr>
              <w:t>modul</w:t>
            </w:r>
            <w:r w:rsidR="002D209F">
              <w:rPr>
                <w:rFonts w:asciiTheme="majorHAnsi" w:eastAsia="Times New Roman" w:hAnsiTheme="majorHAnsi" w:cstheme="majorHAnsi"/>
                <w:bCs/>
                <w:sz w:val="24"/>
                <w:szCs w:val="24"/>
                <w:lang w:val="ro-MD"/>
              </w:rPr>
              <w:t xml:space="preserve"> </w:t>
            </w:r>
            <w:r w:rsidR="00AE2779" w:rsidRPr="00064DD6">
              <w:rPr>
                <w:rFonts w:asciiTheme="majorHAnsi" w:eastAsia="Times New Roman" w:hAnsiTheme="majorHAnsi" w:cstheme="majorHAnsi"/>
                <w:bCs/>
                <w:sz w:val="24"/>
                <w:szCs w:val="24"/>
                <w:lang w:val="ro-MD"/>
              </w:rPr>
              <w:t xml:space="preserve">de determinare </w:t>
            </w:r>
            <w:r w:rsidR="002D209F">
              <w:rPr>
                <w:rFonts w:asciiTheme="majorHAnsi" w:eastAsia="Times New Roman" w:hAnsiTheme="majorHAnsi" w:cstheme="majorHAnsi"/>
                <w:bCs/>
                <w:sz w:val="24"/>
                <w:szCs w:val="24"/>
                <w:lang w:val="ro-MD"/>
              </w:rPr>
              <w:t xml:space="preserve">a lor </w:t>
            </w:r>
            <w:r w:rsidR="00AE2779" w:rsidRPr="00064DD6">
              <w:rPr>
                <w:rFonts w:asciiTheme="majorHAnsi" w:eastAsia="Times New Roman" w:hAnsiTheme="majorHAnsi" w:cstheme="majorHAnsi"/>
                <w:bCs/>
                <w:sz w:val="24"/>
                <w:szCs w:val="24"/>
                <w:lang w:val="ro-MD"/>
              </w:rPr>
              <w:t xml:space="preserve">nu este </w:t>
            </w:r>
            <w:r w:rsidR="00F13931">
              <w:rPr>
                <w:rFonts w:asciiTheme="majorHAnsi" w:eastAsia="Times New Roman" w:hAnsiTheme="majorHAnsi" w:cstheme="majorHAnsi"/>
                <w:bCs/>
                <w:sz w:val="24"/>
                <w:szCs w:val="24"/>
                <w:lang w:val="ro-MD"/>
              </w:rPr>
              <w:t>clar</w:t>
            </w:r>
            <w:r w:rsidR="00AE2779" w:rsidRPr="00064DD6">
              <w:rPr>
                <w:rFonts w:asciiTheme="majorHAnsi" w:eastAsia="Times New Roman" w:hAnsiTheme="majorHAnsi" w:cstheme="majorHAnsi"/>
                <w:bCs/>
                <w:sz w:val="24"/>
                <w:szCs w:val="24"/>
                <w:lang w:val="ro-MD"/>
              </w:rPr>
              <w:t xml:space="preserve">. </w:t>
            </w:r>
          </w:p>
          <w:p w14:paraId="614A67A9" w14:textId="010D3C36" w:rsidR="00901076" w:rsidRPr="00064DD6" w:rsidRDefault="00AE2779" w:rsidP="00F13931">
            <w:pPr>
              <w:jc w:val="both"/>
              <w:rPr>
                <w:rFonts w:asciiTheme="majorHAnsi" w:eastAsia="Times New Roman" w:hAnsiTheme="majorHAnsi" w:cstheme="majorHAnsi"/>
                <w:bCs/>
                <w:i/>
                <w:color w:val="FF0000"/>
                <w:sz w:val="24"/>
                <w:szCs w:val="24"/>
                <w:lang w:val="ro-MD"/>
              </w:rPr>
            </w:pPr>
            <w:r w:rsidRPr="00064DD6">
              <w:rPr>
                <w:rFonts w:asciiTheme="majorHAnsi" w:eastAsia="Times New Roman" w:hAnsiTheme="majorHAnsi" w:cstheme="majorHAnsi"/>
                <w:bCs/>
                <w:sz w:val="24"/>
                <w:szCs w:val="24"/>
                <w:lang w:val="ro-MD"/>
              </w:rPr>
              <w:t>De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ionat că pierderile supranormative </w:t>
            </w:r>
            <w:r w:rsidR="00901076" w:rsidRPr="00064DD6">
              <w:rPr>
                <w:rFonts w:asciiTheme="majorHAnsi" w:eastAsia="Times New Roman" w:hAnsiTheme="majorHAnsi" w:cstheme="majorHAnsi"/>
                <w:bCs/>
                <w:sz w:val="24"/>
                <w:szCs w:val="24"/>
                <w:lang w:val="ro-MD"/>
              </w:rPr>
              <w:t>nu sunt recunoscute în scopuri fiscale</w:t>
            </w:r>
            <w:r w:rsidR="00342FAE" w:rsidRPr="00064DD6">
              <w:rPr>
                <w:rStyle w:val="a7"/>
                <w:rFonts w:asciiTheme="majorHAnsi" w:eastAsia="Times New Roman" w:hAnsiTheme="majorHAnsi" w:cstheme="majorHAnsi"/>
                <w:bCs/>
                <w:sz w:val="24"/>
                <w:szCs w:val="24"/>
                <w:lang w:val="ro-MD"/>
              </w:rPr>
              <w:footnoteReference w:id="146"/>
            </w:r>
            <w:r w:rsidRPr="00064DD6">
              <w:rPr>
                <w:rFonts w:asciiTheme="majorHAnsi" w:eastAsia="Times New Roman" w:hAnsiTheme="majorHAnsi" w:cstheme="majorHAnsi"/>
                <w:bCs/>
                <w:sz w:val="24"/>
                <w:szCs w:val="24"/>
                <w:lang w:val="ro-MD"/>
              </w:rPr>
              <w:t>, însă lipsa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ei cantitative a apei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costului ei la diferite etape nu asigură determinarea reală a cheltuielilor c</w:t>
            </w:r>
            <w:r w:rsidR="002D209F">
              <w:rPr>
                <w:rFonts w:asciiTheme="majorHAnsi" w:eastAsia="Times New Roman" w:hAnsiTheme="majorHAnsi" w:cstheme="majorHAnsi"/>
                <w:bCs/>
                <w:sz w:val="24"/>
                <w:szCs w:val="24"/>
                <w:lang w:val="ro-MD"/>
              </w:rPr>
              <w:t>ar</w:t>
            </w:r>
            <w:r w:rsidRPr="00064DD6">
              <w:rPr>
                <w:rFonts w:asciiTheme="majorHAnsi" w:eastAsia="Times New Roman" w:hAnsiTheme="majorHAnsi" w:cstheme="majorHAnsi"/>
                <w:bCs/>
                <w:sz w:val="24"/>
                <w:szCs w:val="24"/>
                <w:lang w:val="ro-MD"/>
              </w:rPr>
              <w:t xml:space="preserve">e trebuie ajustate în scop fiscal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la determinarea tarifelor</w:t>
            </w:r>
            <w:r w:rsidR="00901076" w:rsidRPr="00064DD6">
              <w:rPr>
                <w:rFonts w:asciiTheme="majorHAnsi" w:eastAsia="Times New Roman" w:hAnsiTheme="majorHAnsi" w:cstheme="majorHAnsi"/>
                <w:bCs/>
                <w:sz w:val="24"/>
                <w:szCs w:val="24"/>
                <w:lang w:val="ro-MD"/>
              </w:rPr>
              <w:t>.</w:t>
            </w:r>
            <w:r w:rsidR="00901076" w:rsidRPr="00064DD6">
              <w:rPr>
                <w:rFonts w:asciiTheme="majorHAnsi" w:eastAsia="Times New Roman" w:hAnsiTheme="majorHAnsi" w:cstheme="majorHAnsi"/>
                <w:bCs/>
                <w:i/>
                <w:sz w:val="24"/>
                <w:szCs w:val="24"/>
                <w:lang w:val="ro-MD"/>
              </w:rPr>
              <w:t xml:space="preserve"> </w:t>
            </w:r>
          </w:p>
        </w:tc>
      </w:tr>
      <w:tr w:rsidR="00901076" w:rsidRPr="002125EB" w14:paraId="0013F3C7" w14:textId="77777777" w:rsidTr="00654746">
        <w:tc>
          <w:tcPr>
            <w:tcW w:w="9776" w:type="dxa"/>
            <w:gridSpan w:val="2"/>
          </w:tcPr>
          <w:p w14:paraId="503443A5" w14:textId="06CD3298"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eastAsia="Times New Roman" w:hAnsiTheme="majorHAnsi" w:cstheme="majorHAnsi"/>
                <w:bCs/>
                <w:sz w:val="24"/>
                <w:szCs w:val="24"/>
                <w:lang w:val="ro-MD"/>
              </w:rPr>
              <w:t>Nu este asigurată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raportarea corectă a volumului consumului tehnologic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w:t>
            </w:r>
            <w:r w:rsidR="00B44F44">
              <w:rPr>
                <w:rFonts w:asciiTheme="majorHAnsi" w:eastAsia="Times New Roman" w:hAnsiTheme="majorHAnsi" w:cstheme="majorHAnsi"/>
                <w:bCs/>
                <w:sz w:val="24"/>
                <w:szCs w:val="24"/>
                <w:lang w:val="ro-MD"/>
              </w:rPr>
              <w:t>l</w:t>
            </w:r>
            <w:r w:rsidRPr="00064DD6">
              <w:rPr>
                <w:rFonts w:asciiTheme="majorHAnsi" w:eastAsia="Times New Roman" w:hAnsiTheme="majorHAnsi" w:cstheme="majorHAnsi"/>
                <w:bCs/>
                <w:sz w:val="24"/>
                <w:szCs w:val="24"/>
                <w:lang w:val="ro-MD"/>
              </w:rPr>
              <w:t xml:space="preserve"> pierderilor de apă </w:t>
            </w:r>
            <w:r w:rsidRPr="00064DD6">
              <w:rPr>
                <w:rFonts w:asciiTheme="majorHAnsi" w:hAnsiTheme="majorHAnsi" w:cstheme="majorHAnsi"/>
                <w:sz w:val="24"/>
                <w:szCs w:val="24"/>
                <w:lang w:val="ro-MD"/>
              </w:rPr>
              <w:t>la transportare</w:t>
            </w:r>
            <w:r w:rsidR="002125E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nici corelarea acestora cu volumul de apă captată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livrată consumatorilor, pentru a constata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monitoriza cauzele reale ale formării pierderilor de apă supranormative.</w:t>
            </w:r>
          </w:p>
        </w:tc>
      </w:tr>
    </w:tbl>
    <w:p w14:paraId="187BBCD0"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5E072EC9"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549AB77E"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4E7E48AB" w14:textId="51558A2D" w:rsidR="00901076" w:rsidRPr="00064DD6" w:rsidRDefault="00901076" w:rsidP="00654746">
      <w:pPr>
        <w:spacing w:after="0" w:line="276" w:lineRule="auto"/>
        <w:ind w:right="-22"/>
        <w:jc w:val="both"/>
        <w:rPr>
          <w:rFonts w:asciiTheme="majorHAnsi" w:hAnsiTheme="majorHAnsi" w:cstheme="majorHAnsi"/>
          <w:sz w:val="24"/>
          <w:szCs w:val="24"/>
          <w:lang w:val="ro-MD"/>
        </w:rPr>
      </w:pPr>
      <w:r w:rsidRPr="00D15805">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D15805">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sz w:val="24"/>
          <w:szCs w:val="24"/>
          <w:lang w:val="ro-MD"/>
        </w:rPr>
        <w:t xml:space="preserve">înregistrează avariile ca număr de cazuri, fără a fi determinat volumul de apă scurs (pierdut). Volumul pierderilor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w:t>
      </w:r>
      <w:r w:rsidR="002125EB">
        <w:rPr>
          <w:rFonts w:asciiTheme="majorHAnsi" w:hAnsiTheme="majorHAnsi" w:cstheme="majorHAnsi"/>
          <w:sz w:val="24"/>
          <w:szCs w:val="24"/>
          <w:lang w:val="ro-MD"/>
        </w:rPr>
        <w:t>l</w:t>
      </w:r>
      <w:r w:rsidRPr="00064DD6">
        <w:rPr>
          <w:rFonts w:asciiTheme="majorHAnsi" w:hAnsiTheme="majorHAnsi" w:cstheme="majorHAnsi"/>
          <w:sz w:val="24"/>
          <w:szCs w:val="24"/>
          <w:lang w:val="ro-MD"/>
        </w:rPr>
        <w:t xml:space="preserve"> consumului tehnologic </w:t>
      </w:r>
      <w:r w:rsidR="002125EB">
        <w:rPr>
          <w:rFonts w:asciiTheme="majorHAnsi" w:hAnsiTheme="majorHAnsi" w:cstheme="majorHAnsi"/>
          <w:sz w:val="24"/>
          <w:szCs w:val="24"/>
          <w:lang w:val="ro-MD"/>
        </w:rPr>
        <w:t>se</w:t>
      </w:r>
      <w:r w:rsidRPr="00064DD6">
        <w:rPr>
          <w:rFonts w:asciiTheme="majorHAnsi" w:hAnsiTheme="majorHAnsi" w:cstheme="majorHAnsi"/>
          <w:sz w:val="24"/>
          <w:szCs w:val="24"/>
          <w:lang w:val="ro-MD"/>
        </w:rPr>
        <w:t xml:space="preserve"> calcul</w:t>
      </w:r>
      <w:r w:rsidR="002125EB">
        <w:rPr>
          <w:rFonts w:asciiTheme="majorHAnsi" w:hAnsiTheme="majorHAnsi" w:cstheme="majorHAnsi"/>
          <w:sz w:val="24"/>
          <w:szCs w:val="24"/>
          <w:lang w:val="ro-MD"/>
        </w:rPr>
        <w:t>ează</w:t>
      </w:r>
      <w:r w:rsidRPr="00064DD6">
        <w:rPr>
          <w:rFonts w:asciiTheme="majorHAnsi" w:hAnsiTheme="majorHAnsi" w:cstheme="majorHAnsi"/>
          <w:sz w:val="24"/>
          <w:szCs w:val="24"/>
          <w:lang w:val="ro-MD"/>
        </w:rPr>
        <w:t xml:space="preserve"> ca diferen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dintre volumul de apă captat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cel realizat. Astfel, în anul 2018</w:t>
      </w:r>
      <w:r w:rsidR="002125E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s-au înregistrat 11063 </w:t>
      </w:r>
      <w:r w:rsidR="002125EB">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cazuri de avarii, volumul pierderilor de apă nefiind estimat/calculat. Potrivit explica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persoanelor responsabile, ace</w:t>
      </w:r>
      <w:r w:rsidR="002125EB">
        <w:rPr>
          <w:rFonts w:asciiTheme="majorHAnsi" w:hAnsiTheme="majorHAnsi" w:cstheme="majorHAnsi"/>
          <w:sz w:val="24"/>
          <w:szCs w:val="24"/>
          <w:lang w:val="ro-MD"/>
        </w:rPr>
        <w:t>ste</w:t>
      </w:r>
      <w:r w:rsidRPr="00064DD6">
        <w:rPr>
          <w:rFonts w:asciiTheme="majorHAnsi" w:hAnsiTheme="majorHAnsi" w:cstheme="majorHAnsi"/>
          <w:sz w:val="24"/>
          <w:szCs w:val="24"/>
          <w:lang w:val="ro-MD"/>
        </w:rPr>
        <w:t xml:space="preserve">a aplică formulele din Regulamentul cu privire la stabilirea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aprobarea, în scop de determinare a tarifelor, a consumului tehnologic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pierderilor de apă în sistemele publice de alimentare cu apă, aprobat prin H</w:t>
      </w:r>
      <w:r w:rsidR="002125EB">
        <w:rPr>
          <w:rFonts w:asciiTheme="majorHAnsi" w:hAnsiTheme="majorHAnsi" w:cstheme="majorHAnsi"/>
          <w:sz w:val="24"/>
          <w:szCs w:val="24"/>
          <w:lang w:val="ro-MD"/>
        </w:rPr>
        <w:t xml:space="preserve">otărârea </w:t>
      </w:r>
      <w:r w:rsidRPr="00064DD6">
        <w:rPr>
          <w:rFonts w:asciiTheme="majorHAnsi" w:hAnsiTheme="majorHAnsi" w:cstheme="majorHAnsi"/>
          <w:sz w:val="24"/>
          <w:szCs w:val="24"/>
          <w:lang w:val="ro-MD"/>
        </w:rPr>
        <w:t>ANRE nr.180/2016</w:t>
      </w:r>
      <w:r w:rsidRPr="00B535F0">
        <w:rPr>
          <w:rFonts w:asciiTheme="majorHAnsi" w:hAnsiTheme="majorHAnsi" w:cstheme="majorHAnsi"/>
          <w:sz w:val="24"/>
          <w:szCs w:val="24"/>
          <w:lang w:val="ro-MD"/>
        </w:rPr>
        <w:t>, la determinarea volumului pierderilor de apă, în cazul în care este cunoscută persoana vinovată de producerea avariei</w:t>
      </w:r>
      <w:r w:rsidR="00860EA4" w:rsidRPr="00B535F0">
        <w:rPr>
          <w:rFonts w:asciiTheme="majorHAnsi" w:hAnsiTheme="majorHAnsi" w:cstheme="majorHAnsi"/>
          <w:sz w:val="24"/>
          <w:szCs w:val="24"/>
          <w:lang w:val="ro-MD"/>
        </w:rPr>
        <w:t xml:space="preserve"> -</w:t>
      </w:r>
      <w:r w:rsidRPr="00B535F0">
        <w:rPr>
          <w:rFonts w:asciiTheme="majorHAnsi" w:hAnsiTheme="majorHAnsi" w:cstheme="majorHAnsi"/>
          <w:sz w:val="24"/>
          <w:szCs w:val="24"/>
          <w:lang w:val="ro-MD"/>
        </w:rPr>
        <w:t xml:space="preserve"> pentru determinarea valorii pierderii/prejudiciului cauzat </w:t>
      </w:r>
      <w:r w:rsidR="00860EA4" w:rsidRPr="00B535F0">
        <w:rPr>
          <w:rFonts w:asciiTheme="majorHAnsi" w:hAnsiTheme="majorHAnsi" w:cstheme="majorHAnsi"/>
          <w:sz w:val="24"/>
          <w:szCs w:val="24"/>
          <w:lang w:val="ro-MD"/>
        </w:rPr>
        <w:t>spre</w:t>
      </w:r>
      <w:r w:rsidRPr="00B535F0">
        <w:rPr>
          <w:rFonts w:asciiTheme="majorHAnsi" w:hAnsiTheme="majorHAnsi" w:cstheme="majorHAnsi"/>
          <w:sz w:val="24"/>
          <w:szCs w:val="24"/>
          <w:lang w:val="ro-MD"/>
        </w:rPr>
        <w:t xml:space="preserve"> a fi achitat de către </w:t>
      </w:r>
      <w:r w:rsidR="00860EA4" w:rsidRPr="00B535F0">
        <w:rPr>
          <w:rFonts w:asciiTheme="majorHAnsi" w:hAnsiTheme="majorHAnsi" w:cstheme="majorHAnsi"/>
          <w:sz w:val="24"/>
          <w:szCs w:val="24"/>
          <w:lang w:val="ro-MD"/>
        </w:rPr>
        <w:t xml:space="preserve">această </w:t>
      </w:r>
      <w:r w:rsidRPr="00B535F0">
        <w:rPr>
          <w:rFonts w:asciiTheme="majorHAnsi" w:hAnsiTheme="majorHAnsi" w:cstheme="majorHAnsi"/>
          <w:sz w:val="24"/>
          <w:szCs w:val="24"/>
          <w:lang w:val="ro-MD"/>
        </w:rPr>
        <w:t>persoană</w:t>
      </w:r>
      <w:r w:rsidRPr="00064DD6">
        <w:rPr>
          <w:rFonts w:asciiTheme="majorHAnsi" w:hAnsiTheme="majorHAnsi" w:cstheme="majorHAnsi"/>
          <w:sz w:val="24"/>
          <w:szCs w:val="24"/>
          <w:lang w:val="ro-MD"/>
        </w:rPr>
        <w:t>.</w:t>
      </w:r>
    </w:p>
    <w:p w14:paraId="5DB6B78A" w14:textId="56206ED4" w:rsidR="00901076" w:rsidRPr="00064DD6" w:rsidRDefault="00521F3D" w:rsidP="00654746">
      <w:pPr>
        <w:spacing w:after="0" w:line="276" w:lineRule="auto"/>
        <w:ind w:right="-22"/>
        <w:jc w:val="both"/>
        <w:rPr>
          <w:rFonts w:asciiTheme="majorHAnsi" w:eastAsia="Times New Roman" w:hAnsiTheme="majorHAnsi" w:cstheme="majorHAnsi"/>
          <w:b/>
          <w:i/>
          <w:sz w:val="20"/>
          <w:szCs w:val="20"/>
          <w:lang w:val="ro-MD"/>
        </w:rPr>
      </w:pPr>
      <w:r w:rsidRPr="00D15805">
        <w:rPr>
          <w:rFonts w:asciiTheme="majorHAnsi" w:eastAsia="Times New Roman" w:hAnsiTheme="majorHAnsi" w:cstheme="majorHAnsi"/>
          <w:sz w:val="24"/>
          <w:szCs w:val="24"/>
          <w:lang w:val="ro-MD"/>
        </w:rPr>
        <w:t>De</w:t>
      </w:r>
      <w:r w:rsidR="00F86CD1">
        <w:rPr>
          <w:rFonts w:asciiTheme="majorHAnsi" w:eastAsia="Times New Roman" w:hAnsiTheme="majorHAnsi" w:cstheme="majorHAnsi"/>
          <w:sz w:val="24"/>
          <w:szCs w:val="24"/>
          <w:lang w:val="ro-MD"/>
        </w:rPr>
        <w:t>ș</w:t>
      </w:r>
      <w:r w:rsidRPr="00D15805">
        <w:rPr>
          <w:rFonts w:asciiTheme="majorHAnsi" w:eastAsia="Times New Roman" w:hAnsiTheme="majorHAnsi" w:cstheme="majorHAnsi"/>
          <w:sz w:val="24"/>
          <w:szCs w:val="24"/>
          <w:lang w:val="ro-MD"/>
        </w:rPr>
        <w:t>i</w:t>
      </w:r>
      <w:r w:rsidRPr="00D15805">
        <w:rPr>
          <w:rFonts w:asciiTheme="majorHAnsi" w:eastAsia="Times New Roman" w:hAnsiTheme="majorHAnsi" w:cstheme="majorHAnsi"/>
          <w:b/>
          <w:sz w:val="24"/>
          <w:szCs w:val="24"/>
          <w:lang w:val="ro-MD"/>
        </w:rPr>
        <w:t xml:space="preserve"> </w:t>
      </w:r>
      <w:r w:rsidR="00901076" w:rsidRPr="00D15805">
        <w:rPr>
          <w:rFonts w:asciiTheme="majorHAnsi" w:eastAsia="Times New Roman" w:hAnsiTheme="majorHAnsi" w:cstheme="majorHAnsi"/>
          <w:b/>
          <w:sz w:val="24"/>
          <w:szCs w:val="24"/>
          <w:lang w:val="ro-MD"/>
        </w:rPr>
        <w:t xml:space="preserve">ÎM </w:t>
      </w:r>
      <w:r w:rsidR="00860EA4" w:rsidRPr="00D15805">
        <w:rPr>
          <w:rFonts w:asciiTheme="majorHAnsi" w:eastAsia="Times New Roman" w:hAnsiTheme="majorHAnsi" w:cstheme="majorHAnsi"/>
          <w:b/>
          <w:sz w:val="24"/>
          <w:szCs w:val="24"/>
          <w:lang w:val="ro-MD"/>
        </w:rPr>
        <w:t>„</w:t>
      </w:r>
      <w:r w:rsidR="00901076" w:rsidRPr="00D15805">
        <w:rPr>
          <w:rFonts w:asciiTheme="majorHAnsi" w:eastAsia="Times New Roman" w:hAnsiTheme="majorHAnsi" w:cstheme="majorHAnsi"/>
          <w:b/>
          <w:sz w:val="24"/>
          <w:szCs w:val="24"/>
          <w:lang w:val="ro-MD"/>
        </w:rPr>
        <w:t>AQUA Basarabeasca</w:t>
      </w:r>
      <w:r w:rsidR="00860EA4" w:rsidRPr="00D15805">
        <w:rPr>
          <w:rFonts w:asciiTheme="majorHAnsi" w:eastAsia="Times New Roman" w:hAnsiTheme="majorHAnsi" w:cstheme="majorHAnsi"/>
          <w:b/>
          <w:sz w:val="24"/>
          <w:szCs w:val="24"/>
          <w:lang w:val="ro-MD"/>
        </w:rPr>
        <w:t>”</w:t>
      </w:r>
      <w:r w:rsidR="00901076" w:rsidRPr="00D15805">
        <w:rPr>
          <w:rFonts w:asciiTheme="majorHAnsi" w:eastAsia="Times New Roman" w:hAnsiTheme="majorHAnsi" w:cstheme="majorHAnsi"/>
          <w:b/>
          <w:sz w:val="20"/>
          <w:szCs w:val="20"/>
          <w:lang w:val="ro-MD"/>
        </w:rPr>
        <w:t xml:space="preserve"> </w:t>
      </w:r>
      <w:r w:rsidR="00901076" w:rsidRPr="00C002F4">
        <w:rPr>
          <w:rFonts w:asciiTheme="majorHAnsi" w:hAnsiTheme="majorHAnsi" w:cstheme="majorHAnsi"/>
          <w:sz w:val="24"/>
          <w:szCs w:val="24"/>
          <w:lang w:val="ro-MD"/>
        </w:rPr>
        <w:t>de</w:t>
      </w:r>
      <w:r w:rsidR="00F86CD1">
        <w:rPr>
          <w:rFonts w:asciiTheme="majorHAnsi" w:hAnsiTheme="majorHAnsi" w:cstheme="majorHAnsi"/>
          <w:sz w:val="24"/>
          <w:szCs w:val="24"/>
          <w:lang w:val="ro-MD"/>
        </w:rPr>
        <w:t>ț</w:t>
      </w:r>
      <w:r w:rsidR="00901076" w:rsidRPr="00C002F4">
        <w:rPr>
          <w:rFonts w:asciiTheme="majorHAnsi" w:hAnsiTheme="majorHAnsi" w:cstheme="majorHAnsi"/>
          <w:sz w:val="24"/>
          <w:szCs w:val="24"/>
          <w:lang w:val="ro-MD"/>
        </w:rPr>
        <w:t>ine</w:t>
      </w:r>
      <w:r w:rsidR="00901076" w:rsidRPr="00064DD6">
        <w:rPr>
          <w:rFonts w:asciiTheme="majorHAnsi" w:hAnsiTheme="majorHAnsi" w:cstheme="majorHAnsi"/>
          <w:sz w:val="24"/>
          <w:szCs w:val="24"/>
          <w:lang w:val="ro-MD"/>
        </w:rPr>
        <w:t xml:space="preserve"> Registrul</w:t>
      </w:r>
      <w:r w:rsidRPr="00064DD6">
        <w:rPr>
          <w:rFonts w:asciiTheme="majorHAnsi" w:hAnsiTheme="majorHAnsi" w:cstheme="majorHAnsi"/>
          <w:sz w:val="24"/>
          <w:szCs w:val="24"/>
          <w:lang w:val="ro-MD"/>
        </w:rPr>
        <w:t xml:space="preserve"> de avarii</w:t>
      </w:r>
      <w:r w:rsidR="00901076" w:rsidRPr="00064DD6">
        <w:rPr>
          <w:rFonts w:asciiTheme="majorHAnsi" w:hAnsiTheme="majorHAnsi" w:cstheme="majorHAnsi"/>
          <w:sz w:val="24"/>
          <w:szCs w:val="24"/>
          <w:lang w:val="ro-MD"/>
        </w:rPr>
        <w:t>, în acesta nu sunt înregistrate toate cazurile de avarii, ceea ce creează riscul că volumul de pierderi raportat nu este veridic, acesta fiind diminuat</w:t>
      </w:r>
      <w:r w:rsidR="00797750" w:rsidRPr="00064DD6">
        <w:rPr>
          <w:rStyle w:val="a7"/>
          <w:rFonts w:asciiTheme="majorHAnsi" w:hAnsiTheme="majorHAnsi" w:cstheme="majorHAnsi"/>
          <w:sz w:val="24"/>
          <w:szCs w:val="24"/>
          <w:lang w:val="ro-MD"/>
        </w:rPr>
        <w:footnoteReference w:id="147"/>
      </w:r>
      <w:r w:rsidR="00901076" w:rsidRPr="00064DD6">
        <w:rPr>
          <w:rFonts w:asciiTheme="majorHAnsi" w:hAnsiTheme="majorHAnsi" w:cstheme="majorHAnsi"/>
          <w:sz w:val="24"/>
          <w:szCs w:val="24"/>
          <w:lang w:val="ro-MD"/>
        </w:rPr>
        <w:t xml:space="preserve"> numai în anul 2018 cu 58,4 mii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 Comparativ cu a</w:t>
      </w:r>
      <w:r w:rsidR="00BF1387">
        <w:rPr>
          <w:rFonts w:asciiTheme="majorHAnsi" w:hAnsiTheme="majorHAnsi" w:cstheme="majorHAnsi"/>
          <w:sz w:val="24"/>
          <w:szCs w:val="24"/>
          <w:lang w:val="ro-MD"/>
        </w:rPr>
        <w:t xml:space="preserve">nul </w:t>
      </w:r>
      <w:r w:rsidR="00901076" w:rsidRPr="00064DD6">
        <w:rPr>
          <w:rFonts w:asciiTheme="majorHAnsi" w:hAnsiTheme="majorHAnsi" w:cstheme="majorHAnsi"/>
          <w:sz w:val="24"/>
          <w:szCs w:val="24"/>
          <w:lang w:val="ro-MD"/>
        </w:rPr>
        <w:t>2016</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volumul pierderilor s-a majorat cu 54,5 mii m</w:t>
      </w:r>
      <w:r w:rsidR="00901076" w:rsidRPr="00D15805">
        <w:rPr>
          <w:rFonts w:asciiTheme="majorHAnsi" w:hAnsiTheme="majorHAnsi" w:cstheme="majorHAnsi"/>
          <w:sz w:val="24"/>
          <w:szCs w:val="24"/>
          <w:vertAlign w:val="superscript"/>
          <w:lang w:val="ro-MD"/>
        </w:rPr>
        <w:t>3</w:t>
      </w:r>
      <w:r w:rsidR="00BF1387">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 sau de la 78,1 mii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 xml:space="preserve"> până la 132,6 mii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w:t>
      </w:r>
    </w:p>
    <w:p w14:paraId="45AC06CB" w14:textId="4C9AEFC0" w:rsidR="00901076" w:rsidRPr="00064DD6" w:rsidRDefault="00901076" w:rsidP="00654746">
      <w:pPr>
        <w:spacing w:after="0" w:line="276" w:lineRule="auto"/>
        <w:ind w:right="-22"/>
        <w:jc w:val="both"/>
        <w:rPr>
          <w:rFonts w:asciiTheme="majorHAnsi" w:hAnsiTheme="majorHAnsi" w:cstheme="majorHAnsi"/>
          <w:sz w:val="24"/>
          <w:szCs w:val="24"/>
          <w:lang w:val="ro-MD"/>
        </w:rPr>
      </w:pPr>
      <w:r w:rsidRPr="00D15805">
        <w:rPr>
          <w:rFonts w:asciiTheme="majorHAnsi" w:eastAsia="Times New Roman" w:hAnsiTheme="majorHAnsi" w:cstheme="majorHAnsi"/>
          <w:b/>
          <w:sz w:val="24"/>
          <w:szCs w:val="24"/>
          <w:lang w:val="ro-MD"/>
        </w:rPr>
        <w:t xml:space="preserve">ÎM </w:t>
      </w:r>
      <w:r w:rsidR="00860EA4" w:rsidRPr="00D15805">
        <w:rPr>
          <w:rFonts w:asciiTheme="majorHAnsi" w:eastAsia="Times New Roman" w:hAnsiTheme="majorHAnsi" w:cstheme="majorHAnsi"/>
          <w:b/>
          <w:sz w:val="24"/>
          <w:szCs w:val="24"/>
          <w:lang w:val="ro-MD"/>
        </w:rPr>
        <w:t>„</w:t>
      </w:r>
      <w:r w:rsidRPr="00D15805">
        <w:rPr>
          <w:rFonts w:asciiTheme="majorHAnsi" w:eastAsia="Times New Roman" w:hAnsiTheme="majorHAnsi" w:cstheme="majorHAnsi"/>
          <w:b/>
          <w:sz w:val="24"/>
          <w:szCs w:val="24"/>
          <w:lang w:val="ro-MD"/>
        </w:rPr>
        <w:t xml:space="preserve">Apă Canal </w:t>
      </w:r>
      <w:r w:rsidR="00860EA4" w:rsidRPr="00D15805">
        <w:rPr>
          <w:rFonts w:asciiTheme="majorHAnsi" w:eastAsia="Times New Roman" w:hAnsiTheme="majorHAnsi" w:cstheme="majorHAnsi"/>
          <w:b/>
          <w:sz w:val="24"/>
          <w:szCs w:val="24"/>
          <w:lang w:val="ro-MD"/>
        </w:rPr>
        <w:t xml:space="preserve">din </w:t>
      </w:r>
      <w:r w:rsidRPr="00D15805">
        <w:rPr>
          <w:rFonts w:asciiTheme="majorHAnsi" w:eastAsia="Times New Roman" w:hAnsiTheme="majorHAnsi" w:cstheme="majorHAnsi"/>
          <w:b/>
          <w:sz w:val="24"/>
          <w:szCs w:val="24"/>
          <w:lang w:val="ro-MD"/>
        </w:rPr>
        <w:t>Basarabeasca</w:t>
      </w:r>
      <w:r w:rsidR="00860EA4" w:rsidRPr="00D15805">
        <w:rPr>
          <w:rFonts w:asciiTheme="majorHAnsi" w:eastAsia="Times New Roman" w:hAnsiTheme="majorHAnsi" w:cstheme="majorHAnsi"/>
          <w:b/>
          <w:sz w:val="24"/>
          <w:szCs w:val="24"/>
          <w:lang w:val="ro-MD"/>
        </w:rPr>
        <w:t>”.</w:t>
      </w:r>
      <w:r w:rsidRPr="00D15805">
        <w:rPr>
          <w:rFonts w:asciiTheme="majorHAnsi" w:eastAsia="Times New Roman" w:hAnsiTheme="majorHAnsi" w:cstheme="majorHAnsi"/>
          <w:b/>
          <w:sz w:val="24"/>
          <w:szCs w:val="24"/>
          <w:lang w:val="ro-MD"/>
        </w:rPr>
        <w:t xml:space="preserve"> </w:t>
      </w:r>
      <w:r w:rsidR="00860EA4" w:rsidRPr="00C002F4">
        <w:rPr>
          <w:rFonts w:asciiTheme="majorHAnsi" w:hAnsiTheme="majorHAnsi" w:cstheme="majorHAnsi"/>
          <w:sz w:val="24"/>
          <w:szCs w:val="24"/>
          <w:lang w:val="ro-MD"/>
        </w:rPr>
        <w:t>P</w:t>
      </w:r>
      <w:r w:rsidRPr="00064DD6">
        <w:rPr>
          <w:rFonts w:asciiTheme="majorHAnsi" w:hAnsiTheme="majorHAnsi" w:cstheme="majorHAnsi"/>
          <w:sz w:val="24"/>
          <w:szCs w:val="24"/>
          <w:lang w:val="ro-MD"/>
        </w:rPr>
        <w:t>entru a</w:t>
      </w:r>
      <w:r w:rsidR="00860EA4">
        <w:rPr>
          <w:rFonts w:asciiTheme="majorHAnsi" w:hAnsiTheme="majorHAnsi" w:cstheme="majorHAnsi"/>
          <w:sz w:val="24"/>
          <w:szCs w:val="24"/>
          <w:lang w:val="ro-MD"/>
        </w:rPr>
        <w:t xml:space="preserve">nul </w:t>
      </w:r>
      <w:r w:rsidRPr="00064DD6">
        <w:rPr>
          <w:rFonts w:asciiTheme="majorHAnsi" w:hAnsiTheme="majorHAnsi" w:cstheme="majorHAnsi"/>
          <w:sz w:val="24"/>
          <w:szCs w:val="24"/>
          <w:lang w:val="ro-MD"/>
        </w:rPr>
        <w:t xml:space="preserve">2018 ANRE a aprobat consumul tehnologic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pierderile de apă în volum de 132,76 mii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de facto ÎM înregistr</w:t>
      </w:r>
      <w:r w:rsidR="00BF1387">
        <w:rPr>
          <w:rFonts w:asciiTheme="majorHAnsi" w:hAnsiTheme="majorHAnsi" w:cstheme="majorHAnsi"/>
          <w:sz w:val="24"/>
          <w:szCs w:val="24"/>
          <w:lang w:val="ro-MD"/>
        </w:rPr>
        <w:t>ând</w:t>
      </w:r>
      <w:r w:rsidRPr="00064DD6">
        <w:rPr>
          <w:rFonts w:asciiTheme="majorHAnsi" w:hAnsiTheme="majorHAnsi" w:cstheme="majorHAnsi"/>
          <w:sz w:val="24"/>
          <w:szCs w:val="24"/>
          <w:lang w:val="ro-MD"/>
        </w:rPr>
        <w:t xml:space="preserve"> un volum de 178,8 mii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ceea ce este cu 46,2 mii m</w:t>
      </w:r>
      <w:r w:rsidRPr="00D15805">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mai mult decât volumul aprobat. Pierderile înregistrate de către ÎM sunt în cre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tere de la </w:t>
      </w:r>
      <w:r w:rsidR="00BF1387">
        <w:rPr>
          <w:rFonts w:asciiTheme="majorHAnsi" w:hAnsiTheme="majorHAnsi" w:cstheme="majorHAnsi"/>
          <w:sz w:val="24"/>
          <w:szCs w:val="24"/>
          <w:lang w:val="ro-MD"/>
        </w:rPr>
        <w:t xml:space="preserve">o </w:t>
      </w:r>
      <w:r w:rsidRPr="00064DD6">
        <w:rPr>
          <w:rFonts w:asciiTheme="majorHAnsi" w:hAnsiTheme="majorHAnsi" w:cstheme="majorHAnsi"/>
          <w:sz w:val="24"/>
          <w:szCs w:val="24"/>
          <w:lang w:val="ro-MD"/>
        </w:rPr>
        <w:t xml:space="preserve">perioadă la </w:t>
      </w:r>
      <w:r w:rsidR="00BF1387">
        <w:rPr>
          <w:rFonts w:asciiTheme="majorHAnsi" w:hAnsiTheme="majorHAnsi" w:cstheme="majorHAnsi"/>
          <w:sz w:val="24"/>
          <w:szCs w:val="24"/>
          <w:lang w:val="ro-MD"/>
        </w:rPr>
        <w:t>alta</w:t>
      </w:r>
      <w:r w:rsidRPr="00064DD6">
        <w:rPr>
          <w:rFonts w:asciiTheme="majorHAnsi" w:hAnsiTheme="majorHAnsi" w:cstheme="majorHAnsi"/>
          <w:sz w:val="24"/>
          <w:szCs w:val="24"/>
          <w:lang w:val="ro-MD"/>
        </w:rPr>
        <w:t>: în anul 2016 pierderile înregistrate au constituit 57,5 % din volumul apei captate,</w:t>
      </w:r>
      <w:r w:rsidR="00BF1387">
        <w:rPr>
          <w:rFonts w:asciiTheme="majorHAnsi" w:hAnsiTheme="majorHAnsi" w:cstheme="majorHAnsi"/>
          <w:sz w:val="24"/>
          <w:szCs w:val="24"/>
          <w:lang w:val="ro-MD"/>
        </w:rPr>
        <w:t xml:space="preserve"> iar </w:t>
      </w:r>
      <w:r w:rsidRPr="00064DD6">
        <w:rPr>
          <w:rFonts w:asciiTheme="majorHAnsi" w:hAnsiTheme="majorHAnsi" w:cstheme="majorHAnsi"/>
          <w:sz w:val="24"/>
          <w:szCs w:val="24"/>
          <w:lang w:val="ro-MD"/>
        </w:rPr>
        <w:t xml:space="preserve"> în anul 2018</w:t>
      </w:r>
      <w:r w:rsidR="00BF1387">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66,7%.   </w:t>
      </w:r>
    </w:p>
    <w:p w14:paraId="14E2CFCE" w14:textId="626F6076" w:rsidR="00901076" w:rsidRPr="00064DD6" w:rsidRDefault="00060F6E" w:rsidP="00654746">
      <w:pPr>
        <w:spacing w:after="0" w:line="276" w:lineRule="auto"/>
        <w:ind w:right="-22"/>
        <w:jc w:val="both"/>
        <w:rPr>
          <w:rFonts w:asciiTheme="majorHAnsi" w:hAnsiTheme="majorHAnsi" w:cstheme="majorHAnsi"/>
          <w:sz w:val="24"/>
          <w:szCs w:val="24"/>
          <w:lang w:val="ro-MD"/>
        </w:rPr>
      </w:pPr>
      <w:r w:rsidRPr="00064DD6">
        <w:rPr>
          <w:rFonts w:asciiTheme="majorHAnsi" w:hAnsiTheme="majorHAnsi" w:cstheme="majorHAnsi"/>
          <w:b/>
          <w:sz w:val="24"/>
          <w:szCs w:val="24"/>
          <w:lang w:val="ro-MD"/>
        </w:rPr>
        <w:t xml:space="preserve">La </w:t>
      </w:r>
      <w:r w:rsidR="00901076" w:rsidRPr="00064DD6">
        <w:rPr>
          <w:rFonts w:asciiTheme="majorHAnsi" w:hAnsiTheme="majorHAnsi" w:cstheme="majorHAnsi"/>
          <w:b/>
          <w:sz w:val="24"/>
          <w:szCs w:val="24"/>
          <w:lang w:val="ro-MD"/>
        </w:rPr>
        <w:t>SA RAC Orhei</w:t>
      </w:r>
      <w:r w:rsidR="00860EA4">
        <w:rPr>
          <w:rFonts w:asciiTheme="majorHAnsi" w:hAnsiTheme="majorHAnsi" w:cstheme="majorHAnsi"/>
          <w:b/>
          <w:sz w:val="24"/>
          <w:szCs w:val="24"/>
          <w:lang w:val="ro-MD"/>
        </w:rPr>
        <w:t>,</w:t>
      </w:r>
      <w:r w:rsidR="00901076" w:rsidRPr="00064DD6">
        <w:rPr>
          <w:rFonts w:asciiTheme="majorHAnsi" w:hAnsiTheme="majorHAnsi" w:cstheme="majorHAnsi"/>
          <w:sz w:val="24"/>
          <w:szCs w:val="24"/>
          <w:lang w:val="ro-MD"/>
        </w:rPr>
        <w:t xml:space="preserve"> volumul pierderilor de apă în rezultatul avariilor s-a majorat în anul 2018</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fa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ă de anul 2016</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de 5 ori </w:t>
      </w:r>
      <w:r w:rsidR="00BF1387">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de la 25,4 mii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 xml:space="preserve"> </w:t>
      </w:r>
      <w:r w:rsidR="00BF1387">
        <w:rPr>
          <w:rFonts w:asciiTheme="majorHAnsi" w:hAnsiTheme="majorHAnsi" w:cstheme="majorHAnsi"/>
          <w:sz w:val="24"/>
          <w:szCs w:val="24"/>
          <w:lang w:val="ro-MD"/>
        </w:rPr>
        <w:t xml:space="preserve">până </w:t>
      </w:r>
      <w:r w:rsidR="00901076" w:rsidRPr="00064DD6">
        <w:rPr>
          <w:rFonts w:asciiTheme="majorHAnsi" w:hAnsiTheme="majorHAnsi" w:cstheme="majorHAnsi"/>
          <w:sz w:val="24"/>
          <w:szCs w:val="24"/>
          <w:lang w:val="ro-MD"/>
        </w:rPr>
        <w:t>la 124,9 mii m</w:t>
      </w:r>
      <w:r w:rsidR="00901076" w:rsidRPr="00D15805">
        <w:rPr>
          <w:rFonts w:asciiTheme="majorHAnsi" w:hAnsiTheme="majorHAnsi" w:cstheme="majorHAnsi"/>
          <w:sz w:val="24"/>
          <w:szCs w:val="24"/>
          <w:vertAlign w:val="superscript"/>
          <w:lang w:val="ro-MD"/>
        </w:rPr>
        <w:t xml:space="preserve">3 </w:t>
      </w:r>
      <w:r w:rsidR="00901076" w:rsidRPr="00064DD6">
        <w:rPr>
          <w:rFonts w:asciiTheme="majorHAnsi" w:hAnsiTheme="majorHAnsi" w:cstheme="majorHAnsi"/>
          <w:sz w:val="24"/>
          <w:szCs w:val="24"/>
          <w:lang w:val="ro-MD"/>
        </w:rPr>
        <w:t>de apă, cu toate că numărul avariilor s-a mic</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orat de la 303 </w:t>
      </w:r>
      <w:r w:rsidR="00BF1387">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în </w:t>
      </w:r>
      <w:r w:rsidR="00BF1387">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2016</w:t>
      </w:r>
      <w:r w:rsidR="00BF1387">
        <w:rPr>
          <w:rFonts w:asciiTheme="majorHAnsi" w:hAnsiTheme="majorHAnsi" w:cstheme="majorHAnsi"/>
          <w:sz w:val="24"/>
          <w:szCs w:val="24"/>
          <w:lang w:val="ro-MD"/>
        </w:rPr>
        <w:t>, până</w:t>
      </w:r>
      <w:r w:rsidR="00901076" w:rsidRPr="00064DD6">
        <w:rPr>
          <w:rFonts w:asciiTheme="majorHAnsi" w:hAnsiTheme="majorHAnsi" w:cstheme="majorHAnsi"/>
          <w:sz w:val="24"/>
          <w:szCs w:val="24"/>
          <w:lang w:val="ro-MD"/>
        </w:rPr>
        <w:t xml:space="preserve"> la 232 </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în a</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2018. Control</w:t>
      </w:r>
      <w:r w:rsidRPr="00064DD6">
        <w:rPr>
          <w:rFonts w:asciiTheme="majorHAnsi" w:hAnsiTheme="majorHAnsi" w:cstheme="majorHAnsi"/>
          <w:sz w:val="24"/>
          <w:szCs w:val="24"/>
          <w:lang w:val="ro-MD"/>
        </w:rPr>
        <w:t>ul</w:t>
      </w:r>
      <w:r w:rsidR="00901076" w:rsidRPr="00064DD6">
        <w:rPr>
          <w:rFonts w:asciiTheme="majorHAnsi" w:hAnsiTheme="majorHAnsi" w:cstheme="majorHAnsi"/>
          <w:sz w:val="24"/>
          <w:szCs w:val="24"/>
          <w:lang w:val="ro-MD"/>
        </w:rPr>
        <w:t xml:space="preserve"> intern existent nu poate determina la zi pierderile de apă (scurgeri, avarii, furturi) în re</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eaua de apă. Zilnic sunt analizate contoarele zonale</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numai în cazul unor consumuri majore fa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 xml:space="preserve">ă de media zilnică </w:t>
      </w:r>
      <w:r w:rsidR="00CA5B5B" w:rsidRPr="00064DD6">
        <w:rPr>
          <w:rFonts w:asciiTheme="majorHAnsi" w:hAnsiTheme="majorHAnsi" w:cstheme="majorHAnsi"/>
          <w:sz w:val="24"/>
          <w:szCs w:val="24"/>
          <w:lang w:val="ro-MD"/>
        </w:rPr>
        <w:t>este</w:t>
      </w:r>
      <w:r w:rsidR="00901076" w:rsidRPr="00064DD6">
        <w:rPr>
          <w:rFonts w:asciiTheme="majorHAnsi" w:hAnsiTheme="majorHAnsi" w:cstheme="majorHAnsi"/>
          <w:sz w:val="24"/>
          <w:szCs w:val="24"/>
          <w:lang w:val="ro-MD"/>
        </w:rPr>
        <w:t xml:space="preserve"> căutată  cauza acestui consum major</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însă acest control nu asigură depistarea furturilor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scurgerilor latente. De asemenea</w:t>
      </w:r>
      <w:r w:rsidR="00BF138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s-a majorat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volumul consumului tehnologic de apă </w:t>
      </w:r>
      <w:r w:rsidR="009C1139">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de la 10,1 mii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 xml:space="preserve"> </w:t>
      </w:r>
      <w:r w:rsidR="00BF1387">
        <w:rPr>
          <w:rFonts w:asciiTheme="majorHAnsi" w:hAnsiTheme="majorHAnsi" w:cstheme="majorHAnsi"/>
          <w:sz w:val="24"/>
          <w:szCs w:val="24"/>
          <w:lang w:val="ro-MD"/>
        </w:rPr>
        <w:t xml:space="preserve">până </w:t>
      </w:r>
      <w:r w:rsidR="00901076" w:rsidRPr="00064DD6">
        <w:rPr>
          <w:rFonts w:asciiTheme="majorHAnsi" w:hAnsiTheme="majorHAnsi" w:cstheme="majorHAnsi"/>
          <w:sz w:val="24"/>
          <w:szCs w:val="24"/>
          <w:lang w:val="ro-MD"/>
        </w:rPr>
        <w:t>la 16,0 mii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 xml:space="preserve">. </w:t>
      </w:r>
    </w:p>
    <w:p w14:paraId="5C4ACCCE" w14:textId="77777777" w:rsidR="00901076" w:rsidRPr="00064DD6" w:rsidRDefault="00901076" w:rsidP="00901076">
      <w:pPr>
        <w:spacing w:after="0" w:line="240" w:lineRule="auto"/>
        <w:ind w:firstLine="360"/>
        <w:jc w:val="both"/>
        <w:rPr>
          <w:rFonts w:asciiTheme="majorHAnsi" w:hAnsiTheme="majorHAnsi" w:cstheme="majorHAnsi"/>
          <w:sz w:val="24"/>
          <w:szCs w:val="24"/>
          <w:lang w:val="ro-MD"/>
        </w:rPr>
      </w:pPr>
    </w:p>
    <w:p w14:paraId="3C9FD2CD" w14:textId="435E78F6" w:rsidR="00901076" w:rsidRPr="00064DD6" w:rsidRDefault="00901076"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w:t>
      </w:r>
      <w:r w:rsidR="00F125EB" w:rsidRPr="00064DD6">
        <w:rPr>
          <w:rFonts w:asciiTheme="majorHAnsi" w:hAnsiTheme="majorHAnsi" w:cstheme="majorHAnsi"/>
          <w:sz w:val="24"/>
          <w:szCs w:val="24"/>
          <w:lang w:val="ro-MD"/>
        </w:rPr>
        <w:t>probele acumulate de misiunea de folow-up</w:t>
      </w:r>
      <w:r w:rsidR="009C1139">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recomandare se consideră </w:t>
      </w:r>
      <w:r w:rsidRPr="00064DD6">
        <w:rPr>
          <w:rFonts w:asciiTheme="majorHAnsi" w:hAnsiTheme="majorHAnsi" w:cstheme="majorHAnsi"/>
          <w:b/>
          <w:sz w:val="24"/>
          <w:szCs w:val="24"/>
          <w:lang w:val="ro-MD"/>
        </w:rPr>
        <w:t>implementată</w:t>
      </w:r>
      <w:r w:rsidRPr="00064DD6">
        <w:rPr>
          <w:rFonts w:asciiTheme="majorHAnsi" w:hAnsiTheme="majorHAnsi" w:cstheme="majorHAnsi"/>
          <w:sz w:val="24"/>
          <w:szCs w:val="24"/>
          <w:lang w:val="ro-MD"/>
        </w:rPr>
        <w:t xml:space="preserve"> de 4 ÎAC</w:t>
      </w:r>
      <w:r w:rsidRPr="00064DD6">
        <w:rPr>
          <w:rStyle w:val="a7"/>
          <w:rFonts w:asciiTheme="majorHAnsi" w:hAnsiTheme="majorHAnsi" w:cstheme="majorHAnsi"/>
          <w:sz w:val="24"/>
          <w:szCs w:val="24"/>
          <w:lang w:val="ro-MD"/>
        </w:rPr>
        <w:footnoteReference w:id="148"/>
      </w:r>
      <w:r w:rsidR="00D81AE7" w:rsidRPr="00064DD6">
        <w:rPr>
          <w:rFonts w:asciiTheme="majorHAnsi" w:hAnsiTheme="majorHAnsi" w:cstheme="majorHAnsi"/>
          <w:sz w:val="24"/>
          <w:szCs w:val="24"/>
          <w:lang w:val="ro-MD"/>
        </w:rPr>
        <w:t>,</w:t>
      </w:r>
      <w:r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ial</w:t>
      </w:r>
      <w:r w:rsidRPr="00064DD6">
        <w:rPr>
          <w:rFonts w:asciiTheme="majorHAnsi" w:hAnsiTheme="majorHAnsi" w:cstheme="majorHAnsi"/>
          <w:sz w:val="24"/>
          <w:szCs w:val="24"/>
          <w:lang w:val="ro-MD"/>
        </w:rPr>
        <w:t xml:space="preserve"> de 6 ÎAC</w:t>
      </w:r>
      <w:r w:rsidRPr="00064DD6">
        <w:rPr>
          <w:rStyle w:val="a7"/>
          <w:rFonts w:asciiTheme="majorHAnsi" w:hAnsiTheme="majorHAnsi" w:cstheme="majorHAnsi"/>
          <w:sz w:val="24"/>
          <w:szCs w:val="24"/>
          <w:lang w:val="ro-MD"/>
        </w:rPr>
        <w:footnoteReference w:id="149"/>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Pr="00064DD6">
        <w:rPr>
          <w:rFonts w:asciiTheme="majorHAnsi" w:hAnsiTheme="majorHAnsi" w:cstheme="majorHAnsi"/>
          <w:b/>
          <w:sz w:val="24"/>
          <w:szCs w:val="24"/>
          <w:lang w:val="ro-MD"/>
        </w:rPr>
        <w:t>neimplementată</w:t>
      </w:r>
      <w:r w:rsidRPr="00064DD6">
        <w:rPr>
          <w:rFonts w:asciiTheme="majorHAnsi" w:hAnsiTheme="majorHAnsi" w:cstheme="majorHAnsi"/>
          <w:sz w:val="24"/>
          <w:szCs w:val="24"/>
          <w:lang w:val="ro-MD"/>
        </w:rPr>
        <w:t xml:space="preserve"> de 4 ÎAC</w:t>
      </w:r>
      <w:r w:rsidRPr="00064DD6">
        <w:rPr>
          <w:rStyle w:val="a7"/>
          <w:rFonts w:asciiTheme="majorHAnsi" w:hAnsiTheme="majorHAnsi" w:cstheme="majorHAnsi"/>
          <w:sz w:val="24"/>
          <w:szCs w:val="24"/>
          <w:lang w:val="ro-MD"/>
        </w:rPr>
        <w:footnoteReference w:id="150"/>
      </w:r>
      <w:r w:rsidRPr="00064DD6">
        <w:rPr>
          <w:rFonts w:asciiTheme="majorHAnsi" w:hAnsiTheme="majorHAnsi" w:cstheme="majorHAnsi"/>
          <w:sz w:val="24"/>
          <w:szCs w:val="24"/>
          <w:lang w:val="ro-MD"/>
        </w:rPr>
        <w:t>.</w:t>
      </w:r>
    </w:p>
    <w:p w14:paraId="5A66E5C0" w14:textId="7C4CDC2F" w:rsidR="00901076" w:rsidRPr="00064DD6" w:rsidRDefault="00901076"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Ace</w:t>
      </w:r>
      <w:r w:rsidR="009C1139">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este pertinentă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pentru alte ÎAC</w:t>
      </w:r>
      <w:r w:rsidR="009C1139">
        <w:rPr>
          <w:rFonts w:asciiTheme="majorHAnsi" w:eastAsia="Times New Roman" w:hAnsiTheme="majorHAnsi" w:cstheme="majorHAnsi"/>
          <w:sz w:val="24"/>
          <w:szCs w:val="24"/>
          <w:lang w:val="ro-MD"/>
        </w:rPr>
        <w:t xml:space="preserve"> ne</w:t>
      </w:r>
      <w:r w:rsidRPr="00064DD6">
        <w:rPr>
          <w:rFonts w:asciiTheme="majorHAnsi" w:eastAsia="Times New Roman" w:hAnsiTheme="majorHAnsi" w:cstheme="majorHAnsi"/>
          <w:sz w:val="24"/>
          <w:szCs w:val="24"/>
          <w:lang w:val="ro-MD"/>
        </w:rPr>
        <w:t xml:space="preserve">auditate </w:t>
      </w:r>
      <w:r w:rsidR="009C1139">
        <w:rPr>
          <w:rFonts w:asciiTheme="majorHAnsi" w:eastAsia="Times New Roman" w:hAnsiTheme="majorHAnsi" w:cstheme="majorHAnsi"/>
          <w:sz w:val="24"/>
          <w:szCs w:val="24"/>
          <w:lang w:val="ro-MD"/>
        </w:rPr>
        <w:t xml:space="preserve">în cadrul </w:t>
      </w:r>
      <w:r w:rsidRPr="00064DD6">
        <w:rPr>
          <w:rFonts w:asciiTheme="majorHAnsi" w:eastAsia="Times New Roman" w:hAnsiTheme="majorHAnsi" w:cstheme="majorHAnsi"/>
          <w:sz w:val="24"/>
          <w:szCs w:val="24"/>
          <w:lang w:val="ro-MD"/>
        </w:rPr>
        <w:t>auditul</w:t>
      </w:r>
      <w:r w:rsidR="009C1139">
        <w:rPr>
          <w:rFonts w:asciiTheme="majorHAnsi" w:eastAsia="Times New Roman" w:hAnsiTheme="majorHAnsi" w:cstheme="majorHAnsi"/>
          <w:sz w:val="24"/>
          <w:szCs w:val="24"/>
          <w:lang w:val="ro-MD"/>
        </w:rPr>
        <w:t xml:space="preserve">ui </w:t>
      </w:r>
      <w:r w:rsidRPr="00064DD6">
        <w:rPr>
          <w:rFonts w:asciiTheme="majorHAnsi" w:eastAsia="Times New Roman" w:hAnsiTheme="majorHAnsi" w:cstheme="majorHAnsi"/>
          <w:sz w:val="24"/>
          <w:szCs w:val="24"/>
          <w:lang w:val="ro-MD"/>
        </w:rPr>
        <w:t xml:space="preserve"> precedent, c</w:t>
      </w:r>
      <w:r w:rsidR="009C1139">
        <w:rPr>
          <w:rFonts w:asciiTheme="majorHAnsi" w:eastAsia="Times New Roman" w:hAnsiTheme="majorHAnsi" w:cstheme="majorHAnsi"/>
          <w:sz w:val="24"/>
          <w:szCs w:val="24"/>
          <w:lang w:val="ro-MD"/>
        </w:rPr>
        <w:t>um ar fi</w:t>
      </w:r>
      <w:r w:rsidRPr="00064DD6">
        <w:rPr>
          <w:rFonts w:asciiTheme="majorHAnsi" w:eastAsia="Times New Roman" w:hAnsiTheme="majorHAnsi" w:cstheme="majorHAnsi"/>
          <w:sz w:val="24"/>
          <w:szCs w:val="24"/>
          <w:lang w:val="ro-MD"/>
        </w:rPr>
        <w:t xml:space="preserve"> ÎM DP „Apă Canal” </w:t>
      </w:r>
      <w:r w:rsidR="009C1139">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9C113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care </w:t>
      </w:r>
      <w:r w:rsidRPr="00064DD6">
        <w:rPr>
          <w:rFonts w:asciiTheme="majorHAnsi" w:eastAsia="Times New Roman" w:hAnsiTheme="majorHAnsi" w:cstheme="majorHAnsi"/>
          <w:b/>
          <w:sz w:val="24"/>
          <w:szCs w:val="24"/>
          <w:lang w:val="ro-MD"/>
        </w:rPr>
        <w:t xml:space="preserve">nu implementează </w:t>
      </w:r>
      <w:r w:rsidRPr="00064DD6">
        <w:rPr>
          <w:rFonts w:asciiTheme="majorHAnsi" w:eastAsia="Times New Roman" w:hAnsiTheme="majorHAnsi" w:cstheme="majorHAnsi"/>
          <w:sz w:val="24"/>
          <w:szCs w:val="24"/>
          <w:lang w:val="ro-MD"/>
        </w:rPr>
        <w:t>această recomandare.</w:t>
      </w:r>
    </w:p>
    <w:p w14:paraId="3888EA71" w14:textId="77777777" w:rsidR="00901076" w:rsidRPr="00064DD6" w:rsidRDefault="00901076" w:rsidP="00416728">
      <w:pPr>
        <w:spacing w:after="0" w:line="240" w:lineRule="auto"/>
        <w:ind w:right="-22"/>
        <w:rPr>
          <w:rFonts w:asciiTheme="majorHAnsi" w:eastAsia="Times New Roman" w:hAnsiTheme="majorHAnsi" w:cstheme="majorHAnsi"/>
          <w:b/>
          <w:i/>
          <w:sz w:val="20"/>
          <w:szCs w:val="20"/>
          <w:lang w:val="ro-MD"/>
        </w:rPr>
      </w:pPr>
    </w:p>
    <w:p w14:paraId="7796B5E8" w14:textId="77777777" w:rsidR="00901076" w:rsidRPr="00064DD6" w:rsidRDefault="00901076" w:rsidP="00416728">
      <w:pPr>
        <w:spacing w:after="0" w:line="240" w:lineRule="auto"/>
        <w:ind w:right="-2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19.</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461C5CA7" w14:textId="43BFBEED" w:rsidR="00901076" w:rsidRPr="00B535F0" w:rsidRDefault="00901076" w:rsidP="00416728">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Auditul precedent  a </w:t>
      </w:r>
      <w:r w:rsidR="009C1139">
        <w:rPr>
          <w:rFonts w:asciiTheme="majorHAnsi" w:eastAsia="Times New Roman" w:hAnsiTheme="majorHAnsi" w:cstheme="majorHAnsi"/>
          <w:bCs/>
          <w:sz w:val="24"/>
          <w:szCs w:val="24"/>
          <w:lang w:val="ro-MD"/>
        </w:rPr>
        <w:t>constatat</w:t>
      </w:r>
      <w:r w:rsidRPr="00064DD6">
        <w:rPr>
          <w:rFonts w:asciiTheme="majorHAnsi" w:eastAsia="Times New Roman" w:hAnsiTheme="majorHAnsi" w:cstheme="majorHAnsi"/>
          <w:bCs/>
          <w:sz w:val="24"/>
          <w:szCs w:val="24"/>
          <w:lang w:val="ro-MD"/>
        </w:rPr>
        <w:t xml:space="preserve"> că ÎAC nu întreprind măsuri credibile de stabilire a cauzei acestor pierderi, ceea ce denotă un management defectuos,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lipsa unui control intern adecvat la acest capitol. De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ionat că,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privind pierderile de apă este critică, nu au fost întreprinse măsuri pentru monitorizarea pierderilor de apă la diferite etape tehnologice, lipsesc datele privind volumul pierderilor de apă 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ind din diferite cauze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categorii de pierderi (scurgeri, scurgeri latente, pierderi comerciale, </w:t>
      </w:r>
      <w:r w:rsidRPr="00B535F0">
        <w:rPr>
          <w:rFonts w:asciiTheme="majorHAnsi" w:eastAsia="Times New Roman" w:hAnsiTheme="majorHAnsi" w:cstheme="majorHAnsi"/>
          <w:bCs/>
          <w:sz w:val="24"/>
          <w:szCs w:val="24"/>
          <w:lang w:val="ro-MD"/>
        </w:rPr>
        <w:t>consum nefacturat, furturi de apă), locul producerii acestora etc.</w:t>
      </w:r>
    </w:p>
    <w:p w14:paraId="491B5918" w14:textId="2CFB1902" w:rsidR="00901076" w:rsidRPr="00064DD6" w:rsidRDefault="00901076" w:rsidP="00416728">
      <w:pPr>
        <w:spacing w:after="0" w:line="240" w:lineRule="auto"/>
        <w:ind w:right="-22" w:firstLine="720"/>
        <w:jc w:val="both"/>
        <w:rPr>
          <w:rFonts w:asciiTheme="majorHAnsi" w:eastAsia="Times New Roman" w:hAnsiTheme="majorHAnsi" w:cstheme="majorHAnsi"/>
          <w:bCs/>
          <w:sz w:val="24"/>
          <w:szCs w:val="24"/>
          <w:lang w:val="ro-MD"/>
        </w:rPr>
      </w:pPr>
      <w:r w:rsidRPr="00B535F0">
        <w:rPr>
          <w:rFonts w:asciiTheme="majorHAnsi" w:eastAsia="Times New Roman" w:hAnsiTheme="majorHAnsi" w:cstheme="majorHAnsi"/>
          <w:sz w:val="24"/>
          <w:szCs w:val="24"/>
          <w:lang w:val="ro-MD" w:eastAsia="ru-RU"/>
        </w:rPr>
        <w:t>Determinarea volumului de ape uzate evacuate în sistemul de canalizare de către agen</w:t>
      </w:r>
      <w:r w:rsidR="00F86CD1">
        <w:rPr>
          <w:rFonts w:asciiTheme="majorHAnsi" w:eastAsia="Times New Roman" w:hAnsiTheme="majorHAnsi" w:cstheme="majorHAnsi"/>
          <w:sz w:val="24"/>
          <w:szCs w:val="24"/>
          <w:lang w:val="ro-MD" w:eastAsia="ru-RU"/>
        </w:rPr>
        <w:t>ț</w:t>
      </w:r>
      <w:r w:rsidRPr="00B535F0">
        <w:rPr>
          <w:rFonts w:asciiTheme="majorHAnsi" w:eastAsia="Times New Roman" w:hAnsiTheme="majorHAnsi" w:cstheme="majorHAnsi"/>
          <w:sz w:val="24"/>
          <w:szCs w:val="24"/>
          <w:lang w:val="ro-MD" w:eastAsia="ru-RU"/>
        </w:rPr>
        <w:t>ii economici este deficient</w:t>
      </w:r>
      <w:r w:rsidR="00F0348D" w:rsidRPr="00B535F0">
        <w:rPr>
          <w:rFonts w:asciiTheme="majorHAnsi" w:eastAsia="Times New Roman" w:hAnsiTheme="majorHAnsi" w:cstheme="majorHAnsi"/>
          <w:sz w:val="24"/>
          <w:szCs w:val="24"/>
          <w:lang w:val="ro-MD" w:eastAsia="ru-RU"/>
        </w:rPr>
        <w:t>ă</w:t>
      </w:r>
      <w:r w:rsidRPr="00B535F0">
        <w:rPr>
          <w:rFonts w:asciiTheme="majorHAnsi" w:eastAsia="Times New Roman" w:hAnsiTheme="majorHAnsi" w:cstheme="majorHAnsi"/>
          <w:sz w:val="24"/>
          <w:szCs w:val="24"/>
          <w:lang w:val="ro-MD" w:eastAsia="ru-RU"/>
        </w:rPr>
        <w:t xml:space="preserve"> </w:t>
      </w:r>
      <w:r w:rsidR="00F86CD1">
        <w:rPr>
          <w:rFonts w:asciiTheme="majorHAnsi" w:eastAsia="Times New Roman" w:hAnsiTheme="majorHAnsi" w:cstheme="majorHAnsi"/>
          <w:sz w:val="24"/>
          <w:szCs w:val="24"/>
          <w:lang w:val="ro-MD" w:eastAsia="ru-RU"/>
        </w:rPr>
        <w:t>ș</w:t>
      </w:r>
      <w:r w:rsidRPr="00B535F0">
        <w:rPr>
          <w:rFonts w:asciiTheme="majorHAnsi" w:eastAsia="Times New Roman" w:hAnsiTheme="majorHAnsi" w:cstheme="majorHAnsi"/>
          <w:sz w:val="24"/>
          <w:szCs w:val="24"/>
          <w:lang w:val="ro-MD" w:eastAsia="ru-RU"/>
        </w:rPr>
        <w:t>i nefundamentat</w:t>
      </w:r>
      <w:r w:rsidR="00F0348D" w:rsidRPr="00B535F0">
        <w:rPr>
          <w:rFonts w:asciiTheme="majorHAnsi" w:eastAsia="Times New Roman" w:hAnsiTheme="majorHAnsi" w:cstheme="majorHAnsi"/>
          <w:sz w:val="24"/>
          <w:szCs w:val="24"/>
          <w:lang w:val="ro-MD" w:eastAsia="ru-RU"/>
        </w:rPr>
        <w:t>ă</w:t>
      </w:r>
      <w:r w:rsidRPr="00B535F0">
        <w:rPr>
          <w:rFonts w:asciiTheme="majorHAnsi" w:eastAsia="Times New Roman" w:hAnsiTheme="majorHAnsi" w:cstheme="majorHAnsi"/>
          <w:sz w:val="24"/>
          <w:szCs w:val="24"/>
          <w:lang w:val="ro-MD" w:eastAsia="ru-RU"/>
        </w:rPr>
        <w:t>.</w:t>
      </w:r>
      <w:r w:rsidRPr="00064DD6">
        <w:rPr>
          <w:rFonts w:asciiTheme="majorHAnsi" w:eastAsia="Times New Roman" w:hAnsiTheme="majorHAnsi" w:cstheme="majorHAnsi"/>
          <w:sz w:val="24"/>
          <w:szCs w:val="24"/>
          <w:lang w:val="ro-MD" w:eastAsia="ru-RU"/>
        </w:rPr>
        <w:t xml:space="preserve"> </w:t>
      </w:r>
      <w:r w:rsidRPr="00064DD6">
        <w:rPr>
          <w:rFonts w:asciiTheme="majorHAnsi" w:eastAsia="Times New Roman" w:hAnsiTheme="majorHAnsi" w:cstheme="majorHAnsi"/>
          <w:bCs/>
          <w:sz w:val="24"/>
          <w:szCs w:val="24"/>
          <w:lang w:val="ro-MD" w:eastAsia="ru-RU"/>
        </w:rPr>
        <w:t xml:space="preserve"> </w:t>
      </w:r>
    </w:p>
    <w:p w14:paraId="3935D32C"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0"/>
        <w:tblW w:w="9776" w:type="dxa"/>
        <w:tblLook w:val="04A0" w:firstRow="1" w:lastRow="0" w:firstColumn="1" w:lastColumn="0" w:noHBand="0" w:noVBand="1"/>
      </w:tblPr>
      <w:tblGrid>
        <w:gridCol w:w="2405"/>
        <w:gridCol w:w="7371"/>
      </w:tblGrid>
      <w:tr w:rsidR="00901076" w:rsidRPr="00064DD6" w14:paraId="263368D3" w14:textId="77777777" w:rsidTr="00654746">
        <w:trPr>
          <w:trHeight w:val="356"/>
        </w:trPr>
        <w:tc>
          <w:tcPr>
            <w:tcW w:w="2405" w:type="dxa"/>
          </w:tcPr>
          <w:p w14:paraId="60F31693"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371" w:type="dxa"/>
          </w:tcPr>
          <w:p w14:paraId="68B5EC34" w14:textId="1D1E4EC6"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521DC571" w14:textId="77777777" w:rsidTr="00654746">
        <w:tc>
          <w:tcPr>
            <w:tcW w:w="2405" w:type="dxa"/>
          </w:tcPr>
          <w:p w14:paraId="1D4929A4" w14:textId="660A3D2A" w:rsidR="00901076" w:rsidRPr="00064DD6" w:rsidRDefault="00901076" w:rsidP="00DE170E">
            <w:pPr>
              <w:numPr>
                <w:ilvl w:val="0"/>
                <w:numId w:val="5"/>
              </w:numPr>
              <w:tabs>
                <w:tab w:val="left" w:pos="0"/>
                <w:tab w:val="left" w:pos="360"/>
                <w:tab w:val="left" w:pos="993"/>
              </w:tabs>
              <w:ind w:left="32" w:firstLine="328"/>
              <w:contextualSpacing/>
              <w:jc w:val="both"/>
              <w:rPr>
                <w:rFonts w:asciiTheme="majorHAnsi" w:eastAsia="Times New Roman" w:hAnsiTheme="majorHAnsi" w:cstheme="majorHAnsi"/>
                <w:bCs/>
                <w:i/>
                <w:noProof/>
                <w:sz w:val="24"/>
                <w:szCs w:val="24"/>
                <w:lang w:val="ro-MD" w:eastAsia="ru-RU"/>
              </w:rPr>
            </w:pPr>
            <w:r w:rsidRPr="00064DD6">
              <w:rPr>
                <w:rFonts w:asciiTheme="majorHAnsi" w:eastAsia="Times New Roman" w:hAnsiTheme="majorHAnsi" w:cstheme="majorHAnsi"/>
                <w:bCs/>
                <w:i/>
                <w:noProof/>
                <w:sz w:val="24"/>
                <w:szCs w:val="24"/>
                <w:lang w:val="ro-MD" w:eastAsia="ru-RU"/>
              </w:rPr>
              <w:t xml:space="preserve">Să elaboreze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i să ini</w:t>
            </w:r>
            <w:r w:rsidR="00F86CD1">
              <w:rPr>
                <w:rFonts w:asciiTheme="majorHAnsi" w:eastAsia="Times New Roman" w:hAnsiTheme="majorHAnsi" w:cstheme="majorHAnsi"/>
                <w:bCs/>
                <w:i/>
                <w:noProof/>
                <w:sz w:val="24"/>
                <w:szCs w:val="24"/>
                <w:lang w:val="ro-MD" w:eastAsia="ru-RU"/>
              </w:rPr>
              <w:t>ț</w:t>
            </w:r>
            <w:r w:rsidRPr="00064DD6">
              <w:rPr>
                <w:rFonts w:asciiTheme="majorHAnsi" w:eastAsia="Times New Roman" w:hAnsiTheme="majorHAnsi" w:cstheme="majorHAnsi"/>
                <w:bCs/>
                <w:i/>
                <w:noProof/>
                <w:sz w:val="24"/>
                <w:szCs w:val="24"/>
                <w:lang w:val="ro-MD" w:eastAsia="ru-RU"/>
              </w:rPr>
              <w:t>ieze activită</w:t>
            </w:r>
            <w:r w:rsidR="00F86CD1">
              <w:rPr>
                <w:rFonts w:asciiTheme="majorHAnsi" w:eastAsia="Times New Roman" w:hAnsiTheme="majorHAnsi" w:cstheme="majorHAnsi"/>
                <w:bCs/>
                <w:i/>
                <w:noProof/>
                <w:sz w:val="24"/>
                <w:szCs w:val="24"/>
                <w:lang w:val="ro-MD" w:eastAsia="ru-RU"/>
              </w:rPr>
              <w:t>ț</w:t>
            </w:r>
            <w:r w:rsidRPr="00064DD6">
              <w:rPr>
                <w:rFonts w:asciiTheme="majorHAnsi" w:eastAsia="Times New Roman" w:hAnsiTheme="majorHAnsi" w:cstheme="majorHAnsi"/>
                <w:bCs/>
                <w:i/>
                <w:noProof/>
                <w:sz w:val="24"/>
                <w:szCs w:val="24"/>
                <w:lang w:val="ro-MD" w:eastAsia="ru-RU"/>
              </w:rPr>
              <w:t xml:space="preserve">i de control care ar reduce pierderile nefundamentate de apă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 xml:space="preserve">i ar identifica consumul fraudulos al serviciilor de aprovizionare cu apă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i de canalizare;</w:t>
            </w:r>
          </w:p>
          <w:p w14:paraId="1ACF3AE4" w14:textId="77777777" w:rsidR="00901076" w:rsidRPr="00064DD6" w:rsidRDefault="00901076" w:rsidP="002A1491">
            <w:pPr>
              <w:tabs>
                <w:tab w:val="left" w:pos="0"/>
                <w:tab w:val="left" w:pos="709"/>
                <w:tab w:val="left" w:pos="851"/>
              </w:tabs>
              <w:contextualSpacing/>
              <w:jc w:val="both"/>
              <w:rPr>
                <w:rFonts w:asciiTheme="majorHAnsi" w:eastAsia="Times New Roman" w:hAnsiTheme="majorHAnsi" w:cstheme="majorHAnsi"/>
                <w:b/>
                <w:bCs/>
                <w:sz w:val="24"/>
                <w:szCs w:val="24"/>
                <w:lang w:val="ro-MD"/>
              </w:rPr>
            </w:pPr>
          </w:p>
        </w:tc>
        <w:tc>
          <w:tcPr>
            <w:tcW w:w="7371" w:type="dxa"/>
          </w:tcPr>
          <w:p w14:paraId="1B130D27" w14:textId="3071D998"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391743" w:rsidRPr="00064DD6">
              <w:rPr>
                <w:rFonts w:asciiTheme="majorHAnsi" w:eastAsia="Times New Roman" w:hAnsiTheme="majorHAnsi" w:cstheme="majorHAnsi"/>
                <w:bCs/>
                <w:sz w:val="24"/>
                <w:szCs w:val="24"/>
                <w:lang w:val="ro-MD"/>
              </w:rPr>
              <w:t>P</w:t>
            </w:r>
            <w:r w:rsidRPr="00064DD6">
              <w:rPr>
                <w:rFonts w:asciiTheme="majorHAnsi" w:eastAsia="Times New Roman" w:hAnsiTheme="majorHAnsi" w:cstheme="majorHAnsi"/>
                <w:bCs/>
                <w:sz w:val="24"/>
                <w:szCs w:val="24"/>
                <w:lang w:val="ro-MD"/>
              </w:rPr>
              <w:t>ierderile de apă la diferite etape tehnologice</w:t>
            </w:r>
            <w:r w:rsidR="00391743" w:rsidRPr="00064DD6">
              <w:rPr>
                <w:rFonts w:asciiTheme="majorHAnsi" w:eastAsia="Times New Roman" w:hAnsiTheme="majorHAnsi" w:cstheme="majorHAnsi"/>
                <w:bCs/>
                <w:sz w:val="24"/>
                <w:szCs w:val="24"/>
                <w:lang w:val="ro-MD"/>
              </w:rPr>
              <w:t xml:space="preserve"> în continuare nu sunt monitorizate</w:t>
            </w:r>
            <w:r w:rsidRPr="00064DD6">
              <w:rPr>
                <w:rFonts w:asciiTheme="majorHAnsi" w:eastAsia="Times New Roman" w:hAnsiTheme="majorHAnsi" w:cstheme="majorHAnsi"/>
                <w:bCs/>
                <w:sz w:val="24"/>
                <w:szCs w:val="24"/>
                <w:lang w:val="ro-MD"/>
              </w:rPr>
              <w:t>, înregistrarea volumului pierderilor de apă 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ind din diferite cauze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categorii de pierderi (scurgeri, scurgeri latente, pierderi comerciale, consum nefacturat, furturi de apă)</w:t>
            </w:r>
            <w:r w:rsidR="00391743" w:rsidRPr="00064DD6">
              <w:rPr>
                <w:rFonts w:asciiTheme="majorHAnsi" w:eastAsia="Times New Roman" w:hAnsiTheme="majorHAnsi" w:cstheme="majorHAnsi"/>
                <w:bCs/>
                <w:sz w:val="24"/>
                <w:szCs w:val="24"/>
                <w:lang w:val="ro-MD"/>
              </w:rPr>
              <w:t xml:space="preserve"> nu se </w:t>
            </w:r>
            <w:r w:rsidR="004D69AB">
              <w:rPr>
                <w:rFonts w:asciiTheme="majorHAnsi" w:eastAsia="Times New Roman" w:hAnsiTheme="majorHAnsi" w:cstheme="majorHAnsi"/>
                <w:bCs/>
                <w:sz w:val="24"/>
                <w:szCs w:val="24"/>
                <w:lang w:val="ro-MD"/>
              </w:rPr>
              <w:t>efectuează</w:t>
            </w:r>
            <w:r w:rsidRPr="00064DD6">
              <w:rPr>
                <w:rFonts w:asciiTheme="majorHAnsi" w:eastAsia="Times New Roman" w:hAnsiTheme="majorHAnsi" w:cstheme="majorHAnsi"/>
                <w:bCs/>
                <w:sz w:val="24"/>
                <w:szCs w:val="24"/>
                <w:lang w:val="ro-MD"/>
              </w:rPr>
              <w:t>.</w:t>
            </w:r>
          </w:p>
          <w:p w14:paraId="44EC6038" w14:textId="2734733D" w:rsidR="00901076" w:rsidRPr="008C2B1E"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391743" w:rsidRPr="00064DD6">
              <w:rPr>
                <w:rFonts w:asciiTheme="majorHAnsi" w:eastAsia="Times New Roman" w:hAnsiTheme="majorHAnsi" w:cstheme="majorHAnsi"/>
                <w:bCs/>
                <w:sz w:val="24"/>
                <w:szCs w:val="24"/>
                <w:lang w:val="ro-MD"/>
              </w:rPr>
              <w:t xml:space="preserve">unele </w:t>
            </w:r>
            <w:r w:rsidRPr="00064DD6">
              <w:rPr>
                <w:rFonts w:asciiTheme="majorHAnsi" w:eastAsia="Times New Roman" w:hAnsiTheme="majorHAnsi" w:cstheme="majorHAnsi"/>
                <w:bCs/>
                <w:sz w:val="24"/>
                <w:szCs w:val="24"/>
                <w:lang w:val="ro-MD"/>
              </w:rPr>
              <w:t xml:space="preserve">ÎAC au întreprins </w:t>
            </w:r>
            <w:r w:rsidR="004D69AB">
              <w:rPr>
                <w:rFonts w:asciiTheme="majorHAnsi" w:eastAsia="Times New Roman" w:hAnsiTheme="majorHAnsi" w:cstheme="majorHAnsi"/>
                <w:bCs/>
                <w:sz w:val="24"/>
                <w:szCs w:val="24"/>
                <w:lang w:val="ro-MD"/>
              </w:rPr>
              <w:t>careva</w:t>
            </w:r>
            <w:r w:rsidRPr="00064DD6">
              <w:rPr>
                <w:rFonts w:asciiTheme="majorHAnsi" w:eastAsia="Times New Roman" w:hAnsiTheme="majorHAnsi" w:cstheme="majorHAnsi"/>
                <w:bCs/>
                <w:sz w:val="24"/>
                <w:szCs w:val="24"/>
                <w:lang w:val="ro-MD"/>
              </w:rPr>
              <w:t xml:space="preserve"> măsuri </w:t>
            </w:r>
            <w:r w:rsidR="004D69AB">
              <w:rPr>
                <w:rFonts w:asciiTheme="majorHAnsi" w:eastAsia="Times New Roman" w:hAnsiTheme="majorHAnsi" w:cstheme="majorHAnsi"/>
                <w:bCs/>
                <w:sz w:val="24"/>
                <w:szCs w:val="24"/>
                <w:lang w:val="ro-MD"/>
              </w:rPr>
              <w:t>pe</w:t>
            </w:r>
            <w:r w:rsidRPr="00064DD6">
              <w:rPr>
                <w:rFonts w:asciiTheme="majorHAnsi" w:eastAsia="Times New Roman" w:hAnsiTheme="majorHAnsi" w:cstheme="majorHAnsi"/>
                <w:bCs/>
                <w:sz w:val="24"/>
                <w:szCs w:val="24"/>
                <w:lang w:val="ro-MD"/>
              </w:rPr>
              <w:t xml:space="preserve">ntru reducerea pierderilor </w:t>
            </w:r>
            <w:r w:rsidRPr="008C2B1E">
              <w:rPr>
                <w:rFonts w:asciiTheme="majorHAnsi" w:eastAsia="Times New Roman" w:hAnsiTheme="majorHAnsi" w:cstheme="majorHAnsi"/>
                <w:bCs/>
                <w:sz w:val="24"/>
                <w:szCs w:val="24"/>
                <w:lang w:val="ro-MD"/>
              </w:rPr>
              <w:t xml:space="preserve">nefundamentate de apă </w:t>
            </w:r>
            <w:r w:rsidR="00F86CD1">
              <w:rPr>
                <w:rFonts w:asciiTheme="majorHAnsi" w:eastAsia="Times New Roman" w:hAnsiTheme="majorHAnsi" w:cstheme="majorHAnsi"/>
                <w:bCs/>
                <w:sz w:val="24"/>
                <w:szCs w:val="24"/>
                <w:lang w:val="ro-MD"/>
              </w:rPr>
              <w:t>ș</w:t>
            </w:r>
            <w:r w:rsidRPr="008C2B1E">
              <w:rPr>
                <w:rFonts w:asciiTheme="majorHAnsi" w:eastAsia="Times New Roman" w:hAnsiTheme="majorHAnsi" w:cstheme="majorHAnsi"/>
                <w:bCs/>
                <w:sz w:val="24"/>
                <w:szCs w:val="24"/>
                <w:lang w:val="ro-MD"/>
              </w:rPr>
              <w:t>i identificarea consumului fraudulos al serviciului de aprovizionare cu apă</w:t>
            </w:r>
            <w:r w:rsidR="000E3CB6" w:rsidRPr="008C2B1E">
              <w:rPr>
                <w:rFonts w:asciiTheme="majorHAnsi" w:eastAsia="Times New Roman" w:hAnsiTheme="majorHAnsi" w:cstheme="majorHAnsi"/>
                <w:bCs/>
                <w:sz w:val="24"/>
                <w:szCs w:val="24"/>
                <w:lang w:val="ro-MD"/>
              </w:rPr>
              <w:t>,</w:t>
            </w:r>
            <w:r w:rsidR="00391743" w:rsidRPr="008C2B1E">
              <w:rPr>
                <w:rFonts w:asciiTheme="majorHAnsi" w:eastAsia="Times New Roman" w:hAnsiTheme="majorHAnsi" w:cstheme="majorHAnsi"/>
                <w:bCs/>
                <w:sz w:val="24"/>
                <w:szCs w:val="24"/>
                <w:lang w:val="ro-MD"/>
              </w:rPr>
              <w:t xml:space="preserve"> care au contribuit la o diminuare minoră a pierderilor</w:t>
            </w:r>
            <w:r w:rsidRPr="008C2B1E">
              <w:rPr>
                <w:rFonts w:asciiTheme="majorHAnsi" w:eastAsia="Times New Roman" w:hAnsiTheme="majorHAnsi" w:cstheme="majorHAnsi"/>
                <w:bCs/>
                <w:sz w:val="24"/>
                <w:szCs w:val="24"/>
                <w:lang w:val="ro-MD"/>
              </w:rPr>
              <w:t>, acestea nu sunt suficiente.</w:t>
            </w:r>
          </w:p>
          <w:p w14:paraId="3B341006" w14:textId="5ED5C465" w:rsidR="00901076" w:rsidRPr="00064DD6" w:rsidRDefault="00901076" w:rsidP="002A1491">
            <w:pPr>
              <w:jc w:val="both"/>
              <w:rPr>
                <w:rFonts w:asciiTheme="majorHAnsi" w:eastAsia="Times New Roman" w:hAnsiTheme="majorHAnsi" w:cstheme="majorHAnsi"/>
                <w:bCs/>
                <w:sz w:val="24"/>
                <w:szCs w:val="24"/>
                <w:lang w:val="ro-MD"/>
              </w:rPr>
            </w:pPr>
            <w:r w:rsidRPr="008C2B1E">
              <w:rPr>
                <w:rFonts w:asciiTheme="majorHAnsi" w:eastAsia="Times New Roman" w:hAnsiTheme="majorHAnsi" w:cstheme="majorHAnsi"/>
                <w:bCs/>
                <w:sz w:val="24"/>
                <w:szCs w:val="24"/>
                <w:lang w:val="ro-MD"/>
              </w:rPr>
              <w:t xml:space="preserve">      În scopul reducerii pierderilor nefundamenta</w:t>
            </w:r>
            <w:r w:rsidR="008C2B1E" w:rsidRPr="00D15805">
              <w:rPr>
                <w:rFonts w:asciiTheme="majorHAnsi" w:eastAsia="Times New Roman" w:hAnsiTheme="majorHAnsi" w:cstheme="majorHAnsi"/>
                <w:bCs/>
                <w:sz w:val="24"/>
                <w:szCs w:val="24"/>
                <w:lang w:val="ro-MD"/>
              </w:rPr>
              <w:t>t</w:t>
            </w:r>
            <w:r w:rsidRPr="008C2B1E">
              <w:rPr>
                <w:rFonts w:asciiTheme="majorHAnsi" w:eastAsia="Times New Roman" w:hAnsiTheme="majorHAnsi" w:cstheme="majorHAnsi"/>
                <w:bCs/>
                <w:sz w:val="24"/>
                <w:szCs w:val="24"/>
                <w:lang w:val="ro-MD"/>
              </w:rPr>
              <w:t>e de apă</w:t>
            </w:r>
            <w:r w:rsidR="004D69AB" w:rsidRPr="008C2B1E">
              <w:rPr>
                <w:rFonts w:asciiTheme="majorHAnsi" w:eastAsia="Times New Roman" w:hAnsiTheme="majorHAnsi" w:cstheme="majorHAnsi"/>
                <w:bCs/>
                <w:sz w:val="24"/>
                <w:szCs w:val="24"/>
                <w:lang w:val="ro-MD"/>
              </w:rPr>
              <w:t>,</w:t>
            </w:r>
            <w:r w:rsidRPr="008C2B1E">
              <w:rPr>
                <w:rFonts w:asciiTheme="majorHAnsi" w:eastAsia="Times New Roman" w:hAnsiTheme="majorHAnsi" w:cstheme="majorHAnsi"/>
                <w:bCs/>
                <w:sz w:val="24"/>
                <w:szCs w:val="24"/>
                <w:lang w:val="ro-MD"/>
              </w:rPr>
              <w:t xml:space="preserve"> 3 ÎAC</w:t>
            </w:r>
            <w:r w:rsidRPr="008C2B1E">
              <w:rPr>
                <w:rStyle w:val="a7"/>
                <w:rFonts w:asciiTheme="majorHAnsi" w:eastAsia="Times New Roman" w:hAnsiTheme="majorHAnsi" w:cstheme="majorHAnsi"/>
                <w:bCs/>
                <w:sz w:val="24"/>
                <w:szCs w:val="24"/>
                <w:lang w:val="ro-MD"/>
              </w:rPr>
              <w:footnoteReference w:id="151"/>
            </w:r>
            <w:r w:rsidRPr="008C2B1E">
              <w:rPr>
                <w:rFonts w:asciiTheme="majorHAnsi" w:eastAsia="Times New Roman" w:hAnsiTheme="majorHAnsi" w:cstheme="majorHAnsi"/>
                <w:bCs/>
                <w:sz w:val="24"/>
                <w:szCs w:val="24"/>
                <w:lang w:val="ro-MD"/>
              </w:rPr>
              <w:t xml:space="preserve"> au procurat </w:t>
            </w:r>
            <w:r w:rsidR="00F86CD1">
              <w:rPr>
                <w:rFonts w:asciiTheme="majorHAnsi" w:eastAsia="Times New Roman" w:hAnsiTheme="majorHAnsi" w:cstheme="majorHAnsi"/>
                <w:bCs/>
                <w:sz w:val="24"/>
                <w:szCs w:val="24"/>
                <w:lang w:val="ro-MD"/>
              </w:rPr>
              <w:t>ș</w:t>
            </w:r>
            <w:r w:rsidRPr="008C2B1E">
              <w:rPr>
                <w:rFonts w:asciiTheme="majorHAnsi" w:eastAsia="Times New Roman" w:hAnsiTheme="majorHAnsi" w:cstheme="majorHAnsi"/>
                <w:bCs/>
                <w:sz w:val="24"/>
                <w:szCs w:val="24"/>
                <w:lang w:val="ro-MD"/>
              </w:rPr>
              <w:t>i instalat sisteme de</w:t>
            </w:r>
            <w:r w:rsidRPr="00064DD6">
              <w:rPr>
                <w:rFonts w:asciiTheme="majorHAnsi" w:eastAsia="Times New Roman" w:hAnsiTheme="majorHAnsi" w:cstheme="majorHAnsi"/>
                <w:bCs/>
                <w:sz w:val="24"/>
                <w:szCs w:val="24"/>
                <w:lang w:val="ro-MD"/>
              </w:rPr>
              <w:t xml:space="preserve"> monitorizare, dirijare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control (SCADA)</w:t>
            </w:r>
            <w:r w:rsidR="004D69AB">
              <w:rPr>
                <w:rFonts w:asciiTheme="majorHAnsi" w:eastAsia="Times New Roman" w:hAnsiTheme="majorHAnsi" w:cstheme="majorHAnsi"/>
                <w:bCs/>
                <w:sz w:val="24"/>
                <w:szCs w:val="24"/>
                <w:lang w:val="ro-MD"/>
              </w:rPr>
              <w:t>.</w:t>
            </w:r>
          </w:p>
          <w:p w14:paraId="57577B30" w14:textId="40BDE28D"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004D69AB">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3 ÎAC</w:t>
            </w:r>
            <w:r w:rsidRPr="00064DD6">
              <w:rPr>
                <w:rStyle w:val="a7"/>
                <w:rFonts w:asciiTheme="majorHAnsi" w:eastAsia="Times New Roman" w:hAnsiTheme="majorHAnsi" w:cstheme="majorHAnsi"/>
                <w:bCs/>
                <w:sz w:val="24"/>
                <w:szCs w:val="24"/>
                <w:lang w:val="ro-MD"/>
              </w:rPr>
              <w:footnoteReference w:id="152"/>
            </w:r>
            <w:r w:rsidRPr="00064DD6">
              <w:rPr>
                <w:rFonts w:asciiTheme="majorHAnsi" w:eastAsia="Times New Roman" w:hAnsiTheme="majorHAnsi" w:cstheme="majorHAnsi"/>
                <w:bCs/>
                <w:sz w:val="24"/>
                <w:szCs w:val="24"/>
                <w:lang w:val="ro-MD"/>
              </w:rPr>
              <w:t xml:space="preserve"> utilizează aplica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mobilă de citire a datelor contoarelor</w:t>
            </w:r>
            <w:r w:rsidR="004D69AB">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cu transmiterea automată în sistemul electronic.</w:t>
            </w:r>
          </w:p>
        </w:tc>
      </w:tr>
      <w:tr w:rsidR="00901076" w:rsidRPr="00CB05FC" w14:paraId="4EA6DB54" w14:textId="77777777" w:rsidTr="00654746">
        <w:tc>
          <w:tcPr>
            <w:tcW w:w="9776" w:type="dxa"/>
            <w:gridSpan w:val="2"/>
          </w:tcPr>
          <w:p w14:paraId="5B2C5432" w14:textId="7860F9AF" w:rsidR="00901076" w:rsidRPr="00064DD6" w:rsidRDefault="00901076">
            <w:pPr>
              <w:jc w:val="both"/>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
                <w:bCs/>
                <w:sz w:val="20"/>
                <w:szCs w:val="20"/>
                <w:lang w:val="ro-MD"/>
              </w:rPr>
              <w:t xml:space="preserve"> </w:t>
            </w:r>
            <w:r w:rsidRPr="00064DD6">
              <w:rPr>
                <w:rFonts w:asciiTheme="majorHAnsi" w:hAnsiTheme="majorHAnsi" w:cstheme="majorHAnsi"/>
                <w:sz w:val="24"/>
                <w:szCs w:val="24"/>
                <w:lang w:val="ro-MD"/>
              </w:rPr>
              <w:t>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4D69AB">
              <w:rPr>
                <w:rFonts w:asciiTheme="majorHAnsi" w:hAnsiTheme="majorHAnsi" w:cstheme="majorHAnsi"/>
                <w:sz w:val="24"/>
                <w:szCs w:val="24"/>
                <w:lang w:val="ro-MD"/>
              </w:rPr>
              <w:t>s-</w:t>
            </w:r>
            <w:r w:rsidRPr="00064DD6">
              <w:rPr>
                <w:rFonts w:asciiTheme="majorHAnsi" w:hAnsiTheme="majorHAnsi" w:cstheme="majorHAnsi"/>
                <w:sz w:val="24"/>
                <w:szCs w:val="24"/>
                <w:lang w:val="ro-MD"/>
              </w:rPr>
              <w:t xml:space="preserve">au întreprins </w:t>
            </w:r>
            <w:r w:rsidR="000E3CB6" w:rsidRPr="00064DD6">
              <w:rPr>
                <w:rFonts w:asciiTheme="majorHAnsi" w:hAnsiTheme="majorHAnsi" w:cstheme="majorHAnsi"/>
                <w:sz w:val="24"/>
                <w:szCs w:val="24"/>
                <w:lang w:val="ro-MD"/>
              </w:rPr>
              <w:t xml:space="preserve">unele </w:t>
            </w:r>
            <w:r w:rsidRPr="00064DD6">
              <w:rPr>
                <w:rFonts w:asciiTheme="majorHAnsi" w:hAnsiTheme="majorHAnsi" w:cstheme="majorHAnsi"/>
                <w:sz w:val="24"/>
                <w:szCs w:val="24"/>
                <w:lang w:val="ro-MD"/>
              </w:rPr>
              <w:t xml:space="preserve">măsuri </w:t>
            </w:r>
            <w:r w:rsidR="004D69AB">
              <w:rPr>
                <w:rFonts w:asciiTheme="majorHAnsi" w:hAnsiTheme="majorHAnsi" w:cstheme="majorHAnsi"/>
                <w:sz w:val="24"/>
                <w:szCs w:val="24"/>
                <w:lang w:val="ro-MD"/>
              </w:rPr>
              <w:t>pe</w:t>
            </w:r>
            <w:r w:rsidRPr="00064DD6">
              <w:rPr>
                <w:rFonts w:asciiTheme="majorHAnsi" w:hAnsiTheme="majorHAnsi" w:cstheme="majorHAnsi"/>
                <w:sz w:val="24"/>
                <w:szCs w:val="24"/>
                <w:lang w:val="ro-MD"/>
              </w:rPr>
              <w:t xml:space="preserve">ntru reducerea pierderilor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 consumului fraudulos, nu au fost înregistrate rezultate semnificative </w:t>
            </w:r>
            <w:r w:rsidR="00CB05FC">
              <w:rPr>
                <w:rFonts w:asciiTheme="majorHAnsi" w:hAnsiTheme="majorHAnsi" w:cstheme="majorHAnsi"/>
                <w:sz w:val="24"/>
                <w:szCs w:val="24"/>
                <w:lang w:val="ro-MD"/>
              </w:rPr>
              <w:t>în acest sens</w:t>
            </w:r>
            <w:r w:rsidRPr="00064DD6">
              <w:rPr>
                <w:rFonts w:asciiTheme="majorHAnsi" w:hAnsiTheme="majorHAnsi" w:cstheme="majorHAnsi"/>
                <w:sz w:val="24"/>
                <w:szCs w:val="24"/>
                <w:lang w:val="ro-MD"/>
              </w:rPr>
              <w:t>,</w:t>
            </w:r>
            <w:r w:rsidR="00CB05FC">
              <w:rPr>
                <w:rFonts w:asciiTheme="majorHAnsi" w:hAnsiTheme="majorHAnsi" w:cstheme="majorHAnsi"/>
                <w:sz w:val="24"/>
                <w:szCs w:val="24"/>
                <w:lang w:val="ro-MD"/>
              </w:rPr>
              <w:t xml:space="preserve"> acestea </w:t>
            </w:r>
            <w:r w:rsidRPr="00064DD6">
              <w:rPr>
                <w:rFonts w:asciiTheme="majorHAnsi" w:hAnsiTheme="majorHAnsi" w:cstheme="majorHAnsi"/>
                <w:sz w:val="24"/>
                <w:szCs w:val="24"/>
                <w:lang w:val="ro-MD"/>
              </w:rPr>
              <w:t xml:space="preserve"> în </w:t>
            </w:r>
            <w:r w:rsidRPr="00D15805">
              <w:rPr>
                <w:rFonts w:asciiTheme="majorHAnsi" w:hAnsiTheme="majorHAnsi" w:cstheme="majorHAnsi"/>
                <w:sz w:val="24"/>
                <w:szCs w:val="24"/>
                <w:lang w:val="ro-MD"/>
              </w:rPr>
              <w:t xml:space="preserve">continuare </w:t>
            </w:r>
            <w:r w:rsidR="00CB05FC" w:rsidRPr="00D15805">
              <w:rPr>
                <w:rFonts w:asciiTheme="majorHAnsi" w:hAnsiTheme="majorHAnsi" w:cstheme="majorHAnsi"/>
                <w:sz w:val="24"/>
                <w:szCs w:val="24"/>
                <w:lang w:val="ro-MD"/>
              </w:rPr>
              <w:t>persistând</w:t>
            </w:r>
            <w:r w:rsidRPr="00D15805">
              <w:rPr>
                <w:rFonts w:asciiTheme="majorHAnsi" w:hAnsiTheme="majorHAnsi" w:cstheme="majorHAnsi"/>
                <w:sz w:val="24"/>
                <w:szCs w:val="24"/>
                <w:lang w:val="ro-MD"/>
              </w:rPr>
              <w:t xml:space="preserve"> </w:t>
            </w:r>
            <w:r w:rsidR="00D07E55" w:rsidRPr="00D15805">
              <w:rPr>
                <w:rFonts w:asciiTheme="majorHAnsi" w:hAnsiTheme="majorHAnsi" w:cstheme="majorHAnsi"/>
                <w:sz w:val="24"/>
                <w:szCs w:val="24"/>
                <w:lang w:val="ro-MD"/>
              </w:rPr>
              <w:t xml:space="preserve">în mărimi </w:t>
            </w:r>
            <w:r w:rsidR="00CB05FC" w:rsidRPr="00D15805">
              <w:rPr>
                <w:rFonts w:asciiTheme="majorHAnsi" w:hAnsiTheme="majorHAnsi" w:cstheme="majorHAnsi"/>
                <w:sz w:val="24"/>
                <w:szCs w:val="24"/>
                <w:lang w:val="ro-MD"/>
              </w:rPr>
              <w:t>considerabile</w:t>
            </w:r>
            <w:r w:rsidRPr="00D15805">
              <w:rPr>
                <w:rFonts w:asciiTheme="majorHAnsi" w:hAnsiTheme="majorHAnsi" w:cstheme="majorHAnsi"/>
                <w:sz w:val="24"/>
                <w:szCs w:val="24"/>
                <w:lang w:val="ro-MD"/>
              </w:rPr>
              <w:t>.</w:t>
            </w:r>
          </w:p>
        </w:tc>
      </w:tr>
    </w:tbl>
    <w:p w14:paraId="72390532" w14:textId="602F2C3B"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10894DA5"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7E747DCB" w14:textId="77777777" w:rsidR="00901076" w:rsidRPr="001834CD" w:rsidRDefault="00901076" w:rsidP="00901076">
      <w:pPr>
        <w:spacing w:after="0" w:line="240" w:lineRule="auto"/>
        <w:jc w:val="both"/>
        <w:rPr>
          <w:rFonts w:asciiTheme="majorHAnsi" w:eastAsia="Times New Roman" w:hAnsiTheme="majorHAnsi" w:cstheme="majorHAnsi"/>
          <w:b/>
          <w:i/>
          <w:sz w:val="20"/>
          <w:szCs w:val="20"/>
          <w:lang w:val="ro-MD"/>
        </w:rPr>
      </w:pPr>
    </w:p>
    <w:p w14:paraId="1D82C6CA" w14:textId="6150BF4D" w:rsidR="004D69AB" w:rsidRDefault="00901076" w:rsidP="00416728">
      <w:pPr>
        <w:spacing w:after="0" w:line="240" w:lineRule="auto"/>
        <w:ind w:right="-22"/>
        <w:jc w:val="both"/>
        <w:rPr>
          <w:rFonts w:asciiTheme="majorHAnsi" w:eastAsia="Times New Roman" w:hAnsiTheme="majorHAnsi" w:cstheme="majorHAnsi"/>
          <w:sz w:val="24"/>
          <w:szCs w:val="24"/>
          <w:lang w:val="ro-MD"/>
        </w:rPr>
      </w:pPr>
      <w:r w:rsidRPr="00D15805">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D15805">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a procurat, din surse externe (BERD)</w:t>
      </w:r>
      <w:r w:rsidR="00CB05FC">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CB05FC">
        <w:rPr>
          <w:rFonts w:asciiTheme="majorHAnsi" w:eastAsia="Times New Roman" w:hAnsiTheme="majorHAnsi" w:cstheme="majorHAnsi"/>
          <w:sz w:val="24"/>
          <w:szCs w:val="24"/>
          <w:lang w:val="ro-MD"/>
        </w:rPr>
        <w:t xml:space="preserve">a </w:t>
      </w:r>
      <w:r w:rsidRPr="00064DD6">
        <w:rPr>
          <w:rFonts w:asciiTheme="majorHAnsi" w:eastAsia="Times New Roman" w:hAnsiTheme="majorHAnsi" w:cstheme="majorHAnsi"/>
          <w:sz w:val="24"/>
          <w:szCs w:val="24"/>
          <w:lang w:val="ro-MD"/>
        </w:rPr>
        <w:t xml:space="preserve">instalat sistemul de monitorizare, dirijare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p>
    <w:p w14:paraId="560AC031" w14:textId="1C45CBAD" w:rsidR="00901076" w:rsidRPr="00064DD6" w:rsidRDefault="00901076" w:rsidP="00416728">
      <w:pPr>
        <w:spacing w:after="0" w:line="240" w:lineRule="auto"/>
        <w:ind w:right="-2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control (SCADA), în valoare de 691,4 mii euro, care oferă posibilitatea de a monitoriza pe etape sistemul public de aprovizionare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De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ionat că în contractul de livrare a acestui sistem nu au fost prevăzute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contoarele pentru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pentru apele uzate, care ar permite monitorizarea volumelor de apă/apă uzată la fiecare etapă tehnologică, ceea ce face ca acest sistem să nu fie eficient.   </w:t>
      </w:r>
    </w:p>
    <w:p w14:paraId="757C03EB" w14:textId="48753ABF" w:rsidR="00901076" w:rsidRPr="00064DD6" w:rsidRDefault="00901076" w:rsidP="00416728">
      <w:pPr>
        <w:spacing w:after="0" w:line="240" w:lineRule="auto"/>
        <w:ind w:right="-22"/>
        <w:jc w:val="both"/>
        <w:rPr>
          <w:rFonts w:asciiTheme="majorHAnsi" w:hAnsiTheme="majorHAnsi" w:cstheme="majorHAnsi"/>
          <w:sz w:val="24"/>
          <w:szCs w:val="24"/>
          <w:lang w:val="ro-MD"/>
        </w:rPr>
      </w:pPr>
      <w:r w:rsidRPr="00064DD6">
        <w:rPr>
          <w:rFonts w:asciiTheme="majorHAnsi" w:eastAsia="Times New Roman" w:hAnsiTheme="majorHAnsi" w:cstheme="majorHAnsi"/>
          <w:sz w:val="24"/>
          <w:szCs w:val="24"/>
          <w:lang w:val="ro-MD"/>
        </w:rPr>
        <w:t>Pentru citirea consumului de apă la 2,9 mii</w:t>
      </w:r>
      <w:r w:rsidR="00CB05FC">
        <w:rPr>
          <w:rFonts w:asciiTheme="majorHAnsi" w:eastAsia="Times New Roman" w:hAnsiTheme="majorHAnsi" w:cstheme="majorHAnsi"/>
          <w:sz w:val="24"/>
          <w:szCs w:val="24"/>
          <w:lang w:val="ro-MD"/>
        </w:rPr>
        <w:t xml:space="preserve"> de</w:t>
      </w:r>
      <w:r w:rsidRPr="00064DD6">
        <w:rPr>
          <w:rFonts w:asciiTheme="majorHAnsi" w:eastAsia="Times New Roman" w:hAnsiTheme="majorHAnsi" w:cstheme="majorHAnsi"/>
          <w:sz w:val="24"/>
          <w:szCs w:val="24"/>
          <w:lang w:val="ro-MD"/>
        </w:rPr>
        <w:t xml:space="preserve"> contoare</w:t>
      </w:r>
      <w:r w:rsidRPr="00064DD6">
        <w:rPr>
          <w:rStyle w:val="a7"/>
          <w:rFonts w:asciiTheme="majorHAnsi" w:eastAsia="Times New Roman" w:hAnsiTheme="majorHAnsi" w:cstheme="majorHAnsi"/>
          <w:sz w:val="24"/>
          <w:szCs w:val="24"/>
          <w:lang w:val="ro-MD"/>
        </w:rPr>
        <w:footnoteReference w:id="153"/>
      </w:r>
      <w:r w:rsidRPr="00064DD6">
        <w:rPr>
          <w:rFonts w:asciiTheme="majorHAnsi" w:eastAsia="Times New Roman" w:hAnsiTheme="majorHAnsi" w:cstheme="majorHAnsi"/>
          <w:sz w:val="24"/>
          <w:szCs w:val="24"/>
          <w:lang w:val="ro-MD"/>
        </w:rPr>
        <w:t xml:space="preserve">, instalate la consumatorii casnici, noncasnici, blocuri locative, </w:t>
      </w:r>
      <w:r w:rsidRPr="00064DD6">
        <w:rPr>
          <w:rFonts w:asciiTheme="majorHAnsi" w:hAnsiTheme="majorHAnsi" w:cstheme="majorHAnsi"/>
          <w:sz w:val="24"/>
          <w:szCs w:val="24"/>
          <w:lang w:val="ro-MD"/>
        </w:rPr>
        <w:t>se utilizează o aplica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mobilă cu citire la distan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a datelor contoarelor.     </w:t>
      </w:r>
    </w:p>
    <w:p w14:paraId="31AF52B2" w14:textId="7C90722E" w:rsidR="00901076" w:rsidRPr="00064DD6" w:rsidRDefault="00391743" w:rsidP="00416728">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901076" w:rsidRPr="00064DD6">
        <w:rPr>
          <w:rFonts w:asciiTheme="majorHAnsi" w:hAnsiTheme="majorHAnsi" w:cstheme="majorHAnsi"/>
          <w:sz w:val="24"/>
          <w:szCs w:val="24"/>
          <w:lang w:val="ro-MD"/>
        </w:rPr>
        <w:t xml:space="preserve"> au fost efectuate investi</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 xml:space="preserve">ii în utilaje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echipamente pentru intervenire în caz de producere a avariilor, care ar contribui la diminuarea pierderilor neargumentate de apă, mai există rezerve la acest capitol. Astfel, pierderile de apă nefundamentate, raportate de către întreprindere în anul 2018 (15,8 mil.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w:t>
      </w:r>
      <w:r w:rsidR="001834CD">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s-au diminuat cu 12,0 mil</w:t>
      </w:r>
      <w:r w:rsidR="001834CD">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m</w:t>
      </w:r>
      <w:r w:rsidR="00901076" w:rsidRPr="00D15805">
        <w:rPr>
          <w:rFonts w:asciiTheme="majorHAnsi" w:hAnsiTheme="majorHAnsi" w:cstheme="majorHAnsi"/>
          <w:sz w:val="24"/>
          <w:szCs w:val="24"/>
          <w:vertAlign w:val="superscript"/>
          <w:lang w:val="ro-MD"/>
        </w:rPr>
        <w:t xml:space="preserve">3 </w:t>
      </w:r>
      <w:r w:rsidR="00901076" w:rsidRPr="00064DD6">
        <w:rPr>
          <w:rFonts w:asciiTheme="majorHAnsi" w:hAnsiTheme="majorHAnsi" w:cstheme="majorHAnsi"/>
          <w:sz w:val="24"/>
          <w:szCs w:val="24"/>
          <w:lang w:val="ro-MD"/>
        </w:rPr>
        <w:t>în compara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ie cu cele înregistrate în anul 2016 (27,8 mil. m</w:t>
      </w:r>
      <w:r w:rsidR="00901076" w:rsidRPr="00D15805">
        <w:rPr>
          <w:rFonts w:asciiTheme="majorHAnsi" w:hAnsiTheme="majorHAnsi" w:cstheme="majorHAnsi"/>
          <w:sz w:val="24"/>
          <w:szCs w:val="24"/>
          <w:vertAlign w:val="superscript"/>
          <w:lang w:val="ro-MD"/>
        </w:rPr>
        <w:t>3</w:t>
      </w:r>
      <w:r w:rsidR="00901076" w:rsidRPr="00064DD6">
        <w:rPr>
          <w:rFonts w:asciiTheme="majorHAnsi" w:hAnsiTheme="majorHAnsi" w:cstheme="majorHAnsi"/>
          <w:sz w:val="24"/>
          <w:szCs w:val="24"/>
          <w:lang w:val="ro-MD"/>
        </w:rPr>
        <w:t>), însă s-a majorat considerabil consumul tehnologic de apă – de la 3,7 mil</w:t>
      </w:r>
      <w:r w:rsidR="001834CD">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m</w:t>
      </w:r>
      <w:r w:rsidR="00901076" w:rsidRPr="00D15805">
        <w:rPr>
          <w:rFonts w:asciiTheme="majorHAnsi" w:hAnsiTheme="majorHAnsi" w:cstheme="majorHAnsi"/>
          <w:sz w:val="24"/>
          <w:szCs w:val="24"/>
          <w:vertAlign w:val="superscript"/>
          <w:lang w:val="ro-MD"/>
        </w:rPr>
        <w:t xml:space="preserve">3 </w:t>
      </w:r>
      <w:r w:rsidR="00901076" w:rsidRPr="00064DD6">
        <w:rPr>
          <w:rFonts w:asciiTheme="majorHAnsi" w:hAnsiTheme="majorHAnsi" w:cstheme="majorHAnsi"/>
          <w:sz w:val="24"/>
          <w:szCs w:val="24"/>
          <w:lang w:val="ro-MD"/>
        </w:rPr>
        <w:t xml:space="preserve">(în </w:t>
      </w:r>
      <w:r w:rsidR="001834CD">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 xml:space="preserve">2016) </w:t>
      </w:r>
      <w:r w:rsidR="001834CD">
        <w:rPr>
          <w:rFonts w:asciiTheme="majorHAnsi" w:hAnsiTheme="majorHAnsi" w:cstheme="majorHAnsi"/>
          <w:sz w:val="24"/>
          <w:szCs w:val="24"/>
          <w:lang w:val="ro-MD"/>
        </w:rPr>
        <w:t xml:space="preserve">până </w:t>
      </w:r>
      <w:r w:rsidR="00901076" w:rsidRPr="00064DD6">
        <w:rPr>
          <w:rFonts w:asciiTheme="majorHAnsi" w:hAnsiTheme="majorHAnsi" w:cstheme="majorHAnsi"/>
          <w:sz w:val="24"/>
          <w:szCs w:val="24"/>
          <w:lang w:val="ro-MD"/>
        </w:rPr>
        <w:t>la 8,0 mil</w:t>
      </w:r>
      <w:r w:rsidR="001834CD">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m</w:t>
      </w:r>
      <w:r w:rsidR="00901076" w:rsidRPr="00D15805">
        <w:rPr>
          <w:rFonts w:asciiTheme="majorHAnsi" w:hAnsiTheme="majorHAnsi" w:cstheme="majorHAnsi"/>
          <w:sz w:val="24"/>
          <w:szCs w:val="24"/>
          <w:vertAlign w:val="superscript"/>
          <w:lang w:val="ro-MD"/>
        </w:rPr>
        <w:t xml:space="preserve">3 </w:t>
      </w:r>
      <w:r w:rsidR="00901076" w:rsidRPr="00064DD6">
        <w:rPr>
          <w:rFonts w:asciiTheme="majorHAnsi" w:hAnsiTheme="majorHAnsi" w:cstheme="majorHAnsi"/>
          <w:sz w:val="24"/>
          <w:szCs w:val="24"/>
          <w:lang w:val="ro-MD"/>
        </w:rPr>
        <w:t>(în a</w:t>
      </w:r>
      <w:r w:rsidR="001834CD">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2018). Totodată</w:t>
      </w:r>
      <w:r w:rsidR="001834CD">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s-a mic</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orat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numărul avariilor în re</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 xml:space="preserve">eaua de apă </w:t>
      </w:r>
      <w:r w:rsidR="005C15D2" w:rsidRPr="00064DD6">
        <w:rPr>
          <w:rFonts w:asciiTheme="majorHAnsi" w:hAnsiTheme="majorHAnsi" w:cstheme="majorHAnsi"/>
          <w:sz w:val="24"/>
          <w:szCs w:val="24"/>
          <w:lang w:val="ro-MD"/>
        </w:rPr>
        <w:t>înregistrate</w:t>
      </w:r>
      <w:r w:rsidR="005C15D2" w:rsidRPr="00064DD6" w:rsidDel="001834CD">
        <w:rPr>
          <w:rFonts w:asciiTheme="majorHAnsi" w:hAnsiTheme="majorHAnsi" w:cstheme="majorHAnsi"/>
          <w:sz w:val="24"/>
          <w:szCs w:val="24"/>
          <w:lang w:val="ro-MD"/>
        </w:rPr>
        <w:t xml:space="preserve"> </w:t>
      </w:r>
      <w:r w:rsidR="005C15D2" w:rsidRPr="00064DD6">
        <w:rPr>
          <w:rFonts w:asciiTheme="majorHAnsi" w:hAnsiTheme="majorHAnsi" w:cstheme="majorHAnsi"/>
          <w:sz w:val="24"/>
          <w:szCs w:val="24"/>
          <w:lang w:val="ro-MD"/>
        </w:rPr>
        <w:t xml:space="preserve">în anul 2018 </w:t>
      </w:r>
      <w:r w:rsidR="00901076" w:rsidRPr="00064DD6">
        <w:rPr>
          <w:rFonts w:asciiTheme="majorHAnsi" w:hAnsiTheme="majorHAnsi" w:cstheme="majorHAnsi"/>
          <w:sz w:val="24"/>
          <w:szCs w:val="24"/>
          <w:lang w:val="ro-MD"/>
        </w:rPr>
        <w:t xml:space="preserve">(11,6 mii </w:t>
      </w:r>
      <w:r w:rsidR="001834CD">
        <w:rPr>
          <w:rFonts w:asciiTheme="majorHAnsi" w:hAnsiTheme="majorHAnsi" w:cstheme="majorHAnsi"/>
          <w:sz w:val="24"/>
          <w:szCs w:val="24"/>
          <w:lang w:val="ro-MD"/>
        </w:rPr>
        <w:t xml:space="preserve">de </w:t>
      </w:r>
      <w:r w:rsidR="00901076" w:rsidRPr="00064DD6">
        <w:rPr>
          <w:rFonts w:asciiTheme="majorHAnsi" w:hAnsiTheme="majorHAnsi" w:cstheme="majorHAnsi"/>
          <w:sz w:val="24"/>
          <w:szCs w:val="24"/>
          <w:lang w:val="ro-MD"/>
        </w:rPr>
        <w:t>cazuri)</w:t>
      </w:r>
      <w:r w:rsidR="005C15D2">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în compara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 xml:space="preserve">ie cu </w:t>
      </w:r>
      <w:r w:rsidR="005C15D2">
        <w:rPr>
          <w:rFonts w:asciiTheme="majorHAnsi" w:hAnsiTheme="majorHAnsi" w:cstheme="majorHAnsi"/>
          <w:sz w:val="24"/>
          <w:szCs w:val="24"/>
          <w:lang w:val="ro-MD"/>
        </w:rPr>
        <w:t>cele</w:t>
      </w:r>
      <w:r w:rsidR="00901076" w:rsidRPr="00064DD6">
        <w:rPr>
          <w:rFonts w:asciiTheme="majorHAnsi" w:hAnsiTheme="majorHAnsi" w:cstheme="majorHAnsi"/>
          <w:sz w:val="24"/>
          <w:szCs w:val="24"/>
          <w:lang w:val="ro-MD"/>
        </w:rPr>
        <w:t xml:space="preserve"> înregistrate în anul 2016 (14,7 mii </w:t>
      </w:r>
      <w:r w:rsidR="001834CD">
        <w:rPr>
          <w:rFonts w:asciiTheme="majorHAnsi" w:hAnsiTheme="majorHAnsi" w:cstheme="majorHAnsi"/>
          <w:sz w:val="24"/>
          <w:szCs w:val="24"/>
          <w:lang w:val="ro-MD"/>
        </w:rPr>
        <w:t xml:space="preserve">de </w:t>
      </w:r>
      <w:r w:rsidR="00901076" w:rsidRPr="00064DD6">
        <w:rPr>
          <w:rFonts w:asciiTheme="majorHAnsi" w:hAnsiTheme="majorHAnsi" w:cstheme="majorHAnsi"/>
          <w:sz w:val="24"/>
          <w:szCs w:val="24"/>
          <w:lang w:val="ro-MD"/>
        </w:rPr>
        <w:t xml:space="preserve">cazuri). </w:t>
      </w:r>
    </w:p>
    <w:p w14:paraId="2E04481D" w14:textId="7CB498D9" w:rsidR="00901076" w:rsidRPr="00064DD6" w:rsidRDefault="00901076" w:rsidP="00416728">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Sistem</w:t>
      </w:r>
      <w:r w:rsidR="00CB05FC">
        <w:rPr>
          <w:rFonts w:asciiTheme="majorHAnsi" w:hAnsiTheme="majorHAnsi" w:cstheme="majorHAnsi"/>
          <w:sz w:val="24"/>
          <w:szCs w:val="24"/>
          <w:lang w:val="ro-MD"/>
        </w:rPr>
        <w:t>ul</w:t>
      </w:r>
      <w:r w:rsidRPr="00064DD6">
        <w:rPr>
          <w:rFonts w:asciiTheme="majorHAnsi" w:hAnsiTheme="majorHAnsi" w:cstheme="majorHAnsi"/>
          <w:sz w:val="24"/>
          <w:szCs w:val="24"/>
          <w:lang w:val="ro-MD"/>
        </w:rPr>
        <w:t xml:space="preserve"> SCADA este utilizat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w:t>
      </w:r>
      <w:r w:rsidR="00CB05FC">
        <w:rPr>
          <w:rFonts w:asciiTheme="majorHAnsi" w:hAnsiTheme="majorHAnsi" w:cstheme="majorHAnsi"/>
          <w:sz w:val="24"/>
          <w:szCs w:val="24"/>
          <w:lang w:val="ro-MD"/>
        </w:rPr>
        <w:t xml:space="preserve">către </w:t>
      </w:r>
      <w:r w:rsidRPr="00064DD6">
        <w:rPr>
          <w:rFonts w:asciiTheme="majorHAnsi" w:hAnsiTheme="majorHAnsi" w:cstheme="majorHAnsi"/>
          <w:sz w:val="24"/>
          <w:szCs w:val="24"/>
          <w:lang w:val="ro-MD"/>
        </w:rPr>
        <w:t>SA SC Flore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ti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SA AC Cahul. </w:t>
      </w:r>
    </w:p>
    <w:p w14:paraId="7D17AB67" w14:textId="3AAAAD7D" w:rsidR="00901076" w:rsidRPr="00064DD6" w:rsidRDefault="00901076" w:rsidP="00416728">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b/>
          <w:sz w:val="24"/>
          <w:szCs w:val="24"/>
          <w:lang w:val="ro-MD"/>
        </w:rPr>
        <w:t xml:space="preserve">SA </w:t>
      </w:r>
      <w:r w:rsidR="00F26B90" w:rsidRPr="00064DD6">
        <w:rPr>
          <w:rFonts w:asciiTheme="majorHAnsi" w:hAnsiTheme="majorHAnsi" w:cstheme="majorHAnsi"/>
          <w:b/>
          <w:sz w:val="24"/>
          <w:szCs w:val="24"/>
          <w:lang w:val="ro-MD"/>
        </w:rPr>
        <w:t>SC</w:t>
      </w:r>
      <w:r w:rsidRPr="00064DD6">
        <w:rPr>
          <w:rFonts w:asciiTheme="majorHAnsi" w:hAnsiTheme="majorHAnsi" w:cstheme="majorHAnsi"/>
          <w:b/>
          <w:sz w:val="24"/>
          <w:szCs w:val="24"/>
          <w:lang w:val="ro-MD"/>
        </w:rPr>
        <w:t xml:space="preserve"> Flore</w:t>
      </w:r>
      <w:r w:rsidR="00F86CD1">
        <w:rPr>
          <w:rFonts w:asciiTheme="majorHAnsi" w:hAnsiTheme="majorHAnsi" w:cstheme="majorHAnsi"/>
          <w:b/>
          <w:sz w:val="24"/>
          <w:szCs w:val="24"/>
          <w:lang w:val="ro-MD"/>
        </w:rPr>
        <w:t>ș</w:t>
      </w:r>
      <w:r w:rsidRPr="00064DD6">
        <w:rPr>
          <w:rFonts w:asciiTheme="majorHAnsi" w:hAnsiTheme="majorHAnsi" w:cstheme="majorHAnsi"/>
          <w:b/>
          <w:sz w:val="24"/>
          <w:szCs w:val="24"/>
          <w:lang w:val="ro-MD"/>
        </w:rPr>
        <w:t>ti</w:t>
      </w:r>
      <w:r w:rsidRPr="00064DD6">
        <w:rPr>
          <w:rFonts w:asciiTheme="majorHAnsi" w:hAnsiTheme="majorHAnsi" w:cstheme="majorHAnsi"/>
          <w:sz w:val="24"/>
          <w:szCs w:val="24"/>
          <w:lang w:val="ro-MD"/>
        </w:rPr>
        <w:t xml:space="preserve"> are instalate contoare la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eaua de apă, ceea ce face ca acest sistem să fie eficient, oferind posibilitatea de monitorizare, dirijare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control</w:t>
      </w:r>
      <w:r w:rsidR="005C15D2">
        <w:rPr>
          <w:rFonts w:asciiTheme="majorHAnsi" w:hAnsiTheme="majorHAnsi" w:cstheme="majorHAnsi"/>
          <w:sz w:val="24"/>
          <w:szCs w:val="24"/>
          <w:lang w:val="ro-MD"/>
        </w:rPr>
        <w:t xml:space="preserve"> al</w:t>
      </w:r>
      <w:r w:rsidRPr="00064DD6">
        <w:rPr>
          <w:rFonts w:asciiTheme="majorHAnsi" w:hAnsiTheme="majorHAnsi" w:cstheme="majorHAnsi"/>
          <w:sz w:val="24"/>
          <w:szCs w:val="24"/>
          <w:lang w:val="ro-MD"/>
        </w:rPr>
        <w:t xml:space="preserve"> sistemului de alimentare cu apă (asigură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volumului de apă la fiecare etapă tehnologică, semnalează când rezervoarele de apă sunt pline, semnalează locul producerii avariei etc.)</w:t>
      </w:r>
      <w:r w:rsidR="005C15D2">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De asemenea, pentru citirea la distan</w:t>
      </w:r>
      <w:r w:rsidR="00F86CD1">
        <w:rPr>
          <w:rFonts w:asciiTheme="majorHAnsi" w:hAnsiTheme="majorHAnsi" w:cstheme="majorHAnsi"/>
          <w:sz w:val="24"/>
          <w:szCs w:val="24"/>
          <w:lang w:val="ro-MD"/>
        </w:rPr>
        <w:t>ț</w:t>
      </w:r>
      <w:r w:rsidR="005C15D2">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a datelor de pe contoarel</w:t>
      </w:r>
      <w:r w:rsidR="005C15D2">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individuale si comune, este utilizat Sistemul EverBlu, care oferă excluderea erorilor cauzate de factorul uman privind datele consumului de apă înregistrat de consumatori. Aceste măsuri au contribuit la diminuarea </w:t>
      </w:r>
      <w:r w:rsidR="005C15D2" w:rsidRPr="00064DD6">
        <w:rPr>
          <w:rFonts w:asciiTheme="majorHAnsi" w:hAnsiTheme="majorHAnsi" w:cstheme="majorHAnsi"/>
          <w:sz w:val="24"/>
          <w:szCs w:val="24"/>
          <w:lang w:val="ro-MD"/>
        </w:rPr>
        <w:t xml:space="preserve">în anul 2018 </w:t>
      </w:r>
      <w:r w:rsidR="005C15D2">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pierderilor de apă înregistrate în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eaua de apă cu 23,2 mii m</w:t>
      </w:r>
      <w:r w:rsidRPr="00865EA2">
        <w:rPr>
          <w:rFonts w:asciiTheme="majorHAnsi" w:hAnsiTheme="majorHAnsi" w:cstheme="majorHAnsi"/>
          <w:sz w:val="24"/>
          <w:szCs w:val="24"/>
          <w:vertAlign w:val="superscript"/>
          <w:lang w:val="ro-MD"/>
        </w:rPr>
        <w:t>3</w:t>
      </w:r>
      <w:r w:rsidR="005C15D2">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în compara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cu cele înregistrate în anul 2016 (224,1 mii m</w:t>
      </w:r>
      <w:r w:rsidRPr="00865EA2">
        <w:rPr>
          <w:rFonts w:asciiTheme="majorHAnsi" w:hAnsiTheme="majorHAnsi" w:cstheme="majorHAnsi"/>
          <w:sz w:val="24"/>
          <w:szCs w:val="24"/>
          <w:vertAlign w:val="superscript"/>
          <w:lang w:val="ro-MD"/>
        </w:rPr>
        <w:t xml:space="preserve">3 </w:t>
      </w:r>
      <w:r w:rsidRPr="00064DD6">
        <w:rPr>
          <w:rFonts w:asciiTheme="majorHAnsi" w:hAnsiTheme="majorHAnsi" w:cstheme="majorHAnsi"/>
          <w:sz w:val="24"/>
          <w:szCs w:val="24"/>
          <w:lang w:val="ro-MD"/>
        </w:rPr>
        <w:t xml:space="preserve">– în </w:t>
      </w:r>
      <w:r w:rsidR="00B004BA">
        <w:rPr>
          <w:rFonts w:asciiTheme="majorHAnsi" w:hAnsiTheme="majorHAnsi" w:cstheme="majorHAnsi"/>
          <w:sz w:val="24"/>
          <w:szCs w:val="24"/>
          <w:lang w:val="ro-MD"/>
        </w:rPr>
        <w:t>a.</w:t>
      </w:r>
      <w:r w:rsidRPr="00064DD6">
        <w:rPr>
          <w:rFonts w:asciiTheme="majorHAnsi" w:hAnsiTheme="majorHAnsi" w:cstheme="majorHAnsi"/>
          <w:sz w:val="24"/>
          <w:szCs w:val="24"/>
          <w:lang w:val="ro-MD"/>
        </w:rPr>
        <w:t>2016</w:t>
      </w:r>
      <w:r w:rsidR="00B004B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200,9 mii m</w:t>
      </w:r>
      <w:r w:rsidRPr="00865EA2">
        <w:rPr>
          <w:rFonts w:asciiTheme="majorHAnsi" w:hAnsiTheme="majorHAnsi" w:cstheme="majorHAnsi"/>
          <w:sz w:val="24"/>
          <w:szCs w:val="24"/>
          <w:vertAlign w:val="superscript"/>
          <w:lang w:val="ro-MD"/>
        </w:rPr>
        <w:t xml:space="preserve">3 </w:t>
      </w:r>
      <w:r w:rsidRPr="00064DD6">
        <w:rPr>
          <w:rFonts w:asciiTheme="majorHAnsi" w:hAnsiTheme="majorHAnsi" w:cstheme="majorHAnsi"/>
          <w:sz w:val="24"/>
          <w:szCs w:val="24"/>
          <w:lang w:val="ro-MD"/>
        </w:rPr>
        <w:t xml:space="preserve">– în </w:t>
      </w:r>
      <w:r w:rsidR="00B004BA">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2018).           </w:t>
      </w:r>
    </w:p>
    <w:p w14:paraId="10177F7D" w14:textId="75480E92" w:rsidR="00901076" w:rsidRPr="00064DD6" w:rsidRDefault="00901076" w:rsidP="00416728">
      <w:pPr>
        <w:ind w:right="-22"/>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sz w:val="24"/>
          <w:szCs w:val="24"/>
          <w:lang w:val="ro-MD"/>
        </w:rPr>
        <w:t>SA AC Cahul</w:t>
      </w:r>
      <w:r w:rsidR="00977732">
        <w:rPr>
          <w:rFonts w:asciiTheme="majorHAnsi" w:eastAsia="Times New Roman" w:hAnsiTheme="majorHAnsi" w:cstheme="majorHAnsi"/>
          <w:b/>
          <w:sz w:val="24"/>
          <w:szCs w:val="24"/>
          <w:lang w:val="ro-MD"/>
        </w:rPr>
        <w:t>,</w:t>
      </w:r>
      <w:r w:rsidRPr="00064DD6">
        <w:rPr>
          <w:rFonts w:asciiTheme="majorHAnsi" w:eastAsia="Times New Roman" w:hAnsiTheme="majorHAnsi" w:cstheme="majorHAnsi"/>
          <w:b/>
          <w:sz w:val="24"/>
          <w:szCs w:val="24"/>
          <w:lang w:val="ro-MD"/>
        </w:rPr>
        <w:t xml:space="preserve"> </w:t>
      </w:r>
      <w:r w:rsidR="00977732">
        <w:rPr>
          <w:rFonts w:asciiTheme="majorHAnsi" w:eastAsia="Times New Roman" w:hAnsiTheme="majorHAnsi" w:cstheme="majorHAnsi"/>
          <w:sz w:val="24"/>
          <w:szCs w:val="24"/>
          <w:lang w:val="ro-MD"/>
        </w:rPr>
        <w:t>în pofida</w:t>
      </w:r>
      <w:r w:rsidRPr="00064DD6">
        <w:rPr>
          <w:rFonts w:asciiTheme="majorHAnsi" w:eastAsia="Times New Roman" w:hAnsiTheme="majorHAnsi" w:cstheme="majorHAnsi"/>
          <w:sz w:val="24"/>
          <w:szCs w:val="24"/>
          <w:lang w:val="ro-MD"/>
        </w:rPr>
        <w:t xml:space="preserve"> faptul</w:t>
      </w:r>
      <w:r w:rsidR="00977732">
        <w:rPr>
          <w:rFonts w:asciiTheme="majorHAnsi" w:eastAsia="Times New Roman" w:hAnsiTheme="majorHAnsi" w:cstheme="majorHAnsi"/>
          <w:sz w:val="24"/>
          <w:szCs w:val="24"/>
          <w:lang w:val="ro-MD"/>
        </w:rPr>
        <w:t>ui</w:t>
      </w:r>
      <w:r w:rsidRPr="00064DD6">
        <w:rPr>
          <w:rFonts w:asciiTheme="majorHAnsi" w:eastAsia="Times New Roman" w:hAnsiTheme="majorHAnsi" w:cstheme="majorHAnsi"/>
          <w:sz w:val="24"/>
          <w:szCs w:val="24"/>
          <w:lang w:val="ro-MD"/>
        </w:rPr>
        <w:t xml:space="preserve"> că</w:t>
      </w:r>
      <w:r w:rsidRPr="00064DD6">
        <w:rPr>
          <w:rFonts w:asciiTheme="majorHAnsi" w:eastAsia="Times New Roman" w:hAnsiTheme="majorHAnsi" w:cstheme="majorHAnsi"/>
          <w:b/>
          <w:sz w:val="24"/>
          <w:szCs w:val="24"/>
          <w:lang w:val="ro-MD"/>
        </w:rPr>
        <w:t xml:space="preserve"> </w:t>
      </w:r>
      <w:r w:rsidRPr="00064DD6">
        <w:rPr>
          <w:rFonts w:asciiTheme="majorHAnsi" w:eastAsia="Times New Roman" w:hAnsiTheme="majorHAnsi" w:cstheme="majorHAnsi"/>
          <w:sz w:val="24"/>
          <w:szCs w:val="24"/>
          <w:lang w:val="ro-MD"/>
        </w:rPr>
        <w:t xml:space="preserve">dispune de </w:t>
      </w:r>
      <w:r w:rsidR="00B004BA">
        <w:rPr>
          <w:rFonts w:asciiTheme="majorHAnsi" w:eastAsia="Times New Roman" w:hAnsiTheme="majorHAnsi" w:cstheme="majorHAnsi"/>
          <w:sz w:val="24"/>
          <w:szCs w:val="24"/>
          <w:lang w:val="ro-MD"/>
        </w:rPr>
        <w:t>S</w:t>
      </w:r>
      <w:r w:rsidRPr="00064DD6">
        <w:rPr>
          <w:rFonts w:asciiTheme="majorHAnsi" w:eastAsia="Times New Roman" w:hAnsiTheme="majorHAnsi" w:cstheme="majorHAnsi"/>
          <w:sz w:val="24"/>
          <w:szCs w:val="24"/>
          <w:lang w:val="ro-MD"/>
        </w:rPr>
        <w:t>istemul SCADA</w:t>
      </w:r>
      <w:r w:rsidR="00BA007F"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BA007F" w:rsidRPr="00064DD6">
        <w:rPr>
          <w:rFonts w:asciiTheme="majorHAnsi" w:eastAsia="Times New Roman" w:hAnsiTheme="majorHAnsi" w:cstheme="majorHAnsi"/>
          <w:sz w:val="24"/>
          <w:szCs w:val="24"/>
          <w:lang w:val="ro-MD"/>
        </w:rPr>
        <w:t>i</w:t>
      </w:r>
      <w:r w:rsidRPr="00064DD6">
        <w:rPr>
          <w:rFonts w:asciiTheme="majorHAnsi" w:eastAsia="Times New Roman" w:hAnsiTheme="majorHAnsi" w:cstheme="majorHAnsi"/>
          <w:sz w:val="24"/>
          <w:szCs w:val="24"/>
          <w:lang w:val="ro-MD"/>
        </w:rPr>
        <w:t xml:space="preserve"> efectuează controale</w:t>
      </w:r>
      <w:r w:rsidR="00BA007F"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pierderile de apă înregistrate în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eaua de apă sunt în cre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tere. Astfel, în anul 2018</w:t>
      </w:r>
      <w:r w:rsidR="0097773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volumul pierderilor nefundamentate a constituit 1,4 mii m</w:t>
      </w:r>
      <w:r w:rsidRPr="00865EA2">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w:t>
      </w:r>
      <w:r w:rsidR="00986F51">
        <w:rPr>
          <w:rFonts w:asciiTheme="majorHAnsi" w:eastAsia="Times New Roman" w:hAnsiTheme="majorHAnsi" w:cstheme="majorHAnsi"/>
          <w:sz w:val="24"/>
          <w:szCs w:val="24"/>
          <w:lang w:val="ro-MD"/>
        </w:rPr>
        <w:t>sau</w:t>
      </w:r>
      <w:r w:rsidRPr="00064DD6">
        <w:rPr>
          <w:rFonts w:asciiTheme="majorHAnsi" w:eastAsia="Times New Roman" w:hAnsiTheme="majorHAnsi" w:cstheme="majorHAnsi"/>
          <w:sz w:val="24"/>
          <w:szCs w:val="24"/>
          <w:lang w:val="ro-MD"/>
        </w:rPr>
        <w:t xml:space="preserve"> cu 0,3 mii m</w:t>
      </w:r>
      <w:r w:rsidRPr="00865EA2">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mai mult decât cele înregistrate în anul 2016 (1,1 mii m</w:t>
      </w:r>
      <w:r w:rsidRPr="00865EA2">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ponderea </w:t>
      </w:r>
      <w:r w:rsidR="00986F51" w:rsidRPr="00B66627">
        <w:rPr>
          <w:rFonts w:asciiTheme="majorHAnsi" w:eastAsia="Times New Roman" w:hAnsiTheme="majorHAnsi" w:cstheme="majorHAnsi"/>
          <w:sz w:val="24"/>
          <w:szCs w:val="24"/>
          <w:lang w:val="ro-MD"/>
        </w:rPr>
        <w:t>acestora în</w:t>
      </w:r>
      <w:r w:rsidRPr="00064DD6">
        <w:rPr>
          <w:rFonts w:asciiTheme="majorHAnsi" w:eastAsia="Times New Roman" w:hAnsiTheme="majorHAnsi" w:cstheme="majorHAnsi"/>
          <w:sz w:val="24"/>
          <w:szCs w:val="24"/>
          <w:lang w:val="ro-MD"/>
        </w:rPr>
        <w:t xml:space="preserve"> volumul apei captate constituind 50,5% în anul 2018</w:t>
      </w:r>
      <w:r w:rsidR="00C002F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C002F4">
        <w:rPr>
          <w:rFonts w:asciiTheme="majorHAnsi" w:eastAsia="Times New Roman" w:hAnsiTheme="majorHAnsi" w:cstheme="majorHAnsi"/>
          <w:sz w:val="24"/>
          <w:szCs w:val="24"/>
          <w:lang w:val="ro-MD"/>
        </w:rPr>
        <w:t>fa</w:t>
      </w:r>
      <w:r w:rsidR="00F86CD1">
        <w:rPr>
          <w:rFonts w:asciiTheme="majorHAnsi" w:eastAsia="Times New Roman" w:hAnsiTheme="majorHAnsi" w:cstheme="majorHAnsi"/>
          <w:sz w:val="24"/>
          <w:szCs w:val="24"/>
          <w:lang w:val="ro-MD"/>
        </w:rPr>
        <w:t>ț</w:t>
      </w:r>
      <w:r w:rsidR="00C002F4">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xml:space="preserve"> de 44,8% în </w:t>
      </w:r>
      <w:r w:rsidR="00986F51">
        <w:rPr>
          <w:rFonts w:asciiTheme="majorHAnsi" w:eastAsia="Times New Roman" w:hAnsiTheme="majorHAnsi" w:cstheme="majorHAnsi"/>
          <w:sz w:val="24"/>
          <w:szCs w:val="24"/>
          <w:lang w:val="ro-MD"/>
        </w:rPr>
        <w:t xml:space="preserve">anul </w:t>
      </w:r>
      <w:r w:rsidRPr="00064DD6">
        <w:rPr>
          <w:rFonts w:asciiTheme="majorHAnsi" w:eastAsia="Times New Roman" w:hAnsiTheme="majorHAnsi" w:cstheme="majorHAnsi"/>
          <w:sz w:val="24"/>
          <w:szCs w:val="24"/>
          <w:lang w:val="ro-MD"/>
        </w:rPr>
        <w:t>2016. Numărul avariilor în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ea </w:t>
      </w:r>
      <w:r w:rsidR="00986F51">
        <w:rPr>
          <w:rFonts w:asciiTheme="majorHAnsi" w:eastAsia="Times New Roman" w:hAnsiTheme="majorHAnsi" w:cstheme="majorHAnsi"/>
          <w:sz w:val="24"/>
          <w:szCs w:val="24"/>
          <w:lang w:val="ro-MD"/>
        </w:rPr>
        <w:t>rămâne</w:t>
      </w:r>
      <w:r w:rsidRPr="00064DD6">
        <w:rPr>
          <w:rFonts w:asciiTheme="majorHAnsi" w:eastAsia="Times New Roman" w:hAnsiTheme="majorHAnsi" w:cstheme="majorHAnsi"/>
          <w:sz w:val="24"/>
          <w:szCs w:val="24"/>
          <w:lang w:val="ro-MD"/>
        </w:rPr>
        <w:t xml:space="preserve"> nemodificat – 0,4 mii de cazuri.  </w:t>
      </w:r>
    </w:p>
    <w:p w14:paraId="708295A1" w14:textId="15E801A1" w:rsidR="00901076" w:rsidRPr="00064DD6" w:rsidRDefault="00901076" w:rsidP="00416728">
      <w:pPr>
        <w:spacing w:after="0" w:line="240" w:lineRule="auto"/>
        <w:ind w:right="-22"/>
        <w:jc w:val="both"/>
        <w:rPr>
          <w:rFonts w:asciiTheme="majorHAnsi" w:hAnsiTheme="majorHAnsi" w:cstheme="majorHAnsi"/>
          <w:lang w:val="ro-MD"/>
        </w:rPr>
      </w:pPr>
      <w:r w:rsidRPr="00865EA2">
        <w:rPr>
          <w:rFonts w:asciiTheme="majorHAnsi" w:eastAsia="Times New Roman" w:hAnsiTheme="majorHAnsi" w:cstheme="majorHAnsi"/>
          <w:b/>
          <w:sz w:val="24"/>
          <w:szCs w:val="24"/>
          <w:lang w:val="ro-MD"/>
        </w:rPr>
        <w:t>SA RAC Orhei</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 xml:space="preserve">utilizează </w:t>
      </w:r>
      <w:r w:rsidRPr="00064DD6">
        <w:rPr>
          <w:rFonts w:asciiTheme="majorHAnsi" w:hAnsiTheme="majorHAnsi" w:cstheme="majorHAnsi"/>
          <w:sz w:val="24"/>
          <w:szCs w:val="24"/>
          <w:lang w:val="ro-MD"/>
        </w:rPr>
        <w:t>o aplica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mobilă</w:t>
      </w:r>
      <w:r w:rsidR="00986F5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prin care fotografi</w:t>
      </w:r>
      <w:r w:rsidR="00F26B90" w:rsidRPr="00064DD6">
        <w:rPr>
          <w:rFonts w:asciiTheme="majorHAnsi" w:hAnsiTheme="majorHAnsi" w:cstheme="majorHAnsi"/>
          <w:sz w:val="24"/>
          <w:szCs w:val="24"/>
          <w:lang w:val="ro-MD"/>
        </w:rPr>
        <w:t>ile</w:t>
      </w:r>
      <w:r w:rsidRPr="00064DD6">
        <w:rPr>
          <w:rFonts w:asciiTheme="majorHAnsi" w:hAnsiTheme="majorHAnsi" w:cstheme="majorHAnsi"/>
          <w:sz w:val="24"/>
          <w:szCs w:val="24"/>
          <w:lang w:val="ro-MD"/>
        </w:rPr>
        <w:t xml:space="preserve"> datelor contorului consumatorului sunt transmise automat în sistemul electronic al SA, astfel minimizând eroarea/diminuarea datelor consumului de apă de către consumatori. Însă</w:t>
      </w:r>
      <w:r w:rsidR="00986F5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nici această măsură nu asigură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totală a volumului de apă consumat pentru a fi facturat.</w:t>
      </w:r>
      <w:r w:rsidRPr="00064DD6">
        <w:rPr>
          <w:rFonts w:asciiTheme="majorHAnsi" w:hAnsiTheme="majorHAnsi" w:cstheme="majorHAnsi"/>
          <w:lang w:val="ro-MD"/>
        </w:rPr>
        <w:t xml:space="preserve">  </w:t>
      </w:r>
      <w:r w:rsidRPr="00064DD6">
        <w:rPr>
          <w:rFonts w:asciiTheme="majorHAnsi" w:hAnsiTheme="majorHAnsi" w:cstheme="majorHAnsi"/>
          <w:sz w:val="24"/>
          <w:szCs w:val="24"/>
          <w:lang w:val="ro-MD"/>
        </w:rPr>
        <w:t>Control</w:t>
      </w:r>
      <w:r w:rsidR="00BA007F" w:rsidRPr="00064DD6">
        <w:rPr>
          <w:rFonts w:asciiTheme="majorHAnsi" w:hAnsiTheme="majorHAnsi" w:cstheme="majorHAnsi"/>
          <w:sz w:val="24"/>
          <w:szCs w:val="24"/>
          <w:lang w:val="ro-MD"/>
        </w:rPr>
        <w:t>ul</w:t>
      </w:r>
      <w:r w:rsidRPr="00064DD6">
        <w:rPr>
          <w:rFonts w:asciiTheme="majorHAnsi" w:hAnsiTheme="majorHAnsi" w:cstheme="majorHAnsi"/>
          <w:sz w:val="24"/>
          <w:szCs w:val="24"/>
          <w:lang w:val="ro-MD"/>
        </w:rPr>
        <w:t xml:space="preserve"> intern existent nu poate determina la zi pierderile de apă (scurgeri, avarii, furturi) în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eaua de apă.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zilnic sunt monitorizate datele contoarelor </w:t>
      </w:r>
      <w:r w:rsidR="00BA007F" w:rsidRPr="00064DD6">
        <w:rPr>
          <w:rFonts w:asciiTheme="majorHAnsi" w:hAnsiTheme="majorHAnsi" w:cstheme="majorHAnsi"/>
          <w:sz w:val="24"/>
          <w:szCs w:val="24"/>
          <w:lang w:val="ro-MD"/>
        </w:rPr>
        <w:t xml:space="preserve">zonale </w:t>
      </w:r>
      <w:r w:rsidRPr="00064DD6">
        <w:rPr>
          <w:rFonts w:asciiTheme="majorHAnsi" w:hAnsiTheme="majorHAnsi" w:cstheme="majorHAnsi"/>
          <w:sz w:val="24"/>
          <w:szCs w:val="24"/>
          <w:lang w:val="ro-MD"/>
        </w:rPr>
        <w:t>de apă</w:t>
      </w:r>
      <w:r w:rsidR="00986F5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se reac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ionează numai în cazurile în care sunt înregistrate consumuri majore, care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esc media consumului zilnic. </w:t>
      </w:r>
      <w:r w:rsidR="00897410">
        <w:rPr>
          <w:rFonts w:asciiTheme="majorHAnsi" w:hAnsiTheme="majorHAnsi" w:cstheme="majorHAnsi"/>
          <w:sz w:val="24"/>
          <w:szCs w:val="24"/>
          <w:lang w:val="ro-MD"/>
        </w:rPr>
        <w:t>Astfel, nici</w:t>
      </w:r>
      <w:r w:rsidRPr="00064DD6">
        <w:rPr>
          <w:rFonts w:asciiTheme="majorHAnsi" w:hAnsiTheme="majorHAnsi" w:cstheme="majorHAnsi"/>
          <w:sz w:val="24"/>
          <w:szCs w:val="24"/>
          <w:lang w:val="ro-MD"/>
        </w:rPr>
        <w:t xml:space="preserve"> aceste măsuri </w:t>
      </w:r>
      <w:r w:rsidR="00BA007F" w:rsidRPr="00064DD6">
        <w:rPr>
          <w:rFonts w:asciiTheme="majorHAnsi" w:hAnsiTheme="majorHAnsi" w:cstheme="majorHAnsi"/>
          <w:sz w:val="24"/>
          <w:szCs w:val="24"/>
          <w:lang w:val="ro-MD"/>
        </w:rPr>
        <w:t xml:space="preserve">nu </w:t>
      </w:r>
      <w:r w:rsidRPr="00064DD6">
        <w:rPr>
          <w:rFonts w:asciiTheme="majorHAnsi" w:hAnsiTheme="majorHAnsi" w:cstheme="majorHAnsi"/>
          <w:sz w:val="24"/>
          <w:szCs w:val="24"/>
          <w:lang w:val="ro-MD"/>
        </w:rPr>
        <w:t xml:space="preserve">asigură depistarea consumului fraudulos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scurgerilor latente.</w:t>
      </w:r>
      <w:r w:rsidRPr="00064DD6">
        <w:rPr>
          <w:rFonts w:asciiTheme="majorHAnsi" w:hAnsiTheme="majorHAnsi" w:cstheme="majorHAnsi"/>
          <w:lang w:val="ro-MD"/>
        </w:rPr>
        <w:t xml:space="preserve"> </w:t>
      </w:r>
    </w:p>
    <w:p w14:paraId="5CB33CAB" w14:textId="58EDD48B" w:rsidR="00901076" w:rsidRPr="00064DD6" w:rsidRDefault="00901076" w:rsidP="00416728">
      <w:pPr>
        <w:spacing w:after="0" w:line="240" w:lineRule="auto"/>
        <w:ind w:right="-22"/>
        <w:jc w:val="both"/>
        <w:rPr>
          <w:rFonts w:asciiTheme="majorHAnsi" w:hAnsiTheme="majorHAnsi" w:cstheme="majorHAnsi"/>
          <w:sz w:val="24"/>
          <w:szCs w:val="24"/>
          <w:lang w:val="ro-MD"/>
        </w:rPr>
      </w:pPr>
      <w:r w:rsidRPr="00865EA2">
        <w:rPr>
          <w:rFonts w:asciiTheme="majorHAnsi" w:eastAsia="Times New Roman" w:hAnsiTheme="majorHAnsi" w:cstheme="majorHAnsi"/>
          <w:b/>
          <w:sz w:val="24"/>
          <w:szCs w:val="24"/>
          <w:lang w:val="ro-MD"/>
        </w:rPr>
        <w:t>SA RAC Soroca</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prestează servicii de aprovizionare cu apă în 6 localită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infrastructura tehnico-edilitară aferentă serviciului de aprovizionare cu apă din localitatea Rubleni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este practic nouă, aceasta fiind construită din surse externe (BERD) în anul 2010, aici sunt înregistrate pierderi considerabile de apă </w:t>
      </w:r>
      <w:r w:rsidR="0089741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în anul 2018 – </w:t>
      </w:r>
      <w:r w:rsidRPr="00064DD6">
        <w:rPr>
          <w:rFonts w:asciiTheme="majorHAnsi" w:hAnsiTheme="majorHAnsi" w:cstheme="majorHAnsi"/>
          <w:sz w:val="24"/>
          <w:szCs w:val="24"/>
          <w:lang w:val="ro-MD"/>
        </w:rPr>
        <w:t>16,4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89741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 10 luni a</w:t>
      </w:r>
      <w:r w:rsidR="00897410">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anului 2019 – 10,5 mii m</w:t>
      </w:r>
      <w:r w:rsidRPr="00865EA2">
        <w:rPr>
          <w:rFonts w:asciiTheme="majorHAnsi" w:hAnsiTheme="majorHAnsi" w:cstheme="majorHAnsi"/>
          <w:sz w:val="24"/>
          <w:szCs w:val="24"/>
          <w:vertAlign w:val="superscript"/>
          <w:lang w:val="ro-MD"/>
        </w:rPr>
        <w:t xml:space="preserve">3 </w:t>
      </w:r>
      <w:r w:rsidR="00897410">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ce constituie 30,4% din volumul de apă livrat în această localitate în anul 2018 (53,9 mii m</w:t>
      </w:r>
      <w:r w:rsidRPr="00865EA2">
        <w:rPr>
          <w:rFonts w:asciiTheme="majorHAnsi" w:hAnsiTheme="majorHAnsi" w:cstheme="majorHAnsi"/>
          <w:sz w:val="24"/>
          <w:szCs w:val="24"/>
          <w:vertAlign w:val="superscript"/>
          <w:lang w:val="ro-MD"/>
        </w:rPr>
        <w:t xml:space="preserve">3 </w:t>
      </w:r>
      <w:r w:rsidR="00D14060">
        <w:rPr>
          <w:rFonts w:asciiTheme="majorHAnsi" w:hAnsiTheme="majorHAnsi" w:cstheme="majorHAnsi"/>
          <w:sz w:val="24"/>
          <w:szCs w:val="24"/>
          <w:lang w:val="ro-MD"/>
        </w:rPr>
        <w:t>de a</w:t>
      </w:r>
      <w:r w:rsidRPr="00064DD6">
        <w:rPr>
          <w:rFonts w:asciiTheme="majorHAnsi" w:hAnsiTheme="majorHAnsi" w:cstheme="majorHAnsi"/>
          <w:sz w:val="24"/>
          <w:szCs w:val="24"/>
          <w:lang w:val="ro-MD"/>
        </w:rPr>
        <w:t>p</w:t>
      </w:r>
      <w:r w:rsidR="00D14060">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livrată)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26,5% din volumul </w:t>
      </w:r>
      <w:r w:rsidR="00D14060">
        <w:rPr>
          <w:rFonts w:asciiTheme="majorHAnsi" w:hAnsiTheme="majorHAnsi" w:cstheme="majorHAnsi"/>
          <w:sz w:val="24"/>
          <w:szCs w:val="24"/>
          <w:lang w:val="ro-MD"/>
        </w:rPr>
        <w:t xml:space="preserve">de apă </w:t>
      </w:r>
      <w:r w:rsidRPr="00064DD6">
        <w:rPr>
          <w:rFonts w:asciiTheme="majorHAnsi" w:hAnsiTheme="majorHAnsi" w:cstheme="majorHAnsi"/>
          <w:sz w:val="24"/>
          <w:szCs w:val="24"/>
          <w:lang w:val="ro-MD"/>
        </w:rPr>
        <w:t xml:space="preserve">livrat în 10 luni </w:t>
      </w:r>
      <w:r w:rsidR="00D14060">
        <w:rPr>
          <w:rFonts w:asciiTheme="majorHAnsi" w:hAnsiTheme="majorHAnsi" w:cstheme="majorHAnsi"/>
          <w:sz w:val="24"/>
          <w:szCs w:val="24"/>
          <w:lang w:val="ro-MD"/>
        </w:rPr>
        <w:t xml:space="preserve">ale anului </w:t>
      </w:r>
      <w:r w:rsidRPr="00064DD6">
        <w:rPr>
          <w:rFonts w:asciiTheme="majorHAnsi" w:hAnsiTheme="majorHAnsi" w:cstheme="majorHAnsi"/>
          <w:sz w:val="24"/>
          <w:szCs w:val="24"/>
          <w:lang w:val="ro-MD"/>
        </w:rPr>
        <w:t>2019 (39,6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D14060">
        <w:rPr>
          <w:rFonts w:asciiTheme="majorHAnsi" w:hAnsiTheme="majorHAnsi" w:cstheme="majorHAnsi"/>
          <w:sz w:val="24"/>
          <w:szCs w:val="24"/>
          <w:lang w:val="ro-MD"/>
        </w:rPr>
        <w:t>de a</w:t>
      </w:r>
      <w:r w:rsidRPr="00064DD6">
        <w:rPr>
          <w:rFonts w:asciiTheme="majorHAnsi" w:hAnsiTheme="majorHAnsi" w:cstheme="majorHAnsi"/>
          <w:sz w:val="24"/>
          <w:szCs w:val="24"/>
          <w:lang w:val="ro-MD"/>
        </w:rPr>
        <w:t>p</w:t>
      </w:r>
      <w:r w:rsidR="00D14060">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livrată). O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analogică se atestă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 localitatea Zast</w:t>
      </w:r>
      <w:r w:rsidR="00D14060">
        <w:rPr>
          <w:rFonts w:asciiTheme="majorHAnsi" w:hAnsiTheme="majorHAnsi" w:cstheme="majorHAnsi"/>
          <w:sz w:val="24"/>
          <w:szCs w:val="24"/>
          <w:lang w:val="ro-MD"/>
        </w:rPr>
        <w:t>â</w:t>
      </w:r>
      <w:r w:rsidRPr="00064DD6">
        <w:rPr>
          <w:rFonts w:asciiTheme="majorHAnsi" w:hAnsiTheme="majorHAnsi" w:cstheme="majorHAnsi"/>
          <w:sz w:val="24"/>
          <w:szCs w:val="24"/>
          <w:lang w:val="ro-MD"/>
        </w:rPr>
        <w:t>nca: pierderi în mărime de 24,4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D14060">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sau 59,5% din volumul de apă livrat în anul 2018 (41,0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w:t>
      </w:r>
      <w:r w:rsidR="00D1406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D1406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respectiv</w:t>
      </w:r>
      <w:r w:rsidR="00D1406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14,9 mii m</w:t>
      </w:r>
      <w:r w:rsidRPr="00865EA2">
        <w:rPr>
          <w:rFonts w:asciiTheme="majorHAnsi" w:hAnsiTheme="majorHAnsi" w:cstheme="majorHAnsi"/>
          <w:sz w:val="24"/>
          <w:szCs w:val="24"/>
          <w:vertAlign w:val="superscript"/>
          <w:lang w:val="ro-MD"/>
        </w:rPr>
        <w:t xml:space="preserve">3 </w:t>
      </w:r>
      <w:r w:rsidRPr="00064DD6">
        <w:rPr>
          <w:rFonts w:asciiTheme="majorHAnsi" w:hAnsiTheme="majorHAnsi" w:cstheme="majorHAnsi"/>
          <w:sz w:val="24"/>
          <w:szCs w:val="24"/>
          <w:lang w:val="ro-MD"/>
        </w:rPr>
        <w:t>de apă în 10 luni ale anului 2019</w:t>
      </w:r>
      <w:r w:rsidR="00D1406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sau 50,3% din volumul de apă livrat (29,6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w:t>
      </w:r>
    </w:p>
    <w:p w14:paraId="632B5DA3" w14:textId="0B88D1FC" w:rsidR="00901076" w:rsidRPr="00064DD6" w:rsidRDefault="00901076" w:rsidP="00416728">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SA raportează diferen</w:t>
      </w:r>
      <w:r w:rsidR="00F86CD1">
        <w:rPr>
          <w:rFonts w:asciiTheme="majorHAnsi" w:hAnsiTheme="majorHAnsi" w:cstheme="majorHAnsi"/>
          <w:sz w:val="24"/>
          <w:szCs w:val="24"/>
          <w:lang w:val="ro-MD"/>
        </w:rPr>
        <w:t>ț</w:t>
      </w:r>
      <w:r w:rsidR="0001428C">
        <w:rPr>
          <w:rFonts w:asciiTheme="majorHAnsi" w:hAnsiTheme="majorHAnsi" w:cstheme="majorHAnsi"/>
          <w:sz w:val="24"/>
          <w:szCs w:val="24"/>
          <w:lang w:val="ro-MD"/>
        </w:rPr>
        <w:t>a dată</w:t>
      </w:r>
      <w:r w:rsidRPr="00064DD6">
        <w:rPr>
          <w:rFonts w:asciiTheme="majorHAnsi" w:hAnsiTheme="majorHAnsi" w:cstheme="majorHAnsi"/>
          <w:sz w:val="24"/>
          <w:szCs w:val="24"/>
          <w:lang w:val="ro-MD"/>
        </w:rPr>
        <w:t xml:space="preserve"> la pierderi</w:t>
      </w:r>
      <w:r w:rsidR="00D14060">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de apă, însă în opinia auditului ace</w:t>
      </w:r>
      <w:r w:rsidR="00D14060">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sta este consum fraudulos al consumatorilor casnici.  </w:t>
      </w:r>
      <w:r w:rsidR="00D14060">
        <w:rPr>
          <w:rFonts w:asciiTheme="majorHAnsi" w:hAnsiTheme="majorHAnsi" w:cstheme="majorHAnsi"/>
          <w:sz w:val="24"/>
          <w:szCs w:val="24"/>
          <w:lang w:val="ro-MD"/>
        </w:rPr>
        <w:t>În pofida</w:t>
      </w:r>
      <w:r w:rsidRPr="00064DD6">
        <w:rPr>
          <w:rFonts w:asciiTheme="majorHAnsi" w:hAnsiTheme="majorHAnsi" w:cstheme="majorHAnsi"/>
          <w:sz w:val="24"/>
          <w:szCs w:val="24"/>
          <w:lang w:val="ro-MD"/>
        </w:rPr>
        <w:t xml:space="preserve"> faptul</w:t>
      </w:r>
      <w:r w:rsidR="00D14060">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că per SA ponderea pierderilor de apă în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ea, înregistrate în anul 2018 (48,3% din volumul apei captate) vis-a-vis de cele înregistrate în anul 2016 (53%), este în descre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tere,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rămâne critică.</w:t>
      </w:r>
    </w:p>
    <w:p w14:paraId="11B4172D" w14:textId="77777777" w:rsidR="00901076" w:rsidRPr="00064DD6" w:rsidRDefault="00901076" w:rsidP="005A5C5B">
      <w:pPr>
        <w:spacing w:after="0" w:line="240" w:lineRule="auto"/>
        <w:ind w:right="-59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p>
    <w:p w14:paraId="44E9CE79" w14:textId="63715957" w:rsidR="00901076" w:rsidRPr="00064DD6" w:rsidRDefault="00754ABC"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D1406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4 ÎAC</w:t>
      </w:r>
      <w:r w:rsidR="00901076" w:rsidRPr="00064DD6">
        <w:rPr>
          <w:rStyle w:val="a7"/>
          <w:rFonts w:asciiTheme="majorHAnsi" w:hAnsiTheme="majorHAnsi" w:cstheme="majorHAnsi"/>
          <w:sz w:val="24"/>
          <w:szCs w:val="24"/>
          <w:lang w:val="ro-MD"/>
        </w:rPr>
        <w:footnoteReference w:id="154"/>
      </w:r>
      <w:r w:rsidR="00C220B1"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w:t>
      </w:r>
      <w:r w:rsidR="00F26B90" w:rsidRPr="00064DD6">
        <w:rPr>
          <w:rFonts w:asciiTheme="majorHAnsi" w:hAnsiTheme="majorHAnsi" w:cstheme="majorHAnsi"/>
          <w:sz w:val="24"/>
          <w:szCs w:val="24"/>
          <w:lang w:val="ro-MD"/>
        </w:rPr>
        <w:t>7</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55"/>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w:t>
      </w:r>
      <w:r w:rsidR="00F26B90" w:rsidRPr="00064DD6">
        <w:rPr>
          <w:rFonts w:asciiTheme="majorHAnsi" w:hAnsiTheme="majorHAnsi" w:cstheme="majorHAnsi"/>
          <w:sz w:val="24"/>
          <w:szCs w:val="24"/>
          <w:lang w:val="ro-MD"/>
        </w:rPr>
        <w:t>3</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56"/>
      </w:r>
      <w:r w:rsidR="00901076" w:rsidRPr="00064DD6">
        <w:rPr>
          <w:rFonts w:asciiTheme="majorHAnsi" w:hAnsiTheme="majorHAnsi" w:cstheme="majorHAnsi"/>
          <w:sz w:val="24"/>
          <w:szCs w:val="24"/>
          <w:lang w:val="ro-MD"/>
        </w:rPr>
        <w:t>.</w:t>
      </w:r>
    </w:p>
    <w:p w14:paraId="58A2C97A" w14:textId="738A2F93" w:rsidR="00901076" w:rsidRPr="00064DD6" w:rsidRDefault="00901076"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Ace</w:t>
      </w:r>
      <w:r w:rsidR="00D14060">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w:t>
      </w:r>
      <w:r w:rsidR="00D14060">
        <w:rPr>
          <w:rFonts w:asciiTheme="majorHAnsi" w:eastAsia="Times New Roman" w:hAnsiTheme="majorHAnsi" w:cstheme="majorHAnsi"/>
          <w:sz w:val="24"/>
          <w:szCs w:val="24"/>
          <w:lang w:val="ro-MD"/>
        </w:rPr>
        <w:t xml:space="preserve">se atestă </w:t>
      </w:r>
      <w:r w:rsidR="00F86CD1">
        <w:rPr>
          <w:rFonts w:asciiTheme="majorHAnsi" w:eastAsia="Times New Roman" w:hAnsiTheme="majorHAnsi" w:cstheme="majorHAnsi"/>
          <w:sz w:val="24"/>
          <w:szCs w:val="24"/>
          <w:lang w:val="ro-MD"/>
        </w:rPr>
        <w:t>ș</w:t>
      </w:r>
      <w:r w:rsidR="00D14060">
        <w:rPr>
          <w:rFonts w:asciiTheme="majorHAnsi" w:eastAsia="Times New Roman" w:hAnsiTheme="majorHAnsi" w:cstheme="majorHAnsi"/>
          <w:sz w:val="24"/>
          <w:szCs w:val="24"/>
          <w:lang w:val="ro-MD"/>
        </w:rPr>
        <w:t>i la</w:t>
      </w:r>
      <w:r w:rsidRPr="00064DD6">
        <w:rPr>
          <w:rFonts w:asciiTheme="majorHAnsi" w:eastAsia="Times New Roman" w:hAnsiTheme="majorHAnsi" w:cstheme="majorHAnsi"/>
          <w:sz w:val="24"/>
          <w:szCs w:val="24"/>
          <w:lang w:val="ro-MD"/>
        </w:rPr>
        <w:t xml:space="preserve"> alte ÎAC care nu au fost auditate </w:t>
      </w:r>
      <w:r w:rsidR="00D14060">
        <w:rPr>
          <w:rFonts w:asciiTheme="majorHAnsi" w:eastAsia="Times New Roman" w:hAnsiTheme="majorHAnsi" w:cstheme="majorHAnsi"/>
          <w:sz w:val="24"/>
          <w:szCs w:val="24"/>
          <w:lang w:val="ro-MD"/>
        </w:rPr>
        <w:t xml:space="preserve">în cadrul </w:t>
      </w:r>
      <w:r w:rsidRPr="00064DD6">
        <w:rPr>
          <w:rFonts w:asciiTheme="majorHAnsi" w:eastAsia="Times New Roman" w:hAnsiTheme="majorHAnsi" w:cstheme="majorHAnsi"/>
          <w:sz w:val="24"/>
          <w:szCs w:val="24"/>
          <w:lang w:val="ro-MD"/>
        </w:rPr>
        <w:t>auditul</w:t>
      </w:r>
      <w:r w:rsidR="00D14060">
        <w:rPr>
          <w:rFonts w:asciiTheme="majorHAnsi" w:eastAsia="Times New Roman" w:hAnsiTheme="majorHAnsi" w:cstheme="majorHAnsi"/>
          <w:sz w:val="24"/>
          <w:szCs w:val="24"/>
          <w:lang w:val="ro-MD"/>
        </w:rPr>
        <w:t>ui</w:t>
      </w:r>
      <w:r w:rsidRPr="00064DD6">
        <w:rPr>
          <w:rFonts w:asciiTheme="majorHAnsi" w:eastAsia="Times New Roman" w:hAnsiTheme="majorHAnsi" w:cstheme="majorHAnsi"/>
          <w:sz w:val="24"/>
          <w:szCs w:val="24"/>
          <w:lang w:val="ro-MD"/>
        </w:rPr>
        <w:t xml:space="preserve"> precedent</w:t>
      </w:r>
      <w:r w:rsidR="00A80166"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ÎM DP „Apă Canal”</w:t>
      </w:r>
      <w:r w:rsidR="00D14060">
        <w:rPr>
          <w:rFonts w:asciiTheme="majorHAnsi" w:eastAsia="Times New Roman" w:hAnsiTheme="majorHAnsi" w:cstheme="majorHAnsi"/>
          <w:sz w:val="24"/>
          <w:szCs w:val="24"/>
          <w:lang w:val="ro-MD"/>
        </w:rPr>
        <w:t xml:space="preserve"> din</w:t>
      </w:r>
      <w:r w:rsidRPr="00064DD6">
        <w:rPr>
          <w:rFonts w:asciiTheme="majorHAnsi" w:eastAsia="Times New Roman" w:hAnsiTheme="majorHAnsi" w:cstheme="majorHAnsi"/>
          <w:sz w:val="24"/>
          <w:szCs w:val="24"/>
          <w:lang w:val="ro-MD"/>
        </w:rPr>
        <w:t xml:space="preserve"> Anenii Noi</w:t>
      </w:r>
      <w:r w:rsidR="00A80166" w:rsidRPr="00064DD6">
        <w:rPr>
          <w:rFonts w:asciiTheme="majorHAnsi" w:eastAsia="Times New Roman" w:hAnsiTheme="majorHAnsi" w:cstheme="majorHAnsi"/>
          <w:sz w:val="24"/>
          <w:szCs w:val="24"/>
          <w:lang w:val="ro-MD"/>
        </w:rPr>
        <w:t>, ÎM SC Vatici)</w:t>
      </w:r>
      <w:r w:rsidRPr="00064DD6">
        <w:rPr>
          <w:rFonts w:asciiTheme="majorHAnsi" w:eastAsia="Times New Roman" w:hAnsiTheme="majorHAnsi" w:cstheme="majorHAnsi"/>
          <w:sz w:val="24"/>
          <w:szCs w:val="24"/>
          <w:lang w:val="ro-MD"/>
        </w:rPr>
        <w:t>.</w:t>
      </w:r>
    </w:p>
    <w:p w14:paraId="78183F22" w14:textId="77777777" w:rsidR="00901076" w:rsidRPr="00064DD6" w:rsidRDefault="00901076" w:rsidP="00901076">
      <w:pPr>
        <w:contextualSpacing/>
        <w:jc w:val="both"/>
        <w:rPr>
          <w:rFonts w:asciiTheme="majorHAnsi" w:hAnsiTheme="majorHAnsi" w:cstheme="majorHAnsi"/>
          <w:sz w:val="24"/>
          <w:szCs w:val="24"/>
          <w:lang w:val="ro-MD"/>
        </w:rPr>
      </w:pPr>
    </w:p>
    <w:p w14:paraId="553AF82E"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20.</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5F730807" w14:textId="4FD7982B" w:rsidR="00901076" w:rsidRPr="00064DD6" w:rsidRDefault="00901076" w:rsidP="00416728">
      <w:pPr>
        <w:spacing w:after="0" w:line="240" w:lineRule="auto"/>
        <w:ind w:right="-22" w:firstLine="709"/>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Auditul precedent a </w:t>
      </w:r>
      <w:r w:rsidR="008957A2">
        <w:rPr>
          <w:rFonts w:asciiTheme="majorHAnsi" w:eastAsia="Times New Roman" w:hAnsiTheme="majorHAnsi" w:cstheme="majorHAnsi"/>
          <w:sz w:val="24"/>
          <w:szCs w:val="24"/>
          <w:lang w:val="ro-MD"/>
        </w:rPr>
        <w:t>constatat</w:t>
      </w:r>
      <w:r w:rsidRPr="00064DD6">
        <w:rPr>
          <w:rFonts w:asciiTheme="majorHAnsi" w:eastAsia="Times New Roman" w:hAnsiTheme="majorHAnsi" w:cstheme="majorHAnsi"/>
          <w:sz w:val="24"/>
          <w:szCs w:val="24"/>
          <w:lang w:val="ro-MD"/>
        </w:rPr>
        <w:t xml:space="preserve"> că ÎAC ratează venituri importante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din cauza neprestării serviciilor de transport a</w:t>
      </w:r>
      <w:r w:rsidR="008957A2">
        <w:rPr>
          <w:rFonts w:asciiTheme="majorHAnsi" w:eastAsia="Times New Roman" w:hAnsiTheme="majorHAnsi" w:cstheme="majorHAnsi"/>
          <w:sz w:val="24"/>
          <w:szCs w:val="24"/>
          <w:lang w:val="ro-MD"/>
        </w:rPr>
        <w:t>l</w:t>
      </w:r>
      <w:r w:rsidRPr="00064DD6">
        <w:rPr>
          <w:rFonts w:asciiTheme="majorHAnsi" w:eastAsia="Times New Roman" w:hAnsiTheme="majorHAnsi" w:cstheme="majorHAnsi"/>
          <w:sz w:val="24"/>
          <w:szCs w:val="24"/>
          <w:lang w:val="ro-MD"/>
        </w:rPr>
        <w:t xml:space="preserve"> apelor uzate de la consumatorii c</w:t>
      </w:r>
      <w:r w:rsidR="008957A2">
        <w:rPr>
          <w:rFonts w:asciiTheme="majorHAnsi" w:eastAsia="Times New Roman" w:hAnsiTheme="majorHAnsi" w:cstheme="majorHAnsi"/>
          <w:sz w:val="24"/>
          <w:szCs w:val="24"/>
          <w:lang w:val="ro-MD"/>
        </w:rPr>
        <w:t>ar</w:t>
      </w:r>
      <w:r w:rsidRPr="00064DD6">
        <w:rPr>
          <w:rFonts w:asciiTheme="majorHAnsi" w:eastAsia="Times New Roman" w:hAnsiTheme="majorHAnsi" w:cstheme="majorHAnsi"/>
          <w:sz w:val="24"/>
          <w:szCs w:val="24"/>
          <w:lang w:val="ro-MD"/>
        </w:rPr>
        <w:t>e nu sunt conecta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la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elele centralizate de canalizare. De fapt, aceste servicii (de asanare) sunt prestate de alte persoane fizice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juridice care, în lipsa unui contract cu ÎAC, evacuează apele uzate în sistemul central de canalizare sau în locuri publice, poluând mediul înconjurător.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unele ÎAC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Curtea de Conturi au sesizat organele de investiga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privind aceste activită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ilicite, până la finalizarea auditului un răspuns din partea acestora nu a fost primit.</w:t>
      </w:r>
    </w:p>
    <w:p w14:paraId="5B07D007"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1"/>
        <w:tblW w:w="9776" w:type="dxa"/>
        <w:tblLook w:val="04A0" w:firstRow="1" w:lastRow="0" w:firstColumn="1" w:lastColumn="0" w:noHBand="0" w:noVBand="1"/>
      </w:tblPr>
      <w:tblGrid>
        <w:gridCol w:w="2405"/>
        <w:gridCol w:w="7371"/>
      </w:tblGrid>
      <w:tr w:rsidR="00901076" w:rsidRPr="00064DD6" w14:paraId="31E5B7FA" w14:textId="77777777" w:rsidTr="00654746">
        <w:trPr>
          <w:trHeight w:val="356"/>
        </w:trPr>
        <w:tc>
          <w:tcPr>
            <w:tcW w:w="2405" w:type="dxa"/>
          </w:tcPr>
          <w:p w14:paraId="55C4946D"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371" w:type="dxa"/>
          </w:tcPr>
          <w:p w14:paraId="717F0B69" w14:textId="6FAA8B53" w:rsidR="00901076" w:rsidRPr="00064DD6" w:rsidRDefault="00901076" w:rsidP="00416728">
            <w:pPr>
              <w:ind w:right="-103"/>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36318156" w14:textId="77777777" w:rsidTr="00654746">
        <w:tc>
          <w:tcPr>
            <w:tcW w:w="2405" w:type="dxa"/>
          </w:tcPr>
          <w:p w14:paraId="54CFBCF9" w14:textId="77777777" w:rsidR="00901076" w:rsidRPr="00064DD6" w:rsidRDefault="00901076" w:rsidP="00DE170E">
            <w:pPr>
              <w:numPr>
                <w:ilvl w:val="0"/>
                <w:numId w:val="5"/>
              </w:numPr>
              <w:tabs>
                <w:tab w:val="left" w:pos="0"/>
                <w:tab w:val="left" w:pos="360"/>
                <w:tab w:val="left" w:pos="993"/>
              </w:tabs>
              <w:ind w:left="32" w:firstLine="328"/>
              <w:contextualSpacing/>
              <w:jc w:val="both"/>
              <w:rPr>
                <w:rFonts w:asciiTheme="majorHAnsi" w:eastAsia="Times New Roman" w:hAnsiTheme="majorHAnsi" w:cstheme="majorHAnsi"/>
                <w:bCs/>
                <w:i/>
                <w:noProof/>
                <w:sz w:val="24"/>
                <w:szCs w:val="24"/>
                <w:lang w:val="ro-MD" w:eastAsia="ru-RU"/>
              </w:rPr>
            </w:pPr>
            <w:r w:rsidRPr="00064DD6">
              <w:rPr>
                <w:rFonts w:asciiTheme="majorHAnsi" w:eastAsia="Times New Roman" w:hAnsiTheme="majorHAnsi" w:cstheme="majorHAnsi"/>
                <w:bCs/>
                <w:i/>
                <w:noProof/>
                <w:sz w:val="24"/>
                <w:szCs w:val="24"/>
                <w:lang w:val="ro-MD" w:eastAsia="ru-RU"/>
              </w:rPr>
              <w:t>Să asigure prestarea către consumatori a serviciilor de evacuare a apelor uzate cu vidanje, cu întreprinderea măsurilor pentru stoparea prestării acestor servicii de către persoane neautorizate, care aduc prejudicii întreprinderilor;</w:t>
            </w:r>
          </w:p>
          <w:p w14:paraId="40917D6A" w14:textId="77777777" w:rsidR="00901076" w:rsidRPr="00064DD6" w:rsidRDefault="00901076" w:rsidP="002A1491">
            <w:pPr>
              <w:tabs>
                <w:tab w:val="left" w:pos="0"/>
                <w:tab w:val="left" w:pos="709"/>
                <w:tab w:val="left" w:pos="851"/>
              </w:tabs>
              <w:contextualSpacing/>
              <w:jc w:val="both"/>
              <w:rPr>
                <w:rFonts w:asciiTheme="majorHAnsi" w:eastAsia="Times New Roman" w:hAnsiTheme="majorHAnsi" w:cstheme="majorHAnsi"/>
                <w:b/>
                <w:bCs/>
                <w:sz w:val="24"/>
                <w:szCs w:val="24"/>
                <w:lang w:val="ro-MD"/>
              </w:rPr>
            </w:pPr>
          </w:p>
        </w:tc>
        <w:tc>
          <w:tcPr>
            <w:tcW w:w="7371" w:type="dxa"/>
          </w:tcPr>
          <w:p w14:paraId="1735D629" w14:textId="5804993C"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r w:rsidRPr="00064DD6">
              <w:rPr>
                <w:rFonts w:asciiTheme="majorHAnsi" w:eastAsia="Times New Roman" w:hAnsiTheme="majorHAnsi" w:cstheme="majorHAnsi"/>
                <w:bCs/>
                <w:sz w:val="24"/>
                <w:szCs w:val="24"/>
                <w:lang w:val="ro-MD"/>
              </w:rPr>
              <w:t>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ÎAC se adresează la organele de drept, pentru identificarea persoanelor care deversează neautorizat apele uzate în re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eaua publică de canalizare, până la momentul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urării misiunii de audit nu au fost întreprinse careva măsuri concrete.</w:t>
            </w:r>
            <w:r w:rsidRPr="00064DD6">
              <w:rPr>
                <w:rFonts w:asciiTheme="majorHAnsi" w:eastAsia="Times New Roman" w:hAnsiTheme="majorHAnsi" w:cstheme="majorHAnsi"/>
                <w:b/>
                <w:bCs/>
                <w:sz w:val="20"/>
                <w:szCs w:val="20"/>
                <w:lang w:val="ro-MD"/>
              </w:rPr>
              <w:t xml:space="preserve">  </w:t>
            </w:r>
          </w:p>
          <w:p w14:paraId="0765AE5A" w14:textId="7A67BC40"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Auditul </w:t>
            </w:r>
            <w:r w:rsidR="00E804D9">
              <w:rPr>
                <w:rFonts w:asciiTheme="majorHAnsi" w:eastAsia="Times New Roman" w:hAnsiTheme="majorHAnsi" w:cstheme="majorHAnsi"/>
                <w:bCs/>
                <w:sz w:val="24"/>
                <w:szCs w:val="24"/>
                <w:lang w:val="ro-MD"/>
              </w:rPr>
              <w:t xml:space="preserve">a </w:t>
            </w:r>
            <w:r w:rsidRPr="00064DD6">
              <w:rPr>
                <w:rFonts w:asciiTheme="majorHAnsi" w:eastAsia="Times New Roman" w:hAnsiTheme="majorHAnsi" w:cstheme="majorHAnsi"/>
                <w:bCs/>
                <w:sz w:val="24"/>
                <w:szCs w:val="24"/>
                <w:lang w:val="ro-MD"/>
              </w:rPr>
              <w:t>constat</w:t>
            </w:r>
            <w:r w:rsidR="00E804D9">
              <w:rPr>
                <w:rFonts w:asciiTheme="majorHAnsi" w:eastAsia="Times New Roman" w:hAnsiTheme="majorHAnsi" w:cstheme="majorHAnsi"/>
                <w:bCs/>
                <w:sz w:val="24"/>
                <w:szCs w:val="24"/>
                <w:lang w:val="ro-MD"/>
              </w:rPr>
              <w:t>at</w:t>
            </w:r>
            <w:r w:rsidRPr="00064DD6">
              <w:rPr>
                <w:rFonts w:asciiTheme="majorHAnsi" w:eastAsia="Times New Roman" w:hAnsiTheme="majorHAnsi" w:cstheme="majorHAnsi"/>
                <w:bCs/>
                <w:sz w:val="24"/>
                <w:szCs w:val="24"/>
                <w:lang w:val="ro-MD"/>
              </w:rPr>
              <w:t xml:space="preserve"> că 9 ÎAC</w:t>
            </w:r>
            <w:r w:rsidRPr="00064DD6">
              <w:rPr>
                <w:rStyle w:val="a7"/>
                <w:rFonts w:asciiTheme="majorHAnsi" w:eastAsia="Times New Roman" w:hAnsiTheme="majorHAnsi" w:cstheme="majorHAnsi"/>
                <w:bCs/>
                <w:sz w:val="24"/>
                <w:szCs w:val="24"/>
                <w:lang w:val="ro-MD"/>
              </w:rPr>
              <w:footnoteReference w:id="157"/>
            </w:r>
            <w:r w:rsidRPr="00064DD6">
              <w:rPr>
                <w:rFonts w:asciiTheme="majorHAnsi" w:eastAsia="Times New Roman" w:hAnsiTheme="majorHAnsi" w:cstheme="majorHAnsi"/>
                <w:bCs/>
                <w:sz w:val="24"/>
                <w:szCs w:val="24"/>
                <w:lang w:val="ro-MD"/>
              </w:rPr>
              <w:t xml:space="preserve"> asigură prestarea </w:t>
            </w:r>
            <w:r w:rsidR="00E804D9">
              <w:rPr>
                <w:rFonts w:asciiTheme="majorHAnsi" w:eastAsia="Times New Roman" w:hAnsiTheme="majorHAnsi" w:cstheme="majorHAnsi"/>
                <w:bCs/>
                <w:sz w:val="24"/>
                <w:szCs w:val="24"/>
                <w:lang w:val="ro-MD"/>
              </w:rPr>
              <w:t xml:space="preserve">către </w:t>
            </w:r>
            <w:r w:rsidRPr="00064DD6">
              <w:rPr>
                <w:rFonts w:asciiTheme="majorHAnsi" w:eastAsia="Times New Roman" w:hAnsiTheme="majorHAnsi" w:cstheme="majorHAnsi"/>
                <w:bCs/>
                <w:sz w:val="24"/>
                <w:szCs w:val="24"/>
                <w:lang w:val="ro-MD"/>
              </w:rPr>
              <w:t>consumatori</w:t>
            </w:r>
            <w:r w:rsidR="00E804D9">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 care nu sunt conecta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la re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eaua publică de canalizare</w:t>
            </w:r>
            <w:r w:rsidR="00E804D9">
              <w:rPr>
                <w:rFonts w:asciiTheme="majorHAnsi" w:eastAsia="Times New Roman" w:hAnsiTheme="majorHAnsi" w:cstheme="majorHAnsi"/>
                <w:bCs/>
                <w:sz w:val="24"/>
                <w:szCs w:val="24"/>
                <w:lang w:val="ro-MD"/>
              </w:rPr>
              <w:t xml:space="preserve"> a</w:t>
            </w:r>
            <w:r w:rsidRPr="00064DD6">
              <w:rPr>
                <w:rFonts w:asciiTheme="majorHAnsi" w:eastAsia="Times New Roman" w:hAnsiTheme="majorHAnsi" w:cstheme="majorHAnsi"/>
                <w:bCs/>
                <w:sz w:val="24"/>
                <w:szCs w:val="24"/>
                <w:lang w:val="ro-MD"/>
              </w:rPr>
              <w:t xml:space="preserve"> serviciul</w:t>
            </w:r>
            <w:r w:rsidR="00E804D9">
              <w:rPr>
                <w:rFonts w:asciiTheme="majorHAnsi" w:eastAsia="Times New Roman" w:hAnsiTheme="majorHAnsi" w:cstheme="majorHAnsi"/>
                <w:bCs/>
                <w:sz w:val="24"/>
                <w:szCs w:val="24"/>
                <w:lang w:val="ro-MD"/>
              </w:rPr>
              <w:t>ui</w:t>
            </w:r>
            <w:r w:rsidRPr="00064DD6">
              <w:rPr>
                <w:rFonts w:asciiTheme="majorHAnsi" w:eastAsia="Times New Roman" w:hAnsiTheme="majorHAnsi" w:cstheme="majorHAnsi"/>
                <w:bCs/>
                <w:sz w:val="24"/>
                <w:szCs w:val="24"/>
                <w:lang w:val="ro-MD"/>
              </w:rPr>
              <w:t xml:space="preserve"> de evacuare a apelor uzate cu vidanje.</w:t>
            </w:r>
          </w:p>
          <w:p w14:paraId="62DE62CC" w14:textId="2A78074F"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3 ÎAC</w:t>
            </w:r>
            <w:r w:rsidRPr="00064DD6">
              <w:rPr>
                <w:rStyle w:val="a7"/>
                <w:rFonts w:asciiTheme="majorHAnsi" w:eastAsia="Times New Roman" w:hAnsiTheme="majorHAnsi" w:cstheme="majorHAnsi"/>
                <w:bCs/>
                <w:sz w:val="24"/>
                <w:szCs w:val="24"/>
                <w:lang w:val="ro-MD"/>
              </w:rPr>
              <w:footnoteReference w:id="158"/>
            </w:r>
            <w:r w:rsidR="00E804D9">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neavând posibilitatea de a asigura evacuarea apelor uzate </w:t>
            </w:r>
            <w:r w:rsidR="00E804D9" w:rsidRPr="00064DD6">
              <w:rPr>
                <w:rFonts w:asciiTheme="majorHAnsi" w:eastAsia="Times New Roman" w:hAnsiTheme="majorHAnsi" w:cstheme="majorHAnsi"/>
                <w:bCs/>
                <w:sz w:val="24"/>
                <w:szCs w:val="24"/>
                <w:lang w:val="ro-MD"/>
              </w:rPr>
              <w:t xml:space="preserve">cu vidanje </w:t>
            </w:r>
            <w:r w:rsidRPr="00064DD6">
              <w:rPr>
                <w:rFonts w:asciiTheme="majorHAnsi" w:eastAsia="Times New Roman" w:hAnsiTheme="majorHAnsi" w:cstheme="majorHAnsi"/>
                <w:bCs/>
                <w:sz w:val="24"/>
                <w:szCs w:val="24"/>
                <w:lang w:val="ro-MD"/>
              </w:rPr>
              <w:t>de la consumatorii care nu sunt conecta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la re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eaua de canalizare (din cauza ariei mari de deservire, lipsa în dotare a vidanjelor)</w:t>
            </w:r>
            <w:r w:rsidR="00E804D9">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au autorizat, prin contracte încheiate, </w:t>
            </w:r>
            <w:r w:rsidR="008B18D2">
              <w:rPr>
                <w:rFonts w:asciiTheme="majorHAnsi" w:eastAsia="Times New Roman" w:hAnsiTheme="majorHAnsi" w:cstheme="majorHAnsi"/>
                <w:bCs/>
                <w:sz w:val="24"/>
                <w:szCs w:val="24"/>
                <w:lang w:val="ro-MD"/>
              </w:rPr>
              <w:t xml:space="preserve">să </w:t>
            </w:r>
            <w:r w:rsidRPr="00064DD6">
              <w:rPr>
                <w:rFonts w:asciiTheme="majorHAnsi" w:eastAsia="Times New Roman" w:hAnsiTheme="majorHAnsi" w:cstheme="majorHAnsi"/>
                <w:bCs/>
                <w:sz w:val="24"/>
                <w:szCs w:val="24"/>
                <w:lang w:val="ro-MD"/>
              </w:rPr>
              <w:t>prest</w:t>
            </w:r>
            <w:r w:rsidR="008B18D2">
              <w:rPr>
                <w:rFonts w:asciiTheme="majorHAnsi" w:eastAsia="Times New Roman" w:hAnsiTheme="majorHAnsi" w:cstheme="majorHAnsi"/>
                <w:bCs/>
                <w:sz w:val="24"/>
                <w:szCs w:val="24"/>
                <w:lang w:val="ro-MD"/>
              </w:rPr>
              <w:t>eze</w:t>
            </w:r>
            <w:r w:rsidRPr="00064DD6">
              <w:rPr>
                <w:rFonts w:asciiTheme="majorHAnsi" w:eastAsia="Times New Roman" w:hAnsiTheme="majorHAnsi" w:cstheme="majorHAnsi"/>
                <w:bCs/>
                <w:sz w:val="24"/>
                <w:szCs w:val="24"/>
                <w:lang w:val="ro-MD"/>
              </w:rPr>
              <w:t xml:space="preserve"> serviciul de evacuare a apelor uzate </w:t>
            </w:r>
            <w:r w:rsidR="008B18D2">
              <w:rPr>
                <w:rFonts w:asciiTheme="majorHAnsi" w:eastAsia="Times New Roman" w:hAnsiTheme="majorHAnsi" w:cstheme="majorHAnsi"/>
                <w:bCs/>
                <w:sz w:val="24"/>
                <w:szCs w:val="24"/>
                <w:lang w:val="ro-MD"/>
              </w:rPr>
              <w:t xml:space="preserve">pe </w:t>
            </w:r>
            <w:r w:rsidRPr="00064DD6">
              <w:rPr>
                <w:rFonts w:asciiTheme="majorHAnsi" w:eastAsia="Times New Roman" w:hAnsiTheme="majorHAnsi" w:cstheme="majorHAnsi"/>
                <w:bCs/>
                <w:sz w:val="24"/>
                <w:szCs w:val="24"/>
                <w:lang w:val="ro-MD"/>
              </w:rPr>
              <w:t>agen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economici/persoane</w:t>
            </w:r>
            <w:r w:rsidR="00E910B0">
              <w:rPr>
                <w:rFonts w:asciiTheme="majorHAnsi" w:eastAsia="Times New Roman" w:hAnsiTheme="majorHAnsi" w:cstheme="majorHAnsi"/>
                <w:bCs/>
                <w:sz w:val="24"/>
                <w:szCs w:val="24"/>
                <w:lang w:val="ro-MD"/>
              </w:rPr>
              <w:t>le</w:t>
            </w:r>
            <w:r w:rsidRPr="00064DD6">
              <w:rPr>
                <w:rFonts w:asciiTheme="majorHAnsi" w:eastAsia="Times New Roman" w:hAnsiTheme="majorHAnsi" w:cstheme="majorHAnsi"/>
                <w:bCs/>
                <w:sz w:val="24"/>
                <w:szCs w:val="24"/>
                <w:lang w:val="ro-MD"/>
              </w:rPr>
              <w:t xml:space="preserve"> fizice care dispun de vidanje. </w:t>
            </w:r>
          </w:p>
          <w:p w14:paraId="08811D7B" w14:textId="5AA8D731" w:rsidR="00901076" w:rsidRPr="00064DD6" w:rsidRDefault="00901076" w:rsidP="002A1491">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ÎAC</w:t>
            </w:r>
            <w:r w:rsidR="008B18D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au întocmite contracte cu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economici/persoane juridice</w:t>
            </w:r>
            <w:r w:rsidR="00F97F3D">
              <w:rPr>
                <w:rFonts w:asciiTheme="majorHAnsi" w:eastAsia="Times New Roman" w:hAnsiTheme="majorHAnsi" w:cstheme="majorHAnsi"/>
                <w:sz w:val="24"/>
                <w:szCs w:val="24"/>
                <w:lang w:val="ro-MD"/>
              </w:rPr>
              <w:t xml:space="preserve"> pentru </w:t>
            </w:r>
            <w:r w:rsidRPr="00064DD6">
              <w:rPr>
                <w:rFonts w:asciiTheme="majorHAnsi" w:eastAsia="Times New Roman" w:hAnsiTheme="majorHAnsi" w:cstheme="majorHAnsi"/>
                <w:sz w:val="24"/>
                <w:szCs w:val="24"/>
                <w:lang w:val="ro-MD"/>
              </w:rPr>
              <w:t>deversarea apelor uzate în sistemul public de canalizare, nu asigură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volumului apelor uzate aduse cu vidanje, plata fiind stabilită în sumă fixă pentru o lună per unitate de transport. </w:t>
            </w:r>
          </w:p>
          <w:p w14:paraId="5C54A457" w14:textId="31012AC0" w:rsidR="00901076" w:rsidRPr="00064DD6" w:rsidRDefault="00901076">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1 ÎAC</w:t>
            </w:r>
            <w:r w:rsidRPr="00064DD6">
              <w:rPr>
                <w:rStyle w:val="a7"/>
                <w:rFonts w:asciiTheme="majorHAnsi" w:eastAsia="Times New Roman" w:hAnsiTheme="majorHAnsi" w:cstheme="majorHAnsi"/>
                <w:bCs/>
                <w:sz w:val="24"/>
                <w:szCs w:val="24"/>
                <w:lang w:val="ro-MD"/>
              </w:rPr>
              <w:footnoteReference w:id="159"/>
            </w:r>
            <w:r w:rsidRPr="00064DD6">
              <w:rPr>
                <w:rFonts w:asciiTheme="majorHAnsi" w:eastAsia="Times New Roman" w:hAnsiTheme="majorHAnsi" w:cstheme="majorHAnsi"/>
                <w:bCs/>
                <w:sz w:val="24"/>
                <w:szCs w:val="24"/>
                <w:lang w:val="ro-MD"/>
              </w:rPr>
              <w:t xml:space="preserve"> nu de</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w:t>
            </w:r>
            <w:r w:rsidR="00E910B0">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 xml:space="preserve"> informa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w:t>
            </w:r>
            <w:r w:rsidR="009E78C3" w:rsidRPr="00064DD6">
              <w:rPr>
                <w:rFonts w:asciiTheme="majorHAnsi" w:eastAsia="Times New Roman" w:hAnsiTheme="majorHAnsi" w:cstheme="majorHAnsi"/>
                <w:bCs/>
                <w:sz w:val="24"/>
                <w:szCs w:val="24"/>
                <w:lang w:val="ro-MD"/>
              </w:rPr>
              <w:t xml:space="preserve">privind </w:t>
            </w:r>
            <w:r w:rsidRPr="00064DD6">
              <w:rPr>
                <w:rFonts w:asciiTheme="majorHAnsi" w:eastAsia="Times New Roman" w:hAnsiTheme="majorHAnsi" w:cstheme="majorHAnsi"/>
                <w:bCs/>
                <w:sz w:val="24"/>
                <w:szCs w:val="24"/>
                <w:lang w:val="ro-MD"/>
              </w:rPr>
              <w:t xml:space="preserve">persoanele juridice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fizice</w:t>
            </w:r>
            <w:r w:rsidR="00E910B0">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care ar presta </w:t>
            </w:r>
            <w:r w:rsidR="009E78C3" w:rsidRPr="00064DD6">
              <w:rPr>
                <w:rFonts w:asciiTheme="majorHAnsi" w:eastAsia="Times New Roman" w:hAnsiTheme="majorHAnsi" w:cstheme="majorHAnsi"/>
                <w:bCs/>
                <w:sz w:val="24"/>
                <w:szCs w:val="24"/>
                <w:lang w:val="ro-MD"/>
              </w:rPr>
              <w:t xml:space="preserve">neautorizat </w:t>
            </w:r>
            <w:r w:rsidRPr="00064DD6">
              <w:rPr>
                <w:rFonts w:asciiTheme="majorHAnsi" w:eastAsia="Times New Roman" w:hAnsiTheme="majorHAnsi" w:cstheme="majorHAnsi"/>
                <w:bCs/>
                <w:sz w:val="24"/>
                <w:szCs w:val="24"/>
                <w:lang w:val="ro-MD"/>
              </w:rPr>
              <w:t>serviciul de evacuare a apelor uzate cu vidanje.</w:t>
            </w:r>
          </w:p>
        </w:tc>
      </w:tr>
      <w:tr w:rsidR="00901076" w:rsidRPr="00064DD6" w14:paraId="1C3718F4" w14:textId="77777777" w:rsidTr="00654746">
        <w:tc>
          <w:tcPr>
            <w:tcW w:w="9776" w:type="dxa"/>
            <w:gridSpan w:val="2"/>
          </w:tcPr>
          <w:p w14:paraId="243B9104" w14:textId="16A8D28E" w:rsidR="00901076" w:rsidRPr="00064DD6" w:rsidRDefault="00901076" w:rsidP="000C0BFF">
            <w:pPr>
              <w:jc w:val="both"/>
              <w:rPr>
                <w:rFonts w:asciiTheme="majorHAnsi" w:hAnsiTheme="majorHAnsi" w:cstheme="majorHAnsi"/>
                <w:sz w:val="24"/>
                <w:szCs w:val="24"/>
                <w:highlight w:val="yellow"/>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
                <w:bCs/>
                <w:sz w:val="20"/>
                <w:szCs w:val="20"/>
                <w:lang w:val="ro-MD"/>
              </w:rPr>
              <w:t xml:space="preserve">  </w:t>
            </w:r>
            <w:r w:rsidR="000C0BFF" w:rsidRPr="00064DD6">
              <w:rPr>
                <w:rFonts w:asciiTheme="majorHAnsi" w:hAnsiTheme="majorHAnsi" w:cstheme="majorHAnsi"/>
                <w:sz w:val="24"/>
                <w:szCs w:val="24"/>
                <w:lang w:val="ro-MD"/>
              </w:rPr>
              <w:t>ÎAC</w:t>
            </w:r>
            <w:r w:rsidRPr="00064DD6">
              <w:rPr>
                <w:rFonts w:asciiTheme="majorHAnsi" w:hAnsiTheme="majorHAnsi" w:cstheme="majorHAnsi"/>
                <w:sz w:val="24"/>
                <w:szCs w:val="24"/>
                <w:lang w:val="ro-MD"/>
              </w:rPr>
              <w:t xml:space="preserve"> ratează în continuare venituri din recep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ionarea apelor uzate de la consumatorii care nu sunt conecta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la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eaua publică de canalizare, prin stabilirea unui pre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 simbolic per vidanj fără a monitoriza cantitatea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calitatea apelor uzate deversate de către prestatorii de serviciu cu vidanje, pentru aplicarea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ilor suplimentare  în </w:t>
            </w:r>
            <w:r w:rsidR="00F97F3D">
              <w:rPr>
                <w:rFonts w:asciiTheme="majorHAnsi" w:hAnsiTheme="majorHAnsi" w:cstheme="majorHAnsi"/>
                <w:sz w:val="24"/>
                <w:szCs w:val="24"/>
                <w:lang w:val="ro-MD"/>
              </w:rPr>
              <w:t>func</w:t>
            </w:r>
            <w:r w:rsidR="00F86CD1">
              <w:rPr>
                <w:rFonts w:asciiTheme="majorHAnsi" w:hAnsiTheme="majorHAnsi" w:cstheme="majorHAnsi"/>
                <w:sz w:val="24"/>
                <w:szCs w:val="24"/>
                <w:lang w:val="ro-MD"/>
              </w:rPr>
              <w:t>ț</w:t>
            </w:r>
            <w:r w:rsidR="00F97F3D">
              <w:rPr>
                <w:rFonts w:asciiTheme="majorHAnsi" w:hAnsiTheme="majorHAnsi" w:cstheme="majorHAnsi"/>
                <w:sz w:val="24"/>
                <w:szCs w:val="24"/>
                <w:lang w:val="ro-MD"/>
              </w:rPr>
              <w:t>ie</w:t>
            </w:r>
            <w:r w:rsidRPr="00064DD6">
              <w:rPr>
                <w:rFonts w:asciiTheme="majorHAnsi" w:hAnsiTheme="majorHAnsi" w:cstheme="majorHAnsi"/>
                <w:sz w:val="24"/>
                <w:szCs w:val="24"/>
                <w:lang w:val="ro-MD"/>
              </w:rPr>
              <w:t xml:space="preserve"> de cantitatea de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ire a CMA.   </w:t>
            </w:r>
          </w:p>
        </w:tc>
      </w:tr>
    </w:tbl>
    <w:p w14:paraId="08C4FB98"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07F4BD7B"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5315C131"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04A166C5" w14:textId="3E33A1A1" w:rsidR="00901076" w:rsidRPr="00064DD6" w:rsidRDefault="00901076" w:rsidP="00416728">
      <w:pPr>
        <w:ind w:right="-22"/>
        <w:contextualSpacing/>
        <w:jc w:val="both"/>
        <w:rPr>
          <w:rFonts w:asciiTheme="majorHAnsi" w:hAnsiTheme="majorHAnsi" w:cstheme="majorHAnsi"/>
          <w:sz w:val="24"/>
          <w:szCs w:val="24"/>
          <w:lang w:val="ro-MD"/>
        </w:rPr>
      </w:pPr>
      <w:r w:rsidRPr="00865EA2">
        <w:rPr>
          <w:rFonts w:asciiTheme="majorHAnsi" w:eastAsia="Times New Roman" w:hAnsiTheme="majorHAnsi" w:cstheme="majorHAnsi"/>
          <w:b/>
          <w:sz w:val="24"/>
          <w:szCs w:val="24"/>
          <w:lang w:val="ro-MD"/>
        </w:rPr>
        <w:t>SA RAC Orhei</w:t>
      </w:r>
      <w:r w:rsidRPr="00064DD6">
        <w:rPr>
          <w:rFonts w:asciiTheme="majorHAnsi" w:eastAsia="Times New Roman" w:hAnsiTheme="majorHAnsi" w:cstheme="majorHAnsi"/>
          <w:sz w:val="24"/>
          <w:szCs w:val="24"/>
          <w:lang w:val="ro-MD"/>
        </w:rPr>
        <w:t xml:space="preserve"> nu utilizează </w:t>
      </w:r>
      <w:r w:rsidRPr="00E44825">
        <w:rPr>
          <w:rFonts w:asciiTheme="majorHAnsi" w:eastAsia="Times New Roman" w:hAnsiTheme="majorHAnsi" w:cstheme="majorHAnsi"/>
          <w:sz w:val="24"/>
          <w:szCs w:val="24"/>
          <w:lang w:val="ro-MD"/>
        </w:rPr>
        <w:t xml:space="preserve">100% </w:t>
      </w:r>
      <w:r w:rsidRPr="00E44825">
        <w:rPr>
          <w:rFonts w:asciiTheme="majorHAnsi" w:hAnsiTheme="majorHAnsi" w:cstheme="majorHAnsi"/>
          <w:sz w:val="24"/>
          <w:szCs w:val="24"/>
          <w:lang w:val="ro-MD"/>
        </w:rPr>
        <w:t>poten</w:t>
      </w:r>
      <w:r w:rsidR="00F86CD1">
        <w:rPr>
          <w:rFonts w:asciiTheme="majorHAnsi" w:hAnsiTheme="majorHAnsi" w:cstheme="majorHAnsi"/>
          <w:sz w:val="24"/>
          <w:szCs w:val="24"/>
          <w:lang w:val="ro-MD"/>
        </w:rPr>
        <w:t>ț</w:t>
      </w:r>
      <w:r w:rsidRPr="00E44825">
        <w:rPr>
          <w:rFonts w:asciiTheme="majorHAnsi" w:hAnsiTheme="majorHAnsi" w:cstheme="majorHAnsi"/>
          <w:sz w:val="24"/>
          <w:szCs w:val="24"/>
          <w:lang w:val="ro-MD"/>
        </w:rPr>
        <w:t>ialul</w:t>
      </w:r>
      <w:r w:rsidRPr="00064DD6">
        <w:rPr>
          <w:rFonts w:asciiTheme="majorHAnsi" w:hAnsiTheme="majorHAnsi" w:cstheme="majorHAnsi"/>
          <w:sz w:val="24"/>
          <w:szCs w:val="24"/>
          <w:lang w:val="ro-MD"/>
        </w:rPr>
        <w:t xml:space="preserve"> sistemului public de canalizare.</w:t>
      </w:r>
      <w:r w:rsidRPr="00064DD6">
        <w:rPr>
          <w:rFonts w:asciiTheme="majorHAnsi" w:hAnsiTheme="majorHAnsi" w:cstheme="majorHAnsi"/>
          <w:lang w:val="ro-MD"/>
        </w:rPr>
        <w:t xml:space="preserve"> A</w:t>
      </w:r>
      <w:r w:rsidRPr="00064DD6">
        <w:rPr>
          <w:rFonts w:asciiTheme="majorHAnsi" w:eastAsia="Times New Roman" w:hAnsiTheme="majorHAnsi" w:cstheme="majorHAnsi"/>
          <w:sz w:val="24"/>
          <w:szCs w:val="24"/>
          <w:lang w:val="ro-MD"/>
        </w:rPr>
        <w:t xml:space="preserve">uditul precedent a </w:t>
      </w:r>
      <w:r w:rsidR="00F97F3D">
        <w:rPr>
          <w:rFonts w:asciiTheme="majorHAnsi" w:eastAsia="Times New Roman" w:hAnsiTheme="majorHAnsi" w:cstheme="majorHAnsi"/>
          <w:sz w:val="24"/>
          <w:szCs w:val="24"/>
          <w:lang w:val="ro-MD"/>
        </w:rPr>
        <w:t>constatat</w:t>
      </w:r>
      <w:r w:rsidRPr="00064DD6">
        <w:rPr>
          <w:rFonts w:asciiTheme="majorHAnsi" w:eastAsia="Times New Roman" w:hAnsiTheme="majorHAnsi" w:cstheme="majorHAnsi"/>
          <w:sz w:val="24"/>
          <w:szCs w:val="24"/>
          <w:lang w:val="ro-MD"/>
        </w:rPr>
        <w:t xml:space="preserve"> că</w:t>
      </w:r>
      <w:r w:rsidR="00F97F3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în perioada </w:t>
      </w:r>
      <w:r w:rsidR="00F97F3D">
        <w:rPr>
          <w:rFonts w:asciiTheme="majorHAnsi" w:eastAsia="Times New Roman" w:hAnsiTheme="majorHAnsi" w:cstheme="majorHAnsi"/>
          <w:sz w:val="24"/>
          <w:szCs w:val="24"/>
          <w:lang w:val="ro-MD"/>
        </w:rPr>
        <w:t xml:space="preserve">anilor </w:t>
      </w:r>
      <w:r w:rsidRPr="00064DD6">
        <w:rPr>
          <w:rFonts w:asciiTheme="majorHAnsi" w:eastAsia="Times New Roman" w:hAnsiTheme="majorHAnsi" w:cstheme="majorHAnsi"/>
          <w:sz w:val="24"/>
          <w:szCs w:val="24"/>
          <w:lang w:val="ro-MD"/>
        </w:rPr>
        <w:t>2012-2016 a fost construit</w:t>
      </w:r>
      <w:r w:rsidR="00A37018" w:rsidRPr="00064DD6">
        <w:rPr>
          <w:rFonts w:asciiTheme="majorHAnsi" w:eastAsia="Times New Roman" w:hAnsiTheme="majorHAnsi" w:cstheme="majorHAnsi"/>
          <w:sz w:val="24"/>
          <w:szCs w:val="24"/>
          <w:lang w:val="ro-MD"/>
        </w:rPr>
        <w:t>ă o por</w:t>
      </w:r>
      <w:r w:rsidR="00F86CD1">
        <w:rPr>
          <w:rFonts w:asciiTheme="majorHAnsi" w:eastAsia="Times New Roman" w:hAnsiTheme="majorHAnsi" w:cstheme="majorHAnsi"/>
          <w:sz w:val="24"/>
          <w:szCs w:val="24"/>
          <w:lang w:val="ro-MD"/>
        </w:rPr>
        <w:t>ț</w:t>
      </w:r>
      <w:r w:rsidR="00A37018" w:rsidRPr="00064DD6">
        <w:rPr>
          <w:rFonts w:asciiTheme="majorHAnsi" w:eastAsia="Times New Roman" w:hAnsiTheme="majorHAnsi" w:cstheme="majorHAnsi"/>
          <w:sz w:val="24"/>
          <w:szCs w:val="24"/>
          <w:lang w:val="ro-MD"/>
        </w:rPr>
        <w:t>iune a</w:t>
      </w:r>
      <w:r w:rsidRPr="00064DD6">
        <w:rPr>
          <w:rFonts w:asciiTheme="majorHAnsi" w:eastAsia="Times New Roman" w:hAnsiTheme="majorHAnsi" w:cstheme="majorHAnsi"/>
          <w:sz w:val="24"/>
          <w:szCs w:val="24"/>
          <w:lang w:val="ro-MD"/>
        </w:rPr>
        <w:t xml:space="preserve"> sistemul</w:t>
      </w:r>
      <w:r w:rsidR="00A37018" w:rsidRPr="00064DD6">
        <w:rPr>
          <w:rFonts w:asciiTheme="majorHAnsi" w:eastAsia="Times New Roman" w:hAnsiTheme="majorHAnsi" w:cstheme="majorHAnsi"/>
          <w:sz w:val="24"/>
          <w:szCs w:val="24"/>
          <w:lang w:val="ro-MD"/>
        </w:rPr>
        <w:t>ui</w:t>
      </w:r>
      <w:r w:rsidRPr="00064DD6">
        <w:rPr>
          <w:rFonts w:asciiTheme="majorHAnsi" w:eastAsia="Times New Roman" w:hAnsiTheme="majorHAnsi" w:cstheme="majorHAnsi"/>
          <w:sz w:val="24"/>
          <w:szCs w:val="24"/>
          <w:lang w:val="ro-MD"/>
        </w:rPr>
        <w:t xml:space="preserve"> public de canalizare,  consumatorii conecta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la 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eaua publică de apă refuză să se conecteze la sistemul public de canalizare, iar operatorul ratează venituri din </w:t>
      </w:r>
      <w:r w:rsidR="00F97F3D">
        <w:rPr>
          <w:rFonts w:asciiTheme="majorHAnsi" w:eastAsia="Times New Roman" w:hAnsiTheme="majorHAnsi" w:cstheme="majorHAnsi"/>
          <w:sz w:val="24"/>
          <w:szCs w:val="24"/>
          <w:lang w:val="ro-MD"/>
        </w:rPr>
        <w:t xml:space="preserve">cauza </w:t>
      </w:r>
      <w:r w:rsidRPr="00064DD6">
        <w:rPr>
          <w:rFonts w:asciiTheme="majorHAnsi" w:eastAsia="Times New Roman" w:hAnsiTheme="majorHAnsi" w:cstheme="majorHAnsi"/>
          <w:sz w:val="24"/>
          <w:szCs w:val="24"/>
          <w:lang w:val="ro-MD"/>
        </w:rPr>
        <w:t>neprest</w:t>
      </w:r>
      <w:r w:rsidR="00F97F3D">
        <w:rPr>
          <w:rFonts w:asciiTheme="majorHAnsi" w:eastAsia="Times New Roman" w:hAnsiTheme="majorHAnsi" w:cstheme="majorHAnsi"/>
          <w:sz w:val="24"/>
          <w:szCs w:val="24"/>
          <w:lang w:val="ro-MD"/>
        </w:rPr>
        <w:t>ării</w:t>
      </w:r>
      <w:r w:rsidRPr="00064DD6">
        <w:rPr>
          <w:rFonts w:asciiTheme="majorHAnsi" w:eastAsia="Times New Roman" w:hAnsiTheme="majorHAnsi" w:cstheme="majorHAnsi"/>
          <w:sz w:val="24"/>
          <w:szCs w:val="24"/>
          <w:lang w:val="ro-MD"/>
        </w:rPr>
        <w:t xml:space="preserve"> serviciul</w:t>
      </w:r>
      <w:r w:rsidR="00F97F3D">
        <w:rPr>
          <w:rFonts w:asciiTheme="majorHAnsi" w:eastAsia="Times New Roman" w:hAnsiTheme="majorHAnsi" w:cstheme="majorHAnsi"/>
          <w:sz w:val="24"/>
          <w:szCs w:val="24"/>
          <w:lang w:val="ro-MD"/>
        </w:rPr>
        <w:t>ui</w:t>
      </w:r>
      <w:r w:rsidRPr="00064DD6">
        <w:rPr>
          <w:rFonts w:asciiTheme="majorHAnsi" w:eastAsia="Times New Roman" w:hAnsiTheme="majorHAnsi" w:cstheme="majorHAnsi"/>
          <w:sz w:val="24"/>
          <w:szCs w:val="24"/>
          <w:lang w:val="ro-MD"/>
        </w:rPr>
        <w:t xml:space="preserve"> de canalizare.</w:t>
      </w:r>
      <w:r w:rsidRPr="00064DD6">
        <w:rPr>
          <w:rFonts w:asciiTheme="majorHAnsi" w:hAnsiTheme="majorHAnsi" w:cstheme="majorHAnsi"/>
          <w:sz w:val="24"/>
          <w:szCs w:val="24"/>
          <w:lang w:val="ro-MD"/>
        </w:rPr>
        <w:t xml:space="preserve"> Astfel, în regiunea Lupoaica din or. Orhei, la 30.09.2019, din 582 poten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iali consumatori ai serviciului public de canalizare</w:t>
      </w:r>
      <w:r w:rsidR="0008556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sunt conecta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numai 444</w:t>
      </w:r>
      <w:r w:rsidR="0008556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sau 76,3 %, </w:t>
      </w:r>
      <w:r w:rsidR="0008556B">
        <w:rPr>
          <w:rFonts w:asciiTheme="majorHAnsi" w:hAnsiTheme="majorHAnsi" w:cstheme="majorHAnsi"/>
          <w:sz w:val="24"/>
          <w:szCs w:val="24"/>
          <w:lang w:val="ro-MD"/>
        </w:rPr>
        <w:t>sau</w:t>
      </w:r>
      <w:r w:rsidRPr="00064DD6">
        <w:rPr>
          <w:rFonts w:asciiTheme="majorHAnsi" w:hAnsiTheme="majorHAnsi" w:cstheme="majorHAnsi"/>
          <w:sz w:val="24"/>
          <w:szCs w:val="24"/>
          <w:lang w:val="ro-MD"/>
        </w:rPr>
        <w:t xml:space="preserve"> cu 10,6% mai mult decât în anul 2016 (331 </w:t>
      </w:r>
      <w:r w:rsidR="0008556B">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consumatori).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 că</w:t>
      </w:r>
      <w:r w:rsidR="0008556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pe parcursul anului 2018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10 luni ale anului 2019</w:t>
      </w:r>
      <w:r w:rsidR="0008556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08556B">
        <w:rPr>
          <w:rFonts w:asciiTheme="majorHAnsi" w:hAnsiTheme="majorHAnsi" w:cstheme="majorHAnsi"/>
          <w:sz w:val="24"/>
          <w:szCs w:val="24"/>
          <w:lang w:val="ro-MD"/>
        </w:rPr>
        <w:t>s-a</w:t>
      </w:r>
      <w:r w:rsidR="003F2C1C">
        <w:rPr>
          <w:rFonts w:asciiTheme="majorHAnsi" w:hAnsiTheme="majorHAnsi" w:cstheme="majorHAnsi"/>
          <w:sz w:val="24"/>
          <w:szCs w:val="24"/>
          <w:lang w:val="ro-MD"/>
        </w:rPr>
        <w:t>u</w:t>
      </w:r>
      <w:r w:rsidRPr="00064DD6">
        <w:rPr>
          <w:rFonts w:asciiTheme="majorHAnsi" w:hAnsiTheme="majorHAnsi" w:cstheme="majorHAnsi"/>
          <w:sz w:val="24"/>
          <w:szCs w:val="24"/>
          <w:lang w:val="ro-MD"/>
        </w:rPr>
        <w:t xml:space="preserve"> livrat către consumatorii  care nu sunt conecta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la re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eaua publică de canalizare  461,8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3F2C1C">
        <w:rPr>
          <w:rFonts w:asciiTheme="majorHAnsi" w:hAnsiTheme="majorHAnsi" w:cstheme="majorHAnsi"/>
          <w:sz w:val="24"/>
          <w:szCs w:val="24"/>
          <w:lang w:val="ro-MD"/>
        </w:rPr>
        <w:t xml:space="preserve">de </w:t>
      </w:r>
      <w:r w:rsidR="0008556B" w:rsidRPr="00064DD6">
        <w:rPr>
          <w:rFonts w:asciiTheme="majorHAnsi" w:hAnsiTheme="majorHAnsi" w:cstheme="majorHAnsi"/>
          <w:sz w:val="24"/>
          <w:szCs w:val="24"/>
          <w:lang w:val="ro-MD"/>
        </w:rPr>
        <w:t xml:space="preserve">apă </w:t>
      </w:r>
      <w:r w:rsidRPr="00064DD6">
        <w:rPr>
          <w:rFonts w:asciiTheme="majorHAnsi" w:hAnsiTheme="majorHAnsi" w:cstheme="majorHAnsi"/>
          <w:sz w:val="24"/>
          <w:szCs w:val="24"/>
          <w:lang w:val="ro-MD"/>
        </w:rPr>
        <w:t>(din care: în anul 2018 - 257,1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3F2C1C">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în 9 luni </w:t>
      </w:r>
      <w:r w:rsidR="003F2C1C">
        <w:rPr>
          <w:rFonts w:asciiTheme="majorHAnsi" w:hAnsiTheme="majorHAnsi" w:cstheme="majorHAnsi"/>
          <w:sz w:val="24"/>
          <w:szCs w:val="24"/>
          <w:lang w:val="ro-MD"/>
        </w:rPr>
        <w:t xml:space="preserve">ale anului </w:t>
      </w:r>
      <w:r w:rsidRPr="00064DD6">
        <w:rPr>
          <w:rFonts w:asciiTheme="majorHAnsi" w:hAnsiTheme="majorHAnsi" w:cstheme="majorHAnsi"/>
          <w:sz w:val="24"/>
          <w:szCs w:val="24"/>
          <w:lang w:val="ro-MD"/>
        </w:rPr>
        <w:t>2019 - 204,7 mii m</w:t>
      </w:r>
      <w:r w:rsidRPr="00865EA2">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pe când ponderea volumului apei deversate de către ace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tia </w:t>
      </w:r>
      <w:r w:rsidR="003F2C1C">
        <w:rPr>
          <w:rFonts w:asciiTheme="majorHAnsi" w:hAnsiTheme="majorHAnsi" w:cstheme="majorHAnsi"/>
          <w:sz w:val="24"/>
          <w:szCs w:val="24"/>
          <w:lang w:val="ro-MD"/>
        </w:rPr>
        <w:t>î</w:t>
      </w:r>
      <w:r w:rsidR="003F2C1C" w:rsidRPr="00064DD6">
        <w:rPr>
          <w:rFonts w:asciiTheme="majorHAnsi" w:hAnsiTheme="majorHAnsi" w:cstheme="majorHAnsi"/>
          <w:sz w:val="24"/>
          <w:szCs w:val="24"/>
          <w:lang w:val="ro-MD"/>
        </w:rPr>
        <w:t xml:space="preserve">n volumul de apă livrat </w:t>
      </w:r>
      <w:r w:rsidRPr="00064DD6">
        <w:rPr>
          <w:rFonts w:asciiTheme="majorHAnsi" w:hAnsiTheme="majorHAnsi" w:cstheme="majorHAnsi"/>
          <w:sz w:val="24"/>
          <w:szCs w:val="24"/>
          <w:lang w:val="ro-MD"/>
        </w:rPr>
        <w:t xml:space="preserve">a constituit 0,7 % în anul 2018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0,5% în anul 2019. </w:t>
      </w:r>
      <w:r w:rsidR="00B2429E" w:rsidRPr="00064DD6">
        <w:rPr>
          <w:rFonts w:asciiTheme="majorHAnsi" w:hAnsiTheme="majorHAnsi" w:cstheme="majorHAnsi"/>
          <w:sz w:val="24"/>
          <w:szCs w:val="24"/>
          <w:lang w:val="ro-MD"/>
        </w:rPr>
        <w:t>A</w:t>
      </w:r>
      <w:r w:rsidRPr="00064DD6">
        <w:rPr>
          <w:rFonts w:asciiTheme="majorHAnsi" w:hAnsiTheme="majorHAnsi" w:cstheme="majorHAnsi"/>
          <w:sz w:val="24"/>
          <w:szCs w:val="24"/>
          <w:lang w:val="ro-MD"/>
        </w:rPr>
        <w:t>ce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w:t>
      </w:r>
      <w:r w:rsidR="00B2429E" w:rsidRPr="00064DD6">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a </w:t>
      </w:r>
      <w:r w:rsidR="00B2429E" w:rsidRPr="00064DD6">
        <w:rPr>
          <w:rFonts w:asciiTheme="majorHAnsi" w:hAnsiTheme="majorHAnsi" w:cstheme="majorHAnsi"/>
          <w:sz w:val="24"/>
          <w:szCs w:val="24"/>
          <w:lang w:val="ro-MD"/>
        </w:rPr>
        <w:t xml:space="preserve">deversează </w:t>
      </w:r>
      <w:r w:rsidRPr="00064DD6">
        <w:rPr>
          <w:rFonts w:asciiTheme="majorHAnsi" w:hAnsiTheme="majorHAnsi" w:cstheme="majorHAnsi"/>
          <w:sz w:val="24"/>
          <w:szCs w:val="24"/>
          <w:lang w:val="ro-MD"/>
        </w:rPr>
        <w:t>apele menajere în haznale construite în curte</w:t>
      </w:r>
      <w:r w:rsidR="003F2C1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care nu sunt autorizate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3F2C1C">
        <w:rPr>
          <w:rFonts w:asciiTheme="majorHAnsi" w:hAnsiTheme="majorHAnsi" w:cstheme="majorHAnsi"/>
          <w:sz w:val="24"/>
          <w:szCs w:val="24"/>
          <w:lang w:val="ro-MD"/>
        </w:rPr>
        <w:t xml:space="preserve"> care </w:t>
      </w:r>
      <w:r w:rsidRPr="00064DD6">
        <w:rPr>
          <w:rFonts w:asciiTheme="majorHAnsi" w:hAnsiTheme="majorHAnsi" w:cstheme="majorHAnsi"/>
          <w:sz w:val="24"/>
          <w:szCs w:val="24"/>
          <w:lang w:val="ro-MD"/>
        </w:rPr>
        <w:t xml:space="preserve">nu sunt impermeabile, </w:t>
      </w:r>
      <w:r w:rsidR="003F2C1C">
        <w:rPr>
          <w:rFonts w:asciiTheme="majorHAnsi" w:hAnsiTheme="majorHAnsi" w:cstheme="majorHAnsi"/>
          <w:sz w:val="24"/>
          <w:szCs w:val="24"/>
          <w:lang w:val="ro-MD"/>
        </w:rPr>
        <w:t xml:space="preserve">în </w:t>
      </w:r>
      <w:r w:rsidRPr="00064DD6">
        <w:rPr>
          <w:rFonts w:asciiTheme="majorHAnsi" w:hAnsiTheme="majorHAnsi" w:cstheme="majorHAnsi"/>
          <w:sz w:val="24"/>
          <w:szCs w:val="24"/>
          <w:lang w:val="ro-MD"/>
        </w:rPr>
        <w:t>rezultat</w:t>
      </w:r>
      <w:r w:rsidR="003F2C1C">
        <w:rPr>
          <w:rFonts w:asciiTheme="majorHAnsi" w:hAnsiTheme="majorHAnsi" w:cstheme="majorHAnsi"/>
          <w:sz w:val="24"/>
          <w:szCs w:val="24"/>
          <w:lang w:val="ro-MD"/>
        </w:rPr>
        <w:t>ul cărui fapt</w:t>
      </w:r>
      <w:r w:rsidRPr="00064DD6">
        <w:rPr>
          <w:rFonts w:asciiTheme="majorHAnsi" w:hAnsiTheme="majorHAnsi" w:cstheme="majorHAnsi"/>
          <w:sz w:val="24"/>
          <w:szCs w:val="24"/>
          <w:lang w:val="ro-MD"/>
        </w:rPr>
        <w:t xml:space="preserve"> apele uzate pătrund în sol.     </w:t>
      </w:r>
    </w:p>
    <w:p w14:paraId="3EF0519C" w14:textId="7B350C08" w:rsidR="00901076" w:rsidRPr="00064DD6" w:rsidRDefault="00901076" w:rsidP="00416728">
      <w:pPr>
        <w:spacing w:after="0" w:line="240" w:lineRule="auto"/>
        <w:ind w:right="-22"/>
        <w:jc w:val="both"/>
        <w:rPr>
          <w:rFonts w:asciiTheme="majorHAnsi" w:eastAsia="Times New Roman" w:hAnsiTheme="majorHAnsi" w:cstheme="majorHAnsi"/>
          <w:sz w:val="24"/>
          <w:szCs w:val="24"/>
          <w:lang w:val="ro-MD"/>
        </w:rPr>
      </w:pPr>
      <w:r w:rsidRPr="00865EA2">
        <w:rPr>
          <w:rFonts w:asciiTheme="majorHAnsi" w:eastAsia="Times New Roman" w:hAnsiTheme="majorHAnsi" w:cstheme="majorHAnsi"/>
          <w:b/>
          <w:sz w:val="24"/>
          <w:szCs w:val="24"/>
          <w:lang w:val="ro-MD"/>
        </w:rPr>
        <w:t>ÎM DP</w:t>
      </w:r>
      <w:r w:rsidR="003F2C1C" w:rsidRPr="00865EA2">
        <w:rPr>
          <w:rFonts w:asciiTheme="majorHAnsi" w:eastAsia="Times New Roman" w:hAnsiTheme="majorHAnsi" w:cstheme="majorHAnsi"/>
          <w:b/>
          <w:sz w:val="24"/>
          <w:szCs w:val="24"/>
          <w:lang w:val="ro-MD"/>
        </w:rPr>
        <w:t xml:space="preserve"> </w:t>
      </w:r>
      <w:r w:rsidRPr="00865EA2">
        <w:rPr>
          <w:rFonts w:asciiTheme="majorHAnsi" w:eastAsia="Times New Roman" w:hAnsiTheme="majorHAnsi" w:cstheme="majorHAnsi"/>
          <w:b/>
          <w:sz w:val="24"/>
          <w:szCs w:val="24"/>
          <w:lang w:val="ro-MD"/>
        </w:rPr>
        <w:t>GCL Făle</w:t>
      </w:r>
      <w:r w:rsidR="00F86CD1">
        <w:rPr>
          <w:rFonts w:asciiTheme="majorHAnsi" w:eastAsia="Times New Roman" w:hAnsiTheme="majorHAnsi" w:cstheme="majorHAnsi"/>
          <w:b/>
          <w:sz w:val="24"/>
          <w:szCs w:val="24"/>
          <w:lang w:val="ro-MD"/>
        </w:rPr>
        <w:t>ș</w:t>
      </w:r>
      <w:r w:rsidRPr="00865EA2">
        <w:rPr>
          <w:rFonts w:asciiTheme="majorHAnsi" w:eastAsia="Times New Roman" w:hAnsiTheme="majorHAnsi" w:cstheme="majorHAnsi"/>
          <w:b/>
          <w:sz w:val="24"/>
          <w:szCs w:val="24"/>
          <w:lang w:val="ro-MD"/>
        </w:rPr>
        <w:t>ti</w:t>
      </w:r>
      <w:r w:rsidR="003F2C1C">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sz w:val="24"/>
          <w:szCs w:val="24"/>
          <w:lang w:val="ro-MD"/>
        </w:rPr>
        <w:t xml:space="preserve"> din cauza imposibilită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de satisfacere a tuturor solicitărilor</w:t>
      </w:r>
      <w:r w:rsidR="003F2C1C">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a contractat servicii de transportare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evacuare a apelor uzate cu o persoană fizică, care colectează ape reziduale de la locuitorii raionului Făle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ti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le evacuează la sta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de epurare a ÎM.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apelor reziduale aduse de către acesta se </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ine într-un registru, în </w:t>
      </w:r>
      <w:r w:rsidR="000434E0" w:rsidRPr="00064DD6">
        <w:rPr>
          <w:rFonts w:asciiTheme="majorHAnsi" w:eastAsia="Times New Roman" w:hAnsiTheme="majorHAnsi" w:cstheme="majorHAnsi"/>
          <w:sz w:val="24"/>
          <w:szCs w:val="24"/>
          <w:lang w:val="ro-MD"/>
        </w:rPr>
        <w:t xml:space="preserve">baza </w:t>
      </w:r>
      <w:r w:rsidRPr="00064DD6">
        <w:rPr>
          <w:rFonts w:asciiTheme="majorHAnsi" w:eastAsia="Times New Roman" w:hAnsiTheme="majorHAnsi" w:cstheme="majorHAnsi"/>
          <w:sz w:val="24"/>
          <w:szCs w:val="24"/>
          <w:lang w:val="ro-MD"/>
        </w:rPr>
        <w:t>căruia se efectuează calculele pentru apa reziduală evacuată la tariful de 50,4 lei (35 lei tariful pentru canalizare+20% rentabilitatea+20% TVA). Astfel, pe parcursul anului 2018</w:t>
      </w:r>
      <w:r w:rsidR="008C2B1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acesta a adus la sta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de pompare 243 m</w:t>
      </w:r>
      <w:r w:rsidRPr="00865EA2">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de ape reziduale</w:t>
      </w:r>
      <w:r w:rsidR="008C2B1E">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8C2B1E">
        <w:rPr>
          <w:rFonts w:asciiTheme="majorHAnsi" w:eastAsia="Times New Roman" w:hAnsiTheme="majorHAnsi" w:cstheme="majorHAnsi"/>
          <w:sz w:val="24"/>
          <w:szCs w:val="24"/>
          <w:lang w:val="ro-MD"/>
        </w:rPr>
        <w:t>i</w:t>
      </w:r>
      <w:r w:rsidRPr="00064DD6">
        <w:rPr>
          <w:rFonts w:asciiTheme="majorHAnsi" w:eastAsia="Times New Roman" w:hAnsiTheme="majorHAnsi" w:cstheme="majorHAnsi"/>
          <w:sz w:val="24"/>
          <w:szCs w:val="24"/>
          <w:lang w:val="ro-MD"/>
        </w:rPr>
        <w:t xml:space="preserve"> a achitat  întreprinder</w:t>
      </w:r>
      <w:r w:rsidR="000C0BFF" w:rsidRPr="00064DD6">
        <w:rPr>
          <w:rFonts w:asciiTheme="majorHAnsi" w:eastAsia="Times New Roman" w:hAnsiTheme="majorHAnsi" w:cstheme="majorHAnsi"/>
          <w:sz w:val="24"/>
          <w:szCs w:val="24"/>
          <w:lang w:val="ro-MD"/>
        </w:rPr>
        <w:t>ii</w:t>
      </w:r>
      <w:r w:rsidRPr="00064DD6">
        <w:rPr>
          <w:rFonts w:asciiTheme="majorHAnsi" w:eastAsia="Times New Roman" w:hAnsiTheme="majorHAnsi" w:cstheme="majorHAnsi"/>
          <w:sz w:val="24"/>
          <w:szCs w:val="24"/>
          <w:lang w:val="ro-MD"/>
        </w:rPr>
        <w:t xml:space="preserve"> </w:t>
      </w:r>
      <w:r w:rsidR="008C2B1E">
        <w:rPr>
          <w:rFonts w:asciiTheme="majorHAnsi" w:eastAsia="Times New Roman" w:hAnsiTheme="majorHAnsi" w:cstheme="majorHAnsi"/>
          <w:sz w:val="24"/>
          <w:szCs w:val="24"/>
          <w:lang w:val="ro-MD"/>
        </w:rPr>
        <w:t xml:space="preserve">suma de </w:t>
      </w:r>
      <w:r w:rsidRPr="00064DD6">
        <w:rPr>
          <w:rFonts w:asciiTheme="majorHAnsi" w:eastAsia="Times New Roman" w:hAnsiTheme="majorHAnsi" w:cstheme="majorHAnsi"/>
          <w:sz w:val="24"/>
          <w:szCs w:val="24"/>
          <w:lang w:val="ro-MD"/>
        </w:rPr>
        <w:t xml:space="preserve">36,7 mii lei. </w:t>
      </w:r>
    </w:p>
    <w:p w14:paraId="2477906F" w14:textId="77777777" w:rsidR="00901076" w:rsidRPr="00064DD6" w:rsidRDefault="00901076" w:rsidP="00416728">
      <w:pPr>
        <w:spacing w:after="0" w:line="240" w:lineRule="auto"/>
        <w:ind w:right="-22"/>
        <w:jc w:val="both"/>
        <w:rPr>
          <w:rFonts w:asciiTheme="majorHAnsi" w:eastAsia="Times New Roman" w:hAnsiTheme="majorHAnsi" w:cstheme="majorHAnsi"/>
          <w:sz w:val="20"/>
          <w:szCs w:val="20"/>
          <w:lang w:val="ro-MD"/>
        </w:rPr>
      </w:pPr>
    </w:p>
    <w:p w14:paraId="19ECC619" w14:textId="3C8B8B2B" w:rsidR="00901076" w:rsidRPr="00064DD6" w:rsidRDefault="00754ABC"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8C2B1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4 ÎAC</w:t>
      </w:r>
      <w:r w:rsidR="00901076" w:rsidRPr="00064DD6">
        <w:rPr>
          <w:rStyle w:val="a7"/>
          <w:rFonts w:asciiTheme="majorHAnsi" w:hAnsiTheme="majorHAnsi" w:cstheme="majorHAnsi"/>
          <w:sz w:val="24"/>
          <w:szCs w:val="24"/>
          <w:lang w:val="ro-MD"/>
        </w:rPr>
        <w:footnoteReference w:id="160"/>
      </w:r>
      <w:r w:rsidR="00B047E7"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w:t>
      </w:r>
      <w:r w:rsidR="00B047E7" w:rsidRPr="00064DD6">
        <w:rPr>
          <w:rFonts w:asciiTheme="majorHAnsi" w:hAnsiTheme="majorHAnsi" w:cstheme="majorHAnsi"/>
          <w:sz w:val="24"/>
          <w:szCs w:val="24"/>
          <w:lang w:val="ro-MD"/>
        </w:rPr>
        <w:t>4</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61"/>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w:t>
      </w:r>
      <w:r w:rsidR="00B047E7" w:rsidRPr="00064DD6">
        <w:rPr>
          <w:rFonts w:asciiTheme="majorHAnsi" w:hAnsiTheme="majorHAnsi" w:cstheme="majorHAnsi"/>
          <w:sz w:val="24"/>
          <w:szCs w:val="24"/>
          <w:lang w:val="ro-MD"/>
        </w:rPr>
        <w:t>3</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62"/>
      </w:r>
      <w:r w:rsidR="00901076" w:rsidRPr="00064DD6">
        <w:rPr>
          <w:rFonts w:asciiTheme="majorHAnsi" w:hAnsiTheme="majorHAnsi" w:cstheme="majorHAnsi"/>
          <w:sz w:val="24"/>
          <w:szCs w:val="24"/>
          <w:lang w:val="ro-MD"/>
        </w:rPr>
        <w:t>.</w:t>
      </w:r>
    </w:p>
    <w:p w14:paraId="2B786368" w14:textId="12C81EAA" w:rsidR="00901076" w:rsidRPr="00064DD6" w:rsidRDefault="00901076" w:rsidP="00416728">
      <w:pPr>
        <w:spacing w:after="0" w:line="240" w:lineRule="auto"/>
        <w:ind w:right="-22"/>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sz w:val="24"/>
          <w:szCs w:val="24"/>
          <w:lang w:val="ro-MD"/>
        </w:rPr>
        <w:t xml:space="preserve">       Alte ÎAC </w:t>
      </w:r>
      <w:r w:rsidR="00463564"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ÎM DP „Apă Canal” </w:t>
      </w:r>
      <w:r w:rsidR="008C2B1E">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463564"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prest</w:t>
      </w:r>
      <w:r w:rsidR="00463564" w:rsidRPr="00064DD6">
        <w:rPr>
          <w:rFonts w:asciiTheme="majorHAnsi" w:eastAsia="Times New Roman" w:hAnsiTheme="majorHAnsi" w:cstheme="majorHAnsi"/>
          <w:sz w:val="24"/>
          <w:szCs w:val="24"/>
          <w:lang w:val="ro-MD"/>
        </w:rPr>
        <w:t xml:space="preserve">ează </w:t>
      </w:r>
      <w:r w:rsidRPr="00064DD6">
        <w:rPr>
          <w:rFonts w:asciiTheme="majorHAnsi" w:eastAsia="Times New Roman" w:hAnsiTheme="majorHAnsi" w:cstheme="majorHAnsi"/>
          <w:sz w:val="24"/>
          <w:szCs w:val="24"/>
          <w:lang w:val="ro-MD"/>
        </w:rPr>
        <w:t>servici</w:t>
      </w:r>
      <w:r w:rsidR="008C2B1E">
        <w:rPr>
          <w:rFonts w:asciiTheme="majorHAnsi" w:eastAsia="Times New Roman" w:hAnsiTheme="majorHAnsi" w:cstheme="majorHAnsi"/>
          <w:sz w:val="24"/>
          <w:szCs w:val="24"/>
          <w:lang w:val="ro-MD"/>
        </w:rPr>
        <w:t>ul</w:t>
      </w:r>
      <w:r w:rsidRPr="00064DD6">
        <w:rPr>
          <w:rFonts w:asciiTheme="majorHAnsi" w:eastAsia="Times New Roman" w:hAnsiTheme="majorHAnsi" w:cstheme="majorHAnsi"/>
          <w:sz w:val="24"/>
          <w:szCs w:val="24"/>
          <w:lang w:val="ro-MD"/>
        </w:rPr>
        <w:t xml:space="preserve"> de evacuare a apelor uzate cu vidanje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în alte localită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din raion.</w:t>
      </w:r>
    </w:p>
    <w:p w14:paraId="448A5AB5" w14:textId="77777777" w:rsidR="00901076" w:rsidRPr="00064DD6" w:rsidRDefault="00901076" w:rsidP="005A5C5B">
      <w:pPr>
        <w:spacing w:after="0" w:line="240" w:lineRule="auto"/>
        <w:ind w:right="-590"/>
        <w:jc w:val="both"/>
        <w:rPr>
          <w:rFonts w:asciiTheme="majorHAnsi" w:eastAsia="Times New Roman" w:hAnsiTheme="majorHAnsi" w:cstheme="majorHAnsi"/>
          <w:b/>
          <w:i/>
          <w:sz w:val="24"/>
          <w:szCs w:val="24"/>
          <w:lang w:val="ro-MD"/>
        </w:rPr>
      </w:pPr>
    </w:p>
    <w:p w14:paraId="0AC6A800" w14:textId="77777777" w:rsidR="00901076" w:rsidRPr="00064DD6" w:rsidRDefault="00901076" w:rsidP="005A5C5B">
      <w:pPr>
        <w:numPr>
          <w:ilvl w:val="0"/>
          <w:numId w:val="5"/>
        </w:numPr>
        <w:spacing w:after="0" w:line="240" w:lineRule="auto"/>
        <w:ind w:right="-590"/>
        <w:contextualSpacing/>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0227BE1A" w14:textId="21A87533" w:rsidR="00901076" w:rsidRPr="00064DD6" w:rsidRDefault="00901076" w:rsidP="00416728">
      <w:pPr>
        <w:spacing w:after="0" w:line="240" w:lineRule="auto"/>
        <w:ind w:right="-22" w:firstLine="709"/>
        <w:contextualSpacing/>
        <w:jc w:val="both"/>
        <w:rPr>
          <w:rFonts w:asciiTheme="majorHAnsi" w:hAnsiTheme="majorHAnsi" w:cstheme="majorHAnsi"/>
          <w:noProof/>
          <w:sz w:val="24"/>
          <w:szCs w:val="24"/>
          <w:highlight w:val="green"/>
          <w:lang w:val="ro-MD"/>
        </w:rPr>
      </w:pPr>
      <w:r w:rsidRPr="00064DD6">
        <w:rPr>
          <w:rFonts w:asciiTheme="majorHAnsi" w:hAnsiTheme="majorHAnsi" w:cstheme="majorHAnsi"/>
          <w:noProof/>
          <w:sz w:val="24"/>
          <w:szCs w:val="24"/>
          <w:lang w:val="ro-MD"/>
        </w:rPr>
        <w:t>O altă cauză a ratării veniturilor/cre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terii cheltuielilor ÎAC, identificată de auditul precedent, este neasigurarea întocmirii contractelor de prestare a serviciilor de canalizare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epurare a apelor uzate, </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inându-se cont de prevederile art.22 alin.(5) din Legea nr.303 din 13.12.2013</w:t>
      </w:r>
      <w:r w:rsidRPr="00064DD6">
        <w:rPr>
          <w:rFonts w:asciiTheme="majorHAnsi" w:hAnsiTheme="majorHAnsi" w:cstheme="majorHAnsi"/>
          <w:noProof/>
          <w:sz w:val="24"/>
          <w:szCs w:val="24"/>
          <w:vertAlign w:val="superscript"/>
          <w:lang w:val="ro-MD"/>
        </w:rPr>
        <w:footnoteReference w:id="163"/>
      </w:r>
      <w:r w:rsidRPr="00064DD6">
        <w:rPr>
          <w:rFonts w:asciiTheme="majorHAnsi" w:hAnsiTheme="majorHAnsi" w:cstheme="majorHAnsi"/>
          <w:noProof/>
          <w:sz w:val="24"/>
          <w:szCs w:val="24"/>
          <w:lang w:val="ro-MD"/>
        </w:rPr>
        <w:t xml:space="preserv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ale pct.19 din Regulamentul aprobat prin HG nr.950 din 25.11.2013</w:t>
      </w:r>
      <w:r w:rsidRPr="00064DD6">
        <w:rPr>
          <w:rFonts w:asciiTheme="majorHAnsi" w:hAnsiTheme="majorHAnsi" w:cstheme="majorHAnsi"/>
          <w:noProof/>
          <w:sz w:val="24"/>
          <w:szCs w:val="24"/>
          <w:vertAlign w:val="superscript"/>
          <w:lang w:val="ro-MD"/>
        </w:rPr>
        <w:footnoteReference w:id="164"/>
      </w:r>
      <w:r w:rsidRPr="00064DD6">
        <w:rPr>
          <w:rFonts w:asciiTheme="majorHAnsi" w:hAnsiTheme="majorHAnsi" w:cstheme="majorHAnsi"/>
          <w:noProof/>
          <w:sz w:val="24"/>
          <w:szCs w:val="24"/>
          <w:lang w:val="ro-MD"/>
        </w:rPr>
        <w:t>. Astfel, în contractele încheiate cu persoanele juridice nu sunt indicate</w:t>
      </w:r>
      <w:r w:rsidR="00710835">
        <w:rPr>
          <w:rFonts w:asciiTheme="majorHAnsi" w:hAnsiTheme="majorHAnsi" w:cstheme="majorHAnsi"/>
          <w:noProof/>
          <w:sz w:val="24"/>
          <w:szCs w:val="24"/>
          <w:lang w:val="ro-MD"/>
        </w:rPr>
        <w:t>:</w:t>
      </w:r>
      <w:r w:rsidRPr="00064DD6">
        <w:rPr>
          <w:rFonts w:asciiTheme="majorHAnsi" w:hAnsiTheme="majorHAnsi" w:cstheme="majorHAnsi"/>
          <w:noProof/>
          <w:sz w:val="24"/>
          <w:szCs w:val="24"/>
          <w:lang w:val="ro-MD"/>
        </w:rPr>
        <w:t xml:space="preserve"> debitele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concentra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iile maxime admisibile ale impurită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ilor din apele uzate evacuate în punctul de control; eventualele restric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 de evacuare la anumite ore; măsurile de uniformizare a debitelor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concentra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iilor substan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elor poluante con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inute; obliga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ia montării de debitmetre cu înregistrare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contorizare pe conducta</w:t>
      </w:r>
      <w:r w:rsidRPr="00064DD6">
        <w:rPr>
          <w:rFonts w:asciiTheme="majorHAnsi" w:hAnsiTheme="majorHAnsi" w:cstheme="majorHAnsi"/>
          <w:bCs/>
          <w:i/>
          <w:iCs/>
          <w:noProof/>
          <w:sz w:val="24"/>
          <w:szCs w:val="24"/>
          <w:lang w:val="ro-MD"/>
        </w:rPr>
        <w:t>/</w:t>
      </w:r>
      <w:r w:rsidRPr="00064DD6">
        <w:rPr>
          <w:rFonts w:asciiTheme="majorHAnsi" w:hAnsiTheme="majorHAnsi" w:cstheme="majorHAnsi"/>
          <w:noProof/>
          <w:sz w:val="24"/>
          <w:szCs w:val="24"/>
          <w:lang w:val="ro-MD"/>
        </w:rPr>
        <w:t xml:space="preserve">canalul de evacuare a apelor uzate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men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inerii lor în stare de func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ionare; obliga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ia abonatului de a semnala operatorului toate accidentele sau anomaliile din instala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iile proprii, care pot perturba buna func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ionare a sistemului de canalizare; obliga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ia de elaborare a planului de combatere a poluărilor accidentale, inclusiv dotarea cu mijloace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materiale pentru interven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sau de încheiere a unui precontract cu o unitate specializată pentru interven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ii în caz de poluare accidentală; punctele de control al calită</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 apelor uzate evacuate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frecven</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a de prelevare </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analiză a probelor de apă uzată etc. Unele ÎAC</w:t>
      </w:r>
      <w:r w:rsidR="00710835">
        <w:rPr>
          <w:rFonts w:asciiTheme="majorHAnsi" w:hAnsiTheme="majorHAnsi" w:cstheme="majorHAnsi"/>
          <w:noProof/>
          <w:sz w:val="24"/>
          <w:szCs w:val="24"/>
          <w:lang w:val="ro-MD"/>
        </w:rPr>
        <w:t>,</w:t>
      </w:r>
      <w:r w:rsidRPr="00064DD6">
        <w:rPr>
          <w:rFonts w:asciiTheme="majorHAnsi" w:hAnsiTheme="majorHAnsi" w:cstheme="majorHAnsi"/>
          <w:noProof/>
          <w:sz w:val="24"/>
          <w:szCs w:val="24"/>
          <w:lang w:val="ro-MD"/>
        </w:rPr>
        <w:t xml:space="preserve"> de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i dispun de laboratoare pentru investigarea apelor (inclusiv uzate), nu sunt acreditate, iar rezultatele investiga</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 xml:space="preserve">iilor nu sunt recunoscute de consumatorii industriali.      </w:t>
      </w:r>
    </w:p>
    <w:p w14:paraId="49B4A477" w14:textId="0CFAAEFA" w:rsidR="00901076" w:rsidRPr="00064DD6" w:rsidRDefault="00901076" w:rsidP="00416728">
      <w:pPr>
        <w:spacing w:line="240" w:lineRule="auto"/>
        <w:ind w:right="-22" w:firstLine="709"/>
        <w:jc w:val="both"/>
        <w:rPr>
          <w:rFonts w:asciiTheme="majorHAnsi" w:eastAsia="Times New Roman" w:hAnsiTheme="majorHAnsi" w:cstheme="majorHAnsi"/>
          <w:color w:val="000000"/>
          <w:sz w:val="20"/>
          <w:szCs w:val="20"/>
          <w:lang w:val="ro-MD"/>
        </w:rPr>
      </w:pPr>
      <w:r w:rsidRPr="00064DD6">
        <w:rPr>
          <w:rFonts w:asciiTheme="majorHAnsi" w:eastAsia="Times New Roman" w:hAnsiTheme="majorHAnsi" w:cstheme="majorHAnsi"/>
          <w:noProof/>
          <w:sz w:val="24"/>
          <w:szCs w:val="24"/>
          <w:lang w:val="ro-MD"/>
        </w:rPr>
        <w:t xml:space="preserve">De asemenea, contrar prevederilor pct. </w:t>
      </w:r>
      <w:r w:rsidRPr="00064DD6">
        <w:rPr>
          <w:rFonts w:asciiTheme="majorHAnsi" w:eastAsia="Times New Roman" w:hAnsiTheme="majorHAnsi" w:cstheme="majorHAnsi"/>
          <w:bCs/>
          <w:noProof/>
          <w:sz w:val="24"/>
          <w:szCs w:val="24"/>
          <w:lang w:val="ro-MD"/>
        </w:rPr>
        <w:t xml:space="preserve">42 </w:t>
      </w:r>
      <w:r w:rsidR="00F86CD1">
        <w:rPr>
          <w:rFonts w:asciiTheme="majorHAnsi" w:eastAsia="Times New Roman" w:hAnsiTheme="majorHAnsi" w:cstheme="majorHAnsi"/>
          <w:bCs/>
          <w:noProof/>
          <w:sz w:val="24"/>
          <w:szCs w:val="24"/>
          <w:lang w:val="ro-MD"/>
        </w:rPr>
        <w:t>ș</w:t>
      </w:r>
      <w:r w:rsidRPr="00064DD6">
        <w:rPr>
          <w:rFonts w:asciiTheme="majorHAnsi" w:eastAsia="Times New Roman" w:hAnsiTheme="majorHAnsi" w:cstheme="majorHAnsi"/>
          <w:bCs/>
          <w:noProof/>
          <w:sz w:val="24"/>
          <w:szCs w:val="24"/>
          <w:lang w:val="ro-MD"/>
        </w:rPr>
        <w:t>i pct. 43 din Regulamentul aprobat prin HG nr.802 din 09.10.2013,</w:t>
      </w:r>
      <w:r w:rsidRPr="00064DD6">
        <w:rPr>
          <w:rFonts w:asciiTheme="majorHAnsi" w:eastAsia="Times New Roman" w:hAnsiTheme="majorHAnsi" w:cstheme="majorHAnsi"/>
          <w:b/>
          <w:bCs/>
          <w:noProof/>
          <w:sz w:val="24"/>
          <w:szCs w:val="24"/>
          <w:lang w:val="ro-MD"/>
        </w:rPr>
        <w:t xml:space="preserve"> </w:t>
      </w:r>
      <w:r w:rsidRPr="00865EA2">
        <w:rPr>
          <w:rFonts w:asciiTheme="majorHAnsi" w:eastAsia="Times New Roman" w:hAnsiTheme="majorHAnsi" w:cstheme="majorHAnsi"/>
          <w:bCs/>
          <w:noProof/>
          <w:sz w:val="24"/>
          <w:szCs w:val="24"/>
          <w:lang w:val="ro-MD"/>
        </w:rPr>
        <w:t>IES</w:t>
      </w:r>
      <w:r w:rsidRPr="00064DD6">
        <w:rPr>
          <w:rFonts w:asciiTheme="majorHAnsi" w:eastAsia="Times New Roman" w:hAnsiTheme="majorHAnsi" w:cstheme="majorHAnsi"/>
          <w:bCs/>
          <w:noProof/>
          <w:sz w:val="24"/>
          <w:szCs w:val="24"/>
          <w:lang w:val="ro-MD"/>
        </w:rPr>
        <w:t xml:space="preserve"> nu a asigurat o monitorizare adecvată a parametrilor </w:t>
      </w:r>
      <w:r w:rsidRPr="00064DD6">
        <w:rPr>
          <w:rFonts w:asciiTheme="majorHAnsi" w:eastAsia="Times New Roman" w:hAnsiTheme="majorHAnsi" w:cstheme="majorHAnsi"/>
          <w:noProof/>
          <w:sz w:val="24"/>
          <w:szCs w:val="24"/>
          <w:lang w:val="ro-MD"/>
        </w:rPr>
        <w:t>apelor uzate</w:t>
      </w:r>
      <w:r w:rsidRPr="00064DD6">
        <w:rPr>
          <w:rFonts w:asciiTheme="majorHAnsi" w:eastAsia="Times New Roman" w:hAnsiTheme="majorHAnsi" w:cstheme="majorHAnsi"/>
          <w:bCs/>
          <w:noProof/>
          <w:sz w:val="24"/>
          <w:szCs w:val="24"/>
          <w:lang w:val="ro-MD"/>
        </w:rPr>
        <w:t xml:space="preserve"> deversate de către titularii </w:t>
      </w:r>
      <w:r w:rsidRPr="00064DD6">
        <w:rPr>
          <w:rFonts w:asciiTheme="majorHAnsi" w:eastAsia="Times New Roman" w:hAnsiTheme="majorHAnsi" w:cstheme="majorHAnsi"/>
          <w:noProof/>
          <w:sz w:val="24"/>
          <w:szCs w:val="24"/>
          <w:lang w:val="ro-MD"/>
        </w:rPr>
        <w:t>autoriza</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iilor de folosin</w:t>
      </w:r>
      <w:r w:rsidR="00F86CD1">
        <w:rPr>
          <w:rFonts w:asciiTheme="majorHAnsi" w:eastAsia="Times New Roman" w:hAnsiTheme="majorHAnsi" w:cstheme="majorHAnsi"/>
          <w:noProof/>
          <w:sz w:val="24"/>
          <w:szCs w:val="24"/>
          <w:lang w:val="ro-MD"/>
        </w:rPr>
        <w:t>ț</w:t>
      </w:r>
      <w:r w:rsidRPr="00064DD6">
        <w:rPr>
          <w:rFonts w:asciiTheme="majorHAnsi" w:eastAsia="Times New Roman" w:hAnsiTheme="majorHAnsi" w:cstheme="majorHAnsi"/>
          <w:noProof/>
          <w:sz w:val="24"/>
          <w:szCs w:val="24"/>
          <w:lang w:val="ro-MD"/>
        </w:rPr>
        <w:t>ă specială a apei.</w:t>
      </w:r>
      <w:r w:rsidRPr="00064DD6">
        <w:rPr>
          <w:rFonts w:asciiTheme="majorHAnsi" w:eastAsia="Times New Roman" w:hAnsiTheme="majorHAnsi" w:cstheme="majorHAnsi"/>
          <w:noProof/>
          <w:sz w:val="20"/>
          <w:szCs w:val="20"/>
          <w:lang w:val="ro-MD"/>
        </w:rPr>
        <w:t xml:space="preserve"> </w:t>
      </w:r>
    </w:p>
    <w:tbl>
      <w:tblPr>
        <w:tblStyle w:val="TableGrid22"/>
        <w:tblW w:w="9776" w:type="dxa"/>
        <w:tblLook w:val="04A0" w:firstRow="1" w:lastRow="0" w:firstColumn="1" w:lastColumn="0" w:noHBand="0" w:noVBand="1"/>
      </w:tblPr>
      <w:tblGrid>
        <w:gridCol w:w="2405"/>
        <w:gridCol w:w="7371"/>
      </w:tblGrid>
      <w:tr w:rsidR="00901076" w:rsidRPr="00064DD6" w14:paraId="66E25D82" w14:textId="77777777" w:rsidTr="007F0C17">
        <w:trPr>
          <w:trHeight w:val="356"/>
        </w:trPr>
        <w:tc>
          <w:tcPr>
            <w:tcW w:w="2405" w:type="dxa"/>
          </w:tcPr>
          <w:p w14:paraId="32164BD7"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371" w:type="dxa"/>
          </w:tcPr>
          <w:p w14:paraId="1C684316" w14:textId="407211B2" w:rsidR="00901076" w:rsidRPr="00064DD6" w:rsidRDefault="00901076" w:rsidP="005A5C5B">
            <w:pPr>
              <w:ind w:right="-252"/>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252CC6E4" w14:textId="77777777" w:rsidTr="007F0C17">
        <w:tc>
          <w:tcPr>
            <w:tcW w:w="2405" w:type="dxa"/>
          </w:tcPr>
          <w:p w14:paraId="152A3F1D" w14:textId="2505AB56" w:rsidR="00901076" w:rsidRPr="00B535F0" w:rsidRDefault="00901076" w:rsidP="00DE170E">
            <w:pPr>
              <w:pStyle w:val="ab"/>
              <w:numPr>
                <w:ilvl w:val="0"/>
                <w:numId w:val="6"/>
              </w:numPr>
              <w:tabs>
                <w:tab w:val="left" w:pos="0"/>
                <w:tab w:val="left" w:pos="360"/>
              </w:tabs>
              <w:ind w:left="27" w:firstLine="284"/>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i/>
                <w:noProof/>
                <w:sz w:val="24"/>
                <w:szCs w:val="24"/>
                <w:lang w:val="ro-MD" w:eastAsia="ru-RU"/>
              </w:rPr>
              <w:t>Să preleveze sistematic probele apelor uzate deversate de agen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ii economici în sistemul de canalizare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i/sau aduse pentru epurare, în scopul  </w:t>
            </w:r>
            <w:r w:rsidRPr="00B535F0">
              <w:rPr>
                <w:rFonts w:asciiTheme="majorHAnsi" w:eastAsia="Times New Roman" w:hAnsiTheme="majorHAnsi" w:cstheme="majorHAnsi"/>
                <w:i/>
                <w:noProof/>
                <w:sz w:val="24"/>
                <w:szCs w:val="24"/>
                <w:lang w:val="ro-MD" w:eastAsia="ru-RU"/>
              </w:rPr>
              <w:t>efectuării unor expertize la un laborator acreditat, cu stabilirea tarifelor propor</w:t>
            </w:r>
            <w:r w:rsidR="00F86CD1">
              <w:rPr>
                <w:rFonts w:asciiTheme="majorHAnsi" w:eastAsia="Times New Roman" w:hAnsiTheme="majorHAnsi" w:cstheme="majorHAnsi"/>
                <w:i/>
                <w:noProof/>
                <w:sz w:val="24"/>
                <w:szCs w:val="24"/>
                <w:lang w:val="ro-MD" w:eastAsia="ru-RU"/>
              </w:rPr>
              <w:t>ț</w:t>
            </w:r>
            <w:r w:rsidRPr="00B535F0">
              <w:rPr>
                <w:rFonts w:asciiTheme="majorHAnsi" w:eastAsia="Times New Roman" w:hAnsiTheme="majorHAnsi" w:cstheme="majorHAnsi"/>
                <w:i/>
                <w:noProof/>
                <w:sz w:val="24"/>
                <w:szCs w:val="24"/>
                <w:lang w:val="ro-MD" w:eastAsia="ru-RU"/>
              </w:rPr>
              <w:t>ional cu coeficientul de depă</w:t>
            </w:r>
            <w:r w:rsidR="00F86CD1">
              <w:rPr>
                <w:rFonts w:asciiTheme="majorHAnsi" w:eastAsia="Times New Roman" w:hAnsiTheme="majorHAnsi" w:cstheme="majorHAnsi"/>
                <w:i/>
                <w:noProof/>
                <w:sz w:val="24"/>
                <w:szCs w:val="24"/>
                <w:lang w:val="ro-MD" w:eastAsia="ru-RU"/>
              </w:rPr>
              <w:t>ș</w:t>
            </w:r>
            <w:r w:rsidRPr="00B535F0">
              <w:rPr>
                <w:rFonts w:asciiTheme="majorHAnsi" w:eastAsia="Times New Roman" w:hAnsiTheme="majorHAnsi" w:cstheme="majorHAnsi"/>
                <w:i/>
                <w:noProof/>
                <w:sz w:val="24"/>
                <w:szCs w:val="24"/>
                <w:lang w:val="ro-MD" w:eastAsia="ru-RU"/>
              </w:rPr>
              <w:t>ire a CMA de poluan</w:t>
            </w:r>
            <w:r w:rsidR="00F86CD1">
              <w:rPr>
                <w:rFonts w:asciiTheme="majorHAnsi" w:eastAsia="Times New Roman" w:hAnsiTheme="majorHAnsi" w:cstheme="majorHAnsi"/>
                <w:i/>
                <w:noProof/>
                <w:sz w:val="24"/>
                <w:szCs w:val="24"/>
                <w:lang w:val="ro-MD" w:eastAsia="ru-RU"/>
              </w:rPr>
              <w:t>ț</w:t>
            </w:r>
            <w:r w:rsidRPr="00B535F0">
              <w:rPr>
                <w:rFonts w:asciiTheme="majorHAnsi" w:eastAsia="Times New Roman" w:hAnsiTheme="majorHAnsi" w:cstheme="majorHAnsi"/>
                <w:i/>
                <w:noProof/>
                <w:sz w:val="24"/>
                <w:szCs w:val="24"/>
                <w:lang w:val="ro-MD" w:eastAsia="ru-RU"/>
              </w:rPr>
              <w:t>i;</w:t>
            </w:r>
          </w:p>
          <w:p w14:paraId="10C3EAD1" w14:textId="77777777" w:rsidR="00901076" w:rsidRPr="00064DD6" w:rsidRDefault="00901076" w:rsidP="002A1491">
            <w:pPr>
              <w:tabs>
                <w:tab w:val="left" w:pos="0"/>
              </w:tabs>
              <w:contextualSpacing/>
              <w:jc w:val="both"/>
              <w:rPr>
                <w:rFonts w:asciiTheme="majorHAnsi" w:eastAsia="Times New Roman" w:hAnsiTheme="majorHAnsi" w:cstheme="majorHAnsi"/>
                <w:b/>
                <w:bCs/>
                <w:sz w:val="24"/>
                <w:szCs w:val="24"/>
                <w:lang w:val="ro-MD"/>
              </w:rPr>
            </w:pPr>
          </w:p>
        </w:tc>
        <w:tc>
          <w:tcPr>
            <w:tcW w:w="7371" w:type="dxa"/>
          </w:tcPr>
          <w:p w14:paraId="47141F01" w14:textId="0B89E6BD"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ÎAC (cu excep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SA AC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inău) nu dispun de laboratoare acreditate pentru investigarea </w:t>
            </w:r>
            <w:r w:rsidR="00C66CDF" w:rsidRPr="00064DD6">
              <w:rPr>
                <w:rFonts w:asciiTheme="majorHAnsi" w:hAnsiTheme="majorHAnsi" w:cstheme="majorHAnsi"/>
                <w:sz w:val="24"/>
                <w:szCs w:val="24"/>
                <w:lang w:val="ro-MD"/>
              </w:rPr>
              <w:t>poluan</w:t>
            </w:r>
            <w:r w:rsidR="00F86CD1">
              <w:rPr>
                <w:rFonts w:asciiTheme="majorHAnsi" w:hAnsiTheme="majorHAnsi" w:cstheme="majorHAnsi"/>
                <w:sz w:val="24"/>
                <w:szCs w:val="24"/>
                <w:lang w:val="ro-MD"/>
              </w:rPr>
              <w:t>ț</w:t>
            </w:r>
            <w:r w:rsidR="00C66CDF" w:rsidRPr="00064DD6">
              <w:rPr>
                <w:rFonts w:asciiTheme="majorHAnsi" w:hAnsiTheme="majorHAnsi" w:cstheme="majorHAnsi"/>
                <w:sz w:val="24"/>
                <w:szCs w:val="24"/>
                <w:lang w:val="ro-MD"/>
              </w:rPr>
              <w:t xml:space="preserve">ilor în </w:t>
            </w:r>
            <w:r w:rsidRPr="00064DD6">
              <w:rPr>
                <w:rFonts w:asciiTheme="majorHAnsi" w:hAnsiTheme="majorHAnsi" w:cstheme="majorHAnsi"/>
                <w:sz w:val="24"/>
                <w:szCs w:val="24"/>
                <w:lang w:val="ro-MD"/>
              </w:rPr>
              <w:t>apel</w:t>
            </w:r>
            <w:r w:rsidR="004C24E8">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deversate. Rezultatele investiga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apelor uzate a</w:t>
            </w:r>
            <w:r w:rsidR="004C24E8">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acestor laboratoare nu sunt recunoscute de către consumatorii industriali. </w:t>
            </w:r>
            <w:r w:rsidR="00C66CDF" w:rsidRPr="00064DD6">
              <w:rPr>
                <w:rFonts w:asciiTheme="majorHAnsi" w:hAnsiTheme="majorHAnsi" w:cstheme="majorHAnsi"/>
                <w:sz w:val="24"/>
                <w:szCs w:val="24"/>
                <w:lang w:val="ro-MD"/>
              </w:rPr>
              <w:t>De asemenea</w:t>
            </w:r>
            <w:r w:rsidRPr="00064DD6">
              <w:rPr>
                <w:rFonts w:asciiTheme="majorHAnsi" w:hAnsiTheme="majorHAnsi" w:cstheme="majorHAnsi"/>
                <w:sz w:val="24"/>
                <w:szCs w:val="24"/>
                <w:lang w:val="ro-MD"/>
              </w:rPr>
              <w:t xml:space="preserve">, ÎAC </w:t>
            </w:r>
            <w:r w:rsidR="00C66CDF" w:rsidRPr="00064DD6">
              <w:rPr>
                <w:rFonts w:asciiTheme="majorHAnsi" w:hAnsiTheme="majorHAnsi" w:cstheme="majorHAnsi"/>
                <w:sz w:val="24"/>
                <w:szCs w:val="24"/>
                <w:lang w:val="ro-MD"/>
              </w:rPr>
              <w:t xml:space="preserve">întâmpină </w:t>
            </w:r>
            <w:r w:rsidRPr="00064DD6">
              <w:rPr>
                <w:rFonts w:asciiTheme="majorHAnsi" w:hAnsiTheme="majorHAnsi" w:cstheme="majorHAnsi"/>
                <w:sz w:val="24"/>
                <w:szCs w:val="24"/>
                <w:lang w:val="ro-MD"/>
              </w:rPr>
              <w:t>dificultă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la prelevarea probelor apelor uzate </w:t>
            </w:r>
            <w:r w:rsidR="0048786D">
              <w:rPr>
                <w:rFonts w:asciiTheme="majorHAnsi" w:hAnsiTheme="majorHAnsi" w:cstheme="majorHAnsi"/>
                <w:sz w:val="24"/>
                <w:szCs w:val="24"/>
                <w:lang w:val="ro-MD"/>
              </w:rPr>
              <w:t>în scopul</w:t>
            </w:r>
            <w:r w:rsidRPr="00064DD6">
              <w:rPr>
                <w:rFonts w:asciiTheme="majorHAnsi" w:hAnsiTheme="majorHAnsi" w:cstheme="majorHAnsi"/>
                <w:sz w:val="24"/>
                <w:szCs w:val="24"/>
                <w:lang w:val="ro-MD"/>
              </w:rPr>
              <w:t xml:space="preserve"> </w:t>
            </w:r>
            <w:r w:rsidR="0048786D">
              <w:rPr>
                <w:rFonts w:asciiTheme="majorHAnsi" w:hAnsiTheme="majorHAnsi" w:cstheme="majorHAnsi"/>
                <w:sz w:val="24"/>
                <w:szCs w:val="24"/>
                <w:lang w:val="ro-MD"/>
              </w:rPr>
              <w:t>determinării</w:t>
            </w:r>
            <w:r w:rsidR="00C66CDF"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concentra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maximal admisibile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în apele uzate pentru fiecare agent economic în parte, după cum prevede cadrul normativ în vigoare</w:t>
            </w:r>
            <w:r w:rsidRPr="00064DD6">
              <w:rPr>
                <w:rStyle w:val="a7"/>
                <w:rFonts w:asciiTheme="majorHAnsi" w:hAnsiTheme="majorHAnsi" w:cstheme="majorHAnsi"/>
                <w:sz w:val="24"/>
                <w:szCs w:val="24"/>
                <w:lang w:val="ro-MD"/>
              </w:rPr>
              <w:footnoteReference w:id="165"/>
            </w:r>
            <w:r w:rsidRPr="00064DD6">
              <w:rPr>
                <w:rFonts w:asciiTheme="majorHAnsi" w:hAnsiTheme="majorHAnsi" w:cstheme="majorHAnsi"/>
                <w:sz w:val="24"/>
                <w:szCs w:val="24"/>
                <w:lang w:val="ro-MD"/>
              </w:rPr>
              <w:t xml:space="preserve">, </w:t>
            </w:r>
            <w:r w:rsidR="00C66CDF" w:rsidRPr="00064DD6">
              <w:rPr>
                <w:rFonts w:asciiTheme="majorHAnsi" w:hAnsiTheme="majorHAnsi" w:cstheme="majorHAnsi"/>
                <w:sz w:val="24"/>
                <w:szCs w:val="24"/>
                <w:lang w:val="ro-MD"/>
              </w:rPr>
              <w:t xml:space="preserve">ceea ce nu permite </w:t>
            </w:r>
            <w:r w:rsidRPr="00064DD6">
              <w:rPr>
                <w:rFonts w:asciiTheme="majorHAnsi" w:hAnsiTheme="majorHAnsi" w:cstheme="majorHAnsi"/>
                <w:sz w:val="24"/>
                <w:szCs w:val="24"/>
                <w:lang w:val="ro-MD"/>
              </w:rPr>
              <w:t>monitoriza</w:t>
            </w:r>
            <w:r w:rsidR="001B163F">
              <w:rPr>
                <w:rFonts w:asciiTheme="majorHAnsi" w:hAnsiTheme="majorHAnsi" w:cstheme="majorHAnsi"/>
                <w:sz w:val="24"/>
                <w:szCs w:val="24"/>
                <w:lang w:val="ro-MD"/>
              </w:rPr>
              <w:t>rea</w:t>
            </w:r>
            <w:r w:rsidRPr="00064DD6">
              <w:rPr>
                <w:rFonts w:asciiTheme="majorHAnsi" w:hAnsiTheme="majorHAnsi" w:cstheme="majorHAnsi"/>
                <w:sz w:val="24"/>
                <w:szCs w:val="24"/>
                <w:lang w:val="ro-MD"/>
              </w:rPr>
              <w:t xml:space="preserve"> calit</w:t>
            </w:r>
            <w:r w:rsidR="001B163F">
              <w:rPr>
                <w:rFonts w:asciiTheme="majorHAnsi" w:hAnsiTheme="majorHAnsi" w:cstheme="majorHAnsi"/>
                <w:sz w:val="24"/>
                <w:szCs w:val="24"/>
                <w:lang w:val="ro-MD"/>
              </w:rPr>
              <w:t>ă</w:t>
            </w:r>
            <w:r w:rsidR="00F86CD1">
              <w:rPr>
                <w:rFonts w:asciiTheme="majorHAnsi" w:hAnsiTheme="majorHAnsi" w:cstheme="majorHAnsi"/>
                <w:sz w:val="24"/>
                <w:szCs w:val="24"/>
                <w:lang w:val="ro-MD"/>
              </w:rPr>
              <w:t>ț</w:t>
            </w:r>
            <w:r w:rsidR="001B163F">
              <w:rPr>
                <w:rFonts w:asciiTheme="majorHAnsi" w:hAnsiTheme="majorHAnsi" w:cstheme="majorHAnsi"/>
                <w:sz w:val="24"/>
                <w:szCs w:val="24"/>
                <w:lang w:val="ro-MD"/>
              </w:rPr>
              <w:t>ii</w:t>
            </w:r>
            <w:r w:rsidRPr="00064DD6">
              <w:rPr>
                <w:rFonts w:asciiTheme="majorHAnsi" w:hAnsiTheme="majorHAnsi" w:cstheme="majorHAnsi"/>
                <w:sz w:val="24"/>
                <w:szCs w:val="24"/>
                <w:lang w:val="ro-MD"/>
              </w:rPr>
              <w:t xml:space="preserve"> apelor uzate deversate în sistemul public de canalizare</w:t>
            </w:r>
            <w:r w:rsidR="0048786D">
              <w:rPr>
                <w:rFonts w:asciiTheme="majorHAnsi" w:hAnsiTheme="majorHAnsi" w:cstheme="majorHAnsi"/>
                <w:sz w:val="24"/>
                <w:szCs w:val="24"/>
                <w:lang w:val="ro-MD"/>
              </w:rPr>
              <w:t xml:space="preserve">, </w:t>
            </w:r>
            <w:r w:rsidR="0048786D" w:rsidRPr="00865EA2">
              <w:rPr>
                <w:rFonts w:asciiTheme="majorHAnsi" w:hAnsiTheme="majorHAnsi" w:cstheme="majorHAnsi"/>
                <w:sz w:val="24"/>
                <w:szCs w:val="24"/>
                <w:lang w:val="ro-MD"/>
              </w:rPr>
              <w:t>precum</w:t>
            </w:r>
            <w:r w:rsidRPr="00865EA2">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865EA2">
              <w:rPr>
                <w:rFonts w:asciiTheme="majorHAnsi" w:hAnsiTheme="majorHAnsi" w:cstheme="majorHAnsi"/>
                <w:sz w:val="24"/>
                <w:szCs w:val="24"/>
                <w:lang w:val="ro-MD"/>
              </w:rPr>
              <w:t>i stabili</w:t>
            </w:r>
            <w:r w:rsidR="0048786D" w:rsidRPr="00865EA2">
              <w:rPr>
                <w:rFonts w:asciiTheme="majorHAnsi" w:hAnsiTheme="majorHAnsi" w:cstheme="majorHAnsi"/>
                <w:sz w:val="24"/>
                <w:szCs w:val="24"/>
                <w:lang w:val="ro-MD"/>
              </w:rPr>
              <w:t>rea</w:t>
            </w:r>
            <w:r w:rsidRPr="00865EA2">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865EA2">
              <w:rPr>
                <w:rFonts w:asciiTheme="majorHAnsi" w:hAnsiTheme="majorHAnsi" w:cstheme="majorHAnsi"/>
                <w:sz w:val="24"/>
                <w:szCs w:val="24"/>
                <w:lang w:val="ro-MD"/>
              </w:rPr>
              <w:t>i aplica</w:t>
            </w:r>
            <w:r w:rsidR="0048786D" w:rsidRPr="00865EA2">
              <w:rPr>
                <w:rFonts w:asciiTheme="majorHAnsi" w:hAnsiTheme="majorHAnsi" w:cstheme="majorHAnsi"/>
                <w:sz w:val="24"/>
                <w:szCs w:val="24"/>
                <w:lang w:val="ro-MD"/>
              </w:rPr>
              <w:t>rea</w:t>
            </w:r>
            <w:r w:rsidRPr="00865EA2">
              <w:rPr>
                <w:rFonts w:asciiTheme="majorHAnsi" w:hAnsiTheme="majorHAnsi" w:cstheme="majorHAnsi"/>
                <w:sz w:val="24"/>
                <w:szCs w:val="24"/>
                <w:lang w:val="ro-MD"/>
              </w:rPr>
              <w:t xml:space="preserve"> plă</w:t>
            </w:r>
            <w:r w:rsidR="00F86CD1">
              <w:rPr>
                <w:rFonts w:asciiTheme="majorHAnsi" w:hAnsiTheme="majorHAnsi" w:cstheme="majorHAnsi"/>
                <w:sz w:val="24"/>
                <w:szCs w:val="24"/>
                <w:lang w:val="ro-MD"/>
              </w:rPr>
              <w:t>ț</w:t>
            </w:r>
            <w:r w:rsidRPr="00865EA2">
              <w:rPr>
                <w:rFonts w:asciiTheme="majorHAnsi" w:hAnsiTheme="majorHAnsi" w:cstheme="majorHAnsi"/>
                <w:sz w:val="24"/>
                <w:szCs w:val="24"/>
                <w:lang w:val="ro-MD"/>
              </w:rPr>
              <w:t>i</w:t>
            </w:r>
            <w:r w:rsidR="0048786D" w:rsidRPr="00865EA2">
              <w:rPr>
                <w:rFonts w:asciiTheme="majorHAnsi" w:hAnsiTheme="majorHAnsi" w:cstheme="majorHAnsi"/>
                <w:sz w:val="24"/>
                <w:szCs w:val="24"/>
                <w:lang w:val="ro-MD"/>
              </w:rPr>
              <w:t>lor</w:t>
            </w:r>
            <w:r w:rsidRPr="00064DD6">
              <w:rPr>
                <w:rFonts w:asciiTheme="majorHAnsi" w:hAnsiTheme="majorHAnsi" w:cstheme="majorHAnsi"/>
                <w:sz w:val="24"/>
                <w:szCs w:val="24"/>
                <w:lang w:val="ro-MD"/>
              </w:rPr>
              <w:t xml:space="preserve"> suplimentare propor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ional cu coeficien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de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w:t>
            </w:r>
            <w:r w:rsidR="009B447B"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a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w:t>
            </w:r>
          </w:p>
          <w:p w14:paraId="69F6435A" w14:textId="42865F3C"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ÎAC nu monitorizează calitatea apelor uzate evacuate cu vidanje, nefiind prelevate probele acestora, pentru determinarea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ceea ce contribuie la: </w:t>
            </w:r>
            <w:r w:rsidRPr="00064DD6">
              <w:rPr>
                <w:rFonts w:asciiTheme="majorHAnsi" w:hAnsiTheme="majorHAnsi" w:cstheme="majorHAnsi"/>
                <w:i/>
                <w:sz w:val="24"/>
                <w:szCs w:val="24"/>
                <w:lang w:val="ro-MD"/>
              </w:rPr>
              <w:t>i</w:t>
            </w:r>
            <w:r w:rsidRPr="00064DD6">
              <w:rPr>
                <w:rFonts w:asciiTheme="majorHAnsi" w:hAnsiTheme="majorHAnsi" w:cstheme="majorHAnsi"/>
                <w:sz w:val="24"/>
                <w:szCs w:val="24"/>
                <w:lang w:val="ro-MD"/>
              </w:rPr>
              <w:t>) neîncasarea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suplimentare pentru apele uzate 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w:t>
            </w:r>
            <w:r w:rsidR="0048786D">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ratarea veniturilor; </w:t>
            </w:r>
            <w:r w:rsidRPr="00064DD6">
              <w:rPr>
                <w:rFonts w:asciiTheme="majorHAnsi" w:hAnsiTheme="majorHAnsi" w:cstheme="majorHAnsi"/>
                <w:i/>
                <w:sz w:val="24"/>
                <w:szCs w:val="24"/>
                <w:lang w:val="ro-MD"/>
              </w:rPr>
              <w:t>ii</w:t>
            </w:r>
            <w:r w:rsidRPr="00064DD6">
              <w:rPr>
                <w:rFonts w:asciiTheme="majorHAnsi" w:hAnsiTheme="majorHAnsi" w:cstheme="majorHAnsi"/>
                <w:sz w:val="24"/>
                <w:szCs w:val="24"/>
                <w:lang w:val="ro-MD"/>
              </w:rPr>
              <w:t xml:space="preserve">) </w:t>
            </w:r>
            <w:r w:rsidR="00C66CDF" w:rsidRPr="00064DD6">
              <w:rPr>
                <w:rFonts w:asciiTheme="majorHAnsi" w:hAnsiTheme="majorHAnsi" w:cstheme="majorHAnsi"/>
                <w:sz w:val="24"/>
                <w:szCs w:val="24"/>
                <w:lang w:val="ro-MD"/>
              </w:rPr>
              <w:t>poluarea mediului înconjurător</w:t>
            </w:r>
            <w:r w:rsidR="00966654" w:rsidRPr="00064DD6">
              <w:rPr>
                <w:rFonts w:asciiTheme="majorHAnsi" w:hAnsiTheme="majorHAnsi" w:cstheme="majorHAnsi"/>
                <w:sz w:val="24"/>
                <w:szCs w:val="24"/>
                <w:lang w:val="ro-MD"/>
              </w:rPr>
              <w:t>,</w:t>
            </w:r>
            <w:r w:rsidR="00C66CDF" w:rsidRPr="00064DD6">
              <w:rPr>
                <w:rFonts w:asciiTheme="majorHAnsi" w:hAnsiTheme="majorHAnsi" w:cstheme="majorHAnsi"/>
                <w:sz w:val="24"/>
                <w:szCs w:val="24"/>
                <w:lang w:val="ro-MD"/>
              </w:rPr>
              <w:t xml:space="preserve"> deoarece </w:t>
            </w:r>
            <w:r w:rsidRPr="00064DD6">
              <w:rPr>
                <w:rFonts w:asciiTheme="majorHAnsi" w:hAnsiTheme="majorHAnsi" w:cstheme="majorHAnsi"/>
                <w:sz w:val="24"/>
                <w:szCs w:val="24"/>
                <w:lang w:val="ro-MD"/>
              </w:rPr>
              <w:t>sta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de epurare n</w:t>
            </w:r>
            <w:r w:rsidR="00966654" w:rsidRPr="00064DD6">
              <w:rPr>
                <w:rFonts w:asciiTheme="majorHAnsi" w:hAnsiTheme="majorHAnsi" w:cstheme="majorHAnsi"/>
                <w:sz w:val="24"/>
                <w:szCs w:val="24"/>
                <w:lang w:val="ro-MD"/>
              </w:rPr>
              <w:t xml:space="preserve">u are </w:t>
            </w:r>
            <w:r w:rsidRPr="00064DD6">
              <w:rPr>
                <w:rFonts w:asciiTheme="majorHAnsi" w:hAnsiTheme="majorHAnsi" w:cstheme="majorHAnsi"/>
                <w:sz w:val="24"/>
                <w:szCs w:val="24"/>
                <w:lang w:val="ro-MD"/>
              </w:rPr>
              <w:t xml:space="preserve">capacitatea de </w:t>
            </w:r>
            <w:r w:rsidR="00C66CDF" w:rsidRPr="00064DD6">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epura</w:t>
            </w:r>
            <w:r w:rsidR="00C66CDF" w:rsidRPr="00064DD6">
              <w:rPr>
                <w:rFonts w:asciiTheme="majorHAnsi" w:hAnsiTheme="majorHAnsi" w:cstheme="majorHAnsi"/>
                <w:sz w:val="24"/>
                <w:szCs w:val="24"/>
                <w:lang w:val="ro-MD"/>
              </w:rPr>
              <w:t xml:space="preserve"> un</w:t>
            </w:r>
            <w:r w:rsidRPr="00064DD6">
              <w:rPr>
                <w:rFonts w:asciiTheme="majorHAnsi" w:hAnsiTheme="majorHAnsi" w:cstheme="majorHAnsi"/>
                <w:sz w:val="24"/>
                <w:szCs w:val="24"/>
                <w:lang w:val="ro-MD"/>
              </w:rPr>
              <w:t xml:space="preserve"> volum mare de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în apele uzate.</w:t>
            </w:r>
          </w:p>
          <w:p w14:paraId="2782B34E" w14:textId="7F3D80EB"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 că apele uzate deversate de către ÎAC în </w:t>
            </w:r>
            <w:r w:rsidR="00966654" w:rsidRPr="00064DD6">
              <w:rPr>
                <w:rFonts w:asciiTheme="majorHAnsi" w:hAnsiTheme="majorHAnsi" w:cstheme="majorHAnsi"/>
                <w:sz w:val="24"/>
                <w:szCs w:val="24"/>
                <w:lang w:val="ro-MD"/>
              </w:rPr>
              <w:t>obiectivele acvatice</w:t>
            </w:r>
            <w:r w:rsidRPr="00064DD6">
              <w:rPr>
                <w:rFonts w:asciiTheme="majorHAnsi" w:hAnsiTheme="majorHAnsi" w:cstheme="majorHAnsi"/>
                <w:sz w:val="24"/>
                <w:szCs w:val="24"/>
                <w:lang w:val="ro-MD"/>
              </w:rPr>
              <w:t xml:space="preserve"> sunt monitorizate de </w:t>
            </w:r>
            <w:r w:rsidRPr="00B535F0">
              <w:rPr>
                <w:rFonts w:asciiTheme="majorHAnsi" w:hAnsiTheme="majorHAnsi" w:cstheme="majorHAnsi"/>
                <w:sz w:val="24"/>
                <w:szCs w:val="24"/>
                <w:lang w:val="ro-MD"/>
              </w:rPr>
              <w:t>către Agen</w:t>
            </w:r>
            <w:r w:rsidR="00F86CD1">
              <w:rPr>
                <w:rFonts w:asciiTheme="majorHAnsi" w:hAnsiTheme="majorHAnsi" w:cstheme="majorHAnsi"/>
                <w:sz w:val="24"/>
                <w:szCs w:val="24"/>
                <w:lang w:val="ro-MD"/>
              </w:rPr>
              <w:t>ț</w:t>
            </w:r>
            <w:r w:rsidRPr="00B535F0">
              <w:rPr>
                <w:rFonts w:asciiTheme="majorHAnsi" w:hAnsiTheme="majorHAnsi" w:cstheme="majorHAnsi"/>
                <w:sz w:val="24"/>
                <w:szCs w:val="24"/>
                <w:lang w:val="ro-MD"/>
              </w:rPr>
              <w:t xml:space="preserve">ia </w:t>
            </w:r>
            <w:r w:rsidR="00B535F0" w:rsidRPr="00B535F0">
              <w:rPr>
                <w:rFonts w:asciiTheme="majorHAnsi" w:hAnsiTheme="majorHAnsi" w:cstheme="majorHAnsi"/>
                <w:sz w:val="24"/>
                <w:szCs w:val="24"/>
                <w:lang w:val="ro-MD"/>
              </w:rPr>
              <w:t xml:space="preserve">de </w:t>
            </w:r>
            <w:r w:rsidRPr="00B535F0">
              <w:rPr>
                <w:rFonts w:asciiTheme="majorHAnsi" w:hAnsiTheme="majorHAnsi" w:cstheme="majorHAnsi"/>
                <w:sz w:val="24"/>
                <w:szCs w:val="24"/>
                <w:lang w:val="ro-MD"/>
              </w:rPr>
              <w:t>Mediu, în baza contractelor anuale încheiate. În cazul depă</w:t>
            </w:r>
            <w:r w:rsidR="00F86CD1">
              <w:rPr>
                <w:rFonts w:asciiTheme="majorHAnsi" w:hAnsiTheme="majorHAnsi" w:cstheme="majorHAnsi"/>
                <w:sz w:val="24"/>
                <w:szCs w:val="24"/>
                <w:lang w:val="ro-MD"/>
              </w:rPr>
              <w:t>ș</w:t>
            </w:r>
            <w:r w:rsidRPr="00B535F0">
              <w:rPr>
                <w:rFonts w:asciiTheme="majorHAnsi" w:hAnsiTheme="majorHAnsi" w:cstheme="majorHAnsi"/>
                <w:sz w:val="24"/>
                <w:szCs w:val="24"/>
                <w:lang w:val="ro-MD"/>
              </w:rPr>
              <w:t>irii deversărilor limită admisibile (DLA) în apele uzate,</w:t>
            </w:r>
            <w:r w:rsidRPr="00064DD6">
              <w:rPr>
                <w:rFonts w:asciiTheme="majorHAnsi" w:hAnsiTheme="majorHAnsi" w:cstheme="majorHAnsi"/>
                <w:sz w:val="24"/>
                <w:szCs w:val="24"/>
                <w:lang w:val="ro-MD"/>
              </w:rPr>
              <w:t xml:space="preserve"> operatorului i se aplică amendă pentru poluarea mediului. </w:t>
            </w:r>
          </w:p>
          <w:p w14:paraId="5C25887B" w14:textId="7DA0D027"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Cadrul </w:t>
            </w:r>
            <w:r w:rsidR="009B447B" w:rsidRPr="00064DD6">
              <w:rPr>
                <w:rFonts w:asciiTheme="majorHAnsi" w:hAnsiTheme="majorHAnsi" w:cstheme="majorHAnsi"/>
                <w:sz w:val="24"/>
                <w:szCs w:val="24"/>
                <w:lang w:val="ro-MD"/>
              </w:rPr>
              <w:t>normativ</w:t>
            </w:r>
            <w:r w:rsidRPr="00064DD6">
              <w:rPr>
                <w:rFonts w:asciiTheme="majorHAnsi" w:hAnsiTheme="majorHAnsi" w:cstheme="majorHAnsi"/>
                <w:sz w:val="24"/>
                <w:szCs w:val="24"/>
                <w:lang w:val="ro-MD"/>
              </w:rPr>
              <w:t xml:space="preserve"> nu oferă o claritate </w:t>
            </w:r>
            <w:r w:rsidR="00ED3E4C">
              <w:rPr>
                <w:rFonts w:asciiTheme="majorHAnsi" w:hAnsiTheme="majorHAnsi" w:cstheme="majorHAnsi"/>
                <w:sz w:val="24"/>
                <w:szCs w:val="24"/>
                <w:lang w:val="ro-MD"/>
              </w:rPr>
              <w:t xml:space="preserve">referitor la faptul </w:t>
            </w:r>
            <w:r w:rsidRPr="00064DD6">
              <w:rPr>
                <w:rFonts w:asciiTheme="majorHAnsi" w:hAnsiTheme="majorHAnsi" w:cstheme="majorHAnsi"/>
                <w:sz w:val="24"/>
                <w:szCs w:val="24"/>
                <w:lang w:val="ro-MD"/>
              </w:rPr>
              <w:t>care este subiectul impunerii cu taxa pentru poluarea mediului în cazul deversărilor apelor uzate în sistemul de canalizare. Potrivit prevederilor art.9 din Legea nr.1540</w:t>
            </w:r>
            <w:r w:rsidR="002F1741">
              <w:rPr>
                <w:rFonts w:asciiTheme="majorHAnsi" w:hAnsiTheme="majorHAnsi" w:cstheme="majorHAnsi"/>
                <w:sz w:val="24"/>
                <w:szCs w:val="24"/>
                <w:lang w:val="ro-MD"/>
              </w:rPr>
              <w:t xml:space="preserve"> din 25.02.</w:t>
            </w:r>
            <w:r w:rsidRPr="00064DD6">
              <w:rPr>
                <w:rFonts w:asciiTheme="majorHAnsi" w:hAnsiTheme="majorHAnsi" w:cstheme="majorHAnsi"/>
                <w:sz w:val="24"/>
                <w:szCs w:val="24"/>
                <w:lang w:val="ro-MD"/>
              </w:rPr>
              <w:t>1998</w:t>
            </w:r>
            <w:r w:rsidRPr="00064DD6">
              <w:rPr>
                <w:rStyle w:val="a7"/>
                <w:rFonts w:asciiTheme="majorHAnsi" w:hAnsiTheme="majorHAnsi" w:cstheme="majorHAnsi"/>
                <w:sz w:val="24"/>
                <w:szCs w:val="24"/>
                <w:lang w:val="ro-MD"/>
              </w:rPr>
              <w:footnoteReference w:id="166"/>
            </w:r>
            <w:r w:rsidR="00ED3E4C">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w:t>
            </w:r>
            <w:r w:rsidRPr="00865EA2">
              <w:rPr>
                <w:rFonts w:asciiTheme="majorHAnsi" w:hAnsiTheme="majorHAnsi" w:cstheme="majorHAnsi"/>
                <w:i/>
                <w:sz w:val="24"/>
                <w:szCs w:val="24"/>
                <w:lang w:val="ro-MD"/>
              </w:rPr>
              <w:t>p</w:t>
            </w:r>
            <w:r w:rsidRPr="00064DD6">
              <w:rPr>
                <w:rFonts w:asciiTheme="majorHAnsi" w:eastAsia="Times New Roman" w:hAnsiTheme="majorHAnsi" w:cstheme="majorHAnsi"/>
                <w:i/>
                <w:sz w:val="24"/>
                <w:szCs w:val="24"/>
                <w:lang w:val="ro-MD"/>
              </w:rPr>
              <w:t>lata pentru deversările de poluan</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 xml:space="preserve">i cu ape reziduale în obiective acvatice </w:t>
            </w:r>
            <w:r w:rsidR="00F86CD1">
              <w:rPr>
                <w:rFonts w:asciiTheme="majorHAnsi" w:eastAsia="Times New Roman" w:hAnsiTheme="majorHAnsi" w:cstheme="majorHAnsi"/>
                <w:i/>
                <w:sz w:val="24"/>
                <w:szCs w:val="24"/>
                <w:lang w:val="ro-MD"/>
              </w:rPr>
              <w:t>ș</w:t>
            </w:r>
            <w:r w:rsidRPr="00064DD6">
              <w:rPr>
                <w:rFonts w:asciiTheme="majorHAnsi" w:eastAsia="Times New Roman" w:hAnsiTheme="majorHAnsi" w:cstheme="majorHAnsi"/>
                <w:i/>
                <w:sz w:val="24"/>
                <w:szCs w:val="24"/>
                <w:lang w:val="ro-MD"/>
              </w:rPr>
              <w:t>i sisteme de canalizare se percepe de la subiec</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ii c</w:t>
            </w:r>
            <w:r w:rsidR="00ED3E4C">
              <w:rPr>
                <w:rFonts w:asciiTheme="majorHAnsi" w:eastAsia="Times New Roman" w:hAnsiTheme="majorHAnsi" w:cstheme="majorHAnsi"/>
                <w:i/>
                <w:sz w:val="24"/>
                <w:szCs w:val="24"/>
                <w:lang w:val="ro-MD"/>
              </w:rPr>
              <w:t>ar</w:t>
            </w:r>
            <w:r w:rsidRPr="00064DD6">
              <w:rPr>
                <w:rFonts w:asciiTheme="majorHAnsi" w:eastAsia="Times New Roman" w:hAnsiTheme="majorHAnsi" w:cstheme="majorHAnsi"/>
                <w:i/>
                <w:sz w:val="24"/>
                <w:szCs w:val="24"/>
                <w:lang w:val="ro-MD"/>
              </w:rPr>
              <w:t>e admit: a) deversări de poluan</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 în limitele normativelor stabilite; b) deversări de poluan</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 cu depă</w:t>
            </w:r>
            <w:r w:rsidR="00F86CD1">
              <w:rPr>
                <w:rFonts w:asciiTheme="majorHAnsi" w:eastAsia="Times New Roman" w:hAnsiTheme="majorHAnsi" w:cstheme="majorHAnsi"/>
                <w:i/>
                <w:sz w:val="24"/>
                <w:szCs w:val="24"/>
                <w:lang w:val="ro-MD"/>
              </w:rPr>
              <w:t>ș</w:t>
            </w:r>
            <w:r w:rsidRPr="00064DD6">
              <w:rPr>
                <w:rFonts w:asciiTheme="majorHAnsi" w:eastAsia="Times New Roman" w:hAnsiTheme="majorHAnsi" w:cstheme="majorHAnsi"/>
                <w:i/>
                <w:sz w:val="24"/>
                <w:szCs w:val="24"/>
                <w:lang w:val="ro-MD"/>
              </w:rPr>
              <w:t xml:space="preserve">irea normativelor stabilite.  </w:t>
            </w:r>
            <w:r w:rsidRPr="00064DD6">
              <w:rPr>
                <w:rFonts w:asciiTheme="majorHAnsi" w:eastAsia="Times New Roman" w:hAnsiTheme="majorHAnsi" w:cstheme="majorHAnsi"/>
                <w:sz w:val="24"/>
                <w:szCs w:val="24"/>
                <w:lang w:val="ro-MD"/>
              </w:rPr>
              <w:t xml:space="preserve">Astfel, </w:t>
            </w:r>
            <w:r w:rsidRPr="00064DD6">
              <w:rPr>
                <w:rFonts w:asciiTheme="majorHAnsi" w:hAnsiTheme="majorHAnsi" w:cstheme="majorHAnsi"/>
                <w:sz w:val="24"/>
                <w:szCs w:val="24"/>
                <w:lang w:val="ro-MD"/>
              </w:rPr>
              <w:t>subiec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ai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pentru deversările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cu apele uzate sunt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beneficiarii serviciului public de canalizare, care deversează apele uzate cu/fără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irea CMA în sistemul public de canalizare. Această plată urmează a fi achitată în bugetul de stat. Totodată, potrivit prevederilor art.22 alin.(18) din Legea nr.303/2013, acestora urmează să li se aplice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suplimentare propor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ional CMA, care </w:t>
            </w:r>
            <w:r w:rsidR="003A6D87">
              <w:rPr>
                <w:rFonts w:asciiTheme="majorHAnsi" w:hAnsiTheme="majorHAnsi" w:cstheme="majorHAnsi"/>
                <w:sz w:val="24"/>
                <w:szCs w:val="24"/>
                <w:lang w:val="ro-MD"/>
              </w:rPr>
              <w:t>sunt</w:t>
            </w:r>
            <w:r w:rsidRPr="00064DD6">
              <w:rPr>
                <w:rFonts w:asciiTheme="majorHAnsi" w:hAnsiTheme="majorHAnsi" w:cstheme="majorHAnsi"/>
                <w:sz w:val="24"/>
                <w:szCs w:val="24"/>
                <w:lang w:val="ro-MD"/>
              </w:rPr>
              <w:t xml:space="preserve"> achitat</w:t>
            </w:r>
            <w:r w:rsidR="003A6D87">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operatorului.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 că tariful pentru serviciile de canalizare nu include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plata pentru poluarea mediului (în cazul deversărilor în limita/cu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irea limitei normativelor CMA aprobate).   </w:t>
            </w:r>
          </w:p>
          <w:p w14:paraId="26F1CC06" w14:textId="2365BBF0" w:rsidR="00901076" w:rsidRPr="00064DD6" w:rsidRDefault="00901076" w:rsidP="006631CD">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La moment</w:t>
            </w:r>
            <w:r w:rsidR="003A6D87">
              <w:rPr>
                <w:rFonts w:asciiTheme="majorHAnsi" w:hAnsiTheme="majorHAnsi" w:cstheme="majorHAnsi"/>
                <w:sz w:val="24"/>
                <w:szCs w:val="24"/>
                <w:lang w:val="ro-MD"/>
              </w:rPr>
              <w:t>ul actual</w:t>
            </w:r>
            <w:r w:rsidRPr="00064DD6">
              <w:rPr>
                <w:rFonts w:asciiTheme="majorHAnsi" w:hAnsiTheme="majorHAnsi" w:cstheme="majorHAnsi"/>
                <w:sz w:val="24"/>
                <w:szCs w:val="24"/>
                <w:lang w:val="ro-MD"/>
              </w:rPr>
              <w:t xml:space="preserve">, operatorii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nu au elaborat </w:t>
            </w:r>
            <w:r w:rsidRPr="00064DD6">
              <w:rPr>
                <w:rFonts w:asciiTheme="majorHAnsi" w:hAnsiTheme="majorHAnsi" w:cstheme="majorHAnsi"/>
                <w:color w:val="222222"/>
                <w:sz w:val="24"/>
                <w:szCs w:val="24"/>
                <w:shd w:val="clear" w:color="auto" w:fill="FFFFFF"/>
                <w:lang w:val="ro-MD"/>
              </w:rPr>
              <w:t>l</w:t>
            </w:r>
            <w:r w:rsidRPr="00064DD6">
              <w:rPr>
                <w:rFonts w:asciiTheme="majorHAnsi" w:eastAsia="Times New Roman" w:hAnsiTheme="majorHAnsi" w:cstheme="majorHAnsi"/>
                <w:sz w:val="24"/>
                <w:szCs w:val="24"/>
                <w:lang w:val="ro-MD"/>
              </w:rPr>
              <w:t>ista substan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elor poluante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normativele CMA ale acestora pentru fiecare localitate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agent economic în parte din raza teritorială de deservire, care se coordonează cu organele de mediu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sănătate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se aprobă de către autoritatea administrativă publică locală, după cum prevăd actele normative,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w:t>
            </w:r>
            <w:r w:rsidR="003A6D8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respectiv</w:t>
            </w:r>
            <w:r w:rsidR="003A6D8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nu percep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suplimentare pentru apele uzate </w:t>
            </w:r>
            <w:r w:rsidR="00966654" w:rsidRPr="00064DD6">
              <w:rPr>
                <w:rFonts w:asciiTheme="majorHAnsi" w:eastAsia="Times New Roman" w:hAnsiTheme="majorHAnsi" w:cstheme="majorHAnsi"/>
                <w:sz w:val="24"/>
                <w:szCs w:val="24"/>
                <w:lang w:val="ro-MD"/>
              </w:rPr>
              <w:t xml:space="preserve">deversate în sistemul de canalizare </w:t>
            </w:r>
            <w:r w:rsidRPr="00064DD6">
              <w:rPr>
                <w:rFonts w:asciiTheme="majorHAnsi" w:eastAsia="Times New Roman" w:hAnsiTheme="majorHAnsi" w:cstheme="majorHAnsi"/>
                <w:sz w:val="24"/>
                <w:szCs w:val="24"/>
                <w:lang w:val="ro-MD"/>
              </w:rPr>
              <w:t>cu depă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irea CMA de poluan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Dar nici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economici nu calcul</w:t>
            </w:r>
            <w:r w:rsidR="003A6D87">
              <w:rPr>
                <w:rFonts w:asciiTheme="majorHAnsi" w:eastAsia="Times New Roman" w:hAnsiTheme="majorHAnsi" w:cstheme="majorHAnsi"/>
                <w:sz w:val="24"/>
                <w:szCs w:val="24"/>
                <w:lang w:val="ro-MD"/>
              </w:rPr>
              <w:t>eaz</w:t>
            </w:r>
            <w:r w:rsidRPr="00064DD6">
              <w:rPr>
                <w:rFonts w:asciiTheme="majorHAnsi" w:eastAsia="Times New Roman" w:hAnsiTheme="majorHAnsi" w:cstheme="majorHAnsi"/>
                <w:sz w:val="24"/>
                <w:szCs w:val="24"/>
                <w:lang w:val="ro-MD"/>
              </w:rPr>
              <w:t xml:space="preserve">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nu achită plata pentru poluare</w:t>
            </w:r>
            <w:r w:rsidR="00966654" w:rsidRPr="00064DD6">
              <w:rPr>
                <w:rStyle w:val="a7"/>
                <w:rFonts w:asciiTheme="majorHAnsi" w:eastAsia="Times New Roman" w:hAnsiTheme="majorHAnsi" w:cstheme="majorHAnsi"/>
                <w:sz w:val="24"/>
                <w:szCs w:val="24"/>
                <w:lang w:val="ro-MD"/>
              </w:rPr>
              <w:footnoteReference w:id="167"/>
            </w:r>
            <w:r w:rsidRPr="00064DD6">
              <w:rPr>
                <w:rFonts w:asciiTheme="majorHAnsi" w:eastAsia="Times New Roman" w:hAnsiTheme="majorHAnsi" w:cstheme="majorHAnsi"/>
                <w:sz w:val="24"/>
                <w:szCs w:val="24"/>
                <w:lang w:val="ro-MD"/>
              </w:rPr>
              <w:t xml:space="preserve">. </w:t>
            </w:r>
            <w:r w:rsidRPr="00064DD6">
              <w:rPr>
                <w:rFonts w:asciiTheme="majorHAnsi" w:hAnsiTheme="majorHAnsi" w:cstheme="majorHAnsi"/>
                <w:sz w:val="24"/>
                <w:szCs w:val="24"/>
                <w:lang w:val="ro-MD"/>
              </w:rPr>
              <w:t xml:space="preserve">    </w:t>
            </w:r>
          </w:p>
        </w:tc>
      </w:tr>
      <w:tr w:rsidR="00901076" w:rsidRPr="00064DD6" w14:paraId="6BA758A1" w14:textId="77777777" w:rsidTr="007F0C17">
        <w:tc>
          <w:tcPr>
            <w:tcW w:w="9776" w:type="dxa"/>
            <w:gridSpan w:val="2"/>
          </w:tcPr>
          <w:p w14:paraId="41D6E1F5" w14:textId="7C933229" w:rsidR="00901076" w:rsidRPr="00064DD6" w:rsidRDefault="00901076" w:rsidP="002A1491">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003A6D87">
              <w:rPr>
                <w:rFonts w:asciiTheme="majorHAnsi" w:hAnsiTheme="majorHAnsi" w:cstheme="majorHAnsi"/>
                <w:sz w:val="24"/>
                <w:szCs w:val="24"/>
                <w:lang w:val="ro-MD"/>
              </w:rPr>
              <w:t>L</w:t>
            </w:r>
            <w:r w:rsidRPr="00064DD6">
              <w:rPr>
                <w:rFonts w:asciiTheme="majorHAnsi" w:hAnsiTheme="majorHAnsi" w:cstheme="majorHAnsi"/>
                <w:sz w:val="24"/>
                <w:szCs w:val="24"/>
                <w:lang w:val="ro-MD"/>
              </w:rPr>
              <w:t>ipsa unei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 a persoanelor juridice care deversează apele uzate 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irea CMA; aplicarea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suplimentare la apele uzate deversate 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irea CMA </w:t>
            </w:r>
            <w:r w:rsidR="003A6D87">
              <w:rPr>
                <w:rFonts w:asciiTheme="majorHAnsi" w:hAnsiTheme="majorHAnsi" w:cstheme="majorHAnsi"/>
                <w:sz w:val="24"/>
                <w:szCs w:val="24"/>
                <w:lang w:val="ro-MD"/>
              </w:rPr>
              <w:t xml:space="preserve"> fără a fi</w:t>
            </w:r>
            <w:r w:rsidRPr="00064DD6">
              <w:rPr>
                <w:rFonts w:asciiTheme="majorHAnsi" w:hAnsiTheme="majorHAnsi" w:cstheme="majorHAnsi"/>
                <w:sz w:val="24"/>
                <w:szCs w:val="24"/>
                <w:lang w:val="ro-MD"/>
              </w:rPr>
              <w:t xml:space="preserve"> prev</w:t>
            </w:r>
            <w:r w:rsidR="003A6D87">
              <w:rPr>
                <w:rFonts w:asciiTheme="majorHAnsi" w:hAnsiTheme="majorHAnsi" w:cstheme="majorHAnsi"/>
                <w:sz w:val="24"/>
                <w:szCs w:val="24"/>
                <w:lang w:val="ro-MD"/>
              </w:rPr>
              <w:t>ăzute</w:t>
            </w:r>
            <w:r w:rsidRPr="00064DD6">
              <w:rPr>
                <w:rFonts w:asciiTheme="majorHAnsi" w:hAnsiTheme="majorHAnsi" w:cstheme="majorHAnsi"/>
                <w:sz w:val="24"/>
                <w:szCs w:val="24"/>
                <w:lang w:val="ro-MD"/>
              </w:rPr>
              <w:t xml:space="preserve"> în contractele de prestare a serviciului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nemonitorizarea CMA  în apele uzate deversate în sistemul public de canalizare de către to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generează în continuare ratarea venituri</w:t>
            </w:r>
            <w:r w:rsidR="008146BA" w:rsidRPr="00064DD6">
              <w:rPr>
                <w:rFonts w:asciiTheme="majorHAnsi" w:hAnsiTheme="majorHAnsi" w:cstheme="majorHAnsi"/>
                <w:sz w:val="24"/>
                <w:szCs w:val="24"/>
                <w:lang w:val="ro-MD"/>
              </w:rPr>
              <w:t>lor</w:t>
            </w:r>
            <w:r w:rsidRPr="00064DD6">
              <w:rPr>
                <w:rFonts w:asciiTheme="majorHAnsi" w:hAnsiTheme="majorHAnsi" w:cstheme="majorHAnsi"/>
                <w:sz w:val="24"/>
                <w:szCs w:val="24"/>
                <w:lang w:val="ro-MD"/>
              </w:rPr>
              <w:t>/majorarea cheltuielilor operatorului la serviciile de canalizare.</w:t>
            </w:r>
          </w:p>
        </w:tc>
      </w:tr>
    </w:tbl>
    <w:p w14:paraId="0E001685"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346CB3E0"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93D5DC2"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5242BCF5" w14:textId="3EFDDF67" w:rsidR="00901076" w:rsidRPr="00064DD6" w:rsidRDefault="00901076" w:rsidP="007F0C17">
      <w:pPr>
        <w:spacing w:after="0" w:line="240" w:lineRule="auto"/>
        <w:ind w:right="-22" w:firstLine="720"/>
        <w:jc w:val="both"/>
        <w:rPr>
          <w:rFonts w:asciiTheme="majorHAnsi" w:eastAsia="Times New Roman" w:hAnsiTheme="majorHAnsi" w:cstheme="majorHAnsi"/>
          <w:b/>
          <w:i/>
          <w:sz w:val="24"/>
          <w:szCs w:val="24"/>
          <w:lang w:val="ro-MD"/>
        </w:rPr>
      </w:pPr>
      <w:r w:rsidRPr="00865EA2">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865EA2">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color w:val="222222"/>
          <w:sz w:val="24"/>
          <w:szCs w:val="24"/>
          <w:shd w:val="clear" w:color="auto" w:fill="FFFFFF"/>
          <w:lang w:val="ro-MD"/>
        </w:rPr>
        <w:t xml:space="preserve">a reziliat, în anul 2017, contractele privind </w:t>
      </w:r>
      <w:r w:rsidRPr="00064DD6">
        <w:rPr>
          <w:rFonts w:asciiTheme="majorHAnsi" w:hAnsiTheme="majorHAnsi" w:cstheme="majorHAnsi"/>
          <w:sz w:val="24"/>
          <w:szCs w:val="24"/>
          <w:lang w:val="ro-MD"/>
        </w:rPr>
        <w:t>recep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preepurarea apelor uzate cu concentra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majorate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încheiate cu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Până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audit</w:t>
      </w:r>
      <w:r w:rsidR="009F493B">
        <w:rPr>
          <w:rFonts w:asciiTheme="majorHAnsi" w:hAnsiTheme="majorHAnsi" w:cstheme="majorHAnsi"/>
          <w:sz w:val="24"/>
          <w:szCs w:val="24"/>
          <w:lang w:val="ro-MD"/>
        </w:rPr>
        <w:t xml:space="preserve"> (a. 2019)</w:t>
      </w:r>
      <w:r w:rsidR="00B203B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contracte</w:t>
      </w:r>
      <w:r w:rsidR="009F493B">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w:t>
      </w:r>
      <w:r w:rsidR="00B203B8">
        <w:rPr>
          <w:rFonts w:asciiTheme="majorHAnsi" w:hAnsiTheme="majorHAnsi" w:cstheme="majorHAnsi"/>
          <w:sz w:val="24"/>
          <w:szCs w:val="24"/>
          <w:lang w:val="ro-MD"/>
        </w:rPr>
        <w:t>în care</w:t>
      </w:r>
      <w:r w:rsidRPr="00064DD6">
        <w:rPr>
          <w:rFonts w:asciiTheme="majorHAnsi" w:hAnsiTheme="majorHAnsi" w:cstheme="majorHAnsi"/>
          <w:sz w:val="24"/>
          <w:szCs w:val="24"/>
          <w:lang w:val="ro-MD"/>
        </w:rPr>
        <w:t xml:space="preserve"> să fie stabilite CMA pentru fiecare agent economic, condi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iile de deversare a apelor uzate 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irea CMA etc.</w:t>
      </w:r>
      <w:r w:rsidR="007471E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nu au fost încheiate</w:t>
      </w:r>
      <w:r w:rsidR="009F493B">
        <w:rPr>
          <w:rFonts w:asciiTheme="majorHAnsi" w:hAnsiTheme="majorHAnsi" w:cstheme="majorHAnsi"/>
          <w:sz w:val="24"/>
          <w:szCs w:val="24"/>
          <w:lang w:val="ro-MD"/>
        </w:rPr>
        <w:t xml:space="preserve"> (cu excep</w:t>
      </w:r>
      <w:r w:rsidR="00F86CD1">
        <w:rPr>
          <w:rFonts w:asciiTheme="majorHAnsi" w:hAnsiTheme="majorHAnsi" w:cstheme="majorHAnsi"/>
          <w:sz w:val="24"/>
          <w:szCs w:val="24"/>
          <w:lang w:val="ro-MD"/>
        </w:rPr>
        <w:t>ț</w:t>
      </w:r>
      <w:r w:rsidR="009F493B">
        <w:rPr>
          <w:rFonts w:asciiTheme="majorHAnsi" w:hAnsiTheme="majorHAnsi" w:cstheme="majorHAnsi"/>
          <w:sz w:val="24"/>
          <w:szCs w:val="24"/>
          <w:lang w:val="ro-MD"/>
        </w:rPr>
        <w:t>ia unor cazuri unice)</w:t>
      </w:r>
      <w:r w:rsidRPr="00064DD6">
        <w:rPr>
          <w:rFonts w:asciiTheme="majorHAnsi" w:hAnsiTheme="majorHAnsi" w:cstheme="majorHAnsi"/>
          <w:sz w:val="24"/>
          <w:szCs w:val="24"/>
          <w:lang w:val="ro-MD"/>
        </w:rPr>
        <w:t>. Recep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preepurarea apelor uzate cu concentra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majore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se efectuează în baza contractelor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(cu nedepă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irea CMA în apele uzate). La adresarea unor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economici, cărora operatorul le-a aplicat tariful diferen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iat pentru apele uzate deversate în sistemul public de canalizare 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irea normativelor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în apele uzate, Consiliul Concuren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ei a aplicat SA AC</w:t>
      </w:r>
      <w:r w:rsidR="00B203B8">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B203B8">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B203B8">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în anul 2019</w:t>
      </w:r>
      <w:r w:rsidR="008146BA" w:rsidRPr="00064DD6">
        <w:rPr>
          <w:rFonts w:asciiTheme="majorHAnsi" w:hAnsiTheme="majorHAnsi" w:cstheme="majorHAnsi"/>
          <w:sz w:val="24"/>
          <w:szCs w:val="24"/>
          <w:lang w:val="ro-MD"/>
        </w:rPr>
        <w:t xml:space="preserve"> o</w:t>
      </w:r>
      <w:r w:rsidRPr="00064DD6">
        <w:rPr>
          <w:rFonts w:asciiTheme="majorHAnsi" w:hAnsiTheme="majorHAnsi" w:cstheme="majorHAnsi"/>
          <w:sz w:val="24"/>
          <w:szCs w:val="24"/>
          <w:lang w:val="ro-MD"/>
        </w:rPr>
        <w:t xml:space="preserve"> amendă în sumă de 7,2 mil. lei.   </w:t>
      </w:r>
    </w:p>
    <w:p w14:paraId="6557E8E8" w14:textId="75C5EE7A" w:rsidR="00901076" w:rsidRPr="00064DD6" w:rsidRDefault="00901076" w:rsidP="007F0C17">
      <w:pPr>
        <w:tabs>
          <w:tab w:val="left" w:pos="0"/>
          <w:tab w:val="left" w:pos="709"/>
          <w:tab w:val="left" w:pos="851"/>
          <w:tab w:val="left" w:pos="993"/>
        </w:tabs>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bCs/>
          <w:noProof/>
          <w:sz w:val="24"/>
          <w:szCs w:val="24"/>
          <w:lang w:val="ro-MD"/>
        </w:rPr>
        <w:t xml:space="preserve">        SA AC</w:t>
      </w:r>
      <w:r w:rsidR="00B203B8">
        <w:rPr>
          <w:rFonts w:asciiTheme="majorHAnsi" w:hAnsiTheme="majorHAnsi" w:cstheme="majorHAnsi"/>
          <w:bCs/>
          <w:noProof/>
          <w:sz w:val="24"/>
          <w:szCs w:val="24"/>
          <w:lang w:val="ro-MD"/>
        </w:rPr>
        <w:t xml:space="preserve"> </w:t>
      </w:r>
      <w:r w:rsidRPr="00064DD6">
        <w:rPr>
          <w:rFonts w:asciiTheme="majorHAnsi" w:hAnsiTheme="majorHAnsi" w:cstheme="majorHAnsi"/>
          <w:bCs/>
          <w:noProof/>
          <w:sz w:val="24"/>
          <w:szCs w:val="24"/>
          <w:lang w:val="ro-MD"/>
        </w:rPr>
        <w:t>C</w:t>
      </w:r>
      <w:r w:rsidR="00B203B8">
        <w:rPr>
          <w:rFonts w:asciiTheme="majorHAnsi" w:hAnsiTheme="majorHAnsi" w:cstheme="majorHAnsi"/>
          <w:bCs/>
          <w:noProof/>
          <w:sz w:val="24"/>
          <w:szCs w:val="24"/>
          <w:lang w:val="ro-MD"/>
        </w:rPr>
        <w:t>hi</w:t>
      </w:r>
      <w:r w:rsidR="00F86CD1">
        <w:rPr>
          <w:rFonts w:asciiTheme="majorHAnsi" w:hAnsiTheme="majorHAnsi" w:cstheme="majorHAnsi"/>
          <w:bCs/>
          <w:noProof/>
          <w:sz w:val="24"/>
          <w:szCs w:val="24"/>
          <w:lang w:val="ro-MD"/>
        </w:rPr>
        <w:t>ș</w:t>
      </w:r>
      <w:r w:rsidR="00B203B8">
        <w:rPr>
          <w:rFonts w:asciiTheme="majorHAnsi" w:hAnsiTheme="majorHAnsi" w:cstheme="majorHAnsi"/>
          <w:bCs/>
          <w:noProof/>
          <w:sz w:val="24"/>
          <w:szCs w:val="24"/>
          <w:lang w:val="ro-MD"/>
        </w:rPr>
        <w:t>inău</w:t>
      </w:r>
      <w:r w:rsidRPr="00064DD6">
        <w:rPr>
          <w:rFonts w:asciiTheme="majorHAnsi" w:hAnsiTheme="majorHAnsi" w:cstheme="majorHAnsi"/>
          <w:bCs/>
          <w:noProof/>
          <w:sz w:val="24"/>
          <w:szCs w:val="24"/>
          <w:lang w:val="ro-MD"/>
        </w:rPr>
        <w:t xml:space="preserve"> nu</w:t>
      </w:r>
      <w:r w:rsidR="00B203B8">
        <w:rPr>
          <w:rFonts w:asciiTheme="majorHAnsi" w:hAnsiTheme="majorHAnsi" w:cstheme="majorHAnsi"/>
          <w:bCs/>
          <w:noProof/>
          <w:sz w:val="24"/>
          <w:szCs w:val="24"/>
          <w:lang w:val="ro-MD"/>
        </w:rPr>
        <w:t>-</w:t>
      </w:r>
      <w:r w:rsidR="00F86CD1">
        <w:rPr>
          <w:rFonts w:asciiTheme="majorHAnsi" w:hAnsiTheme="majorHAnsi" w:cstheme="majorHAnsi"/>
          <w:bCs/>
          <w:noProof/>
          <w:sz w:val="24"/>
          <w:szCs w:val="24"/>
          <w:lang w:val="ro-MD"/>
        </w:rPr>
        <w:t>ș</w:t>
      </w:r>
      <w:r w:rsidRPr="00064DD6">
        <w:rPr>
          <w:rFonts w:asciiTheme="majorHAnsi" w:hAnsiTheme="majorHAnsi" w:cstheme="majorHAnsi"/>
          <w:bCs/>
          <w:noProof/>
          <w:sz w:val="24"/>
          <w:szCs w:val="24"/>
          <w:lang w:val="ro-MD"/>
        </w:rPr>
        <w:t xml:space="preserve">i actualizează </w:t>
      </w:r>
      <w:r w:rsidR="00F45DBA">
        <w:rPr>
          <w:rFonts w:asciiTheme="majorHAnsi" w:hAnsiTheme="majorHAnsi" w:cstheme="majorHAnsi"/>
          <w:bCs/>
          <w:noProof/>
          <w:sz w:val="24"/>
          <w:szCs w:val="24"/>
          <w:lang w:val="ro-MD"/>
        </w:rPr>
        <w:t xml:space="preserve">regulat </w:t>
      </w:r>
      <w:r w:rsidRPr="00064DD6">
        <w:rPr>
          <w:rFonts w:asciiTheme="majorHAnsi" w:hAnsiTheme="majorHAnsi" w:cstheme="majorHAnsi"/>
          <w:bCs/>
          <w:noProof/>
          <w:sz w:val="24"/>
          <w:szCs w:val="24"/>
          <w:lang w:val="ro-MD"/>
        </w:rPr>
        <w:t>baza de date privind agen</w:t>
      </w:r>
      <w:r w:rsidR="00F86CD1">
        <w:rPr>
          <w:rFonts w:asciiTheme="majorHAnsi" w:hAnsiTheme="majorHAnsi" w:cstheme="majorHAnsi"/>
          <w:bCs/>
          <w:noProof/>
          <w:sz w:val="24"/>
          <w:szCs w:val="24"/>
          <w:lang w:val="ro-MD"/>
        </w:rPr>
        <w:t>ț</w:t>
      </w:r>
      <w:r w:rsidRPr="00064DD6">
        <w:rPr>
          <w:rFonts w:asciiTheme="majorHAnsi" w:hAnsiTheme="majorHAnsi" w:cstheme="majorHAnsi"/>
          <w:bCs/>
          <w:noProof/>
          <w:sz w:val="24"/>
          <w:szCs w:val="24"/>
          <w:lang w:val="ro-MD"/>
        </w:rPr>
        <w:t>ii economici, care ar oferi o informa</w:t>
      </w:r>
      <w:r w:rsidR="00F86CD1">
        <w:rPr>
          <w:rFonts w:asciiTheme="majorHAnsi" w:hAnsiTheme="majorHAnsi" w:cstheme="majorHAnsi"/>
          <w:bCs/>
          <w:noProof/>
          <w:sz w:val="24"/>
          <w:szCs w:val="24"/>
          <w:lang w:val="ro-MD"/>
        </w:rPr>
        <w:t>ț</w:t>
      </w:r>
      <w:r w:rsidRPr="00064DD6">
        <w:rPr>
          <w:rFonts w:asciiTheme="majorHAnsi" w:hAnsiTheme="majorHAnsi" w:cstheme="majorHAnsi"/>
          <w:bCs/>
          <w:noProof/>
          <w:sz w:val="24"/>
          <w:szCs w:val="24"/>
          <w:lang w:val="ro-MD"/>
        </w:rPr>
        <w:t>ie veridică privind lista nominală a agen</w:t>
      </w:r>
      <w:r w:rsidR="00F86CD1">
        <w:rPr>
          <w:rFonts w:asciiTheme="majorHAnsi" w:hAnsiTheme="majorHAnsi" w:cstheme="majorHAnsi"/>
          <w:bCs/>
          <w:noProof/>
          <w:sz w:val="24"/>
          <w:szCs w:val="24"/>
          <w:lang w:val="ro-MD"/>
        </w:rPr>
        <w:t>ț</w:t>
      </w:r>
      <w:r w:rsidRPr="00064DD6">
        <w:rPr>
          <w:rFonts w:asciiTheme="majorHAnsi" w:hAnsiTheme="majorHAnsi" w:cstheme="majorHAnsi"/>
          <w:bCs/>
          <w:noProof/>
          <w:sz w:val="24"/>
          <w:szCs w:val="24"/>
          <w:lang w:val="ro-MD"/>
        </w:rPr>
        <w:t>ilor economici; periodicitatea monitorizării calită</w:t>
      </w:r>
      <w:r w:rsidR="00F86CD1">
        <w:rPr>
          <w:rFonts w:asciiTheme="majorHAnsi" w:hAnsiTheme="majorHAnsi" w:cstheme="majorHAnsi"/>
          <w:bCs/>
          <w:noProof/>
          <w:sz w:val="24"/>
          <w:szCs w:val="24"/>
          <w:lang w:val="ro-MD"/>
        </w:rPr>
        <w:t>ț</w:t>
      </w:r>
      <w:r w:rsidRPr="00064DD6">
        <w:rPr>
          <w:rFonts w:asciiTheme="majorHAnsi" w:hAnsiTheme="majorHAnsi" w:cstheme="majorHAnsi"/>
          <w:bCs/>
          <w:noProof/>
          <w:sz w:val="24"/>
          <w:szCs w:val="24"/>
          <w:lang w:val="ro-MD"/>
        </w:rPr>
        <w:t>ii apelor uzate; perioada c</w:t>
      </w:r>
      <w:r w:rsidR="00B203B8">
        <w:rPr>
          <w:rFonts w:asciiTheme="majorHAnsi" w:hAnsiTheme="majorHAnsi" w:cstheme="majorHAnsi"/>
          <w:bCs/>
          <w:noProof/>
          <w:sz w:val="24"/>
          <w:szCs w:val="24"/>
          <w:lang w:val="ro-MD"/>
        </w:rPr>
        <w:t>â</w:t>
      </w:r>
      <w:r w:rsidRPr="00064DD6">
        <w:rPr>
          <w:rFonts w:asciiTheme="majorHAnsi" w:hAnsiTheme="majorHAnsi" w:cstheme="majorHAnsi"/>
          <w:bCs/>
          <w:noProof/>
          <w:sz w:val="24"/>
          <w:szCs w:val="24"/>
          <w:lang w:val="ro-MD"/>
        </w:rPr>
        <w:t xml:space="preserve">nd au fost prelevate probele apelor uzate, precum </w:t>
      </w:r>
      <w:r w:rsidR="00F86CD1">
        <w:rPr>
          <w:rFonts w:asciiTheme="majorHAnsi" w:hAnsiTheme="majorHAnsi" w:cstheme="majorHAnsi"/>
          <w:bCs/>
          <w:noProof/>
          <w:sz w:val="24"/>
          <w:szCs w:val="24"/>
          <w:lang w:val="ro-MD"/>
        </w:rPr>
        <w:t>ș</w:t>
      </w:r>
      <w:r w:rsidRPr="00064DD6">
        <w:rPr>
          <w:rFonts w:asciiTheme="majorHAnsi" w:hAnsiTheme="majorHAnsi" w:cstheme="majorHAnsi"/>
          <w:bCs/>
          <w:noProof/>
          <w:sz w:val="24"/>
          <w:szCs w:val="24"/>
          <w:lang w:val="ro-MD"/>
        </w:rPr>
        <w:t>i perioada c</w:t>
      </w:r>
      <w:r w:rsidR="00B203B8">
        <w:rPr>
          <w:rFonts w:asciiTheme="majorHAnsi" w:hAnsiTheme="majorHAnsi" w:cstheme="majorHAnsi"/>
          <w:bCs/>
          <w:noProof/>
          <w:sz w:val="24"/>
          <w:szCs w:val="24"/>
          <w:lang w:val="ro-MD"/>
        </w:rPr>
        <w:t>â</w:t>
      </w:r>
      <w:r w:rsidRPr="00064DD6">
        <w:rPr>
          <w:rFonts w:asciiTheme="majorHAnsi" w:hAnsiTheme="majorHAnsi" w:cstheme="majorHAnsi"/>
          <w:bCs/>
          <w:noProof/>
          <w:sz w:val="24"/>
          <w:szCs w:val="24"/>
          <w:lang w:val="ro-MD"/>
        </w:rPr>
        <w:t>nd urme</w:t>
      </w:r>
      <w:r w:rsidR="00B203B8">
        <w:rPr>
          <w:rFonts w:asciiTheme="majorHAnsi" w:hAnsiTheme="majorHAnsi" w:cstheme="majorHAnsi"/>
          <w:bCs/>
          <w:noProof/>
          <w:sz w:val="24"/>
          <w:szCs w:val="24"/>
          <w:lang w:val="ro-MD"/>
        </w:rPr>
        <w:t>a</w:t>
      </w:r>
      <w:r w:rsidRPr="00064DD6">
        <w:rPr>
          <w:rFonts w:asciiTheme="majorHAnsi" w:hAnsiTheme="majorHAnsi" w:cstheme="majorHAnsi"/>
          <w:bCs/>
          <w:noProof/>
          <w:sz w:val="24"/>
          <w:szCs w:val="24"/>
          <w:lang w:val="ro-MD"/>
        </w:rPr>
        <w:t xml:space="preserve">ză a fi prelevate acestea. Auditul </w:t>
      </w:r>
      <w:r w:rsidR="00B203B8">
        <w:rPr>
          <w:rFonts w:asciiTheme="majorHAnsi" w:hAnsiTheme="majorHAnsi" w:cstheme="majorHAnsi"/>
          <w:bCs/>
          <w:noProof/>
          <w:sz w:val="24"/>
          <w:szCs w:val="24"/>
          <w:lang w:val="ro-MD"/>
        </w:rPr>
        <w:t xml:space="preserve">a </w:t>
      </w:r>
      <w:r w:rsidRPr="00064DD6">
        <w:rPr>
          <w:rFonts w:asciiTheme="majorHAnsi" w:hAnsiTheme="majorHAnsi" w:cstheme="majorHAnsi"/>
          <w:bCs/>
          <w:noProof/>
          <w:sz w:val="24"/>
          <w:szCs w:val="24"/>
          <w:lang w:val="ro-MD"/>
        </w:rPr>
        <w:t>constat</w:t>
      </w:r>
      <w:r w:rsidR="00B203B8">
        <w:rPr>
          <w:rFonts w:asciiTheme="majorHAnsi" w:hAnsiTheme="majorHAnsi" w:cstheme="majorHAnsi"/>
          <w:bCs/>
          <w:noProof/>
          <w:sz w:val="24"/>
          <w:szCs w:val="24"/>
          <w:lang w:val="ro-MD"/>
        </w:rPr>
        <w:t>at</w:t>
      </w:r>
      <w:r w:rsidRPr="00064DD6">
        <w:rPr>
          <w:rFonts w:asciiTheme="majorHAnsi" w:hAnsiTheme="majorHAnsi" w:cstheme="majorHAnsi"/>
          <w:bCs/>
          <w:noProof/>
          <w:sz w:val="24"/>
          <w:szCs w:val="24"/>
          <w:lang w:val="ro-MD"/>
        </w:rPr>
        <w:t xml:space="preserve"> că </w:t>
      </w:r>
      <w:r w:rsidRPr="00064DD6">
        <w:rPr>
          <w:rFonts w:asciiTheme="majorHAnsi" w:hAnsiTheme="majorHAnsi" w:cstheme="majorHAnsi"/>
          <w:sz w:val="24"/>
          <w:szCs w:val="24"/>
          <w:lang w:val="ro-MD"/>
        </w:rPr>
        <w:t>SA AC</w:t>
      </w:r>
      <w:r w:rsidR="00B203B8">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B203B8">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B203B8">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nu are încheiate contracte de prestare a serviciului public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canalizare cu toate persoanele juridice care beneficiază de serviciul de canalizare</w:t>
      </w:r>
      <w:r w:rsidR="00DB609F">
        <w:rPr>
          <w:rFonts w:asciiTheme="majorHAnsi" w:hAnsiTheme="majorHAnsi" w:cstheme="majorHAnsi"/>
          <w:sz w:val="24"/>
          <w:szCs w:val="24"/>
          <w:lang w:val="ro-MD"/>
        </w:rPr>
        <w:t>,</w:t>
      </w:r>
      <w:r w:rsidR="00E23E90"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E23E90" w:rsidRPr="00064DD6">
        <w:rPr>
          <w:rFonts w:asciiTheme="majorHAnsi" w:hAnsiTheme="majorHAnsi" w:cstheme="majorHAnsi"/>
          <w:sz w:val="24"/>
          <w:szCs w:val="24"/>
          <w:lang w:val="ro-MD"/>
        </w:rPr>
        <w:t>i nici nu cunoa</w:t>
      </w:r>
      <w:r w:rsidR="00F86CD1">
        <w:rPr>
          <w:rFonts w:asciiTheme="majorHAnsi" w:hAnsiTheme="majorHAnsi" w:cstheme="majorHAnsi"/>
          <w:sz w:val="24"/>
          <w:szCs w:val="24"/>
          <w:lang w:val="ro-MD"/>
        </w:rPr>
        <w:t>ș</w:t>
      </w:r>
      <w:r w:rsidR="00E23E90" w:rsidRPr="00064DD6">
        <w:rPr>
          <w:rFonts w:asciiTheme="majorHAnsi" w:hAnsiTheme="majorHAnsi" w:cstheme="majorHAnsi"/>
          <w:sz w:val="24"/>
          <w:szCs w:val="24"/>
          <w:lang w:val="ro-MD"/>
        </w:rPr>
        <w:t>te numărul efectiv al acestora</w:t>
      </w:r>
      <w:r w:rsidR="00DB609F">
        <w:rPr>
          <w:rFonts w:asciiTheme="majorHAnsi" w:hAnsiTheme="majorHAnsi" w:cstheme="majorHAnsi"/>
          <w:sz w:val="24"/>
          <w:szCs w:val="24"/>
          <w:lang w:val="ro-MD"/>
        </w:rPr>
        <w:t>, a</w:t>
      </w:r>
      <w:r w:rsidR="00E23E90" w:rsidRPr="00064DD6">
        <w:rPr>
          <w:rFonts w:asciiTheme="majorHAnsi" w:hAnsiTheme="majorHAnsi" w:cstheme="majorHAnsi"/>
          <w:sz w:val="24"/>
          <w:szCs w:val="24"/>
          <w:lang w:val="ro-MD"/>
        </w:rPr>
        <w:t xml:space="preserve">stfel </w:t>
      </w:r>
      <w:r w:rsidRPr="00064DD6">
        <w:rPr>
          <w:rFonts w:asciiTheme="majorHAnsi" w:hAnsiTheme="majorHAnsi" w:cstheme="majorHAnsi"/>
          <w:sz w:val="24"/>
          <w:szCs w:val="24"/>
          <w:lang w:val="ro-MD"/>
        </w:rPr>
        <w:t xml:space="preserve">nefiind stabilite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monitorizate CMA de po</w:t>
      </w:r>
      <w:r w:rsidR="00E23E90" w:rsidRPr="00064DD6">
        <w:rPr>
          <w:rFonts w:asciiTheme="majorHAnsi" w:hAnsiTheme="majorHAnsi" w:cstheme="majorHAnsi"/>
          <w:sz w:val="24"/>
          <w:szCs w:val="24"/>
          <w:lang w:val="ro-MD"/>
        </w:rPr>
        <w:t>luan</w:t>
      </w:r>
      <w:r w:rsidR="00F86CD1">
        <w:rPr>
          <w:rFonts w:asciiTheme="majorHAnsi" w:hAnsiTheme="majorHAnsi" w:cstheme="majorHAnsi"/>
          <w:sz w:val="24"/>
          <w:szCs w:val="24"/>
          <w:lang w:val="ro-MD"/>
        </w:rPr>
        <w:t>ț</w:t>
      </w:r>
      <w:r w:rsidR="00E23E90" w:rsidRPr="00064DD6">
        <w:rPr>
          <w:rFonts w:asciiTheme="majorHAnsi" w:hAnsiTheme="majorHAnsi" w:cstheme="majorHAnsi"/>
          <w:sz w:val="24"/>
          <w:szCs w:val="24"/>
          <w:lang w:val="ro-MD"/>
        </w:rPr>
        <w:t xml:space="preserve">i în apele uzate deversate de </w:t>
      </w:r>
      <w:r w:rsidR="00E23E90" w:rsidRPr="00C10268">
        <w:rPr>
          <w:rFonts w:asciiTheme="majorHAnsi" w:hAnsiTheme="majorHAnsi" w:cstheme="majorHAnsi"/>
          <w:sz w:val="24"/>
          <w:szCs w:val="24"/>
          <w:lang w:val="ro-MD"/>
        </w:rPr>
        <w:t>către ei.</w:t>
      </w:r>
      <w:r w:rsidRPr="00064DD6">
        <w:rPr>
          <w:rFonts w:asciiTheme="majorHAnsi" w:hAnsiTheme="majorHAnsi" w:cstheme="majorHAnsi"/>
          <w:sz w:val="24"/>
          <w:szCs w:val="24"/>
          <w:lang w:val="ro-MD"/>
        </w:rPr>
        <w:t xml:space="preserve"> </w:t>
      </w:r>
    </w:p>
    <w:p w14:paraId="788EE751" w14:textId="08FE6505" w:rsidR="00901076" w:rsidRPr="00064DD6" w:rsidRDefault="00901076" w:rsidP="007F0C17">
      <w:pPr>
        <w:spacing w:after="0"/>
        <w:ind w:right="-22" w:firstLine="72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În scopul eliminării divergen</w:t>
      </w:r>
      <w:r w:rsidR="00F86CD1">
        <w:rPr>
          <w:rFonts w:asciiTheme="majorHAnsi" w:hAnsiTheme="majorHAnsi" w:cstheme="majorHAnsi"/>
          <w:sz w:val="24"/>
          <w:szCs w:val="24"/>
          <w:lang w:val="ro-MD"/>
        </w:rPr>
        <w:t>ț</w:t>
      </w:r>
      <w:r w:rsidR="00DB609F">
        <w:rPr>
          <w:rFonts w:asciiTheme="majorHAnsi" w:hAnsiTheme="majorHAnsi" w:cstheme="majorHAnsi"/>
          <w:sz w:val="24"/>
          <w:szCs w:val="24"/>
          <w:lang w:val="ro-MD"/>
        </w:rPr>
        <w:t>e</w:t>
      </w:r>
      <w:r w:rsidRPr="00064DD6">
        <w:rPr>
          <w:rFonts w:asciiTheme="majorHAnsi" w:hAnsiTheme="majorHAnsi" w:cstheme="majorHAnsi"/>
          <w:sz w:val="24"/>
          <w:szCs w:val="24"/>
          <w:lang w:val="ro-MD"/>
        </w:rPr>
        <w:t>lor cu consumatorii noncasnici, care deversează în sistemul public de canalizare ape uzate cu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irea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Consiliul SA AC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inău</w:t>
      </w:r>
      <w:r w:rsidR="00DB609F">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la 12.06.2017 (proces</w:t>
      </w:r>
      <w:r w:rsidR="00DB609F">
        <w:rPr>
          <w:rFonts w:asciiTheme="majorHAnsi" w:hAnsiTheme="majorHAnsi" w:cstheme="majorHAnsi"/>
          <w:sz w:val="24"/>
          <w:szCs w:val="24"/>
          <w:lang w:val="ro-MD"/>
        </w:rPr>
        <w:t>ul-</w:t>
      </w:r>
      <w:r w:rsidRPr="00064DD6">
        <w:rPr>
          <w:rFonts w:asciiTheme="majorHAnsi" w:hAnsiTheme="majorHAnsi" w:cstheme="majorHAnsi"/>
          <w:sz w:val="24"/>
          <w:szCs w:val="24"/>
          <w:lang w:val="ro-MD"/>
        </w:rPr>
        <w:t xml:space="preserve">verbal nr.2)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la 28.07.2017 (procesul</w:t>
      </w:r>
      <w:r w:rsidR="00DB609F">
        <w:rPr>
          <w:rFonts w:asciiTheme="majorHAnsi" w:hAnsiTheme="majorHAnsi" w:cstheme="majorHAnsi"/>
          <w:sz w:val="24"/>
          <w:szCs w:val="24"/>
          <w:lang w:val="ro-MD"/>
        </w:rPr>
        <w:t>-</w:t>
      </w:r>
      <w:r w:rsidRPr="00064DD6">
        <w:rPr>
          <w:rFonts w:asciiTheme="majorHAnsi" w:hAnsiTheme="majorHAnsi" w:cstheme="majorHAnsi"/>
          <w:sz w:val="24"/>
          <w:szCs w:val="24"/>
          <w:lang w:val="ro-MD"/>
        </w:rPr>
        <w:t>verbal nr.3)</w:t>
      </w:r>
      <w:r w:rsidR="00DB609F">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 hotărât </w:t>
      </w:r>
      <w:r w:rsidR="00DB609F">
        <w:rPr>
          <w:rFonts w:asciiTheme="majorHAnsi" w:hAnsiTheme="majorHAnsi" w:cstheme="majorHAnsi"/>
          <w:sz w:val="24"/>
          <w:szCs w:val="24"/>
          <w:lang w:val="ro-MD"/>
        </w:rPr>
        <w:t xml:space="preserve">să se </w:t>
      </w:r>
      <w:r w:rsidRPr="00064DD6">
        <w:rPr>
          <w:rFonts w:asciiTheme="majorHAnsi" w:hAnsiTheme="majorHAnsi" w:cstheme="majorHAnsi"/>
          <w:sz w:val="24"/>
          <w:szCs w:val="24"/>
          <w:lang w:val="ro-MD"/>
        </w:rPr>
        <w:t>aplic</w:t>
      </w:r>
      <w:r w:rsidR="00DB609F">
        <w:rPr>
          <w:rFonts w:asciiTheme="majorHAnsi" w:hAnsiTheme="majorHAnsi" w:cstheme="majorHAnsi"/>
          <w:sz w:val="24"/>
          <w:szCs w:val="24"/>
          <w:lang w:val="ro-MD"/>
        </w:rPr>
        <w:t>e, începând</w:t>
      </w:r>
      <w:r w:rsidRPr="00064DD6">
        <w:rPr>
          <w:rFonts w:asciiTheme="majorHAnsi" w:hAnsiTheme="majorHAnsi" w:cstheme="majorHAnsi"/>
          <w:sz w:val="24"/>
          <w:szCs w:val="24"/>
          <w:lang w:val="ro-MD"/>
        </w:rPr>
        <w:t xml:space="preserve"> de la 01.07.2017 până la finele anului 2017, la stabilirea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suplimentare pentru serviciile de canalizare în caz de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 a CMA, coeficien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5614C1">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 de multiplicare la tariful de bază</w:t>
      </w:r>
      <w:r w:rsidRPr="00064DD6" w:rsidDel="00217B83">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pentru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la care au fost prelevate probele apelor uzate în anul 2017</w:t>
      </w:r>
      <w:r w:rsidRPr="00064DD6">
        <w:rPr>
          <w:rStyle w:val="a7"/>
          <w:rFonts w:asciiTheme="majorHAnsi" w:hAnsiTheme="majorHAnsi" w:cstheme="majorHAnsi"/>
          <w:sz w:val="24"/>
          <w:szCs w:val="24"/>
          <w:lang w:val="ro-MD"/>
        </w:rPr>
        <w:footnoteReference w:id="168"/>
      </w:r>
      <w:r w:rsidRPr="00064DD6">
        <w:rPr>
          <w:rFonts w:asciiTheme="majorHAnsi" w:hAnsiTheme="majorHAnsi" w:cstheme="majorHAnsi"/>
          <w:sz w:val="24"/>
          <w:szCs w:val="24"/>
          <w:lang w:val="ro-MD"/>
        </w:rPr>
        <w:t xml:space="preserve"> </w:t>
      </w:r>
      <w:r w:rsidR="005614C1">
        <w:rPr>
          <w:rFonts w:asciiTheme="majorHAnsi" w:hAnsiTheme="majorHAnsi" w:cstheme="majorHAnsi"/>
          <w:sz w:val="24"/>
          <w:szCs w:val="24"/>
          <w:lang w:val="ro-MD"/>
        </w:rPr>
        <w:t>cu</w:t>
      </w:r>
      <w:r w:rsidRPr="00064DD6">
        <w:rPr>
          <w:rFonts w:asciiTheme="majorHAnsi" w:hAnsiTheme="majorHAnsi" w:cstheme="majorHAnsi"/>
          <w:sz w:val="24"/>
          <w:szCs w:val="24"/>
          <w:lang w:val="ro-MD"/>
        </w:rPr>
        <w:t xml:space="preserve"> coeficientul efectiv de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 a CMA în apele uzate: mai mic decât 1, K=0; de la 1 până la 10, K=1; mai mare de 10, K=2.</w:t>
      </w:r>
    </w:p>
    <w:p w14:paraId="2E73BC9E" w14:textId="370E17E5" w:rsidR="00901076" w:rsidRDefault="00901076" w:rsidP="007F0C17">
      <w:pPr>
        <w:pStyle w:val="a3"/>
        <w:ind w:right="-22"/>
        <w:rPr>
          <w:rFonts w:asciiTheme="majorHAnsi" w:hAnsiTheme="majorHAnsi" w:cstheme="majorHAnsi"/>
          <w:lang w:val="ro-MD"/>
        </w:rPr>
      </w:pPr>
      <w:r w:rsidRPr="00064DD6">
        <w:rPr>
          <w:rFonts w:asciiTheme="majorHAnsi" w:hAnsiTheme="majorHAnsi" w:cstheme="majorHAnsi"/>
          <w:lang w:val="ro-MD"/>
        </w:rPr>
        <w:t xml:space="preserve">   Stabilirea acestor coeficien</w:t>
      </w:r>
      <w:r w:rsidR="00F86CD1">
        <w:rPr>
          <w:rFonts w:asciiTheme="majorHAnsi" w:hAnsiTheme="majorHAnsi" w:cstheme="majorHAnsi"/>
          <w:lang w:val="ro-MD"/>
        </w:rPr>
        <w:t>ț</w:t>
      </w:r>
      <w:r w:rsidRPr="00064DD6">
        <w:rPr>
          <w:rFonts w:asciiTheme="majorHAnsi" w:hAnsiTheme="majorHAnsi" w:cstheme="majorHAnsi"/>
          <w:lang w:val="ro-MD"/>
        </w:rPr>
        <w:t>i nu este prevăzut</w:t>
      </w:r>
      <w:r w:rsidR="005614C1">
        <w:rPr>
          <w:rFonts w:asciiTheme="majorHAnsi" w:hAnsiTheme="majorHAnsi" w:cstheme="majorHAnsi"/>
          <w:lang w:val="ro-MD"/>
        </w:rPr>
        <w:t>ă</w:t>
      </w:r>
      <w:r w:rsidRPr="00064DD6">
        <w:rPr>
          <w:rFonts w:asciiTheme="majorHAnsi" w:hAnsiTheme="majorHAnsi" w:cstheme="majorHAnsi"/>
          <w:lang w:val="ro-MD"/>
        </w:rPr>
        <w:t xml:space="preserve"> de cadrul normativ în vigoare, </w:t>
      </w:r>
      <w:r w:rsidR="005614C1">
        <w:rPr>
          <w:rFonts w:asciiTheme="majorHAnsi" w:hAnsiTheme="majorHAnsi" w:cstheme="majorHAnsi"/>
          <w:lang w:val="ro-MD"/>
        </w:rPr>
        <w:t xml:space="preserve">astfel </w:t>
      </w:r>
      <w:r w:rsidRPr="00064DD6">
        <w:rPr>
          <w:rFonts w:asciiTheme="majorHAnsi" w:hAnsiTheme="majorHAnsi" w:cstheme="majorHAnsi"/>
          <w:lang w:val="ro-MD"/>
        </w:rPr>
        <w:t>valoarea plă</w:t>
      </w:r>
      <w:r w:rsidR="00F86CD1">
        <w:rPr>
          <w:rFonts w:asciiTheme="majorHAnsi" w:hAnsiTheme="majorHAnsi" w:cstheme="majorHAnsi"/>
          <w:lang w:val="ro-MD"/>
        </w:rPr>
        <w:t>ț</w:t>
      </w:r>
      <w:r w:rsidRPr="00064DD6">
        <w:rPr>
          <w:rFonts w:asciiTheme="majorHAnsi" w:hAnsiTheme="majorHAnsi" w:cstheme="majorHAnsi"/>
          <w:lang w:val="ro-MD"/>
        </w:rPr>
        <w:t>ilor calculate în baza lor fiind substan</w:t>
      </w:r>
      <w:r w:rsidR="00F86CD1">
        <w:rPr>
          <w:rFonts w:asciiTheme="majorHAnsi" w:hAnsiTheme="majorHAnsi" w:cstheme="majorHAnsi"/>
          <w:lang w:val="ro-MD"/>
        </w:rPr>
        <w:t>ț</w:t>
      </w:r>
      <w:r w:rsidRPr="00064DD6">
        <w:rPr>
          <w:rFonts w:asciiTheme="majorHAnsi" w:hAnsiTheme="majorHAnsi" w:cstheme="majorHAnsi"/>
          <w:lang w:val="ro-MD"/>
        </w:rPr>
        <w:t xml:space="preserve">ial mai mică decât </w:t>
      </w:r>
      <w:r w:rsidR="005614C1">
        <w:rPr>
          <w:rFonts w:asciiTheme="majorHAnsi" w:hAnsiTheme="majorHAnsi" w:cstheme="majorHAnsi"/>
          <w:lang w:val="ro-MD"/>
        </w:rPr>
        <w:t xml:space="preserve">în cazul </w:t>
      </w:r>
      <w:r w:rsidRPr="00064DD6">
        <w:rPr>
          <w:rFonts w:asciiTheme="majorHAnsi" w:hAnsiTheme="majorHAnsi" w:cstheme="majorHAnsi"/>
          <w:lang w:val="ro-MD"/>
        </w:rPr>
        <w:t>dacă ar fi aplicate prevederile art.22 alin.</w:t>
      </w:r>
      <w:r w:rsidR="005614C1">
        <w:rPr>
          <w:rFonts w:asciiTheme="majorHAnsi" w:hAnsiTheme="majorHAnsi" w:cstheme="majorHAnsi"/>
          <w:lang w:val="ro-MD"/>
        </w:rPr>
        <w:t>(</w:t>
      </w:r>
      <w:r w:rsidRPr="00064DD6">
        <w:rPr>
          <w:rFonts w:asciiTheme="majorHAnsi" w:hAnsiTheme="majorHAnsi" w:cstheme="majorHAnsi"/>
          <w:lang w:val="ro-MD"/>
        </w:rPr>
        <w:t xml:space="preserve">18) </w:t>
      </w:r>
      <w:r w:rsidR="005614C1">
        <w:rPr>
          <w:rFonts w:asciiTheme="majorHAnsi" w:hAnsiTheme="majorHAnsi" w:cstheme="majorHAnsi"/>
          <w:lang w:val="ro-MD"/>
        </w:rPr>
        <w:t>din</w:t>
      </w:r>
      <w:r w:rsidRPr="00064DD6">
        <w:rPr>
          <w:rFonts w:asciiTheme="majorHAnsi" w:hAnsiTheme="majorHAnsi" w:cstheme="majorHAnsi"/>
          <w:lang w:val="ro-MD"/>
        </w:rPr>
        <w:t xml:space="preserve"> Leg</w:t>
      </w:r>
      <w:r w:rsidR="005614C1">
        <w:rPr>
          <w:rFonts w:asciiTheme="majorHAnsi" w:hAnsiTheme="majorHAnsi" w:cstheme="majorHAnsi"/>
          <w:lang w:val="ro-MD"/>
        </w:rPr>
        <w:t>ea</w:t>
      </w:r>
      <w:r w:rsidRPr="00064DD6">
        <w:rPr>
          <w:rFonts w:asciiTheme="majorHAnsi" w:hAnsiTheme="majorHAnsi" w:cstheme="majorHAnsi"/>
          <w:lang w:val="ro-MD"/>
        </w:rPr>
        <w:t xml:space="preserve"> </w:t>
      </w:r>
      <w:r w:rsidRPr="00E44825">
        <w:rPr>
          <w:rFonts w:asciiTheme="majorHAnsi" w:hAnsiTheme="majorHAnsi" w:cstheme="majorHAnsi"/>
          <w:lang w:val="ro-MD"/>
        </w:rPr>
        <w:t>nr.303</w:t>
      </w:r>
      <w:r w:rsidR="00E44825" w:rsidRPr="00E44825">
        <w:rPr>
          <w:rFonts w:asciiTheme="majorHAnsi" w:hAnsiTheme="majorHAnsi" w:cstheme="majorHAnsi"/>
          <w:lang w:val="ro-MD"/>
        </w:rPr>
        <w:t>/2013</w:t>
      </w:r>
      <w:r w:rsidRPr="00064DD6">
        <w:rPr>
          <w:rFonts w:asciiTheme="majorHAnsi" w:hAnsiTheme="majorHAnsi" w:cstheme="majorHAnsi"/>
          <w:lang w:val="ro-MD"/>
        </w:rPr>
        <w:t xml:space="preserve"> </w:t>
      </w:r>
      <w:r w:rsidR="00F86CD1">
        <w:rPr>
          <w:rFonts w:asciiTheme="majorHAnsi" w:hAnsiTheme="majorHAnsi" w:cstheme="majorHAnsi"/>
          <w:lang w:val="ro-MD"/>
        </w:rPr>
        <w:t>ș</w:t>
      </w:r>
      <w:r w:rsidRPr="00064DD6">
        <w:rPr>
          <w:rFonts w:asciiTheme="majorHAnsi" w:hAnsiTheme="majorHAnsi" w:cstheme="majorHAnsi"/>
          <w:lang w:val="ro-MD"/>
        </w:rPr>
        <w:t xml:space="preserve">i </w:t>
      </w:r>
      <w:r w:rsidR="005614C1">
        <w:rPr>
          <w:rFonts w:asciiTheme="majorHAnsi" w:hAnsiTheme="majorHAnsi" w:cstheme="majorHAnsi"/>
          <w:lang w:val="ro-MD"/>
        </w:rPr>
        <w:t xml:space="preserve">ale </w:t>
      </w:r>
      <w:r w:rsidRPr="00064DD6">
        <w:rPr>
          <w:rFonts w:asciiTheme="majorHAnsi" w:hAnsiTheme="majorHAnsi" w:cstheme="majorHAnsi"/>
          <w:lang w:val="ro-MD"/>
        </w:rPr>
        <w:t xml:space="preserve">Regulamentului aprobat prin </w:t>
      </w:r>
      <w:r w:rsidRPr="00064DD6">
        <w:rPr>
          <w:rFonts w:asciiTheme="majorHAnsi" w:hAnsiTheme="majorHAnsi" w:cstheme="majorHAnsi"/>
          <w:bCs/>
          <w:lang w:val="ro-MD"/>
        </w:rPr>
        <w:t xml:space="preserve">HG nr.950 din 25.11.2013, care prevăd </w:t>
      </w:r>
      <w:r w:rsidRPr="00064DD6">
        <w:rPr>
          <w:rFonts w:asciiTheme="majorHAnsi" w:hAnsiTheme="majorHAnsi" w:cstheme="majorHAnsi"/>
          <w:lang w:val="ro-MD"/>
        </w:rPr>
        <w:t>aplicarea plă</w:t>
      </w:r>
      <w:r w:rsidR="00F86CD1">
        <w:rPr>
          <w:rFonts w:asciiTheme="majorHAnsi" w:hAnsiTheme="majorHAnsi" w:cstheme="majorHAnsi"/>
          <w:lang w:val="ro-MD"/>
        </w:rPr>
        <w:t>ț</w:t>
      </w:r>
      <w:r w:rsidRPr="00064DD6">
        <w:rPr>
          <w:rFonts w:asciiTheme="majorHAnsi" w:hAnsiTheme="majorHAnsi" w:cstheme="majorHAnsi"/>
          <w:lang w:val="ro-MD"/>
        </w:rPr>
        <w:t>ilor suplimentare propor</w:t>
      </w:r>
      <w:r w:rsidR="00F86CD1">
        <w:rPr>
          <w:rFonts w:asciiTheme="majorHAnsi" w:hAnsiTheme="majorHAnsi" w:cstheme="majorHAnsi"/>
          <w:lang w:val="ro-MD"/>
        </w:rPr>
        <w:t>ț</w:t>
      </w:r>
      <w:r w:rsidRPr="00064DD6">
        <w:rPr>
          <w:rFonts w:asciiTheme="majorHAnsi" w:hAnsiTheme="majorHAnsi" w:cstheme="majorHAnsi"/>
          <w:lang w:val="ro-MD"/>
        </w:rPr>
        <w:t>ional depă</w:t>
      </w:r>
      <w:r w:rsidR="00F86CD1">
        <w:rPr>
          <w:rFonts w:asciiTheme="majorHAnsi" w:hAnsiTheme="majorHAnsi" w:cstheme="majorHAnsi"/>
          <w:lang w:val="ro-MD"/>
        </w:rPr>
        <w:t>ș</w:t>
      </w:r>
      <w:r w:rsidRPr="00064DD6">
        <w:rPr>
          <w:rFonts w:asciiTheme="majorHAnsi" w:hAnsiTheme="majorHAnsi" w:cstheme="majorHAnsi"/>
          <w:lang w:val="ro-MD"/>
        </w:rPr>
        <w:t>irii concentra</w:t>
      </w:r>
      <w:r w:rsidR="00F86CD1">
        <w:rPr>
          <w:rFonts w:asciiTheme="majorHAnsi" w:hAnsiTheme="majorHAnsi" w:cstheme="majorHAnsi"/>
          <w:lang w:val="ro-MD"/>
        </w:rPr>
        <w:t>ț</w:t>
      </w:r>
      <w:r w:rsidRPr="00064DD6">
        <w:rPr>
          <w:rFonts w:asciiTheme="majorHAnsi" w:hAnsiTheme="majorHAnsi" w:cstheme="majorHAnsi"/>
          <w:lang w:val="ro-MD"/>
        </w:rPr>
        <w:t xml:space="preserve">iilor maxim admisibile. </w:t>
      </w:r>
      <w:r w:rsidR="005614C1">
        <w:rPr>
          <w:rFonts w:asciiTheme="majorHAnsi" w:hAnsiTheme="majorHAnsi" w:cstheme="majorHAnsi"/>
          <w:lang w:val="ro-MD"/>
        </w:rPr>
        <w:t>În aceste condi</w:t>
      </w:r>
      <w:r w:rsidR="00F86CD1">
        <w:rPr>
          <w:rFonts w:asciiTheme="majorHAnsi" w:hAnsiTheme="majorHAnsi" w:cstheme="majorHAnsi"/>
          <w:lang w:val="ro-MD"/>
        </w:rPr>
        <w:t>ț</w:t>
      </w:r>
      <w:r w:rsidR="005614C1">
        <w:rPr>
          <w:rFonts w:asciiTheme="majorHAnsi" w:hAnsiTheme="majorHAnsi" w:cstheme="majorHAnsi"/>
          <w:lang w:val="ro-MD"/>
        </w:rPr>
        <w:t>ii</w:t>
      </w:r>
      <w:r w:rsidRPr="00064DD6">
        <w:rPr>
          <w:rFonts w:asciiTheme="majorHAnsi" w:hAnsiTheme="majorHAnsi" w:cstheme="majorHAnsi"/>
          <w:lang w:val="ro-MD"/>
        </w:rPr>
        <w:t>, SA AC Chi</w:t>
      </w:r>
      <w:r w:rsidR="00F86CD1">
        <w:rPr>
          <w:rFonts w:asciiTheme="majorHAnsi" w:hAnsiTheme="majorHAnsi" w:cstheme="majorHAnsi"/>
          <w:lang w:val="ro-MD"/>
        </w:rPr>
        <w:t>ș</w:t>
      </w:r>
      <w:r w:rsidRPr="00064DD6">
        <w:rPr>
          <w:rFonts w:asciiTheme="majorHAnsi" w:hAnsiTheme="majorHAnsi" w:cstheme="majorHAnsi"/>
          <w:lang w:val="ro-MD"/>
        </w:rPr>
        <w:t>inău ratează venituri substan</w:t>
      </w:r>
      <w:r w:rsidR="00F86CD1">
        <w:rPr>
          <w:rFonts w:asciiTheme="majorHAnsi" w:hAnsiTheme="majorHAnsi" w:cstheme="majorHAnsi"/>
          <w:lang w:val="ro-MD"/>
        </w:rPr>
        <w:t>ț</w:t>
      </w:r>
      <w:r w:rsidRPr="00064DD6">
        <w:rPr>
          <w:rFonts w:asciiTheme="majorHAnsi" w:hAnsiTheme="majorHAnsi" w:cstheme="majorHAnsi"/>
          <w:lang w:val="ro-MD"/>
        </w:rPr>
        <w:t>iale din aplicarea acestor coeficien</w:t>
      </w:r>
      <w:r w:rsidR="00F86CD1">
        <w:rPr>
          <w:rFonts w:asciiTheme="majorHAnsi" w:hAnsiTheme="majorHAnsi" w:cstheme="majorHAnsi"/>
          <w:lang w:val="ro-MD"/>
        </w:rPr>
        <w:t>ț</w:t>
      </w:r>
      <w:r w:rsidRPr="00064DD6">
        <w:rPr>
          <w:rFonts w:asciiTheme="majorHAnsi" w:hAnsiTheme="majorHAnsi" w:cstheme="majorHAnsi"/>
          <w:lang w:val="ro-MD"/>
        </w:rPr>
        <w:t>i, concomitent suportând cheltuieli suplimentare pentru epurarea apelor uzate ce depă</w:t>
      </w:r>
      <w:r w:rsidR="00F86CD1">
        <w:rPr>
          <w:rFonts w:asciiTheme="majorHAnsi" w:hAnsiTheme="majorHAnsi" w:cstheme="majorHAnsi"/>
          <w:lang w:val="ro-MD"/>
        </w:rPr>
        <w:t>ș</w:t>
      </w:r>
      <w:r w:rsidRPr="00064DD6">
        <w:rPr>
          <w:rFonts w:asciiTheme="majorHAnsi" w:hAnsiTheme="majorHAnsi" w:cstheme="majorHAnsi"/>
          <w:lang w:val="ro-MD"/>
        </w:rPr>
        <w:t>esc CMA de poluan</w:t>
      </w:r>
      <w:r w:rsidR="00F86CD1">
        <w:rPr>
          <w:rFonts w:asciiTheme="majorHAnsi" w:hAnsiTheme="majorHAnsi" w:cstheme="majorHAnsi"/>
          <w:lang w:val="ro-MD"/>
        </w:rPr>
        <w:t>ț</w:t>
      </w:r>
      <w:r w:rsidRPr="00064DD6">
        <w:rPr>
          <w:rFonts w:asciiTheme="majorHAnsi" w:hAnsiTheme="majorHAnsi" w:cstheme="majorHAnsi"/>
          <w:lang w:val="ro-MD"/>
        </w:rPr>
        <w:t xml:space="preserve">i, plata pentru poluarea mediului </w:t>
      </w:r>
      <w:r w:rsidR="00F86CD1">
        <w:rPr>
          <w:rFonts w:asciiTheme="majorHAnsi" w:hAnsiTheme="majorHAnsi" w:cstheme="majorHAnsi"/>
          <w:lang w:val="ro-MD"/>
        </w:rPr>
        <w:t>ș</w:t>
      </w:r>
      <w:r w:rsidRPr="00064DD6">
        <w:rPr>
          <w:rFonts w:asciiTheme="majorHAnsi" w:hAnsiTheme="majorHAnsi" w:cstheme="majorHAnsi"/>
          <w:lang w:val="ro-MD"/>
        </w:rPr>
        <w:t>i/sau amenzi pentru poluarea mediului.</w:t>
      </w:r>
    </w:p>
    <w:p w14:paraId="75EF54D9" w14:textId="534A5740" w:rsidR="00E83EE5" w:rsidRPr="00064DD6" w:rsidRDefault="00E83EE5" w:rsidP="007F0C17">
      <w:pPr>
        <w:tabs>
          <w:tab w:val="left" w:pos="0"/>
          <w:tab w:val="left" w:pos="709"/>
          <w:tab w:val="left" w:pos="851"/>
          <w:tab w:val="left" w:pos="993"/>
        </w:tabs>
        <w:spacing w:after="0" w:line="240" w:lineRule="auto"/>
        <w:ind w:right="-22"/>
        <w:jc w:val="both"/>
        <w:rPr>
          <w:rFonts w:asciiTheme="majorHAnsi" w:hAnsiTheme="majorHAnsi" w:cstheme="majorHAnsi"/>
          <w:sz w:val="24"/>
          <w:szCs w:val="24"/>
          <w:lang w:val="ro-MD"/>
        </w:rPr>
      </w:pPr>
      <w:r>
        <w:rPr>
          <w:rFonts w:asciiTheme="majorHAnsi" w:hAnsiTheme="majorHAnsi" w:cstheme="majorHAnsi"/>
          <w:sz w:val="24"/>
          <w:szCs w:val="24"/>
          <w:lang w:val="ro-MD"/>
        </w:rPr>
        <w:tab/>
        <w:t>SA AC</w:t>
      </w:r>
      <w:r w:rsidR="00CB0710">
        <w:rPr>
          <w:rFonts w:asciiTheme="majorHAnsi" w:hAnsiTheme="majorHAnsi" w:cstheme="majorHAnsi"/>
          <w:sz w:val="24"/>
          <w:szCs w:val="24"/>
          <w:lang w:val="ro-MD"/>
        </w:rPr>
        <w:t xml:space="preserve"> </w:t>
      </w:r>
      <w:r>
        <w:rPr>
          <w:rFonts w:asciiTheme="majorHAnsi" w:hAnsiTheme="majorHAnsi" w:cstheme="majorHAnsi"/>
          <w:sz w:val="24"/>
          <w:szCs w:val="24"/>
          <w:lang w:val="ro-MD"/>
        </w:rPr>
        <w:t>C</w:t>
      </w:r>
      <w:r w:rsidR="00CB0710">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CB0710">
        <w:rPr>
          <w:rFonts w:asciiTheme="majorHAnsi" w:hAnsiTheme="majorHAnsi" w:cstheme="majorHAnsi"/>
          <w:sz w:val="24"/>
          <w:szCs w:val="24"/>
          <w:lang w:val="ro-MD"/>
        </w:rPr>
        <w:t>inău</w:t>
      </w:r>
      <w:r>
        <w:rPr>
          <w:rFonts w:asciiTheme="majorHAnsi" w:hAnsiTheme="majorHAnsi" w:cstheme="majorHAnsi"/>
          <w:sz w:val="24"/>
          <w:szCs w:val="24"/>
          <w:lang w:val="ro-MD"/>
        </w:rPr>
        <w:t xml:space="preserve"> a indicat că </w:t>
      </w:r>
      <w:r w:rsidRPr="00E83EE5">
        <w:rPr>
          <w:rFonts w:asciiTheme="majorHAnsi" w:hAnsiTheme="majorHAnsi" w:cstheme="majorHAnsi"/>
          <w:sz w:val="24"/>
          <w:szCs w:val="24"/>
          <w:lang w:val="ro-MD"/>
        </w:rPr>
        <w:t>Regulamentul aprobat prin H</w:t>
      </w:r>
      <w:r>
        <w:rPr>
          <w:rFonts w:asciiTheme="majorHAnsi" w:hAnsiTheme="majorHAnsi" w:cstheme="majorHAnsi"/>
          <w:sz w:val="24"/>
          <w:szCs w:val="24"/>
          <w:lang w:val="ro-MD"/>
        </w:rPr>
        <w:t>G</w:t>
      </w:r>
      <w:r w:rsidRPr="00E83EE5">
        <w:rPr>
          <w:rFonts w:asciiTheme="majorHAnsi" w:hAnsiTheme="majorHAnsi" w:cstheme="majorHAnsi"/>
          <w:sz w:val="24"/>
          <w:szCs w:val="24"/>
          <w:lang w:val="ro-MD"/>
        </w:rPr>
        <w:t xml:space="preserve"> nr. 950 din 25.11.2013 </w:t>
      </w:r>
      <w:r>
        <w:rPr>
          <w:rFonts w:asciiTheme="majorHAnsi" w:hAnsiTheme="majorHAnsi" w:cstheme="majorHAnsi"/>
          <w:sz w:val="24"/>
          <w:szCs w:val="24"/>
          <w:lang w:val="ro-MD"/>
        </w:rPr>
        <w:t xml:space="preserve">nu prevede </w:t>
      </w:r>
      <w:r w:rsidRPr="00E83EE5">
        <w:rPr>
          <w:rFonts w:asciiTheme="majorHAnsi" w:hAnsiTheme="majorHAnsi" w:cstheme="majorHAnsi"/>
          <w:sz w:val="24"/>
          <w:szCs w:val="24"/>
          <w:lang w:val="ro-MD"/>
        </w:rPr>
        <w:t xml:space="preserve">formula matematică </w:t>
      </w:r>
      <w:r>
        <w:rPr>
          <w:rFonts w:asciiTheme="majorHAnsi" w:hAnsiTheme="majorHAnsi" w:cstheme="majorHAnsi"/>
          <w:sz w:val="24"/>
          <w:szCs w:val="24"/>
          <w:lang w:val="ro-MD"/>
        </w:rPr>
        <w:t>de calcul</w:t>
      </w:r>
      <w:r w:rsidR="00CB0710">
        <w:rPr>
          <w:rFonts w:asciiTheme="majorHAnsi" w:hAnsiTheme="majorHAnsi" w:cstheme="majorHAnsi"/>
          <w:sz w:val="24"/>
          <w:szCs w:val="24"/>
          <w:lang w:val="ro-MD"/>
        </w:rPr>
        <w:t>are</w:t>
      </w:r>
      <w:r>
        <w:rPr>
          <w:rFonts w:asciiTheme="majorHAnsi" w:hAnsiTheme="majorHAnsi" w:cstheme="majorHAnsi"/>
          <w:sz w:val="24"/>
          <w:szCs w:val="24"/>
          <w:lang w:val="ro-MD"/>
        </w:rPr>
        <w:t xml:space="preserve"> a </w:t>
      </w:r>
      <w:r w:rsidRPr="00E83EE5">
        <w:rPr>
          <w:rFonts w:asciiTheme="majorHAnsi" w:hAnsiTheme="majorHAnsi" w:cstheme="majorHAnsi"/>
          <w:sz w:val="24"/>
          <w:szCs w:val="24"/>
          <w:lang w:val="ro-MD"/>
        </w:rPr>
        <w:t>plă</w:t>
      </w:r>
      <w:r w:rsidR="00F86CD1">
        <w:rPr>
          <w:rFonts w:asciiTheme="majorHAnsi" w:hAnsiTheme="majorHAnsi" w:cstheme="majorHAnsi"/>
          <w:sz w:val="24"/>
          <w:szCs w:val="24"/>
          <w:lang w:val="ro-MD"/>
        </w:rPr>
        <w:t>ț</w:t>
      </w:r>
      <w:r w:rsidRPr="00E83EE5">
        <w:rPr>
          <w:rFonts w:asciiTheme="majorHAnsi" w:hAnsiTheme="majorHAnsi" w:cstheme="majorHAnsi"/>
          <w:sz w:val="24"/>
          <w:szCs w:val="24"/>
          <w:lang w:val="ro-MD"/>
        </w:rPr>
        <w:t>i</w:t>
      </w:r>
      <w:r>
        <w:rPr>
          <w:rFonts w:asciiTheme="majorHAnsi" w:hAnsiTheme="majorHAnsi" w:cstheme="majorHAnsi"/>
          <w:sz w:val="24"/>
          <w:szCs w:val="24"/>
          <w:lang w:val="ro-MD"/>
        </w:rPr>
        <w:t xml:space="preserve">i </w:t>
      </w:r>
      <w:r w:rsidRPr="00E83EE5">
        <w:rPr>
          <w:rFonts w:asciiTheme="majorHAnsi" w:hAnsiTheme="majorHAnsi" w:cstheme="majorHAnsi"/>
          <w:sz w:val="24"/>
          <w:szCs w:val="24"/>
          <w:lang w:val="ro-MD"/>
        </w:rPr>
        <w:t>suplimentare</w:t>
      </w:r>
      <w:r>
        <w:rPr>
          <w:rFonts w:asciiTheme="majorHAnsi" w:hAnsiTheme="majorHAnsi" w:cstheme="majorHAnsi"/>
          <w:sz w:val="24"/>
          <w:szCs w:val="24"/>
          <w:lang w:val="ro-MD"/>
        </w:rPr>
        <w:t xml:space="preserve"> în cazul depă</w:t>
      </w:r>
      <w:r w:rsidR="00F86CD1">
        <w:rPr>
          <w:rFonts w:asciiTheme="majorHAnsi" w:hAnsiTheme="majorHAnsi" w:cstheme="majorHAnsi"/>
          <w:sz w:val="24"/>
          <w:szCs w:val="24"/>
          <w:lang w:val="ro-MD"/>
        </w:rPr>
        <w:t>ș</w:t>
      </w:r>
      <w:r>
        <w:rPr>
          <w:rFonts w:asciiTheme="majorHAnsi" w:hAnsiTheme="majorHAnsi" w:cstheme="majorHAnsi"/>
          <w:sz w:val="24"/>
          <w:szCs w:val="24"/>
          <w:lang w:val="ro-MD"/>
        </w:rPr>
        <w:t xml:space="preserve">irii CMA, fapt </w:t>
      </w:r>
      <w:r w:rsidRPr="00E83EE5">
        <w:rPr>
          <w:rFonts w:asciiTheme="majorHAnsi" w:hAnsiTheme="majorHAnsi" w:cstheme="majorHAnsi"/>
          <w:sz w:val="24"/>
          <w:szCs w:val="24"/>
          <w:lang w:val="ro-MD"/>
        </w:rPr>
        <w:t xml:space="preserve">care a fost </w:t>
      </w:r>
      <w:r w:rsidR="00CB0710">
        <w:rPr>
          <w:rFonts w:asciiTheme="majorHAnsi" w:hAnsiTheme="majorHAnsi" w:cstheme="majorHAnsi"/>
          <w:sz w:val="24"/>
          <w:szCs w:val="24"/>
          <w:lang w:val="ro-MD"/>
        </w:rPr>
        <w:t xml:space="preserve">eliminat </w:t>
      </w:r>
      <w:r w:rsidRPr="00E83EE5">
        <w:rPr>
          <w:rFonts w:asciiTheme="majorHAnsi" w:hAnsiTheme="majorHAnsi" w:cstheme="majorHAnsi"/>
          <w:sz w:val="24"/>
          <w:szCs w:val="24"/>
          <w:lang w:val="ro-MD"/>
        </w:rPr>
        <w:t xml:space="preserve"> prin reglementările interne a</w:t>
      </w:r>
      <w:r w:rsidR="00CB0710">
        <w:rPr>
          <w:rFonts w:asciiTheme="majorHAnsi" w:hAnsiTheme="majorHAnsi" w:cstheme="majorHAnsi"/>
          <w:sz w:val="24"/>
          <w:szCs w:val="24"/>
          <w:lang w:val="ro-MD"/>
        </w:rPr>
        <w:t>le</w:t>
      </w:r>
      <w:r w:rsidRPr="00E83EE5">
        <w:rPr>
          <w:rFonts w:asciiTheme="majorHAnsi" w:hAnsiTheme="majorHAnsi" w:cstheme="majorHAnsi"/>
          <w:sz w:val="24"/>
          <w:szCs w:val="24"/>
          <w:lang w:val="ro-MD"/>
        </w:rPr>
        <w:t xml:space="preserve"> întreprinderii</w:t>
      </w:r>
      <w:r>
        <w:rPr>
          <w:rFonts w:asciiTheme="majorHAnsi" w:hAnsiTheme="majorHAnsi" w:cstheme="majorHAnsi"/>
          <w:sz w:val="24"/>
          <w:szCs w:val="24"/>
          <w:lang w:val="ro-MD"/>
        </w:rPr>
        <w:t>.</w:t>
      </w:r>
      <w:r w:rsidR="00FB0910">
        <w:rPr>
          <w:rFonts w:asciiTheme="majorHAnsi" w:hAnsiTheme="majorHAnsi" w:cstheme="majorHAnsi"/>
          <w:sz w:val="24"/>
          <w:szCs w:val="24"/>
          <w:lang w:val="ro-MD"/>
        </w:rPr>
        <w:t xml:space="preserve"> </w:t>
      </w:r>
    </w:p>
    <w:p w14:paraId="2917B531" w14:textId="1C94CE89" w:rsidR="00901076" w:rsidRPr="00064DD6" w:rsidRDefault="00901076" w:rsidP="007F0C17">
      <w:pPr>
        <w:spacing w:after="0"/>
        <w:ind w:right="-22" w:firstLine="72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Începând cu anul 2018, Ministerul Agriculturii, Dezvoltării Regionale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Mediului a elaborat/aprobat modul de calculare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raportare 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pentru deversările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Pr="00064DD6">
        <w:rPr>
          <w:rFonts w:asciiTheme="majorHAnsi" w:hAnsiTheme="majorHAnsi" w:cstheme="majorHAnsi"/>
          <w:sz w:val="24"/>
          <w:szCs w:val="24"/>
          <w:vertAlign w:val="superscript"/>
          <w:lang w:val="ro-MD"/>
        </w:rPr>
        <w:footnoteReference w:id="169"/>
      </w:r>
      <w:r w:rsidRPr="00064DD6">
        <w:rPr>
          <w:rFonts w:asciiTheme="majorHAnsi" w:hAnsiTheme="majorHAnsi" w:cstheme="majorHAnsi"/>
          <w:sz w:val="24"/>
          <w:szCs w:val="24"/>
          <w:lang w:val="ro-MD"/>
        </w:rPr>
        <w:t xml:space="preserve">, </w:t>
      </w:r>
      <w:r w:rsidR="00CB0710">
        <w:rPr>
          <w:rFonts w:asciiTheme="majorHAnsi" w:hAnsiTheme="majorHAnsi" w:cstheme="majorHAnsi"/>
          <w:sz w:val="24"/>
          <w:szCs w:val="24"/>
          <w:lang w:val="ro-MD"/>
        </w:rPr>
        <w:t xml:space="preserve">precum </w:t>
      </w:r>
      <w:r w:rsidR="00F86CD1">
        <w:rPr>
          <w:rFonts w:asciiTheme="majorHAnsi" w:hAnsiTheme="majorHAnsi" w:cstheme="majorHAnsi"/>
          <w:sz w:val="24"/>
          <w:szCs w:val="24"/>
          <w:lang w:val="ro-MD"/>
        </w:rPr>
        <w:t>ș</w:t>
      </w:r>
      <w:r w:rsidR="008146BA" w:rsidRPr="00064DD6">
        <w:rPr>
          <w:rFonts w:asciiTheme="majorHAnsi" w:hAnsiTheme="majorHAnsi" w:cstheme="majorHAnsi"/>
          <w:sz w:val="24"/>
          <w:szCs w:val="24"/>
          <w:lang w:val="ro-MD"/>
        </w:rPr>
        <w:t xml:space="preserve">i </w:t>
      </w:r>
      <w:r w:rsidRPr="00064DD6">
        <w:rPr>
          <w:rFonts w:asciiTheme="majorHAnsi" w:hAnsiTheme="majorHAnsi" w:cstheme="majorHAnsi"/>
          <w:sz w:val="24"/>
          <w:szCs w:val="24"/>
          <w:lang w:val="ro-MD"/>
        </w:rPr>
        <w:t>dare</w:t>
      </w:r>
      <w:r w:rsidR="008146BA" w:rsidRPr="00064DD6">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de seamă</w:t>
      </w:r>
      <w:r w:rsidR="008146BA" w:rsidRPr="00064DD6">
        <w:rPr>
          <w:rFonts w:asciiTheme="majorHAnsi" w:hAnsiTheme="majorHAnsi" w:cstheme="majorHAnsi"/>
          <w:sz w:val="24"/>
          <w:szCs w:val="24"/>
          <w:lang w:val="ro-MD"/>
        </w:rPr>
        <w:t xml:space="preserve"> (EMPOLDEP19)</w:t>
      </w:r>
      <w:r w:rsidR="00CB0710">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care se prezintă SFS. Potrivit prevederilor </w:t>
      </w:r>
      <w:r w:rsidR="008146BA" w:rsidRPr="00064DD6">
        <w:rPr>
          <w:rFonts w:asciiTheme="majorHAnsi" w:hAnsiTheme="majorHAnsi" w:cstheme="majorHAnsi"/>
          <w:sz w:val="24"/>
          <w:szCs w:val="24"/>
          <w:lang w:val="ro-MD"/>
        </w:rPr>
        <w:t>regulamentare</w:t>
      </w:r>
      <w:r w:rsidRPr="00064DD6">
        <w:rPr>
          <w:rFonts w:asciiTheme="majorHAnsi" w:hAnsiTheme="majorHAnsi" w:cstheme="majorHAnsi"/>
          <w:sz w:val="24"/>
          <w:szCs w:val="24"/>
          <w:vertAlign w:val="superscript"/>
          <w:lang w:val="ro-MD"/>
        </w:rPr>
        <w:footnoteReference w:id="170"/>
      </w:r>
      <w:r w:rsidR="00CB0710">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calcularea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pentru deversările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se efectuează prin cumularea: 1)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pentru deversările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cu apele uzate în resursele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 sistemele de canalizare în limitele normativelor stabilite</w:t>
      </w:r>
      <w:r w:rsidRPr="00064DD6">
        <w:rPr>
          <w:rFonts w:asciiTheme="majorHAnsi" w:hAnsiTheme="majorHAnsi" w:cstheme="majorHAnsi"/>
          <w:sz w:val="24"/>
          <w:szCs w:val="24"/>
          <w:vertAlign w:val="superscript"/>
          <w:lang w:val="ro-MD"/>
        </w:rPr>
        <w:footnoteReference w:id="171"/>
      </w:r>
      <w:r w:rsidRPr="00064DD6">
        <w:rPr>
          <w:rFonts w:asciiTheme="majorHAnsi" w:hAnsiTheme="majorHAnsi" w:cstheme="majorHAnsi"/>
          <w:sz w:val="24"/>
          <w:szCs w:val="24"/>
          <w:lang w:val="ro-MD"/>
        </w:rPr>
        <w:t xml:space="preserve"> (pentru fiecare indice de poluare în parte); 2) cu deversările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care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esc normativele stabilite (pentru indicii de poluare la care s-a înregistrat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irea normativului).   </w:t>
      </w:r>
    </w:p>
    <w:p w14:paraId="54C8216F" w14:textId="4ED2E72A" w:rsidR="00797750" w:rsidRPr="00064DD6" w:rsidRDefault="00901076" w:rsidP="007F0C17">
      <w:pPr>
        <w:spacing w:after="0"/>
        <w:ind w:right="-22" w:firstLine="720"/>
        <w:jc w:val="both"/>
        <w:rPr>
          <w:rFonts w:asciiTheme="majorHAnsi" w:hAnsiTheme="majorHAnsi" w:cstheme="majorHAnsi"/>
          <w:b/>
          <w:i/>
          <w:sz w:val="24"/>
          <w:szCs w:val="24"/>
          <w:lang w:val="ro-MD"/>
        </w:rPr>
      </w:pPr>
      <w:r w:rsidRPr="00064DD6">
        <w:rPr>
          <w:rFonts w:asciiTheme="majorHAnsi" w:hAnsiTheme="majorHAnsi" w:cstheme="majorHAnsi"/>
          <w:sz w:val="24"/>
          <w:szCs w:val="24"/>
          <w:lang w:val="ro-MD"/>
        </w:rPr>
        <w:t>SA „Apă</w:t>
      </w:r>
      <w:r w:rsidR="00CB0710">
        <w:rPr>
          <w:rFonts w:asciiTheme="majorHAnsi" w:hAnsiTheme="majorHAnsi" w:cstheme="majorHAnsi"/>
          <w:sz w:val="24"/>
          <w:szCs w:val="24"/>
          <w:lang w:val="ro-MD"/>
        </w:rPr>
        <w:t>-</w:t>
      </w:r>
      <w:r w:rsidRPr="00064DD6">
        <w:rPr>
          <w:rFonts w:asciiTheme="majorHAnsi" w:hAnsiTheme="majorHAnsi" w:cstheme="majorHAnsi"/>
          <w:sz w:val="24"/>
          <w:szCs w:val="24"/>
          <w:lang w:val="ro-MD"/>
        </w:rPr>
        <w:t>Canal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inău” dispune de 6 </w:t>
      </w:r>
      <w:r w:rsidR="00CB0710">
        <w:rPr>
          <w:rFonts w:asciiTheme="majorHAnsi" w:hAnsiTheme="majorHAnsi" w:cstheme="majorHAnsi"/>
          <w:sz w:val="24"/>
          <w:szCs w:val="24"/>
          <w:lang w:val="ro-MD"/>
        </w:rPr>
        <w:t>s</w:t>
      </w:r>
      <w:r w:rsidRPr="00064DD6">
        <w:rPr>
          <w:rFonts w:asciiTheme="majorHAnsi" w:hAnsiTheme="majorHAnsi" w:cstheme="majorHAnsi"/>
          <w:sz w:val="24"/>
          <w:szCs w:val="24"/>
          <w:lang w:val="ro-MD"/>
        </w:rPr>
        <w:t>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de </w:t>
      </w:r>
      <w:r w:rsidR="00CB0710">
        <w:rPr>
          <w:rFonts w:asciiTheme="majorHAnsi" w:hAnsiTheme="majorHAnsi" w:cstheme="majorHAnsi"/>
          <w:sz w:val="24"/>
          <w:szCs w:val="24"/>
          <w:lang w:val="ro-MD"/>
        </w:rPr>
        <w:t>e</w:t>
      </w:r>
      <w:r w:rsidRPr="00064DD6">
        <w:rPr>
          <w:rFonts w:asciiTheme="majorHAnsi" w:hAnsiTheme="majorHAnsi" w:cstheme="majorHAnsi"/>
          <w:sz w:val="24"/>
          <w:szCs w:val="24"/>
          <w:lang w:val="ro-MD"/>
        </w:rPr>
        <w:t>purare, pentru care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ine  </w:t>
      </w:r>
      <w:r w:rsidR="00CB0710">
        <w:rPr>
          <w:rFonts w:asciiTheme="majorHAnsi" w:hAnsiTheme="majorHAnsi" w:cstheme="majorHAnsi"/>
          <w:sz w:val="24"/>
          <w:szCs w:val="24"/>
          <w:lang w:val="ro-MD"/>
        </w:rPr>
        <w:t>a</w:t>
      </w:r>
      <w:r w:rsidRPr="00064DD6">
        <w:rPr>
          <w:rFonts w:asciiTheme="majorHAnsi" w:hAnsiTheme="majorHAnsi" w:cstheme="majorHAnsi"/>
          <w:sz w:val="24"/>
          <w:szCs w:val="24"/>
          <w:lang w:val="ro-MD"/>
        </w:rPr>
        <w:t>utoriza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de mediu pentru folosin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specială a apei. Potrivit datelor din </w:t>
      </w:r>
      <w:r w:rsidR="00CB0710">
        <w:rPr>
          <w:rFonts w:asciiTheme="majorHAnsi" w:hAnsiTheme="majorHAnsi" w:cstheme="majorHAnsi"/>
          <w:color w:val="000000" w:themeColor="text1"/>
          <w:sz w:val="24"/>
          <w:szCs w:val="24"/>
          <w:lang w:val="ro-MD"/>
        </w:rPr>
        <w:t>a</w:t>
      </w:r>
      <w:r w:rsidRPr="00064DD6">
        <w:rPr>
          <w:rFonts w:asciiTheme="majorHAnsi" w:hAnsiTheme="majorHAnsi" w:cstheme="majorHAnsi"/>
          <w:color w:val="000000" w:themeColor="text1"/>
          <w:sz w:val="24"/>
          <w:szCs w:val="24"/>
          <w:lang w:val="ro-MD"/>
        </w:rPr>
        <w:t>utoriza</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 xml:space="preserve">iile </w:t>
      </w:r>
      <w:r w:rsidRPr="00064DD6">
        <w:rPr>
          <w:rFonts w:asciiTheme="majorHAnsi" w:hAnsiTheme="majorHAnsi" w:cstheme="majorHAnsi"/>
          <w:sz w:val="24"/>
          <w:szCs w:val="24"/>
          <w:lang w:val="ro-MD"/>
        </w:rPr>
        <w:t>de mediu pentru folosin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specială a apei, eliberate de către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de Mediu, acesteia i s-au autorizat valorile a 5 parametri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cum ar fi: materii în suspensii (MS); consumul biochimic de oxigen (CBO</w:t>
      </w:r>
      <w:r w:rsidRPr="00064DD6">
        <w:rPr>
          <w:rFonts w:asciiTheme="majorHAnsi" w:hAnsiTheme="majorHAnsi" w:cstheme="majorHAnsi"/>
          <w:sz w:val="24"/>
          <w:szCs w:val="24"/>
          <w:vertAlign w:val="subscript"/>
          <w:lang w:val="ro-MD"/>
        </w:rPr>
        <w:t>5</w:t>
      </w:r>
      <w:r w:rsidRPr="00064DD6">
        <w:rPr>
          <w:rFonts w:asciiTheme="majorHAnsi" w:hAnsiTheme="majorHAnsi" w:cstheme="majorHAnsi"/>
          <w:sz w:val="24"/>
          <w:szCs w:val="24"/>
          <w:lang w:val="ro-MD"/>
        </w:rPr>
        <w:t>); consumul chimic de oxigen metoda cu bicarbonat de potasiu (CCO</w:t>
      </w:r>
      <w:r w:rsidRPr="00064DD6">
        <w:rPr>
          <w:rFonts w:asciiTheme="majorHAnsi" w:hAnsiTheme="majorHAnsi" w:cstheme="majorHAnsi"/>
          <w:sz w:val="24"/>
          <w:szCs w:val="24"/>
          <w:vertAlign w:val="subscript"/>
          <w:lang w:val="ro-MD"/>
        </w:rPr>
        <w:t>Cr</w:t>
      </w:r>
      <w:r w:rsidRPr="00064DD6">
        <w:rPr>
          <w:rFonts w:asciiTheme="majorHAnsi" w:hAnsiTheme="majorHAnsi" w:cstheme="majorHAnsi"/>
          <w:sz w:val="24"/>
          <w:szCs w:val="24"/>
          <w:lang w:val="ro-MD"/>
        </w:rPr>
        <w:t>); fosfor (P</w:t>
      </w:r>
      <w:r w:rsidRPr="00064DD6">
        <w:rPr>
          <w:rFonts w:asciiTheme="majorHAnsi" w:hAnsiTheme="majorHAnsi" w:cstheme="majorHAnsi"/>
          <w:sz w:val="24"/>
          <w:szCs w:val="24"/>
          <w:vertAlign w:val="subscript"/>
          <w:lang w:val="ro-MD"/>
        </w:rPr>
        <w:t>tot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azot (N</w:t>
      </w:r>
      <w:r w:rsidRPr="00064DD6">
        <w:rPr>
          <w:rFonts w:asciiTheme="majorHAnsi" w:hAnsiTheme="majorHAnsi" w:cstheme="majorHAnsi"/>
          <w:sz w:val="24"/>
          <w:szCs w:val="24"/>
          <w:vertAlign w:val="subscript"/>
          <w:lang w:val="ro-MD"/>
        </w:rPr>
        <w:t>tot</w:t>
      </w:r>
      <w:r w:rsidRPr="00064DD6">
        <w:rPr>
          <w:rFonts w:asciiTheme="majorHAnsi" w:hAnsiTheme="majorHAnsi" w:cstheme="majorHAnsi"/>
          <w:sz w:val="24"/>
          <w:szCs w:val="24"/>
          <w:lang w:val="ro-MD"/>
        </w:rPr>
        <w:t>). Însă</w:t>
      </w:r>
      <w:r w:rsidR="00C1026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potrivit </w:t>
      </w:r>
      <w:r w:rsidRPr="00064DD6">
        <w:rPr>
          <w:rFonts w:asciiTheme="majorHAnsi" w:hAnsiTheme="majorHAnsi" w:cstheme="majorHAnsi"/>
          <w:color w:val="000000" w:themeColor="text1"/>
          <w:sz w:val="24"/>
          <w:szCs w:val="24"/>
          <w:lang w:val="ro-MD"/>
        </w:rPr>
        <w:t>Rapoartelor privind parametri</w:t>
      </w:r>
      <w:r w:rsidR="00C10268">
        <w:rPr>
          <w:rFonts w:asciiTheme="majorHAnsi" w:hAnsiTheme="majorHAnsi" w:cstheme="majorHAnsi"/>
          <w:color w:val="000000" w:themeColor="text1"/>
          <w:sz w:val="24"/>
          <w:szCs w:val="24"/>
          <w:lang w:val="ro-MD"/>
        </w:rPr>
        <w:t>i</w:t>
      </w:r>
      <w:r w:rsidRPr="00064DD6">
        <w:rPr>
          <w:rFonts w:asciiTheme="majorHAnsi" w:hAnsiTheme="majorHAnsi" w:cstheme="majorHAnsi"/>
          <w:color w:val="000000" w:themeColor="text1"/>
          <w:sz w:val="24"/>
          <w:szCs w:val="24"/>
          <w:lang w:val="ro-MD"/>
        </w:rPr>
        <w:t xml:space="preserve"> de func</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 xml:space="preserve">ionare a </w:t>
      </w:r>
      <w:r w:rsidR="00C10268">
        <w:rPr>
          <w:rFonts w:asciiTheme="majorHAnsi" w:hAnsiTheme="majorHAnsi" w:cstheme="majorHAnsi"/>
          <w:color w:val="000000" w:themeColor="text1"/>
          <w:sz w:val="24"/>
          <w:szCs w:val="24"/>
          <w:lang w:val="ro-MD"/>
        </w:rPr>
        <w:t>sta</w:t>
      </w:r>
      <w:r w:rsidR="00F86CD1">
        <w:rPr>
          <w:rFonts w:asciiTheme="majorHAnsi" w:hAnsiTheme="majorHAnsi" w:cstheme="majorHAnsi"/>
          <w:color w:val="000000" w:themeColor="text1"/>
          <w:sz w:val="24"/>
          <w:szCs w:val="24"/>
          <w:lang w:val="ro-MD"/>
        </w:rPr>
        <w:t>ț</w:t>
      </w:r>
      <w:r w:rsidR="00C10268">
        <w:rPr>
          <w:rFonts w:asciiTheme="majorHAnsi" w:hAnsiTheme="majorHAnsi" w:cstheme="majorHAnsi"/>
          <w:color w:val="000000" w:themeColor="text1"/>
          <w:sz w:val="24"/>
          <w:szCs w:val="24"/>
          <w:lang w:val="ro-MD"/>
        </w:rPr>
        <w:t>iilor de epurare</w:t>
      </w:r>
      <w:r w:rsidRPr="00064DD6">
        <w:rPr>
          <w:rFonts w:asciiTheme="majorHAnsi" w:hAnsiTheme="majorHAnsi" w:cstheme="majorHAnsi"/>
          <w:color w:val="000000" w:themeColor="text1"/>
          <w:sz w:val="24"/>
          <w:szCs w:val="24"/>
          <w:lang w:val="ro-MD"/>
        </w:rPr>
        <w:t>, pentru calcularea plă</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ii pentru deversarea poluan</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ilor cu apele uzate în sistem</w:t>
      </w:r>
      <w:r w:rsidR="00C10268">
        <w:rPr>
          <w:rFonts w:asciiTheme="majorHAnsi" w:hAnsiTheme="majorHAnsi" w:cstheme="majorHAnsi"/>
          <w:color w:val="000000" w:themeColor="text1"/>
          <w:sz w:val="24"/>
          <w:szCs w:val="24"/>
          <w:lang w:val="ro-MD"/>
        </w:rPr>
        <w:t>ul</w:t>
      </w:r>
      <w:r w:rsidRPr="00064DD6">
        <w:rPr>
          <w:rFonts w:asciiTheme="majorHAnsi" w:hAnsiTheme="majorHAnsi" w:cstheme="majorHAnsi"/>
          <w:color w:val="000000" w:themeColor="text1"/>
          <w:sz w:val="24"/>
          <w:szCs w:val="24"/>
          <w:lang w:val="ro-MD"/>
        </w:rPr>
        <w:t xml:space="preserve"> de canalizare, pentru anul 2018, sunt monitoriza</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 xml:space="preserve">i numai 2 indicatori - MS </w:t>
      </w:r>
      <w:r w:rsidR="00F86CD1">
        <w:rPr>
          <w:rFonts w:asciiTheme="majorHAnsi" w:hAnsiTheme="majorHAnsi" w:cstheme="majorHAnsi"/>
          <w:color w:val="000000" w:themeColor="text1"/>
          <w:sz w:val="24"/>
          <w:szCs w:val="24"/>
          <w:lang w:val="ro-MD"/>
        </w:rPr>
        <w:t>ș</w:t>
      </w:r>
      <w:r w:rsidRPr="00064DD6">
        <w:rPr>
          <w:rFonts w:asciiTheme="majorHAnsi" w:hAnsiTheme="majorHAnsi" w:cstheme="majorHAnsi"/>
          <w:color w:val="000000" w:themeColor="text1"/>
          <w:sz w:val="24"/>
          <w:szCs w:val="24"/>
          <w:lang w:val="ro-MD"/>
        </w:rPr>
        <w:t>i CBO</w:t>
      </w:r>
      <w:r w:rsidRPr="00064DD6">
        <w:rPr>
          <w:rFonts w:asciiTheme="majorHAnsi" w:hAnsiTheme="majorHAnsi" w:cstheme="majorHAnsi"/>
          <w:color w:val="000000" w:themeColor="text1"/>
          <w:sz w:val="24"/>
          <w:szCs w:val="24"/>
          <w:vertAlign w:val="subscript"/>
          <w:lang w:val="ro-MD"/>
        </w:rPr>
        <w:t>5</w:t>
      </w:r>
      <w:r w:rsidR="00991870">
        <w:rPr>
          <w:rFonts w:asciiTheme="majorHAnsi" w:hAnsiTheme="majorHAnsi" w:cstheme="majorHAnsi"/>
          <w:color w:val="000000" w:themeColor="text1"/>
          <w:sz w:val="24"/>
          <w:szCs w:val="24"/>
          <w:vertAlign w:val="subscript"/>
          <w:lang w:val="ro-MD"/>
        </w:rPr>
        <w:t xml:space="preserve">, </w:t>
      </w:r>
      <w:r w:rsidR="00991870" w:rsidRPr="00991870">
        <w:rPr>
          <w:rFonts w:asciiTheme="majorHAnsi" w:hAnsiTheme="majorHAnsi" w:cstheme="majorHAnsi"/>
          <w:color w:val="000000" w:themeColor="text1"/>
          <w:sz w:val="24"/>
          <w:szCs w:val="24"/>
          <w:lang w:val="ro-MD"/>
        </w:rPr>
        <w:t>fapt</w:t>
      </w:r>
      <w:r w:rsidR="00991870">
        <w:rPr>
          <w:rFonts w:asciiTheme="majorHAnsi" w:hAnsiTheme="majorHAnsi" w:cstheme="majorHAnsi"/>
          <w:color w:val="000000" w:themeColor="text1"/>
          <w:sz w:val="24"/>
          <w:szCs w:val="24"/>
          <w:lang w:val="ro-MD"/>
        </w:rPr>
        <w:t xml:space="preserve"> motivat prin prevederile pct.2 din nota la anexa nr. 5 la Legea nr.1540 din 25.02.1998</w:t>
      </w:r>
      <w:r w:rsidRPr="00064DD6">
        <w:rPr>
          <w:rFonts w:asciiTheme="majorHAnsi" w:hAnsiTheme="majorHAnsi" w:cstheme="majorHAnsi"/>
          <w:color w:val="000000" w:themeColor="text1"/>
          <w:sz w:val="24"/>
          <w:szCs w:val="24"/>
          <w:lang w:val="ro-MD"/>
        </w:rPr>
        <w:t xml:space="preserve">. Analiza datelor din darea de seamă </w:t>
      </w:r>
      <w:r w:rsidRPr="00064DD6">
        <w:rPr>
          <w:rFonts w:asciiTheme="majorHAnsi" w:hAnsiTheme="majorHAnsi" w:cstheme="majorHAnsi"/>
          <w:sz w:val="24"/>
          <w:szCs w:val="24"/>
          <w:lang w:val="ro-MD"/>
        </w:rPr>
        <w:t>EMPOLDEP19</w:t>
      </w:r>
      <w:r w:rsidR="008B40F3" w:rsidRPr="00064DD6">
        <w:rPr>
          <w:rFonts w:asciiTheme="majorHAnsi" w:hAnsiTheme="majorHAnsi" w:cstheme="majorHAnsi"/>
          <w:sz w:val="24"/>
          <w:szCs w:val="24"/>
          <w:lang w:val="ro-MD"/>
        </w:rPr>
        <w:t xml:space="preserve"> a SA AC  Chi</w:t>
      </w:r>
      <w:r w:rsidR="00F86CD1">
        <w:rPr>
          <w:rFonts w:asciiTheme="majorHAnsi" w:hAnsiTheme="majorHAnsi" w:cstheme="majorHAnsi"/>
          <w:sz w:val="24"/>
          <w:szCs w:val="24"/>
          <w:lang w:val="ro-MD"/>
        </w:rPr>
        <w:t>ș</w:t>
      </w:r>
      <w:r w:rsidR="008B40F3" w:rsidRPr="00064DD6">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pe </w:t>
      </w:r>
      <w:r w:rsidR="008B40F3" w:rsidRPr="00064DD6">
        <w:rPr>
          <w:rFonts w:asciiTheme="majorHAnsi" w:hAnsiTheme="majorHAnsi" w:cstheme="majorHAnsi"/>
          <w:sz w:val="24"/>
          <w:szCs w:val="24"/>
          <w:lang w:val="ro-MD"/>
        </w:rPr>
        <w:t xml:space="preserve">anul </w:t>
      </w:r>
      <w:r w:rsidRPr="00064DD6">
        <w:rPr>
          <w:rFonts w:asciiTheme="majorHAnsi" w:hAnsiTheme="majorHAnsi" w:cstheme="majorHAnsi"/>
          <w:sz w:val="24"/>
          <w:szCs w:val="24"/>
          <w:lang w:val="ro-MD"/>
        </w:rPr>
        <w:t>2018</w:t>
      </w:r>
      <w:r w:rsidR="008B40F3"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 </w:t>
      </w:r>
      <w:r w:rsidR="00C10268">
        <w:rPr>
          <w:rFonts w:asciiTheme="majorHAnsi" w:hAnsiTheme="majorHAnsi" w:cstheme="majorHAnsi"/>
          <w:sz w:val="24"/>
          <w:szCs w:val="24"/>
          <w:lang w:val="ro-MD"/>
        </w:rPr>
        <w:t xml:space="preserve">relevat </w:t>
      </w:r>
      <w:r w:rsidRPr="00064DD6">
        <w:rPr>
          <w:rFonts w:asciiTheme="majorHAnsi" w:hAnsiTheme="majorHAnsi" w:cstheme="majorHAnsi"/>
          <w:sz w:val="24"/>
          <w:szCs w:val="24"/>
          <w:lang w:val="ro-MD"/>
        </w:rPr>
        <w:t xml:space="preserve"> că aceasta  nu a calculat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C10268">
        <w:rPr>
          <w:rFonts w:asciiTheme="majorHAnsi" w:hAnsiTheme="majorHAnsi" w:cstheme="majorHAnsi"/>
          <w:sz w:val="24"/>
          <w:szCs w:val="24"/>
          <w:lang w:val="ro-MD"/>
        </w:rPr>
        <w:t xml:space="preserve">nu a </w:t>
      </w:r>
      <w:r w:rsidRPr="00064DD6">
        <w:rPr>
          <w:rFonts w:asciiTheme="majorHAnsi" w:hAnsiTheme="majorHAnsi" w:cstheme="majorHAnsi"/>
          <w:sz w:val="24"/>
          <w:szCs w:val="24"/>
          <w:lang w:val="ro-MD"/>
        </w:rPr>
        <w:t>raportat plata pentru deversările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w:t>
      </w:r>
      <w:r w:rsidR="00C10268">
        <w:rPr>
          <w:rFonts w:asciiTheme="majorHAnsi" w:hAnsiTheme="majorHAnsi" w:cstheme="majorHAnsi"/>
          <w:sz w:val="24"/>
          <w:szCs w:val="24"/>
          <w:lang w:val="ro-MD"/>
        </w:rPr>
        <w:t>la</w:t>
      </w:r>
      <w:r w:rsidRPr="00064DD6">
        <w:rPr>
          <w:rFonts w:asciiTheme="majorHAnsi" w:hAnsiTheme="majorHAnsi" w:cstheme="majorHAnsi"/>
          <w:sz w:val="24"/>
          <w:szCs w:val="24"/>
          <w:lang w:val="ro-MD"/>
        </w:rPr>
        <w:t xml:space="preserve"> to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parametri</w:t>
      </w:r>
      <w:r w:rsidR="00C10268">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 pentru care au fost stabilite normative,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F31A7D">
        <w:rPr>
          <w:rFonts w:asciiTheme="majorHAnsi" w:hAnsiTheme="majorHAnsi" w:cstheme="majorHAnsi"/>
          <w:sz w:val="24"/>
          <w:szCs w:val="24"/>
          <w:lang w:val="ro-MD"/>
        </w:rPr>
        <w:t>la</w:t>
      </w:r>
      <w:r w:rsidRPr="00064DD6">
        <w:rPr>
          <w:rFonts w:asciiTheme="majorHAnsi" w:hAnsiTheme="majorHAnsi" w:cstheme="majorHAnsi"/>
          <w:sz w:val="24"/>
          <w:szCs w:val="24"/>
          <w:lang w:val="ro-MD"/>
        </w:rPr>
        <w:t xml:space="preserve"> 2 parametri la care </w:t>
      </w:r>
      <w:r w:rsidR="00F31A7D">
        <w:rPr>
          <w:rFonts w:asciiTheme="majorHAnsi" w:hAnsiTheme="majorHAnsi" w:cstheme="majorHAnsi"/>
          <w:sz w:val="24"/>
          <w:szCs w:val="24"/>
          <w:lang w:val="ro-MD"/>
        </w:rPr>
        <w:t>s-</w:t>
      </w:r>
      <w:r w:rsidRPr="00064DD6">
        <w:rPr>
          <w:rFonts w:asciiTheme="majorHAnsi" w:hAnsiTheme="majorHAnsi" w:cstheme="majorHAnsi"/>
          <w:sz w:val="24"/>
          <w:szCs w:val="24"/>
          <w:lang w:val="ro-MD"/>
        </w:rPr>
        <w:t>a înregistrat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irea normativului stabilit </w:t>
      </w:r>
      <w:r w:rsidR="00C1026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Ptot – cu 1,49075 mg/dm</w:t>
      </w:r>
      <w:r w:rsidRPr="002F3E5B">
        <w:rPr>
          <w:rFonts w:asciiTheme="majorHAnsi" w:hAnsiTheme="majorHAnsi" w:cstheme="majorHAnsi"/>
          <w:sz w:val="24"/>
          <w:szCs w:val="24"/>
          <w:vertAlign w:val="superscript"/>
          <w:lang w:val="ro-MD"/>
        </w:rPr>
        <w:t>3</w:t>
      </w:r>
      <w:r w:rsidR="00C10268">
        <w:rPr>
          <w:rFonts w:asciiTheme="majorHAnsi" w:hAnsiTheme="majorHAnsi" w:cstheme="majorHAnsi"/>
          <w:sz w:val="24"/>
          <w:szCs w:val="24"/>
          <w:lang w:val="ro-MD"/>
        </w:rPr>
        <w:t>,</w:t>
      </w:r>
      <w:r w:rsidRPr="00C10268">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la Ntot – cu 6,54733 mg/dm</w:t>
      </w:r>
      <w:r w:rsidRPr="002F3E5B">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xml:space="preserve">, </w:t>
      </w:r>
      <w:r w:rsidR="00F31A7D">
        <w:rPr>
          <w:rFonts w:asciiTheme="majorHAnsi" w:hAnsiTheme="majorHAnsi" w:cstheme="majorHAnsi"/>
          <w:b/>
          <w:i/>
          <w:sz w:val="24"/>
          <w:szCs w:val="24"/>
          <w:lang w:val="ro-MD"/>
        </w:rPr>
        <w:t>fapt</w:t>
      </w:r>
      <w:r w:rsidRPr="00064DD6">
        <w:rPr>
          <w:rFonts w:asciiTheme="majorHAnsi" w:hAnsiTheme="majorHAnsi" w:cstheme="majorHAnsi"/>
          <w:b/>
          <w:i/>
          <w:sz w:val="24"/>
          <w:szCs w:val="24"/>
          <w:lang w:val="ro-MD"/>
        </w:rPr>
        <w:t xml:space="preserve"> ce denotă </w:t>
      </w:r>
      <w:r w:rsidR="00991870">
        <w:rPr>
          <w:rFonts w:asciiTheme="majorHAnsi" w:hAnsiTheme="majorHAnsi" w:cstheme="majorHAnsi"/>
          <w:b/>
          <w:i/>
          <w:sz w:val="24"/>
          <w:szCs w:val="24"/>
          <w:lang w:val="ro-MD"/>
        </w:rPr>
        <w:t xml:space="preserve">un risc </w:t>
      </w:r>
      <w:r w:rsidRPr="00064DD6">
        <w:rPr>
          <w:rFonts w:asciiTheme="majorHAnsi" w:hAnsiTheme="majorHAnsi" w:cstheme="majorHAnsi"/>
          <w:b/>
          <w:i/>
          <w:sz w:val="24"/>
          <w:szCs w:val="24"/>
          <w:lang w:val="ro-MD"/>
        </w:rPr>
        <w:t>că plata pentru poluarea mediului este diminuată.</w:t>
      </w:r>
    </w:p>
    <w:p w14:paraId="0D8EF0B2" w14:textId="16ACA49D" w:rsidR="00901076" w:rsidRPr="00064DD6" w:rsidRDefault="00901076" w:rsidP="007F0C17">
      <w:pPr>
        <w:spacing w:after="0"/>
        <w:ind w:right="-22" w:firstLine="720"/>
        <w:jc w:val="both"/>
        <w:rPr>
          <w:rFonts w:asciiTheme="majorHAnsi" w:hAnsiTheme="majorHAnsi" w:cstheme="majorHAnsi"/>
          <w:sz w:val="24"/>
          <w:szCs w:val="24"/>
          <w:lang w:val="ro-MD"/>
        </w:rPr>
      </w:pP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controlul </w:t>
      </w:r>
      <w:r w:rsidR="00F31A7D">
        <w:rPr>
          <w:rFonts w:asciiTheme="majorHAnsi" w:hAnsiTheme="majorHAnsi" w:cstheme="majorHAnsi"/>
          <w:sz w:val="24"/>
          <w:szCs w:val="24"/>
          <w:lang w:val="ro-MD"/>
        </w:rPr>
        <w:t xml:space="preserve">asupra </w:t>
      </w:r>
      <w:r w:rsidRPr="00064DD6">
        <w:rPr>
          <w:rFonts w:asciiTheme="majorHAnsi" w:hAnsiTheme="majorHAnsi" w:cstheme="majorHAnsi"/>
          <w:sz w:val="24"/>
          <w:szCs w:val="24"/>
          <w:lang w:val="ro-MD"/>
        </w:rPr>
        <w:t xml:space="preserve">corectitudinii calculului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plenitudinii virării la buget 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ilor stabilite este pus în sarcina </w:t>
      </w:r>
      <w:r w:rsidRPr="00493869">
        <w:rPr>
          <w:rFonts w:asciiTheme="majorHAnsi" w:hAnsiTheme="majorHAnsi" w:cstheme="majorHAnsi"/>
          <w:sz w:val="24"/>
          <w:szCs w:val="24"/>
          <w:lang w:val="ro-MD"/>
        </w:rPr>
        <w:t xml:space="preserve">Inspectoratului pentru </w:t>
      </w:r>
      <w:r w:rsidR="00C002F4" w:rsidRPr="002F3E5B">
        <w:rPr>
          <w:rFonts w:asciiTheme="majorHAnsi" w:hAnsiTheme="majorHAnsi" w:cstheme="majorHAnsi"/>
          <w:sz w:val="24"/>
          <w:szCs w:val="24"/>
          <w:lang w:val="ro-MD"/>
        </w:rPr>
        <w:t>P</w:t>
      </w:r>
      <w:r w:rsidRPr="00493869">
        <w:rPr>
          <w:rFonts w:asciiTheme="majorHAnsi" w:hAnsiTheme="majorHAnsi" w:cstheme="majorHAnsi"/>
          <w:sz w:val="24"/>
          <w:szCs w:val="24"/>
          <w:lang w:val="ro-MD"/>
        </w:rPr>
        <w:t>rotec</w:t>
      </w:r>
      <w:r w:rsidR="00F86CD1">
        <w:rPr>
          <w:rFonts w:asciiTheme="majorHAnsi" w:hAnsiTheme="majorHAnsi" w:cstheme="majorHAnsi"/>
          <w:sz w:val="24"/>
          <w:szCs w:val="24"/>
          <w:lang w:val="ro-MD"/>
        </w:rPr>
        <w:t>ț</w:t>
      </w:r>
      <w:r w:rsidRPr="00493869">
        <w:rPr>
          <w:rFonts w:asciiTheme="majorHAnsi" w:hAnsiTheme="majorHAnsi" w:cstheme="majorHAnsi"/>
          <w:sz w:val="24"/>
          <w:szCs w:val="24"/>
          <w:lang w:val="ro-MD"/>
        </w:rPr>
        <w:t>ia</w:t>
      </w:r>
      <w:r w:rsidRPr="0078714A">
        <w:rPr>
          <w:rFonts w:asciiTheme="majorHAnsi" w:hAnsiTheme="majorHAnsi" w:cstheme="majorHAnsi"/>
          <w:sz w:val="24"/>
          <w:szCs w:val="24"/>
          <w:lang w:val="ro-MD"/>
        </w:rPr>
        <w:t xml:space="preserve"> </w:t>
      </w:r>
      <w:r w:rsidR="00C002F4" w:rsidRPr="0078714A">
        <w:rPr>
          <w:rFonts w:asciiTheme="majorHAnsi" w:hAnsiTheme="majorHAnsi" w:cstheme="majorHAnsi"/>
          <w:sz w:val="24"/>
          <w:szCs w:val="24"/>
          <w:lang w:val="ro-MD"/>
        </w:rPr>
        <w:t>M</w:t>
      </w:r>
      <w:r w:rsidRPr="0078714A">
        <w:rPr>
          <w:rFonts w:asciiTheme="majorHAnsi" w:hAnsiTheme="majorHAnsi" w:cstheme="majorHAnsi"/>
          <w:sz w:val="24"/>
          <w:szCs w:val="24"/>
          <w:lang w:val="ro-MD"/>
        </w:rPr>
        <w:t>ediului</w:t>
      </w:r>
      <w:r w:rsidRPr="00064DD6">
        <w:rPr>
          <w:rFonts w:asciiTheme="majorHAnsi" w:hAnsiTheme="majorHAnsi" w:cstheme="majorHAnsi"/>
          <w:sz w:val="24"/>
          <w:szCs w:val="24"/>
          <w:lang w:val="ro-MD"/>
        </w:rPr>
        <w:t xml:space="preserve"> din subordinea MADRM, acesta nu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i-a onorat obliga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iunile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nu a verificat corectitudine</w:t>
      </w:r>
      <w:r w:rsidR="009B447B" w:rsidRPr="00064DD6">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calculării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pentru poluarea mediului. Echipei de audit nu </w:t>
      </w:r>
      <w:r w:rsidR="008B40F3" w:rsidRPr="00064DD6">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au fost prezentate </w:t>
      </w:r>
      <w:r w:rsidR="00797750" w:rsidRPr="00064DD6">
        <w:rPr>
          <w:rFonts w:asciiTheme="majorHAnsi" w:hAnsiTheme="majorHAnsi" w:cstheme="majorHAnsi"/>
          <w:sz w:val="24"/>
          <w:szCs w:val="24"/>
          <w:lang w:val="ro-MD"/>
        </w:rPr>
        <w:t>de către entită</w:t>
      </w:r>
      <w:r w:rsidR="00F86CD1">
        <w:rPr>
          <w:rFonts w:asciiTheme="majorHAnsi" w:hAnsiTheme="majorHAnsi" w:cstheme="majorHAnsi"/>
          <w:sz w:val="24"/>
          <w:szCs w:val="24"/>
          <w:lang w:val="ro-MD"/>
        </w:rPr>
        <w:t>ț</w:t>
      </w:r>
      <w:r w:rsidR="00797750" w:rsidRPr="00064DD6">
        <w:rPr>
          <w:rFonts w:asciiTheme="majorHAnsi" w:hAnsiTheme="majorHAnsi" w:cstheme="majorHAnsi"/>
          <w:sz w:val="24"/>
          <w:szCs w:val="24"/>
          <w:lang w:val="ro-MD"/>
        </w:rPr>
        <w:t xml:space="preserve">ile auditate </w:t>
      </w:r>
      <w:r w:rsidRPr="00064DD6">
        <w:rPr>
          <w:rFonts w:asciiTheme="majorHAnsi" w:hAnsiTheme="majorHAnsi" w:cstheme="majorHAnsi"/>
          <w:sz w:val="24"/>
          <w:szCs w:val="24"/>
          <w:lang w:val="ro-MD"/>
        </w:rPr>
        <w:t>documente confirmative privind efect</w:t>
      </w:r>
      <w:r w:rsidR="00797750" w:rsidRPr="00064DD6">
        <w:rPr>
          <w:rFonts w:asciiTheme="majorHAnsi" w:hAnsiTheme="majorHAnsi" w:cstheme="majorHAnsi"/>
          <w:sz w:val="24"/>
          <w:szCs w:val="24"/>
          <w:lang w:val="ro-MD"/>
        </w:rPr>
        <w:t>uare</w:t>
      </w:r>
      <w:r w:rsidR="00FB0910">
        <w:rPr>
          <w:rFonts w:asciiTheme="majorHAnsi" w:hAnsiTheme="majorHAnsi" w:cstheme="majorHAnsi"/>
          <w:sz w:val="24"/>
          <w:szCs w:val="24"/>
          <w:lang w:val="ro-MD"/>
        </w:rPr>
        <w:t>a</w:t>
      </w:r>
      <w:r w:rsidR="00797750" w:rsidRPr="00064DD6">
        <w:rPr>
          <w:rFonts w:asciiTheme="majorHAnsi" w:hAnsiTheme="majorHAnsi" w:cstheme="majorHAnsi"/>
          <w:sz w:val="24"/>
          <w:szCs w:val="24"/>
          <w:lang w:val="ro-MD"/>
        </w:rPr>
        <w:t xml:space="preserve"> controlului de către </w:t>
      </w:r>
      <w:r w:rsidR="00F31A7D">
        <w:rPr>
          <w:rFonts w:asciiTheme="majorHAnsi" w:hAnsiTheme="majorHAnsi" w:cstheme="majorHAnsi"/>
          <w:sz w:val="24"/>
          <w:szCs w:val="24"/>
          <w:lang w:val="ro-MD"/>
        </w:rPr>
        <w:t>inspectorat</w:t>
      </w:r>
      <w:r w:rsidRPr="00064DD6">
        <w:rPr>
          <w:rFonts w:asciiTheme="majorHAnsi" w:hAnsiTheme="majorHAnsi" w:cstheme="majorHAnsi"/>
          <w:sz w:val="24"/>
          <w:szCs w:val="24"/>
          <w:lang w:val="ro-MD"/>
        </w:rPr>
        <w:t xml:space="preserve">. </w:t>
      </w:r>
      <w:r w:rsidRPr="00064DD6">
        <w:rPr>
          <w:rFonts w:asciiTheme="majorHAnsi" w:eastAsia="Times New Roman" w:hAnsiTheme="majorHAnsi" w:cstheme="majorHAnsi"/>
          <w:b/>
          <w:i/>
          <w:sz w:val="20"/>
          <w:szCs w:val="20"/>
          <w:lang w:val="ro-MD"/>
        </w:rPr>
        <w:t xml:space="preserve"> </w:t>
      </w:r>
    </w:p>
    <w:p w14:paraId="3FB4929D" w14:textId="34171093" w:rsidR="00901076" w:rsidRPr="00064DD6" w:rsidRDefault="00901076" w:rsidP="007F0C17">
      <w:pPr>
        <w:spacing w:after="0" w:line="240" w:lineRule="auto"/>
        <w:ind w:right="-22"/>
        <w:jc w:val="both"/>
        <w:rPr>
          <w:rFonts w:asciiTheme="majorHAnsi" w:eastAsia="Times New Roman" w:hAnsiTheme="majorHAnsi" w:cstheme="majorHAnsi"/>
          <w:sz w:val="24"/>
          <w:szCs w:val="24"/>
          <w:lang w:val="ro-MD"/>
        </w:rPr>
      </w:pPr>
      <w:r w:rsidRPr="002F3E5B">
        <w:rPr>
          <w:rFonts w:asciiTheme="majorHAnsi" w:eastAsia="Times New Roman" w:hAnsiTheme="majorHAnsi" w:cstheme="majorHAnsi"/>
          <w:b/>
          <w:sz w:val="24"/>
          <w:szCs w:val="24"/>
          <w:lang w:val="ro-MD"/>
        </w:rPr>
        <w:t>SA RAC Orhei</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dispune de laborator neacreditat pentru investigarea apelor uzate deversate. În</w:t>
      </w:r>
      <w:r w:rsidR="00F31A7D">
        <w:rPr>
          <w:rFonts w:asciiTheme="majorHAnsi" w:eastAsia="Times New Roman" w:hAnsiTheme="majorHAnsi" w:cstheme="majorHAnsi"/>
          <w:sz w:val="24"/>
          <w:szCs w:val="24"/>
          <w:lang w:val="ro-MD"/>
        </w:rPr>
        <w:t xml:space="preserve"> scopul </w:t>
      </w:r>
      <w:r w:rsidRPr="00064DD6">
        <w:rPr>
          <w:rFonts w:asciiTheme="majorHAnsi" w:eastAsia="Times New Roman" w:hAnsiTheme="majorHAnsi" w:cstheme="majorHAnsi"/>
          <w:sz w:val="24"/>
          <w:szCs w:val="24"/>
          <w:lang w:val="ro-MD"/>
        </w:rPr>
        <w:t xml:space="preserve"> monitoriz</w:t>
      </w:r>
      <w:r w:rsidR="00F31A7D">
        <w:rPr>
          <w:rFonts w:asciiTheme="majorHAnsi" w:eastAsia="Times New Roman" w:hAnsiTheme="majorHAnsi" w:cstheme="majorHAnsi"/>
          <w:sz w:val="24"/>
          <w:szCs w:val="24"/>
          <w:lang w:val="ro-MD"/>
        </w:rPr>
        <w:t>ării</w:t>
      </w:r>
      <w:r w:rsidRPr="00064DD6">
        <w:rPr>
          <w:rFonts w:asciiTheme="majorHAnsi" w:eastAsia="Times New Roman" w:hAnsiTheme="majorHAnsi" w:cstheme="majorHAnsi"/>
          <w:sz w:val="24"/>
          <w:szCs w:val="24"/>
          <w:lang w:val="ro-MD"/>
        </w:rPr>
        <w:t xml:space="preserve"> calită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apelor uzate deversate de către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economici, operatorul a elaborat un Plan anual de prelevare a probelor apelor uzate deversate în sistemul public de canalizare. În baza rezultatelor investiga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apelor uzate, efectuate de laboratorul propriu, sunt calculate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ilor economici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suplimentare propor</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ional cu coeficien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de depă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ire a CMA de poluan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în apele uzate. Faptul că laboratorul SA nu este acreditat c</w:t>
      </w:r>
      <w:r w:rsidR="00F31A7D">
        <w:rPr>
          <w:rFonts w:asciiTheme="majorHAnsi" w:eastAsia="Times New Roman" w:hAnsiTheme="majorHAnsi" w:cstheme="majorHAnsi"/>
          <w:sz w:val="24"/>
          <w:szCs w:val="24"/>
          <w:lang w:val="ro-MD"/>
        </w:rPr>
        <w:t>ree</w:t>
      </w:r>
      <w:r w:rsidRPr="00064DD6">
        <w:rPr>
          <w:rFonts w:asciiTheme="majorHAnsi" w:eastAsia="Times New Roman" w:hAnsiTheme="majorHAnsi" w:cstheme="majorHAnsi"/>
          <w:sz w:val="24"/>
          <w:szCs w:val="24"/>
          <w:lang w:val="ro-MD"/>
        </w:rPr>
        <w:t>ază riscul ca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economici să atace în instan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de judecată aplicarea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suplimentare</w:t>
      </w:r>
      <w:r w:rsidR="006B660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stabilită în baza rezultatelor laboratorului neacreditat</w:t>
      </w:r>
      <w:r w:rsidR="006B660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SA sa-i fie impuse ni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te cheltuieli suplimentare. Astfel,</w:t>
      </w:r>
      <w:r w:rsidRPr="00064DD6">
        <w:rPr>
          <w:rFonts w:asciiTheme="majorHAnsi" w:eastAsia="Times New Roman" w:hAnsiTheme="majorHAnsi" w:cstheme="majorHAnsi"/>
          <w:sz w:val="20"/>
          <w:szCs w:val="20"/>
          <w:lang w:val="ro-MD"/>
        </w:rPr>
        <w:t xml:space="preserve"> </w:t>
      </w:r>
      <w:r w:rsidRPr="00064DD6">
        <w:rPr>
          <w:rFonts w:asciiTheme="majorHAnsi" w:eastAsia="Times New Roman" w:hAnsiTheme="majorHAnsi" w:cstheme="majorHAnsi"/>
          <w:sz w:val="24"/>
          <w:szCs w:val="24"/>
          <w:lang w:val="ro-MD"/>
        </w:rPr>
        <w:t>conform explica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persoanelor cu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de răspundere ale SA RAC Orhei, operatorul, cu acordul Consiliului </w:t>
      </w:r>
      <w:r w:rsidR="006B6606">
        <w:rPr>
          <w:rFonts w:asciiTheme="majorHAnsi" w:eastAsia="Times New Roman" w:hAnsiTheme="majorHAnsi" w:cstheme="majorHAnsi"/>
          <w:sz w:val="24"/>
          <w:szCs w:val="24"/>
          <w:lang w:val="ro-MD"/>
        </w:rPr>
        <w:t>o</w:t>
      </w:r>
      <w:r w:rsidRPr="00064DD6">
        <w:rPr>
          <w:rFonts w:asciiTheme="majorHAnsi" w:eastAsia="Times New Roman" w:hAnsiTheme="majorHAnsi" w:cstheme="majorHAnsi"/>
          <w:sz w:val="24"/>
          <w:szCs w:val="24"/>
          <w:lang w:val="ro-MD"/>
        </w:rPr>
        <w:t>ră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enesc Orhei, a încheiat cu </w:t>
      </w:r>
      <w:r w:rsidRPr="00064DD6">
        <w:rPr>
          <w:rFonts w:asciiTheme="majorHAnsi" w:eastAsia="Times New Roman" w:hAnsiTheme="majorHAnsi" w:cstheme="majorHAnsi"/>
          <w:b/>
          <w:sz w:val="24"/>
          <w:szCs w:val="24"/>
          <w:lang w:val="ro-MD"/>
        </w:rPr>
        <w:t>SA „Orhei</w:t>
      </w:r>
      <w:r w:rsidR="008E2E5F">
        <w:rPr>
          <w:rFonts w:asciiTheme="majorHAnsi" w:eastAsia="Times New Roman" w:hAnsiTheme="majorHAnsi" w:cstheme="majorHAnsi"/>
          <w:b/>
          <w:sz w:val="24"/>
          <w:szCs w:val="24"/>
          <w:lang w:val="ro-MD"/>
        </w:rPr>
        <w:t>-</w:t>
      </w:r>
      <w:r w:rsidRPr="00064DD6">
        <w:rPr>
          <w:rFonts w:asciiTheme="majorHAnsi" w:eastAsia="Times New Roman" w:hAnsiTheme="majorHAnsi" w:cstheme="majorHAnsi"/>
          <w:b/>
          <w:sz w:val="24"/>
          <w:szCs w:val="24"/>
          <w:lang w:val="ro-MD"/>
        </w:rPr>
        <w:t>Vit”</w:t>
      </w:r>
      <w:r w:rsidRPr="00064DD6">
        <w:rPr>
          <w:rFonts w:asciiTheme="majorHAnsi" w:eastAsia="Times New Roman" w:hAnsiTheme="majorHAnsi" w:cstheme="majorHAnsi"/>
          <w:sz w:val="24"/>
          <w:szCs w:val="24"/>
          <w:lang w:val="ro-MD"/>
        </w:rPr>
        <w:t xml:space="preserve"> un contract de împăcare</w:t>
      </w:r>
      <w:r w:rsidR="006B660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valabil pentru perioada de la 01.01.2016 până la 31.01.2019. Prin acest</w:t>
      </w:r>
      <w:r w:rsidR="006B6606">
        <w:rPr>
          <w:rFonts w:asciiTheme="majorHAnsi" w:eastAsia="Times New Roman" w:hAnsiTheme="majorHAnsi" w:cstheme="majorHAnsi"/>
          <w:sz w:val="24"/>
          <w:szCs w:val="24"/>
          <w:lang w:val="ro-MD"/>
        </w:rPr>
        <w:t xml:space="preserve"> contract</w:t>
      </w:r>
      <w:r w:rsidRPr="00064DD6">
        <w:rPr>
          <w:rFonts w:asciiTheme="majorHAnsi" w:eastAsia="Times New Roman" w:hAnsiTheme="majorHAnsi" w:cstheme="majorHAnsi"/>
          <w:sz w:val="24"/>
          <w:szCs w:val="24"/>
          <w:lang w:val="ro-MD"/>
        </w:rPr>
        <w:t xml:space="preserve"> a fost aprobat tariful pentru apele uzate,  de 11,7/12,9</w:t>
      </w:r>
      <w:r w:rsidRPr="00064DD6">
        <w:rPr>
          <w:rStyle w:val="a7"/>
          <w:rFonts w:asciiTheme="majorHAnsi" w:eastAsia="Times New Roman" w:hAnsiTheme="majorHAnsi" w:cstheme="majorHAnsi"/>
          <w:sz w:val="24"/>
          <w:szCs w:val="24"/>
          <w:lang w:val="ro-MD"/>
        </w:rPr>
        <w:footnoteReference w:id="172"/>
      </w:r>
      <w:r w:rsidRPr="00064DD6">
        <w:rPr>
          <w:rFonts w:asciiTheme="majorHAnsi" w:eastAsia="Times New Roman" w:hAnsiTheme="majorHAnsi" w:cstheme="majorHAnsi"/>
          <w:sz w:val="24"/>
          <w:szCs w:val="24"/>
          <w:lang w:val="ro-MD"/>
        </w:rPr>
        <w:t xml:space="preserve"> lei/m</w:t>
      </w:r>
      <w:r w:rsidRPr="002F3E5B">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care ar compensa toate cheltuielile operatorului </w:t>
      </w:r>
      <w:r w:rsidR="006B6606">
        <w:rPr>
          <w:rFonts w:asciiTheme="majorHAnsi" w:eastAsia="Times New Roman" w:hAnsiTheme="majorHAnsi" w:cstheme="majorHAnsi"/>
          <w:sz w:val="24"/>
          <w:szCs w:val="24"/>
          <w:lang w:val="ro-MD"/>
        </w:rPr>
        <w:t>suportate la</w:t>
      </w:r>
      <w:r w:rsidRPr="00064DD6">
        <w:rPr>
          <w:rFonts w:asciiTheme="majorHAnsi" w:eastAsia="Times New Roman" w:hAnsiTheme="majorHAnsi" w:cstheme="majorHAnsi"/>
          <w:sz w:val="24"/>
          <w:szCs w:val="24"/>
          <w:lang w:val="ro-MD"/>
        </w:rPr>
        <w:t xml:space="preserve"> epurarea apelor uzate parvenite de la acest agent economic, iar operatorul se obligă să nu înainteze alte careva preten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fa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de agentul economic. După expirarea termenului de valabilitate a contractului, nu a fost încheiat un nou contract/acord de prelungire a termenului contractului. Astfel, în perioada 01.02.2019</w:t>
      </w:r>
      <w:r w:rsidR="00035130">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w:t>
      </w:r>
      <w:r w:rsidR="00035130">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31.08.2019, operatorul a aplicat la deversarea apelor uzate acela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tarif, ratând venituri, estimate de către audit,</w:t>
      </w:r>
      <w:r w:rsidR="00035130">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 în această perioadă</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sumă de 51,1 mii lei.  Ulterior, CO a aprobat pentru SA </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Orhei</w:t>
      </w:r>
      <w:r w:rsidR="008E2E5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Vit</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tariful de 33,0 lei/m</w:t>
      </w:r>
      <w:r w:rsidRPr="002F3E5B">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care este aplicat din </w:t>
      </w:r>
      <w:r w:rsidR="00035130">
        <w:rPr>
          <w:rFonts w:asciiTheme="majorHAnsi" w:eastAsia="Times New Roman" w:hAnsiTheme="majorHAnsi" w:cstheme="majorHAnsi"/>
          <w:sz w:val="24"/>
          <w:szCs w:val="24"/>
          <w:lang w:val="ro-MD"/>
        </w:rPr>
        <w:t xml:space="preserve">data de </w:t>
      </w:r>
      <w:r w:rsidRPr="00064DD6">
        <w:rPr>
          <w:rFonts w:asciiTheme="majorHAnsi" w:eastAsia="Times New Roman" w:hAnsiTheme="majorHAnsi" w:cstheme="majorHAnsi"/>
          <w:sz w:val="24"/>
          <w:szCs w:val="24"/>
          <w:lang w:val="ro-MD"/>
        </w:rPr>
        <w:t>01.09.2019, fără a fi percepută plata pentru depă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irea normativelor CMA. Reie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ind din volumul mare de ape uzate deversate în sistemul public de canalizare de către SA </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Orhei</w:t>
      </w:r>
      <w:r w:rsidR="008E2E5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Vit</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precum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inând cont de faptul că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ia din 30.09.2019 acest agent economic înregistrează datorii în sumă de 2,6 mil. lei, </w:t>
      </w:r>
      <w:r w:rsidR="00035130">
        <w:rPr>
          <w:rFonts w:asciiTheme="majorHAnsi" w:eastAsia="Times New Roman" w:hAnsiTheme="majorHAnsi" w:cstheme="majorHAnsi"/>
          <w:sz w:val="24"/>
          <w:szCs w:val="24"/>
          <w:lang w:val="ro-MD"/>
        </w:rPr>
        <w:t xml:space="preserve">pe </w:t>
      </w:r>
      <w:r w:rsidRPr="00064DD6">
        <w:rPr>
          <w:rFonts w:asciiTheme="majorHAnsi" w:eastAsia="Times New Roman" w:hAnsiTheme="majorHAnsi" w:cstheme="majorHAnsi"/>
          <w:sz w:val="24"/>
          <w:szCs w:val="24"/>
          <w:lang w:val="ro-MD"/>
        </w:rPr>
        <w:t xml:space="preserve">care refuză să le achite, motivând </w:t>
      </w:r>
      <w:r w:rsidR="00035130">
        <w:rPr>
          <w:rFonts w:asciiTheme="majorHAnsi" w:eastAsia="Times New Roman" w:hAnsiTheme="majorHAnsi" w:cstheme="majorHAnsi"/>
          <w:sz w:val="24"/>
          <w:szCs w:val="24"/>
          <w:lang w:val="ro-MD"/>
        </w:rPr>
        <w:t xml:space="preserve">cu aceea </w:t>
      </w:r>
      <w:r w:rsidRPr="00064DD6">
        <w:rPr>
          <w:rFonts w:asciiTheme="majorHAnsi" w:eastAsia="Times New Roman" w:hAnsiTheme="majorHAnsi" w:cstheme="majorHAnsi"/>
          <w:sz w:val="24"/>
          <w:szCs w:val="24"/>
          <w:lang w:val="ro-MD"/>
        </w:rPr>
        <w:t>că pre</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ul pentru un m</w:t>
      </w:r>
      <w:r w:rsidRPr="002F3E5B">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de apă uzată stabilit pentru ei este prea mare, deoarece cheltuielile de transportare sunt asigurate din cont propriu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respectiv</w:t>
      </w:r>
      <w:r w:rsidR="0003513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tariful pentru apele uzate urmează a fi mai mic decât cel aprobat pentru ceilal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agen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economici.   </w:t>
      </w:r>
    </w:p>
    <w:p w14:paraId="3DD32D72" w14:textId="3B722573" w:rsidR="00416728" w:rsidRPr="00064DD6" w:rsidRDefault="00901076" w:rsidP="00416728">
      <w:pPr>
        <w:spacing w:after="0" w:line="240" w:lineRule="auto"/>
        <w:ind w:right="-22" w:firstLine="720"/>
        <w:jc w:val="both"/>
        <w:rPr>
          <w:rFonts w:asciiTheme="majorHAnsi" w:eastAsia="Times New Roman" w:hAnsiTheme="majorHAnsi" w:cstheme="majorHAnsi"/>
          <w:sz w:val="20"/>
          <w:szCs w:val="20"/>
          <w:lang w:val="ro-MD"/>
        </w:rPr>
      </w:pPr>
      <w:r w:rsidRPr="00064DD6">
        <w:rPr>
          <w:rFonts w:asciiTheme="majorHAnsi" w:eastAsia="Times New Roman" w:hAnsiTheme="majorHAnsi" w:cstheme="majorHAnsi"/>
          <w:sz w:val="24"/>
          <w:szCs w:val="24"/>
          <w:lang w:val="ro-MD"/>
        </w:rPr>
        <w:t>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 s</w:t>
      </w:r>
      <w:r w:rsidR="00F3267E">
        <w:rPr>
          <w:rFonts w:asciiTheme="majorHAnsi" w:eastAsia="Times New Roman" w:hAnsiTheme="majorHAnsi" w:cstheme="majorHAnsi"/>
          <w:sz w:val="24"/>
          <w:szCs w:val="24"/>
          <w:lang w:val="ro-MD"/>
        </w:rPr>
        <w:t>-a</w:t>
      </w:r>
      <w:r w:rsidRPr="00064DD6">
        <w:rPr>
          <w:rFonts w:asciiTheme="majorHAnsi" w:eastAsia="Times New Roman" w:hAnsiTheme="majorHAnsi" w:cstheme="majorHAnsi"/>
          <w:sz w:val="24"/>
          <w:szCs w:val="24"/>
          <w:lang w:val="ro-MD"/>
        </w:rPr>
        <w:t xml:space="preserve"> constat</w:t>
      </w:r>
      <w:r w:rsidR="00F3267E">
        <w:rPr>
          <w:rFonts w:asciiTheme="majorHAnsi" w:eastAsia="Times New Roman" w:hAnsiTheme="majorHAnsi" w:cstheme="majorHAnsi"/>
          <w:sz w:val="24"/>
          <w:szCs w:val="24"/>
          <w:lang w:val="ro-MD"/>
        </w:rPr>
        <w:t>at</w:t>
      </w:r>
      <w:r w:rsidRPr="00064DD6">
        <w:rPr>
          <w:rFonts w:asciiTheme="majorHAnsi" w:eastAsia="Times New Roman" w:hAnsiTheme="majorHAnsi" w:cstheme="majorHAnsi"/>
          <w:sz w:val="24"/>
          <w:szCs w:val="24"/>
          <w:lang w:val="ro-MD"/>
        </w:rPr>
        <w:t xml:space="preserve"> că SA recep</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ionează în continuare apele uzate evacuate de la </w:t>
      </w:r>
      <w:r w:rsidRPr="00064DD6">
        <w:rPr>
          <w:rFonts w:asciiTheme="majorHAnsi" w:eastAsia="Times New Roman" w:hAnsiTheme="majorHAnsi" w:cstheme="majorHAnsi"/>
          <w:b/>
          <w:sz w:val="24"/>
          <w:szCs w:val="24"/>
          <w:lang w:val="ro-MD"/>
        </w:rPr>
        <w:t xml:space="preserve">ÎM „Zernoff” SRL, </w:t>
      </w:r>
      <w:r w:rsidRPr="00064DD6">
        <w:rPr>
          <w:rFonts w:asciiTheme="majorHAnsi" w:eastAsia="Times New Roman" w:hAnsiTheme="majorHAnsi" w:cstheme="majorHAnsi"/>
          <w:sz w:val="24"/>
          <w:szCs w:val="24"/>
          <w:lang w:val="ro-MD"/>
        </w:rPr>
        <w:t>aduse de către agentul economic, aplicând acela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tarif (39,12 lei/m</w:t>
      </w:r>
      <w:r w:rsidRPr="002F3E5B">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percepând ace</w:t>
      </w:r>
      <w:r w:rsidR="00F3267E">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plată suplimentară pentru depă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irea CMA (26,01 lei/m</w:t>
      </w:r>
      <w:r w:rsidRPr="002F3E5B">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în lipsa unui contract/acord</w:t>
      </w:r>
      <w:r w:rsidRPr="00064DD6">
        <w:rPr>
          <w:rStyle w:val="a7"/>
          <w:rFonts w:asciiTheme="majorHAnsi" w:eastAsia="Times New Roman" w:hAnsiTheme="majorHAnsi" w:cstheme="majorHAnsi"/>
          <w:sz w:val="24"/>
          <w:szCs w:val="24"/>
          <w:lang w:val="ro-MD"/>
        </w:rPr>
        <w:footnoteReference w:id="173"/>
      </w:r>
      <w:r w:rsidRPr="00064DD6">
        <w:rPr>
          <w:rFonts w:asciiTheme="majorHAnsi" w:eastAsia="Times New Roman" w:hAnsiTheme="majorHAnsi" w:cstheme="majorHAnsi"/>
          <w:sz w:val="24"/>
          <w:szCs w:val="24"/>
          <w:lang w:val="ro-MD"/>
        </w:rPr>
        <w:t xml:space="preserve">, care ar stabili normativele CMA în apele uzate deversate. Auditul precedent a </w:t>
      </w:r>
      <w:r w:rsidR="00F3267E">
        <w:rPr>
          <w:rFonts w:asciiTheme="majorHAnsi" w:eastAsia="Times New Roman" w:hAnsiTheme="majorHAnsi" w:cstheme="majorHAnsi"/>
          <w:sz w:val="24"/>
          <w:szCs w:val="24"/>
          <w:lang w:val="ro-MD"/>
        </w:rPr>
        <w:t>constatat</w:t>
      </w:r>
      <w:r w:rsidRPr="00064DD6">
        <w:rPr>
          <w:rFonts w:asciiTheme="majorHAnsi" w:eastAsia="Times New Roman" w:hAnsiTheme="majorHAnsi" w:cstheme="majorHAnsi"/>
          <w:sz w:val="24"/>
          <w:szCs w:val="24"/>
          <w:lang w:val="ro-MD"/>
        </w:rPr>
        <w:t xml:space="preserve"> că CMA stabilite în probele prelevate de către laboratorul SA RAC Orhei sunt de sute de ori mai mici decât rezultatele investiga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de laborator efectuate de către laboratorul acreditat al SA AC Chi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inău. Este </w:t>
      </w:r>
      <w:r w:rsidR="00F3267E">
        <w:rPr>
          <w:rFonts w:asciiTheme="majorHAnsi" w:eastAsia="Times New Roman" w:hAnsiTheme="majorHAnsi" w:cstheme="majorHAnsi"/>
          <w:sz w:val="24"/>
          <w:szCs w:val="24"/>
          <w:lang w:val="ro-MD"/>
        </w:rPr>
        <w:t xml:space="preserve">necesar </w:t>
      </w:r>
      <w:r w:rsidRPr="00064DD6">
        <w:rPr>
          <w:rFonts w:asciiTheme="majorHAnsi" w:eastAsia="Times New Roman" w:hAnsiTheme="majorHAnsi" w:cstheme="majorHAnsi"/>
          <w:sz w:val="24"/>
          <w:szCs w:val="24"/>
          <w:lang w:val="ro-MD"/>
        </w:rPr>
        <w:t>de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ionat că</w:t>
      </w:r>
      <w:r w:rsidR="009A4C0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până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 SA nu a efectuat probele apelor uzate</w:t>
      </w:r>
      <w:r w:rsidR="009A4C0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pentru a confirma/infirma/stabili CMA în apele uzate deversate de către acest agent economic</w:t>
      </w:r>
      <w:r w:rsidR="009A4C0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la un laborator acreditat</w:t>
      </w:r>
      <w:r w:rsidR="009A4C04">
        <w:rPr>
          <w:rFonts w:asciiTheme="majorHAnsi" w:eastAsia="Times New Roman" w:hAnsiTheme="majorHAnsi" w:cstheme="majorHAnsi"/>
          <w:sz w:val="24"/>
          <w:szCs w:val="24"/>
          <w:lang w:val="ro-MD"/>
        </w:rPr>
        <w:t>, a</w:t>
      </w:r>
      <w:r w:rsidRPr="00064DD6">
        <w:rPr>
          <w:rFonts w:asciiTheme="majorHAnsi" w:eastAsia="Times New Roman" w:hAnsiTheme="majorHAnsi" w:cstheme="majorHAnsi"/>
          <w:sz w:val="24"/>
          <w:szCs w:val="24"/>
          <w:lang w:val="ro-MD"/>
        </w:rPr>
        <w:t>stfel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inând</w:t>
      </w:r>
      <w:r w:rsidR="009A4C04">
        <w:rPr>
          <w:rFonts w:asciiTheme="majorHAnsi" w:eastAsia="Times New Roman" w:hAnsiTheme="majorHAnsi" w:cstheme="majorHAnsi"/>
          <w:sz w:val="24"/>
          <w:szCs w:val="24"/>
          <w:lang w:val="ro-MD"/>
        </w:rPr>
        <w:t>u-se</w:t>
      </w:r>
      <w:r w:rsidRPr="00064DD6">
        <w:rPr>
          <w:rFonts w:asciiTheme="majorHAnsi" w:eastAsia="Times New Roman" w:hAnsiTheme="majorHAnsi" w:cstheme="majorHAnsi"/>
          <w:sz w:val="24"/>
          <w:szCs w:val="24"/>
          <w:lang w:val="ro-MD"/>
        </w:rPr>
        <w:t xml:space="preserve"> riscul de ratare a veniturilor din prestarea acestui serviciu.     </w:t>
      </w:r>
      <w:r w:rsidRPr="00064DD6">
        <w:rPr>
          <w:rFonts w:asciiTheme="majorHAnsi" w:eastAsia="Times New Roman" w:hAnsiTheme="majorHAnsi" w:cstheme="majorHAnsi"/>
          <w:sz w:val="20"/>
          <w:szCs w:val="20"/>
          <w:lang w:val="ro-MD"/>
        </w:rPr>
        <w:t xml:space="preserve"> </w:t>
      </w:r>
    </w:p>
    <w:p w14:paraId="0FD282FF" w14:textId="192A6B8C" w:rsidR="00901076" w:rsidRPr="00064DD6" w:rsidRDefault="00901076"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0"/>
          <w:szCs w:val="20"/>
          <w:lang w:val="ro-MD"/>
        </w:rPr>
        <w:t xml:space="preserve">        </w:t>
      </w: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cele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w:t>
      </w:r>
      <w:r w:rsidR="009A4C0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recomandare se consideră </w:t>
      </w:r>
      <w:r w:rsidRPr="00064DD6">
        <w:rPr>
          <w:rFonts w:asciiTheme="majorHAnsi" w:hAnsiTheme="majorHAnsi" w:cstheme="majorHAnsi"/>
          <w:b/>
          <w:sz w:val="24"/>
          <w:szCs w:val="24"/>
          <w:lang w:val="ro-MD"/>
        </w:rPr>
        <w:t>implementată par</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ial</w:t>
      </w:r>
      <w:r w:rsidRPr="00064DD6">
        <w:rPr>
          <w:rFonts w:asciiTheme="majorHAnsi" w:hAnsiTheme="majorHAnsi" w:cstheme="majorHAnsi"/>
          <w:sz w:val="24"/>
          <w:szCs w:val="24"/>
          <w:lang w:val="ro-MD"/>
        </w:rPr>
        <w:t xml:space="preserve"> de </w:t>
      </w:r>
      <w:r w:rsidR="00DA4F10">
        <w:rPr>
          <w:rFonts w:asciiTheme="majorHAnsi" w:hAnsiTheme="majorHAnsi" w:cstheme="majorHAnsi"/>
          <w:sz w:val="24"/>
          <w:szCs w:val="24"/>
          <w:lang w:val="ro-MD"/>
        </w:rPr>
        <w:t>3</w:t>
      </w:r>
      <w:r w:rsidR="00DA4F10"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ÎAC</w:t>
      </w:r>
      <w:r w:rsidRPr="00064DD6">
        <w:rPr>
          <w:rStyle w:val="a7"/>
          <w:rFonts w:asciiTheme="majorHAnsi" w:hAnsiTheme="majorHAnsi" w:cstheme="majorHAnsi"/>
          <w:sz w:val="24"/>
          <w:szCs w:val="24"/>
          <w:lang w:val="ro-MD"/>
        </w:rPr>
        <w:footnoteReference w:id="174"/>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Pr="00064DD6">
        <w:rPr>
          <w:rFonts w:asciiTheme="majorHAnsi" w:hAnsiTheme="majorHAnsi" w:cstheme="majorHAnsi"/>
          <w:b/>
          <w:sz w:val="24"/>
          <w:szCs w:val="24"/>
          <w:lang w:val="ro-MD"/>
        </w:rPr>
        <w:t>neimplementată</w:t>
      </w:r>
      <w:r w:rsidRPr="00064DD6">
        <w:rPr>
          <w:rFonts w:asciiTheme="majorHAnsi" w:hAnsiTheme="majorHAnsi" w:cstheme="majorHAnsi"/>
          <w:sz w:val="24"/>
          <w:szCs w:val="24"/>
          <w:lang w:val="ro-MD"/>
        </w:rPr>
        <w:t xml:space="preserve"> de </w:t>
      </w:r>
      <w:r w:rsidR="00DA4F10">
        <w:rPr>
          <w:rFonts w:asciiTheme="majorHAnsi" w:hAnsiTheme="majorHAnsi" w:cstheme="majorHAnsi"/>
          <w:sz w:val="24"/>
          <w:szCs w:val="24"/>
          <w:lang w:val="ro-MD"/>
        </w:rPr>
        <w:t>8</w:t>
      </w:r>
      <w:r w:rsidR="00DA4F10"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ÎAC</w:t>
      </w:r>
      <w:r w:rsidRPr="00064DD6">
        <w:rPr>
          <w:rStyle w:val="a7"/>
          <w:rFonts w:asciiTheme="majorHAnsi" w:hAnsiTheme="majorHAnsi" w:cstheme="majorHAnsi"/>
          <w:sz w:val="24"/>
          <w:szCs w:val="24"/>
          <w:lang w:val="ro-MD"/>
        </w:rPr>
        <w:footnoteReference w:id="175"/>
      </w:r>
      <w:r w:rsidRPr="00064DD6">
        <w:rPr>
          <w:rFonts w:asciiTheme="majorHAnsi" w:hAnsiTheme="majorHAnsi" w:cstheme="majorHAnsi"/>
          <w:sz w:val="24"/>
          <w:szCs w:val="24"/>
          <w:lang w:val="ro-MD"/>
        </w:rPr>
        <w:t>.</w:t>
      </w:r>
    </w:p>
    <w:p w14:paraId="19F83B45" w14:textId="4C57C432" w:rsidR="00901076" w:rsidRPr="00064DD6" w:rsidRDefault="00901076" w:rsidP="00416728">
      <w:pPr>
        <w:spacing w:after="0" w:line="240" w:lineRule="auto"/>
        <w:ind w:right="-22" w:firstLine="360"/>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0"/>
          <w:szCs w:val="20"/>
          <w:lang w:val="ro-MD"/>
        </w:rPr>
        <w:t xml:space="preserve">       </w:t>
      </w:r>
      <w:r w:rsidRPr="00064DD6">
        <w:rPr>
          <w:rFonts w:asciiTheme="majorHAnsi" w:eastAsia="Times New Roman" w:hAnsiTheme="majorHAnsi" w:cstheme="majorHAnsi"/>
          <w:sz w:val="24"/>
          <w:szCs w:val="24"/>
          <w:lang w:val="ro-MD"/>
        </w:rPr>
        <w:t>Ace</w:t>
      </w:r>
      <w:r w:rsidR="009A4C04">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este </w:t>
      </w:r>
      <w:r w:rsidR="009A4C04">
        <w:rPr>
          <w:rFonts w:asciiTheme="majorHAnsi" w:eastAsia="Times New Roman" w:hAnsiTheme="majorHAnsi" w:cstheme="majorHAnsi"/>
          <w:sz w:val="24"/>
          <w:szCs w:val="24"/>
          <w:lang w:val="ro-MD"/>
        </w:rPr>
        <w:t>caracteristică</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pentru alte ÎAC </w:t>
      </w:r>
      <w:r w:rsidR="008B40F3"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ÎM DP „Apă Canal”</w:t>
      </w:r>
      <w:r w:rsidR="00EC4E5A">
        <w:rPr>
          <w:rFonts w:asciiTheme="majorHAnsi" w:eastAsia="Times New Roman" w:hAnsiTheme="majorHAnsi" w:cstheme="majorHAnsi"/>
          <w:sz w:val="24"/>
          <w:szCs w:val="24"/>
          <w:lang w:val="ro-MD"/>
        </w:rPr>
        <w:t xml:space="preserve"> </w:t>
      </w:r>
      <w:r w:rsidR="009A4C04">
        <w:rPr>
          <w:rFonts w:asciiTheme="majorHAnsi" w:eastAsia="Times New Roman" w:hAnsiTheme="majorHAnsi" w:cstheme="majorHAnsi"/>
          <w:sz w:val="24"/>
          <w:szCs w:val="24"/>
          <w:lang w:val="ro-MD"/>
        </w:rPr>
        <w:t>din</w:t>
      </w:r>
      <w:r w:rsidRPr="00064DD6">
        <w:rPr>
          <w:rFonts w:asciiTheme="majorHAnsi" w:eastAsia="Times New Roman" w:hAnsiTheme="majorHAnsi" w:cstheme="majorHAnsi"/>
          <w:sz w:val="24"/>
          <w:szCs w:val="24"/>
          <w:lang w:val="ro-MD"/>
        </w:rPr>
        <w:t xml:space="preserve"> Anenii</w:t>
      </w:r>
      <w:r w:rsidR="009A4C04">
        <w:rPr>
          <w:rFonts w:asciiTheme="majorHAnsi" w:eastAsia="Times New Roman" w:hAnsiTheme="majorHAnsi" w:cstheme="majorHAnsi"/>
          <w:sz w:val="24"/>
          <w:szCs w:val="24"/>
          <w:lang w:val="ro-MD"/>
        </w:rPr>
        <w:t xml:space="preserve"> Noi </w:t>
      </w:r>
      <w:r w:rsidRPr="00064DD6">
        <w:rPr>
          <w:rFonts w:asciiTheme="majorHAnsi" w:eastAsia="Times New Roman" w:hAnsiTheme="majorHAnsi" w:cstheme="majorHAnsi"/>
          <w:sz w:val="24"/>
          <w:szCs w:val="24"/>
          <w:lang w:val="ro-MD"/>
        </w:rPr>
        <w:t xml:space="preserve"> </w:t>
      </w:r>
      <w:r w:rsidR="008B40F3"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w:t>
      </w:r>
    </w:p>
    <w:p w14:paraId="6306763E" w14:textId="77777777" w:rsidR="00901076" w:rsidRPr="00064DD6" w:rsidRDefault="00901076" w:rsidP="00901076">
      <w:pPr>
        <w:spacing w:after="0" w:line="240" w:lineRule="auto"/>
        <w:jc w:val="both"/>
        <w:rPr>
          <w:rFonts w:asciiTheme="majorHAnsi" w:eastAsia="Times New Roman" w:hAnsiTheme="majorHAnsi" w:cstheme="majorHAnsi"/>
          <w:sz w:val="20"/>
          <w:szCs w:val="20"/>
          <w:lang w:val="ro-MD"/>
        </w:rPr>
      </w:pPr>
      <w:r w:rsidRPr="00064DD6">
        <w:rPr>
          <w:rFonts w:asciiTheme="majorHAnsi" w:eastAsia="Times New Roman" w:hAnsiTheme="majorHAnsi" w:cstheme="majorHAnsi"/>
          <w:sz w:val="20"/>
          <w:szCs w:val="20"/>
          <w:lang w:val="ro-MD"/>
        </w:rPr>
        <w:t xml:space="preserve">      </w:t>
      </w:r>
    </w:p>
    <w:p w14:paraId="09F320DD"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22.</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74B56A64" w14:textId="76582EC9" w:rsidR="00901076" w:rsidRPr="00064DD6" w:rsidRDefault="00901076" w:rsidP="00416728">
      <w:pPr>
        <w:tabs>
          <w:tab w:val="left" w:pos="567"/>
        </w:tabs>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 xml:space="preserve">Auditul precedent a </w:t>
      </w:r>
      <w:r w:rsidR="00EC4E5A">
        <w:rPr>
          <w:rFonts w:asciiTheme="majorHAnsi" w:eastAsia="Times New Roman" w:hAnsiTheme="majorHAnsi" w:cstheme="majorHAnsi"/>
          <w:noProof/>
          <w:sz w:val="24"/>
          <w:szCs w:val="24"/>
          <w:lang w:val="ro-MD" w:eastAsia="ru-RU"/>
        </w:rPr>
        <w:t>constatat</w:t>
      </w:r>
      <w:r w:rsidRPr="00064DD6">
        <w:rPr>
          <w:rFonts w:asciiTheme="majorHAnsi" w:eastAsia="Times New Roman" w:hAnsiTheme="majorHAnsi" w:cstheme="majorHAnsi"/>
          <w:noProof/>
          <w:sz w:val="24"/>
          <w:szCs w:val="24"/>
          <w:lang w:val="ro-MD" w:eastAsia="ru-RU"/>
        </w:rPr>
        <w:t xml:space="preserve"> că</w:t>
      </w:r>
      <w:r w:rsidR="00EC4E5A">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la </w:t>
      </w:r>
      <w:r w:rsidRPr="00064DD6">
        <w:rPr>
          <w:rFonts w:asciiTheme="majorHAnsi" w:eastAsiaTheme="majorEastAsia" w:hAnsiTheme="majorHAnsi" w:cstheme="majorHAnsi"/>
          <w:noProof/>
          <w:sz w:val="24"/>
          <w:szCs w:val="24"/>
          <w:lang w:val="ro-MD"/>
        </w:rPr>
        <w:t>achizi</w:t>
      </w:r>
      <w:r w:rsidR="00F86CD1">
        <w:rPr>
          <w:rFonts w:asciiTheme="majorHAnsi" w:eastAsiaTheme="majorEastAsia" w:hAnsiTheme="majorHAnsi" w:cstheme="majorHAnsi"/>
          <w:noProof/>
          <w:sz w:val="24"/>
          <w:szCs w:val="24"/>
          <w:lang w:val="ro-MD"/>
        </w:rPr>
        <w:t>ț</w:t>
      </w:r>
      <w:r w:rsidRPr="00064DD6">
        <w:rPr>
          <w:rFonts w:asciiTheme="majorHAnsi" w:eastAsiaTheme="majorEastAsia" w:hAnsiTheme="majorHAnsi" w:cstheme="majorHAnsi"/>
          <w:noProof/>
          <w:sz w:val="24"/>
          <w:szCs w:val="24"/>
          <w:lang w:val="ro-MD"/>
        </w:rPr>
        <w:t xml:space="preserve">ia mărfurilor, lucrărilor </w:t>
      </w:r>
      <w:r w:rsidR="00F86CD1">
        <w:rPr>
          <w:rFonts w:asciiTheme="majorHAnsi" w:eastAsiaTheme="majorEastAsia" w:hAnsiTheme="majorHAnsi" w:cstheme="majorHAnsi"/>
          <w:noProof/>
          <w:sz w:val="24"/>
          <w:szCs w:val="24"/>
          <w:lang w:val="ro-MD"/>
        </w:rPr>
        <w:t>ș</w:t>
      </w:r>
      <w:r w:rsidRPr="00064DD6">
        <w:rPr>
          <w:rFonts w:asciiTheme="majorHAnsi" w:eastAsiaTheme="majorEastAsia" w:hAnsiTheme="majorHAnsi" w:cstheme="majorHAnsi"/>
          <w:noProof/>
          <w:sz w:val="24"/>
          <w:szCs w:val="24"/>
          <w:lang w:val="ro-MD"/>
        </w:rPr>
        <w:t>i serviciilor,</w:t>
      </w:r>
      <w:r w:rsidRPr="00064DD6">
        <w:rPr>
          <w:rFonts w:asciiTheme="majorHAnsi" w:eastAsia="Times New Roman" w:hAnsiTheme="majorHAnsi" w:cstheme="majorHAnsi"/>
          <w:noProof/>
          <w:sz w:val="24"/>
          <w:szCs w:val="24"/>
          <w:lang w:val="ro-MD" w:eastAsia="ru-RU"/>
        </w:rPr>
        <w:t xml:space="preserve"> ÎAC</w:t>
      </w:r>
      <w:r w:rsidRPr="00064DD6">
        <w:rPr>
          <w:rFonts w:asciiTheme="majorHAnsi" w:eastAsia="Times New Roman" w:hAnsiTheme="majorHAnsi" w:cstheme="majorHAnsi"/>
          <w:noProof/>
          <w:sz w:val="24"/>
          <w:szCs w:val="24"/>
          <w:vertAlign w:val="superscript"/>
          <w:lang w:val="ro-MD" w:eastAsia="ru-RU"/>
        </w:rPr>
        <w:footnoteReference w:id="176"/>
      </w:r>
      <w:r w:rsidRPr="00064DD6">
        <w:rPr>
          <w:rFonts w:asciiTheme="majorHAnsi" w:eastAsia="Times New Roman" w:hAnsiTheme="majorHAnsi" w:cstheme="majorHAnsi"/>
          <w:noProof/>
          <w:sz w:val="24"/>
          <w:szCs w:val="24"/>
          <w:lang w:val="ro-MD" w:eastAsia="ru-RU"/>
        </w:rPr>
        <w:t xml:space="preserve"> nu au aprobat reglementări privind modul de ini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iere, contractare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executare a procedurilor de achizi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care ar asigura transparen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 achizi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iilor publice, </w:t>
      </w:r>
      <w:r w:rsidR="00EC4E5A">
        <w:rPr>
          <w:rFonts w:asciiTheme="majorHAnsi" w:eastAsia="Times New Roman" w:hAnsiTheme="majorHAnsi" w:cstheme="majorHAnsi"/>
          <w:noProof/>
          <w:sz w:val="24"/>
          <w:szCs w:val="24"/>
          <w:lang w:val="ro-MD" w:eastAsia="ru-RU"/>
        </w:rPr>
        <w:t>fapt</w:t>
      </w:r>
      <w:r w:rsidRPr="00064DD6">
        <w:rPr>
          <w:rFonts w:asciiTheme="majorHAnsi" w:eastAsia="Times New Roman" w:hAnsiTheme="majorHAnsi" w:cstheme="majorHAnsi"/>
          <w:noProof/>
          <w:sz w:val="24"/>
          <w:szCs w:val="24"/>
          <w:lang w:val="ro-MD" w:eastAsia="ru-RU"/>
        </w:rPr>
        <w:t xml:space="preserve"> ce generează utilizarea netransparentă a banului public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suportarea unor cheltuieli ineficiente, neargumentate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neregulamentare</w:t>
      </w:r>
      <w:r w:rsidR="00EC4E5A">
        <w:rPr>
          <w:rFonts w:asciiTheme="majorHAnsi" w:eastAsia="Times New Roman" w:hAnsiTheme="majorHAnsi" w:cstheme="majorHAnsi"/>
          <w:noProof/>
          <w:sz w:val="24"/>
          <w:szCs w:val="24"/>
          <w:lang w:val="ro-MD" w:eastAsia="ru-RU"/>
        </w:rPr>
        <w:t>.</w:t>
      </w:r>
    </w:p>
    <w:p w14:paraId="6EBF71F1" w14:textId="527EBADC" w:rsidR="00901076" w:rsidRPr="00064DD6" w:rsidRDefault="00901076" w:rsidP="00416728">
      <w:pPr>
        <w:tabs>
          <w:tab w:val="left" w:pos="709"/>
        </w:tabs>
        <w:spacing w:after="0" w:line="240" w:lineRule="auto"/>
        <w:ind w:right="-22" w:firstLine="709"/>
        <w:jc w:val="both"/>
        <w:rPr>
          <w:rFonts w:asciiTheme="majorHAnsi" w:eastAsia="Times New Roman" w:hAnsiTheme="majorHAnsi" w:cstheme="majorHAnsi"/>
          <w:bCs/>
          <w:noProof/>
          <w:sz w:val="24"/>
          <w:szCs w:val="24"/>
          <w:lang w:val="ro-MD" w:eastAsia="ru-RU"/>
        </w:rPr>
      </w:pPr>
      <w:r w:rsidRPr="00064DD6">
        <w:rPr>
          <w:rFonts w:asciiTheme="majorHAnsi" w:eastAsia="Times New Roman" w:hAnsiTheme="majorHAnsi" w:cstheme="majorHAnsi"/>
          <w:bCs/>
          <w:noProof/>
          <w:sz w:val="24"/>
          <w:szCs w:val="24"/>
          <w:lang w:val="ro-MD" w:eastAsia="ru-RU"/>
        </w:rPr>
        <w:t>În perioada auditată, ÎAC au efectuat achizi</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 xml:space="preserve">iile conform contractelor civile încheiate direct cu furnizorii, sau numai în baza documentelor financiare înaintate (facturi, conturi de plată). </w:t>
      </w:r>
    </w:p>
    <w:p w14:paraId="41830EE1"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3"/>
        <w:tblW w:w="9776" w:type="dxa"/>
        <w:tblLook w:val="04A0" w:firstRow="1" w:lastRow="0" w:firstColumn="1" w:lastColumn="0" w:noHBand="0" w:noVBand="1"/>
      </w:tblPr>
      <w:tblGrid>
        <w:gridCol w:w="1980"/>
        <w:gridCol w:w="7796"/>
      </w:tblGrid>
      <w:tr w:rsidR="00901076" w:rsidRPr="00064DD6" w14:paraId="0398B7D6" w14:textId="77777777" w:rsidTr="007F0C17">
        <w:trPr>
          <w:trHeight w:val="356"/>
        </w:trPr>
        <w:tc>
          <w:tcPr>
            <w:tcW w:w="1980" w:type="dxa"/>
          </w:tcPr>
          <w:p w14:paraId="5BDEAFF8"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796" w:type="dxa"/>
          </w:tcPr>
          <w:p w14:paraId="09119BF5" w14:textId="63B81539"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43DB7D43" w14:textId="77777777" w:rsidTr="007F0C17">
        <w:tc>
          <w:tcPr>
            <w:tcW w:w="1980" w:type="dxa"/>
          </w:tcPr>
          <w:p w14:paraId="14D13834" w14:textId="46FE033A" w:rsidR="00901076" w:rsidRPr="00064DD6" w:rsidRDefault="00901076" w:rsidP="00DE170E">
            <w:pPr>
              <w:widowControl w:val="0"/>
              <w:numPr>
                <w:ilvl w:val="0"/>
                <w:numId w:val="6"/>
              </w:numPr>
              <w:tabs>
                <w:tab w:val="left" w:pos="0"/>
                <w:tab w:val="left" w:pos="360"/>
              </w:tabs>
              <w:ind w:left="32" w:firstLine="284"/>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Să implementeze proceduri aferente achizi</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iilor, în scopul asigurării: a) transparen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ei achizi</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iilor; b) utilizării eficiente a mijloacelor financiare; c) minimalizării riscurilor autorită</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ii contractante; </w:t>
            </w:r>
          </w:p>
          <w:p w14:paraId="3965E3DB" w14:textId="77777777" w:rsidR="00901076" w:rsidRPr="00064DD6" w:rsidRDefault="00901076" w:rsidP="002A1491">
            <w:pPr>
              <w:tabs>
                <w:tab w:val="left" w:pos="0"/>
              </w:tabs>
              <w:contextualSpacing/>
              <w:jc w:val="both"/>
              <w:rPr>
                <w:rFonts w:asciiTheme="majorHAnsi" w:eastAsia="Times New Roman" w:hAnsiTheme="majorHAnsi" w:cstheme="majorHAnsi"/>
                <w:b/>
                <w:bCs/>
                <w:sz w:val="24"/>
                <w:szCs w:val="24"/>
                <w:lang w:val="ro-MD"/>
              </w:rPr>
            </w:pPr>
          </w:p>
        </w:tc>
        <w:tc>
          <w:tcPr>
            <w:tcW w:w="7796" w:type="dxa"/>
          </w:tcPr>
          <w:p w14:paraId="14E30E8B" w14:textId="06C16A14"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Cu toate că ANRE</w:t>
            </w:r>
            <w:r w:rsidR="00EC4E5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prin Hotărârea nr. 24/2017 din 26.01.2017</w:t>
            </w:r>
            <w:r w:rsidR="00EC4E5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 aprobat Regulamentul privind procedurile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a bunurilor, lucrărilor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serviciilor utilizate în activitatea titularilor de licen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din sectoarele electroenergetic, termoenergetic, gazelor naturale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 operatorilor care furnizează serviciul public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până </w:t>
            </w:r>
            <w:r w:rsidR="00EC4E5A">
              <w:rPr>
                <w:rFonts w:asciiTheme="majorHAnsi" w:hAnsiTheme="majorHAnsi" w:cstheme="majorHAnsi"/>
                <w:sz w:val="24"/>
                <w:szCs w:val="24"/>
                <w:lang w:val="ro-MD"/>
              </w:rPr>
              <w:t>în prezent</w:t>
            </w:r>
            <w:r w:rsidRPr="00064DD6">
              <w:rPr>
                <w:rFonts w:asciiTheme="majorHAnsi" w:hAnsiTheme="majorHAnsi" w:cstheme="majorHAnsi"/>
                <w:sz w:val="24"/>
                <w:szCs w:val="24"/>
                <w:lang w:val="ro-MD"/>
              </w:rPr>
              <w:t xml:space="preserve"> nu toate ÎAC implementează proceduri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care ar asigura concuren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reală între ofertele operatorilor economici, transparen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utilizării mijloacelor financiare. </w:t>
            </w:r>
          </w:p>
          <w:p w14:paraId="65B1B6FF" w14:textId="74AC0014"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Astfel, 10 ÎAC</w:t>
            </w:r>
            <w:r w:rsidRPr="00064DD6">
              <w:rPr>
                <w:rStyle w:val="a7"/>
                <w:rFonts w:asciiTheme="majorHAnsi" w:hAnsiTheme="majorHAnsi" w:cstheme="majorHAnsi"/>
                <w:sz w:val="24"/>
                <w:szCs w:val="24"/>
                <w:lang w:val="ro-MD"/>
              </w:rPr>
              <w:footnoteReference w:id="177"/>
            </w:r>
            <w:r w:rsidRPr="00064DD6">
              <w:rPr>
                <w:rFonts w:asciiTheme="majorHAnsi" w:hAnsiTheme="majorHAnsi" w:cstheme="majorHAnsi"/>
                <w:sz w:val="24"/>
                <w:szCs w:val="24"/>
                <w:lang w:val="ro-MD"/>
              </w:rPr>
              <w:t xml:space="preserve"> au efectuat, în perioada </w:t>
            </w:r>
            <w:r w:rsidR="00EC4E5A">
              <w:rPr>
                <w:rFonts w:asciiTheme="majorHAnsi" w:hAnsiTheme="majorHAnsi" w:cstheme="majorHAnsi"/>
                <w:sz w:val="24"/>
                <w:szCs w:val="24"/>
                <w:lang w:val="ro-MD"/>
              </w:rPr>
              <w:t xml:space="preserve">anilor </w:t>
            </w:r>
            <w:r w:rsidRPr="00064DD6">
              <w:rPr>
                <w:rFonts w:asciiTheme="majorHAnsi" w:hAnsiTheme="majorHAnsi" w:cstheme="majorHAnsi"/>
                <w:sz w:val="24"/>
                <w:szCs w:val="24"/>
                <w:lang w:val="ro-MD"/>
              </w:rPr>
              <w:t>2018-2019,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ionarea bunurilor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serviciilor</w:t>
            </w:r>
            <w:r w:rsidR="00EC4E5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implementând proceduri</w:t>
            </w:r>
            <w:r w:rsidR="00EC4E5A">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prevăzute în Regulamentul aprobat prin H</w:t>
            </w:r>
            <w:r w:rsidR="00EC4E5A">
              <w:rPr>
                <w:rFonts w:asciiTheme="majorHAnsi" w:hAnsiTheme="majorHAnsi" w:cstheme="majorHAnsi"/>
                <w:sz w:val="24"/>
                <w:szCs w:val="24"/>
                <w:lang w:val="ro-MD"/>
              </w:rPr>
              <w:t xml:space="preserve">otărârea </w:t>
            </w:r>
            <w:r w:rsidRPr="00064DD6">
              <w:rPr>
                <w:rFonts w:asciiTheme="majorHAnsi" w:hAnsiTheme="majorHAnsi" w:cstheme="majorHAnsi"/>
                <w:sz w:val="24"/>
                <w:szCs w:val="24"/>
                <w:lang w:val="ro-MD"/>
              </w:rPr>
              <w:t>ANRE nr. 24/2017 din 26.01.2017.</w:t>
            </w:r>
          </w:p>
          <w:p w14:paraId="6DC63FEE" w14:textId="65F71A5F" w:rsidR="00901076" w:rsidRPr="00064DD6" w:rsidRDefault="00901076" w:rsidP="002A1491">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4 ÎAC</w:t>
            </w:r>
            <w:r w:rsidRPr="00064DD6">
              <w:rPr>
                <w:rStyle w:val="a7"/>
                <w:rFonts w:asciiTheme="majorHAnsi" w:hAnsiTheme="majorHAnsi" w:cstheme="majorHAnsi"/>
                <w:sz w:val="24"/>
                <w:szCs w:val="24"/>
                <w:lang w:val="ro-MD"/>
              </w:rPr>
              <w:footnoteReference w:id="178"/>
            </w:r>
            <w:r w:rsidR="00EC4E5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la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ionarea bunurilor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serviciilor, nu au implementat prevederile Regulamentului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  </w:t>
            </w:r>
          </w:p>
          <w:p w14:paraId="698F91DB" w14:textId="31A3260B" w:rsidR="00901076" w:rsidRPr="00064DD6" w:rsidRDefault="00901076" w:rsidP="002A1491">
            <w:pPr>
              <w:jc w:val="both"/>
              <w:rPr>
                <w:rFonts w:asciiTheme="majorHAnsi" w:eastAsia="Times New Roman" w:hAnsiTheme="majorHAnsi" w:cstheme="majorHAnsi"/>
                <w:b/>
                <w:bCs/>
                <w:sz w:val="24"/>
                <w:szCs w:val="24"/>
                <w:lang w:val="ro-MD"/>
              </w:rPr>
            </w:pPr>
            <w:r w:rsidRPr="00064DD6">
              <w:rPr>
                <w:rFonts w:asciiTheme="majorHAnsi" w:hAnsiTheme="majorHAnsi" w:cstheme="majorHAnsi"/>
                <w:sz w:val="24"/>
                <w:szCs w:val="24"/>
                <w:lang w:val="ro-MD"/>
              </w:rPr>
              <w:t xml:space="preserve">      Auditul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ionează că ÎAC nu au elaborate reglementări interne privind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iile de bunuri, care nu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esc pragul stabilit prin Regulamentul aprobat de către ANRE (200,0 mii lei pentru bunuri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300,0 mii lei pentru lucrări) pentru a stabili criterii la procurarea acestor bunuri.</w:t>
            </w:r>
          </w:p>
        </w:tc>
      </w:tr>
      <w:tr w:rsidR="00901076" w:rsidRPr="00064DD6" w14:paraId="6EBDC52A" w14:textId="77777777" w:rsidTr="007F0C17">
        <w:tc>
          <w:tcPr>
            <w:tcW w:w="9776" w:type="dxa"/>
            <w:gridSpan w:val="2"/>
          </w:tcPr>
          <w:p w14:paraId="56615319" w14:textId="79EA6E7B"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eastAsia="Times New Roman" w:hAnsiTheme="majorHAnsi" w:cstheme="majorHAnsi"/>
                <w:bCs/>
                <w:sz w:val="24"/>
                <w:szCs w:val="24"/>
                <w:lang w:val="ro-MD"/>
              </w:rPr>
              <w:t xml:space="preserve">Neaprobarea reglementărilor interne,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nerespectarea prevederilor reglementate  privind modul de ini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iere, contractare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executare a procedurilor de achizi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w:t>
            </w:r>
            <w:r w:rsidR="00E64927">
              <w:rPr>
                <w:rFonts w:asciiTheme="majorHAnsi" w:eastAsia="Times New Roman" w:hAnsiTheme="majorHAnsi" w:cstheme="majorHAnsi"/>
                <w:bCs/>
                <w:sz w:val="24"/>
                <w:szCs w:val="24"/>
                <w:lang w:val="ro-MD"/>
              </w:rPr>
              <w:t xml:space="preserve"> au determinat neasigurarea</w:t>
            </w:r>
            <w:r w:rsidRPr="00064DD6">
              <w:rPr>
                <w:rFonts w:asciiTheme="majorHAnsi" w:eastAsia="Times New Roman" w:hAnsiTheme="majorHAnsi" w:cstheme="majorHAnsi"/>
                <w:bCs/>
                <w:sz w:val="24"/>
                <w:szCs w:val="24"/>
                <w:lang w:val="ro-MD"/>
              </w:rPr>
              <w:t xml:space="preserve"> transparen</w:t>
            </w:r>
            <w:r w:rsidR="00F86CD1">
              <w:rPr>
                <w:rFonts w:asciiTheme="majorHAnsi" w:eastAsia="Times New Roman" w:hAnsiTheme="majorHAnsi" w:cstheme="majorHAnsi"/>
                <w:bCs/>
                <w:sz w:val="24"/>
                <w:szCs w:val="24"/>
                <w:lang w:val="ro-MD"/>
              </w:rPr>
              <w:t>ț</w:t>
            </w:r>
            <w:r w:rsidR="00E64927">
              <w:rPr>
                <w:rFonts w:asciiTheme="majorHAnsi" w:eastAsia="Times New Roman" w:hAnsiTheme="majorHAnsi" w:cstheme="majorHAnsi"/>
                <w:bCs/>
                <w:sz w:val="24"/>
                <w:szCs w:val="24"/>
                <w:lang w:val="ro-MD"/>
              </w:rPr>
              <w:t>ei</w:t>
            </w:r>
            <w:r w:rsidRPr="00064DD6">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eficien</w:t>
            </w:r>
            <w:r w:rsidR="00F86CD1">
              <w:rPr>
                <w:rFonts w:asciiTheme="majorHAnsi" w:eastAsia="Times New Roman" w:hAnsiTheme="majorHAnsi" w:cstheme="majorHAnsi"/>
                <w:bCs/>
                <w:sz w:val="24"/>
                <w:szCs w:val="24"/>
                <w:lang w:val="ro-MD"/>
              </w:rPr>
              <w:t>ț</w:t>
            </w:r>
            <w:r w:rsidR="00E64927">
              <w:rPr>
                <w:rFonts w:asciiTheme="majorHAnsi" w:eastAsia="Times New Roman" w:hAnsiTheme="majorHAnsi" w:cstheme="majorHAnsi"/>
                <w:bCs/>
                <w:sz w:val="24"/>
                <w:szCs w:val="24"/>
                <w:lang w:val="ro-MD"/>
              </w:rPr>
              <w:t>ei</w:t>
            </w:r>
            <w:r w:rsidRPr="00064DD6">
              <w:rPr>
                <w:rFonts w:asciiTheme="majorHAnsi" w:eastAsia="Times New Roman" w:hAnsiTheme="majorHAnsi" w:cstheme="majorHAnsi"/>
                <w:bCs/>
                <w:sz w:val="24"/>
                <w:szCs w:val="24"/>
                <w:lang w:val="ro-MD"/>
              </w:rPr>
              <w:t xml:space="preserve"> achizi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iilor publice, ceea ce generează, în continuare, utilizarea netransparentă a banului public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suportarea unor cheltuieli ineficiente.  </w:t>
            </w:r>
          </w:p>
        </w:tc>
      </w:tr>
    </w:tbl>
    <w:p w14:paraId="0141C95C" w14:textId="77777777" w:rsidR="00901076" w:rsidRPr="002F3E5B" w:rsidRDefault="00901076" w:rsidP="00901076">
      <w:pPr>
        <w:spacing w:after="0" w:line="240" w:lineRule="auto"/>
        <w:jc w:val="both"/>
        <w:rPr>
          <w:rFonts w:asciiTheme="majorHAnsi" w:eastAsia="Times New Roman" w:hAnsiTheme="majorHAnsi" w:cstheme="majorHAnsi"/>
          <w:b/>
          <w:i/>
          <w:sz w:val="20"/>
          <w:szCs w:val="20"/>
        </w:rPr>
      </w:pPr>
    </w:p>
    <w:p w14:paraId="53D66D84" w14:textId="2E643C84"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64344967"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44F0E1AA" w14:textId="7257DA77" w:rsidR="00901076" w:rsidRPr="00064DD6" w:rsidRDefault="00901076" w:rsidP="007F0C17">
      <w:pPr>
        <w:spacing w:after="0"/>
        <w:ind w:right="-22"/>
        <w:jc w:val="both"/>
        <w:rPr>
          <w:rFonts w:asciiTheme="majorHAnsi" w:hAnsiTheme="majorHAnsi" w:cstheme="majorHAnsi"/>
          <w:sz w:val="24"/>
          <w:szCs w:val="24"/>
          <w:lang w:val="ro-MD"/>
        </w:rPr>
      </w:pPr>
      <w:r w:rsidRPr="002F3E5B">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2F3E5B">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sz w:val="24"/>
          <w:szCs w:val="24"/>
          <w:lang w:val="ro-MD"/>
        </w:rPr>
        <w:t>dispune de reglementări privind modul de ini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iere, contractare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executare a procedurilor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cu delegarea responsabilită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pentru fiecare etapă a procesului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anual este elaborat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aprobat planul </w:t>
      </w:r>
      <w:r w:rsidR="0041513E" w:rsidRPr="00064DD6">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acesta nu este publicat pe pagina electronic</w:t>
      </w:r>
      <w:r w:rsidR="00EF5F0C">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a SA, după cum prevede pct.116 din Regulamentul aprobat prin H</w:t>
      </w:r>
      <w:r w:rsidR="000D5D77">
        <w:rPr>
          <w:rFonts w:asciiTheme="majorHAnsi" w:hAnsiTheme="majorHAnsi" w:cstheme="majorHAnsi"/>
          <w:sz w:val="24"/>
          <w:szCs w:val="24"/>
          <w:lang w:val="ro-MD"/>
        </w:rPr>
        <w:t>otăr</w:t>
      </w:r>
      <w:r w:rsidR="00EF5F0C">
        <w:rPr>
          <w:rFonts w:asciiTheme="majorHAnsi" w:hAnsiTheme="majorHAnsi" w:cstheme="majorHAnsi"/>
          <w:sz w:val="24"/>
          <w:szCs w:val="24"/>
          <w:lang w:val="ro-MD"/>
        </w:rPr>
        <w:t xml:space="preserve">ârea </w:t>
      </w:r>
      <w:r w:rsidRPr="00064DD6">
        <w:rPr>
          <w:rFonts w:asciiTheme="majorHAnsi" w:hAnsiTheme="majorHAnsi" w:cstheme="majorHAnsi"/>
          <w:sz w:val="24"/>
          <w:szCs w:val="24"/>
          <w:lang w:val="ro-MD"/>
        </w:rPr>
        <w:t>ANRE nr.24/2017. SA AC</w:t>
      </w:r>
      <w:r w:rsidR="00EF5F0C">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EF5F0C">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EF5F0C">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a efectuat, în perioada </w:t>
      </w:r>
      <w:r w:rsidR="00EF5F0C">
        <w:rPr>
          <w:rFonts w:asciiTheme="majorHAnsi" w:hAnsiTheme="majorHAnsi" w:cstheme="majorHAnsi"/>
          <w:sz w:val="24"/>
          <w:szCs w:val="24"/>
          <w:lang w:val="ro-MD"/>
        </w:rPr>
        <w:t xml:space="preserve">anului </w:t>
      </w:r>
      <w:r w:rsidRPr="00064DD6">
        <w:rPr>
          <w:rFonts w:asciiTheme="majorHAnsi" w:hAnsiTheme="majorHAnsi" w:cstheme="majorHAnsi"/>
          <w:sz w:val="24"/>
          <w:szCs w:val="24"/>
          <w:lang w:val="ro-MD"/>
        </w:rPr>
        <w:t xml:space="preserve">2018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6 luni </w:t>
      </w:r>
      <w:r w:rsidR="00EF5F0C">
        <w:rPr>
          <w:rFonts w:asciiTheme="majorHAnsi" w:hAnsiTheme="majorHAnsi" w:cstheme="majorHAnsi"/>
          <w:sz w:val="24"/>
          <w:szCs w:val="24"/>
          <w:lang w:val="ro-MD"/>
        </w:rPr>
        <w:t xml:space="preserve">ale anului </w:t>
      </w:r>
      <w:r w:rsidRPr="00064DD6">
        <w:rPr>
          <w:rFonts w:asciiTheme="majorHAnsi" w:hAnsiTheme="majorHAnsi" w:cstheme="majorHAnsi"/>
          <w:sz w:val="24"/>
          <w:szCs w:val="24"/>
          <w:lang w:val="ro-MD"/>
        </w:rPr>
        <w:t xml:space="preserve">2019, procurări în valoare de </w:t>
      </w:r>
      <w:r w:rsidRPr="00064DD6">
        <w:rPr>
          <w:rFonts w:asciiTheme="majorHAnsi" w:hAnsiTheme="majorHAnsi" w:cstheme="majorHAnsi"/>
          <w:b/>
          <w:sz w:val="24"/>
          <w:szCs w:val="24"/>
          <w:lang w:val="ro-MD"/>
        </w:rPr>
        <w:t>434,4 mil. lei</w:t>
      </w:r>
      <w:r w:rsidRPr="00064DD6">
        <w:rPr>
          <w:rFonts w:asciiTheme="majorHAnsi" w:hAnsiTheme="majorHAnsi" w:cstheme="majorHAnsi"/>
          <w:sz w:val="24"/>
          <w:szCs w:val="24"/>
          <w:lang w:val="ro-MD"/>
        </w:rPr>
        <w:t xml:space="preserve"> (</w:t>
      </w:r>
      <w:r w:rsidR="00B535F0">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2018)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EF5F0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respectiv</w:t>
      </w:r>
      <w:r w:rsidR="00EF5F0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B535F0">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244,9 mil lei (</w:t>
      </w:r>
      <w:r w:rsidR="00B535F0">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2019). </w:t>
      </w:r>
    </w:p>
    <w:p w14:paraId="680E0A27" w14:textId="30A812E4" w:rsidR="00901076" w:rsidRPr="00064DD6" w:rsidRDefault="00901076" w:rsidP="007F0C17">
      <w:pPr>
        <w:spacing w:after="0"/>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Abordarea neunivocă a ini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ierii procedurilor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EF5F0C">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a bunurilor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serviciilor nu asigură transparen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publice. Potrivit prevederilor pct.117 din Regulamentul aprobat prin H</w:t>
      </w:r>
      <w:r w:rsidR="00EF5F0C">
        <w:rPr>
          <w:rFonts w:asciiTheme="majorHAnsi" w:hAnsiTheme="majorHAnsi" w:cstheme="majorHAnsi"/>
          <w:sz w:val="24"/>
          <w:szCs w:val="24"/>
          <w:lang w:val="ro-MD"/>
        </w:rPr>
        <w:t xml:space="preserve">otărârea </w:t>
      </w:r>
      <w:r w:rsidRPr="00064DD6">
        <w:rPr>
          <w:rFonts w:asciiTheme="majorHAnsi" w:hAnsiTheme="majorHAnsi" w:cstheme="majorHAnsi"/>
          <w:sz w:val="24"/>
          <w:szCs w:val="24"/>
          <w:lang w:val="ro-MD"/>
        </w:rPr>
        <w:t>ANRE nr.24/2017</w:t>
      </w:r>
      <w:r w:rsidR="00EF5F0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Pr="00064DD6">
        <w:rPr>
          <w:rFonts w:asciiTheme="majorHAnsi" w:hAnsiTheme="majorHAnsi" w:cstheme="majorHAnsi"/>
          <w:i/>
          <w:sz w:val="24"/>
          <w:szCs w:val="24"/>
          <w:lang w:val="ro-MD"/>
        </w:rPr>
        <w:t>î</w:t>
      </w:r>
      <w:r w:rsidRPr="00064DD6">
        <w:rPr>
          <w:rFonts w:asciiTheme="majorHAnsi" w:eastAsia="Times New Roman" w:hAnsiTheme="majorHAnsi" w:cstheme="majorHAnsi"/>
          <w:i/>
          <w:sz w:val="24"/>
          <w:szCs w:val="24"/>
          <w:lang w:val="ro-MD"/>
        </w:rPr>
        <w:t>n cazul contractelor de achizi</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 xml:space="preserve">ii de bunuri </w:t>
      </w:r>
      <w:r w:rsidR="00F86CD1">
        <w:rPr>
          <w:rFonts w:asciiTheme="majorHAnsi" w:eastAsia="Times New Roman" w:hAnsiTheme="majorHAnsi" w:cstheme="majorHAnsi"/>
          <w:i/>
          <w:sz w:val="24"/>
          <w:szCs w:val="24"/>
          <w:lang w:val="ro-MD"/>
        </w:rPr>
        <w:t>ș</w:t>
      </w:r>
      <w:r w:rsidRPr="00064DD6">
        <w:rPr>
          <w:rFonts w:asciiTheme="majorHAnsi" w:eastAsia="Times New Roman" w:hAnsiTheme="majorHAnsi" w:cstheme="majorHAnsi"/>
          <w:i/>
          <w:sz w:val="24"/>
          <w:szCs w:val="24"/>
          <w:lang w:val="ro-MD"/>
        </w:rPr>
        <w:t>i servicii ale căror valoare estimativă, fără TVA, este mai mare de 1,0 mil.lei</w:t>
      </w:r>
      <w:r w:rsidR="00EF5F0C">
        <w:rPr>
          <w:rFonts w:asciiTheme="majorHAnsi" w:eastAsia="Times New Roman" w:hAnsiTheme="majorHAnsi" w:cstheme="majorHAnsi"/>
          <w:i/>
          <w:sz w:val="24"/>
          <w:szCs w:val="24"/>
          <w:lang w:val="ro-MD"/>
        </w:rPr>
        <w:t>,</w:t>
      </w:r>
      <w:r w:rsidRPr="00064DD6">
        <w:rPr>
          <w:rFonts w:asciiTheme="majorHAnsi" w:eastAsia="Times New Roman" w:hAnsiTheme="majorHAnsi" w:cstheme="majorHAnsi"/>
          <w:i/>
          <w:sz w:val="24"/>
          <w:szCs w:val="24"/>
          <w:lang w:val="ro-MD"/>
        </w:rPr>
        <w:t xml:space="preserve"> </w:t>
      </w:r>
      <w:r w:rsidR="00EF5F0C">
        <w:rPr>
          <w:rFonts w:asciiTheme="majorHAnsi" w:eastAsia="Times New Roman" w:hAnsiTheme="majorHAnsi" w:cstheme="majorHAnsi"/>
          <w:i/>
          <w:sz w:val="24"/>
          <w:szCs w:val="24"/>
          <w:lang w:val="ro-MD"/>
        </w:rPr>
        <w:t xml:space="preserve">precum </w:t>
      </w:r>
      <w:r w:rsidR="00F86CD1">
        <w:rPr>
          <w:rFonts w:asciiTheme="majorHAnsi" w:eastAsia="Times New Roman" w:hAnsiTheme="majorHAnsi" w:cstheme="majorHAnsi"/>
          <w:i/>
          <w:sz w:val="24"/>
          <w:szCs w:val="24"/>
          <w:lang w:val="ro-MD"/>
        </w:rPr>
        <w:t>ș</w:t>
      </w:r>
      <w:r w:rsidRPr="00064DD6">
        <w:rPr>
          <w:rFonts w:asciiTheme="majorHAnsi" w:eastAsia="Times New Roman" w:hAnsiTheme="majorHAnsi" w:cstheme="majorHAnsi"/>
          <w:i/>
          <w:sz w:val="24"/>
          <w:szCs w:val="24"/>
          <w:lang w:val="ro-MD"/>
        </w:rPr>
        <w:t>i contractelor pentru achizi</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ii de lucrări ale căror valoare estimativă, fără TVA, este mai mare de 1,5 mil.lei, în afară de publicarea anun</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urilor pe pagina sa electronică</w:t>
      </w:r>
      <w:r w:rsidR="005D4A47">
        <w:rPr>
          <w:rFonts w:asciiTheme="majorHAnsi" w:eastAsia="Times New Roman" w:hAnsiTheme="majorHAnsi" w:cstheme="majorHAnsi"/>
          <w:i/>
          <w:sz w:val="24"/>
          <w:szCs w:val="24"/>
          <w:lang w:val="ro-MD"/>
        </w:rPr>
        <w:t>,</w:t>
      </w:r>
      <w:r w:rsidRPr="00064DD6">
        <w:rPr>
          <w:rFonts w:asciiTheme="majorHAnsi" w:eastAsia="Times New Roman" w:hAnsiTheme="majorHAnsi" w:cstheme="majorHAnsi"/>
          <w:i/>
          <w:sz w:val="24"/>
          <w:szCs w:val="24"/>
          <w:lang w:val="ro-MD"/>
        </w:rPr>
        <w:t xml:space="preserve"> beneficiarul publică anun</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urile în Buletinul Achizi</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iilor Publice</w:t>
      </w:r>
      <w:r w:rsidR="005D4A47">
        <w:rPr>
          <w:rFonts w:asciiTheme="majorHAnsi" w:eastAsia="Times New Roman" w:hAnsiTheme="majorHAnsi" w:cstheme="majorHAnsi"/>
          <w:i/>
          <w:sz w:val="24"/>
          <w:szCs w:val="24"/>
          <w:lang w:val="ro-MD"/>
        </w:rPr>
        <w:t>,</w:t>
      </w:r>
      <w:r w:rsidRPr="00064DD6">
        <w:rPr>
          <w:rFonts w:asciiTheme="majorHAnsi" w:eastAsia="Times New Roman" w:hAnsiTheme="majorHAnsi" w:cstheme="majorHAnsi"/>
          <w:i/>
          <w:sz w:val="24"/>
          <w:szCs w:val="24"/>
          <w:lang w:val="ro-MD"/>
        </w:rPr>
        <w:t xml:space="preserve"> sau în Monitorul Oficial al Republicii Moldova. </w:t>
      </w:r>
      <w:r w:rsidRPr="00064DD6">
        <w:rPr>
          <w:rFonts w:asciiTheme="majorHAnsi" w:eastAsia="Times New Roman" w:hAnsiTheme="majorHAnsi" w:cstheme="majorHAnsi"/>
          <w:sz w:val="24"/>
          <w:szCs w:val="24"/>
          <w:lang w:val="ro-MD"/>
        </w:rPr>
        <w:t>Analiza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publicate pe platforma electronică de 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w:t>
      </w:r>
      <w:r w:rsidRPr="00064DD6">
        <w:rPr>
          <w:rFonts w:asciiTheme="majorHAnsi" w:eastAsia="Times New Roman" w:hAnsiTheme="majorHAnsi" w:cstheme="majorHAnsi"/>
          <w:i/>
          <w:sz w:val="24"/>
          <w:szCs w:val="24"/>
          <w:lang w:val="ro-MD"/>
        </w:rPr>
        <w:t>achizi</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ii.md</w:t>
      </w:r>
      <w:r w:rsidRPr="00064DD6">
        <w:rPr>
          <w:rFonts w:asciiTheme="majorHAnsi" w:eastAsia="Times New Roman" w:hAnsiTheme="majorHAnsi" w:cstheme="majorHAnsi"/>
          <w:sz w:val="24"/>
          <w:szCs w:val="24"/>
          <w:lang w:val="ro-MD"/>
        </w:rPr>
        <w:t xml:space="preserve"> a </w:t>
      </w:r>
      <w:r w:rsidR="005D4A47">
        <w:rPr>
          <w:rFonts w:asciiTheme="majorHAnsi" w:eastAsia="Times New Roman" w:hAnsiTheme="majorHAnsi" w:cstheme="majorHAnsi"/>
          <w:sz w:val="24"/>
          <w:szCs w:val="24"/>
          <w:lang w:val="ro-MD"/>
        </w:rPr>
        <w:t>relevat</w:t>
      </w:r>
      <w:r w:rsidRPr="00064DD6">
        <w:rPr>
          <w:rFonts w:asciiTheme="majorHAnsi" w:eastAsia="Times New Roman" w:hAnsiTheme="majorHAnsi" w:cstheme="majorHAnsi"/>
          <w:sz w:val="24"/>
          <w:szCs w:val="24"/>
          <w:lang w:val="ro-MD"/>
        </w:rPr>
        <w:t xml:space="preserve"> că SA AC</w:t>
      </w:r>
      <w:r w:rsidR="005D4A47">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C</w:t>
      </w:r>
      <w:r w:rsidR="005D4A47">
        <w:rPr>
          <w:rFonts w:asciiTheme="majorHAnsi" w:eastAsia="Times New Roman" w:hAnsiTheme="majorHAnsi" w:cstheme="majorHAnsi"/>
          <w:sz w:val="24"/>
          <w:szCs w:val="24"/>
          <w:lang w:val="ro-MD"/>
        </w:rPr>
        <w:t>hi</w:t>
      </w:r>
      <w:r w:rsidR="00F86CD1">
        <w:rPr>
          <w:rFonts w:asciiTheme="majorHAnsi" w:eastAsia="Times New Roman" w:hAnsiTheme="majorHAnsi" w:cstheme="majorHAnsi"/>
          <w:sz w:val="24"/>
          <w:szCs w:val="24"/>
          <w:lang w:val="ro-MD"/>
        </w:rPr>
        <w:t>ș</w:t>
      </w:r>
      <w:r w:rsidR="005D4A47">
        <w:rPr>
          <w:rFonts w:asciiTheme="majorHAnsi" w:eastAsia="Times New Roman" w:hAnsiTheme="majorHAnsi" w:cstheme="majorHAnsi"/>
          <w:sz w:val="24"/>
          <w:szCs w:val="24"/>
          <w:lang w:val="ro-MD"/>
        </w:rPr>
        <w:t>inău</w:t>
      </w:r>
      <w:r w:rsidRPr="00064DD6">
        <w:rPr>
          <w:rFonts w:asciiTheme="majorHAnsi" w:eastAsia="Times New Roman" w:hAnsiTheme="majorHAnsi" w:cstheme="majorHAnsi"/>
          <w:sz w:val="24"/>
          <w:szCs w:val="24"/>
          <w:lang w:val="ro-MD"/>
        </w:rPr>
        <w:t xml:space="preserve">, în perioada </w:t>
      </w:r>
      <w:r w:rsidR="005D4A47">
        <w:rPr>
          <w:rFonts w:asciiTheme="majorHAnsi" w:eastAsia="Times New Roman" w:hAnsiTheme="majorHAnsi" w:cstheme="majorHAnsi"/>
          <w:sz w:val="24"/>
          <w:szCs w:val="24"/>
          <w:lang w:val="ro-MD"/>
        </w:rPr>
        <w:t xml:space="preserve">anului </w:t>
      </w:r>
      <w:r w:rsidRPr="00064DD6">
        <w:rPr>
          <w:rFonts w:asciiTheme="majorHAnsi" w:eastAsia="Times New Roman" w:hAnsiTheme="majorHAnsi" w:cstheme="majorHAnsi"/>
          <w:sz w:val="24"/>
          <w:szCs w:val="24"/>
          <w:lang w:val="ro-MD"/>
        </w:rPr>
        <w:t xml:space="preserve">2018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până la moment</w:t>
      </w:r>
      <w:r w:rsidR="005D4A47">
        <w:rPr>
          <w:rFonts w:asciiTheme="majorHAnsi" w:eastAsia="Times New Roman" w:hAnsiTheme="majorHAnsi" w:cstheme="majorHAnsi"/>
          <w:sz w:val="24"/>
          <w:szCs w:val="24"/>
          <w:lang w:val="ro-MD"/>
        </w:rPr>
        <w:t>ul</w:t>
      </w:r>
      <w:r w:rsidRPr="00064DD6">
        <w:rPr>
          <w:rFonts w:asciiTheme="majorHAnsi" w:eastAsia="Times New Roman" w:hAnsiTheme="majorHAnsi" w:cstheme="majorHAnsi"/>
          <w:sz w:val="24"/>
          <w:szCs w:val="24"/>
          <w:lang w:val="ro-MD"/>
        </w:rPr>
        <w:t xml:space="preserve">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urării misiunii de follow-up, publică în </w:t>
      </w:r>
      <w:r w:rsidRPr="002F3E5B">
        <w:rPr>
          <w:rFonts w:asciiTheme="majorHAnsi" w:eastAsia="Times New Roman" w:hAnsiTheme="majorHAnsi" w:cstheme="majorHAnsi"/>
          <w:sz w:val="24"/>
          <w:szCs w:val="24"/>
          <w:lang w:val="ro-MD"/>
        </w:rPr>
        <w:t>BAP</w:t>
      </w:r>
      <w:r w:rsidRPr="00064DD6">
        <w:rPr>
          <w:rFonts w:asciiTheme="majorHAnsi" w:eastAsia="Times New Roman" w:hAnsiTheme="majorHAnsi" w:cstheme="majorHAnsi"/>
          <w:sz w:val="24"/>
          <w:szCs w:val="24"/>
          <w:lang w:val="ro-MD"/>
        </w:rPr>
        <w:t xml:space="preserve"> numai anun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urile </w:t>
      </w:r>
      <w:r w:rsidR="0041513E" w:rsidRPr="00064DD6">
        <w:rPr>
          <w:rFonts w:asciiTheme="majorHAnsi" w:eastAsia="Times New Roman" w:hAnsiTheme="majorHAnsi" w:cstheme="majorHAnsi"/>
          <w:sz w:val="24"/>
          <w:szCs w:val="24"/>
          <w:lang w:val="ro-MD"/>
        </w:rPr>
        <w:t xml:space="preserve">privind </w:t>
      </w:r>
      <w:r w:rsidRPr="00064DD6">
        <w:rPr>
          <w:rFonts w:asciiTheme="majorHAnsi" w:eastAsia="Times New Roman" w:hAnsiTheme="majorHAnsi" w:cstheme="majorHAnsi"/>
          <w:sz w:val="24"/>
          <w:szCs w:val="24"/>
          <w:lang w:val="ro-MD"/>
        </w:rPr>
        <w:t>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w:t>
      </w:r>
      <w:r w:rsidR="0041513E" w:rsidRPr="00064DD6">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de mică valoare, </w:t>
      </w:r>
      <w:r w:rsidR="00C9000E" w:rsidRPr="002F3E5B">
        <w:rPr>
          <w:rFonts w:asciiTheme="majorHAnsi" w:eastAsia="Times New Roman" w:hAnsiTheme="majorHAnsi" w:cstheme="majorHAnsi"/>
          <w:sz w:val="24"/>
          <w:szCs w:val="24"/>
          <w:lang w:val="ro-MD"/>
        </w:rPr>
        <w:t xml:space="preserve">de până la </w:t>
      </w:r>
      <w:r w:rsidRPr="00064DD6">
        <w:rPr>
          <w:rFonts w:asciiTheme="majorHAnsi" w:eastAsia="Times New Roman" w:hAnsiTheme="majorHAnsi" w:cstheme="majorHAnsi"/>
          <w:sz w:val="24"/>
          <w:szCs w:val="24"/>
          <w:lang w:val="ro-MD"/>
        </w:rPr>
        <w:t xml:space="preserve"> 200,0 mii lei. Anun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urile </w:t>
      </w:r>
      <w:r w:rsidR="005D4A47">
        <w:rPr>
          <w:rFonts w:asciiTheme="majorHAnsi" w:eastAsia="Times New Roman" w:hAnsiTheme="majorHAnsi" w:cstheme="majorHAnsi"/>
          <w:sz w:val="24"/>
          <w:szCs w:val="24"/>
          <w:lang w:val="ro-MD"/>
        </w:rPr>
        <w:t xml:space="preserve">privind </w:t>
      </w:r>
      <w:r w:rsidRPr="00064DD6">
        <w:rPr>
          <w:rFonts w:asciiTheme="majorHAnsi" w:eastAsia="Times New Roman" w:hAnsiTheme="majorHAnsi" w:cstheme="majorHAnsi"/>
          <w:sz w:val="24"/>
          <w:szCs w:val="24"/>
          <w:lang w:val="ro-MD"/>
        </w:rPr>
        <w:t>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w:t>
      </w:r>
      <w:r w:rsidR="005D4A47">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w:t>
      </w:r>
      <w:r w:rsidR="005D4A47">
        <w:rPr>
          <w:rFonts w:asciiTheme="majorHAnsi" w:eastAsia="Times New Roman" w:hAnsiTheme="majorHAnsi" w:cstheme="majorHAnsi"/>
          <w:sz w:val="24"/>
          <w:szCs w:val="24"/>
          <w:lang w:val="ro-MD"/>
        </w:rPr>
        <w:t>a căror</w:t>
      </w:r>
      <w:r w:rsidRPr="00064DD6">
        <w:rPr>
          <w:rFonts w:asciiTheme="majorHAnsi" w:eastAsia="Times New Roman" w:hAnsiTheme="majorHAnsi" w:cstheme="majorHAnsi"/>
          <w:sz w:val="24"/>
          <w:szCs w:val="24"/>
          <w:lang w:val="ro-MD"/>
        </w:rPr>
        <w:t xml:space="preserve"> valoare depă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e</w:t>
      </w:r>
      <w:r w:rsidR="00F86CD1">
        <w:rPr>
          <w:rFonts w:asciiTheme="majorHAnsi" w:eastAsia="Times New Roman" w:hAnsiTheme="majorHAnsi" w:cstheme="majorHAnsi"/>
          <w:sz w:val="24"/>
          <w:szCs w:val="24"/>
          <w:lang w:val="ro-MD"/>
        </w:rPr>
        <w:t>ș</w:t>
      </w:r>
      <w:r w:rsidR="005D4A47">
        <w:rPr>
          <w:rFonts w:asciiTheme="majorHAnsi" w:eastAsia="Times New Roman" w:hAnsiTheme="majorHAnsi" w:cstheme="majorHAnsi"/>
          <w:sz w:val="24"/>
          <w:szCs w:val="24"/>
          <w:lang w:val="ro-MD"/>
        </w:rPr>
        <w:t>te</w:t>
      </w:r>
      <w:r w:rsidRPr="00064DD6">
        <w:rPr>
          <w:rFonts w:asciiTheme="majorHAnsi" w:eastAsia="Times New Roman" w:hAnsiTheme="majorHAnsi" w:cstheme="majorHAnsi"/>
          <w:sz w:val="24"/>
          <w:szCs w:val="24"/>
          <w:lang w:val="ro-MD"/>
        </w:rPr>
        <w:t xml:space="preserve"> pragurile stabilite </w:t>
      </w:r>
      <w:r w:rsidR="0041513E" w:rsidRPr="00064DD6">
        <w:rPr>
          <w:rFonts w:asciiTheme="majorHAnsi" w:eastAsia="Times New Roman" w:hAnsiTheme="majorHAnsi" w:cstheme="majorHAnsi"/>
          <w:sz w:val="24"/>
          <w:szCs w:val="24"/>
          <w:lang w:val="ro-MD"/>
        </w:rPr>
        <w:t xml:space="preserve">sunt </w:t>
      </w:r>
      <w:r w:rsidRPr="00064DD6">
        <w:rPr>
          <w:rFonts w:asciiTheme="majorHAnsi" w:eastAsia="Times New Roman" w:hAnsiTheme="majorHAnsi" w:cstheme="majorHAnsi"/>
          <w:sz w:val="24"/>
          <w:szCs w:val="24"/>
          <w:lang w:val="ro-MD"/>
        </w:rPr>
        <w:t xml:space="preserve">publicate numai pe pagina </w:t>
      </w:r>
      <w:r w:rsidR="0041513E" w:rsidRPr="00064DD6">
        <w:rPr>
          <w:rFonts w:asciiTheme="majorHAnsi" w:eastAsia="Times New Roman" w:hAnsiTheme="majorHAnsi" w:cstheme="majorHAnsi"/>
          <w:sz w:val="24"/>
          <w:szCs w:val="24"/>
          <w:lang w:val="ro-MD"/>
        </w:rPr>
        <w:t xml:space="preserve">web </w:t>
      </w:r>
      <w:r w:rsidRPr="00064DD6">
        <w:rPr>
          <w:rFonts w:asciiTheme="majorHAnsi" w:eastAsia="Times New Roman" w:hAnsiTheme="majorHAnsi" w:cstheme="majorHAnsi"/>
          <w:sz w:val="24"/>
          <w:szCs w:val="24"/>
          <w:lang w:val="ro-MD"/>
        </w:rPr>
        <w:t xml:space="preserve">a SA, iar în </w:t>
      </w:r>
      <w:r w:rsidRPr="00B535F0">
        <w:rPr>
          <w:rFonts w:asciiTheme="majorHAnsi" w:eastAsia="Times New Roman" w:hAnsiTheme="majorHAnsi" w:cstheme="majorHAnsi"/>
          <w:sz w:val="24"/>
          <w:szCs w:val="24"/>
          <w:lang w:val="ro-MD"/>
        </w:rPr>
        <w:t>M</w:t>
      </w:r>
      <w:r w:rsidR="00B535F0" w:rsidRPr="002F3E5B">
        <w:rPr>
          <w:rFonts w:asciiTheme="majorHAnsi" w:eastAsia="Times New Roman" w:hAnsiTheme="majorHAnsi" w:cstheme="majorHAnsi"/>
          <w:sz w:val="24"/>
          <w:szCs w:val="24"/>
          <w:lang w:val="ro-MD"/>
        </w:rPr>
        <w:t xml:space="preserve">onitorul </w:t>
      </w:r>
      <w:r w:rsidRPr="00B535F0">
        <w:rPr>
          <w:rFonts w:asciiTheme="majorHAnsi" w:eastAsia="Times New Roman" w:hAnsiTheme="majorHAnsi" w:cstheme="majorHAnsi"/>
          <w:sz w:val="24"/>
          <w:szCs w:val="24"/>
          <w:lang w:val="ro-MD"/>
        </w:rPr>
        <w:t>O</w:t>
      </w:r>
      <w:r w:rsidR="00B535F0" w:rsidRPr="00B535F0">
        <w:rPr>
          <w:rFonts w:asciiTheme="majorHAnsi" w:eastAsia="Times New Roman" w:hAnsiTheme="majorHAnsi" w:cstheme="majorHAnsi"/>
          <w:sz w:val="24"/>
          <w:szCs w:val="24"/>
          <w:lang w:val="ro-MD"/>
        </w:rPr>
        <w:t>ficial</w:t>
      </w:r>
      <w:r w:rsidRPr="00B535F0">
        <w:rPr>
          <w:rFonts w:asciiTheme="majorHAnsi" w:eastAsia="Times New Roman" w:hAnsiTheme="majorHAnsi" w:cstheme="majorHAnsi"/>
          <w:sz w:val="24"/>
          <w:szCs w:val="24"/>
          <w:lang w:val="ro-MD"/>
        </w:rPr>
        <w:t>, potrivit</w:t>
      </w:r>
      <w:r w:rsidRPr="00064DD6">
        <w:rPr>
          <w:rFonts w:asciiTheme="majorHAnsi" w:eastAsia="Times New Roman" w:hAnsiTheme="majorHAnsi" w:cstheme="majorHAnsi"/>
          <w:sz w:val="24"/>
          <w:szCs w:val="24"/>
          <w:lang w:val="ro-MD"/>
        </w:rPr>
        <w:t xml:space="preserve"> informa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prezentate de către entitate, de două ori/lună sunt publicate anun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uri care direc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ionează cititorul la site-ul operatorului. Ini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ierea procedurii de 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a bunurilor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serviciilor se efectuează în baza invita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iilor de participare, plasate pe pagina </w:t>
      </w:r>
      <w:r w:rsidR="0041513E" w:rsidRPr="00064DD6">
        <w:rPr>
          <w:rFonts w:asciiTheme="majorHAnsi" w:eastAsia="Times New Roman" w:hAnsiTheme="majorHAnsi" w:cstheme="majorHAnsi"/>
          <w:sz w:val="24"/>
          <w:szCs w:val="24"/>
          <w:lang w:val="ro-MD"/>
        </w:rPr>
        <w:t xml:space="preserve">web </w:t>
      </w:r>
      <w:r w:rsidRPr="00064DD6">
        <w:rPr>
          <w:rFonts w:asciiTheme="majorHAnsi" w:eastAsia="Times New Roman" w:hAnsiTheme="majorHAnsi" w:cstheme="majorHAnsi"/>
          <w:sz w:val="24"/>
          <w:szCs w:val="24"/>
          <w:lang w:val="ro-MD"/>
        </w:rPr>
        <w:t>a SA.</w:t>
      </w:r>
      <w:r w:rsidRPr="00064DD6">
        <w:rPr>
          <w:rFonts w:asciiTheme="majorHAnsi" w:hAnsiTheme="majorHAnsi" w:cstheme="majorHAnsi"/>
          <w:sz w:val="24"/>
          <w:szCs w:val="24"/>
          <w:lang w:val="ro-MD"/>
        </w:rPr>
        <w:t xml:space="preserve"> Pentru a analiza respectarea procedurilor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w:t>
      </w:r>
      <w:r w:rsidR="005D4A4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au fost selectate 43 (sau 29% din numărul total de 150) </w:t>
      </w:r>
      <w:r w:rsidR="00C9000E">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contracte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pentru anul 2018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23 (sau 25% din numărul total de 92)</w:t>
      </w:r>
      <w:r w:rsidR="00C9000E">
        <w:rPr>
          <w:rFonts w:asciiTheme="majorHAnsi" w:hAnsiTheme="majorHAnsi" w:cstheme="majorHAnsi"/>
          <w:sz w:val="24"/>
          <w:szCs w:val="24"/>
          <w:lang w:val="ro-MD"/>
        </w:rPr>
        <w:t xml:space="preserve"> de</w:t>
      </w:r>
      <w:r w:rsidRPr="00064DD6">
        <w:rPr>
          <w:rFonts w:asciiTheme="majorHAnsi" w:hAnsiTheme="majorHAnsi" w:cstheme="majorHAnsi"/>
          <w:sz w:val="24"/>
          <w:szCs w:val="24"/>
          <w:lang w:val="ro-MD"/>
        </w:rPr>
        <w:t xml:space="preserve"> contracte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pentru anul 2019 </w:t>
      </w:r>
      <w:r w:rsidRPr="00064DD6">
        <w:rPr>
          <w:rFonts w:asciiTheme="majorHAnsi" w:hAnsiTheme="majorHAnsi" w:cstheme="majorHAnsi"/>
          <w:b/>
          <w:sz w:val="24"/>
          <w:szCs w:val="24"/>
          <w:lang w:val="ro-MD"/>
        </w:rPr>
        <w:t xml:space="preserve">(6 luni). </w:t>
      </w:r>
      <w:r w:rsidRPr="00064DD6">
        <w:rPr>
          <w:rFonts w:asciiTheme="majorHAnsi" w:hAnsiTheme="majorHAnsi" w:cstheme="majorHAnsi"/>
          <w:bCs/>
          <w:sz w:val="24"/>
          <w:szCs w:val="24"/>
          <w:lang w:val="ro-MD"/>
        </w:rPr>
        <w:t xml:space="preserve">Auditul a constatat </w:t>
      </w:r>
      <w:r w:rsidR="0041513E" w:rsidRPr="00064DD6">
        <w:rPr>
          <w:rFonts w:asciiTheme="majorHAnsi" w:hAnsiTheme="majorHAnsi" w:cstheme="majorHAnsi"/>
          <w:bCs/>
          <w:sz w:val="24"/>
          <w:szCs w:val="24"/>
          <w:lang w:val="ro-MD"/>
        </w:rPr>
        <w:t>neasigurarea aplicării uniforme a  criteriilor de eligibilitate pentru procedurile de achizi</w:t>
      </w:r>
      <w:r w:rsidR="00F86CD1">
        <w:rPr>
          <w:rFonts w:asciiTheme="majorHAnsi" w:hAnsiTheme="majorHAnsi" w:cstheme="majorHAnsi"/>
          <w:bCs/>
          <w:sz w:val="24"/>
          <w:szCs w:val="24"/>
          <w:lang w:val="ro-MD"/>
        </w:rPr>
        <w:t>ț</w:t>
      </w:r>
      <w:r w:rsidR="0041513E" w:rsidRPr="00064DD6">
        <w:rPr>
          <w:rFonts w:asciiTheme="majorHAnsi" w:hAnsiTheme="majorHAnsi" w:cstheme="majorHAnsi"/>
          <w:bCs/>
          <w:sz w:val="24"/>
          <w:szCs w:val="24"/>
          <w:lang w:val="ro-MD"/>
        </w:rPr>
        <w:t>ii desfă</w:t>
      </w:r>
      <w:r w:rsidR="00F86CD1">
        <w:rPr>
          <w:rFonts w:asciiTheme="majorHAnsi" w:hAnsiTheme="majorHAnsi" w:cstheme="majorHAnsi"/>
          <w:bCs/>
          <w:sz w:val="24"/>
          <w:szCs w:val="24"/>
          <w:lang w:val="ro-MD"/>
        </w:rPr>
        <w:t>ș</w:t>
      </w:r>
      <w:r w:rsidR="0041513E" w:rsidRPr="00064DD6">
        <w:rPr>
          <w:rFonts w:asciiTheme="majorHAnsi" w:hAnsiTheme="majorHAnsi" w:cstheme="majorHAnsi"/>
          <w:bCs/>
          <w:sz w:val="24"/>
          <w:szCs w:val="24"/>
          <w:lang w:val="ro-MD"/>
        </w:rPr>
        <w:t xml:space="preserve">urate, fiind </w:t>
      </w:r>
      <w:r w:rsidR="00C9000E">
        <w:rPr>
          <w:rFonts w:asciiTheme="majorHAnsi" w:hAnsiTheme="majorHAnsi" w:cstheme="majorHAnsi"/>
          <w:bCs/>
          <w:sz w:val="24"/>
          <w:szCs w:val="24"/>
          <w:lang w:val="ro-MD"/>
        </w:rPr>
        <w:t>atestată</w:t>
      </w:r>
      <w:r w:rsidR="0041513E" w:rsidRPr="00064DD6">
        <w:rPr>
          <w:rFonts w:asciiTheme="majorHAnsi" w:hAnsiTheme="majorHAnsi" w:cstheme="majorHAnsi"/>
          <w:bCs/>
          <w:sz w:val="24"/>
          <w:szCs w:val="24"/>
          <w:lang w:val="ro-MD"/>
        </w:rPr>
        <w:t xml:space="preserve"> lipsa</w:t>
      </w:r>
      <w:r w:rsidRPr="00064DD6">
        <w:rPr>
          <w:rFonts w:asciiTheme="majorHAnsi" w:hAnsiTheme="majorHAnsi" w:cstheme="majorHAnsi"/>
          <w:bCs/>
          <w:sz w:val="24"/>
          <w:szCs w:val="24"/>
          <w:lang w:val="ro-MD"/>
        </w:rPr>
        <w:t xml:space="preserve"> argument</w:t>
      </w:r>
      <w:r w:rsidR="0041513E" w:rsidRPr="00064DD6">
        <w:rPr>
          <w:rFonts w:asciiTheme="majorHAnsi" w:hAnsiTheme="majorHAnsi" w:cstheme="majorHAnsi"/>
          <w:bCs/>
          <w:sz w:val="24"/>
          <w:szCs w:val="24"/>
          <w:lang w:val="ro-MD"/>
        </w:rPr>
        <w:t xml:space="preserve">elor privind </w:t>
      </w:r>
      <w:r w:rsidRPr="00064DD6">
        <w:rPr>
          <w:rFonts w:asciiTheme="majorHAnsi" w:hAnsiTheme="majorHAnsi" w:cstheme="majorHAnsi"/>
          <w:bCs/>
          <w:sz w:val="24"/>
          <w:szCs w:val="24"/>
          <w:lang w:val="ro-MD"/>
        </w:rPr>
        <w:t>solicitări</w:t>
      </w:r>
      <w:r w:rsidR="0041513E" w:rsidRPr="00064DD6">
        <w:rPr>
          <w:rFonts w:asciiTheme="majorHAnsi" w:hAnsiTheme="majorHAnsi" w:cstheme="majorHAnsi"/>
          <w:bCs/>
          <w:sz w:val="24"/>
          <w:szCs w:val="24"/>
          <w:lang w:val="ro-MD"/>
        </w:rPr>
        <w:t>le/</w:t>
      </w:r>
      <w:r w:rsidRPr="00064DD6">
        <w:rPr>
          <w:rFonts w:asciiTheme="majorHAnsi" w:hAnsiTheme="majorHAnsi" w:cstheme="majorHAnsi"/>
          <w:bCs/>
          <w:sz w:val="24"/>
          <w:szCs w:val="24"/>
          <w:lang w:val="ro-MD"/>
        </w:rPr>
        <w:t>cerin</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el</w:t>
      </w:r>
      <w:r w:rsidR="0041513E" w:rsidRPr="00064DD6">
        <w:rPr>
          <w:rFonts w:asciiTheme="majorHAnsi" w:hAnsiTheme="majorHAnsi" w:cstheme="majorHAnsi"/>
          <w:bCs/>
          <w:sz w:val="24"/>
          <w:szCs w:val="24"/>
          <w:lang w:val="ro-MD"/>
        </w:rPr>
        <w:t>e înaintate</w:t>
      </w:r>
      <w:r w:rsidR="00C9000E">
        <w:rPr>
          <w:rFonts w:asciiTheme="majorHAnsi" w:hAnsiTheme="majorHAnsi" w:cstheme="majorHAnsi"/>
          <w:bCs/>
          <w:sz w:val="24"/>
          <w:szCs w:val="24"/>
          <w:lang w:val="ro-MD"/>
        </w:rPr>
        <w:t>, precum</w:t>
      </w:r>
      <w:r w:rsidR="0041513E" w:rsidRPr="00064DD6">
        <w:rPr>
          <w:rFonts w:asciiTheme="majorHAnsi" w:hAnsiTheme="majorHAnsi" w:cstheme="majorHAnsi"/>
          <w:bCs/>
          <w:sz w:val="24"/>
          <w:szCs w:val="24"/>
          <w:lang w:val="ro-MD"/>
        </w:rPr>
        <w:t xml:space="preserve"> </w:t>
      </w:r>
      <w:r w:rsidR="00F86CD1">
        <w:rPr>
          <w:rFonts w:asciiTheme="majorHAnsi" w:hAnsiTheme="majorHAnsi" w:cstheme="majorHAnsi"/>
          <w:bCs/>
          <w:sz w:val="24"/>
          <w:szCs w:val="24"/>
          <w:lang w:val="ro-MD"/>
        </w:rPr>
        <w:t>ș</w:t>
      </w:r>
      <w:r w:rsidR="0041513E" w:rsidRPr="00064DD6">
        <w:rPr>
          <w:rFonts w:asciiTheme="majorHAnsi" w:hAnsiTheme="majorHAnsi" w:cstheme="majorHAnsi"/>
          <w:bCs/>
          <w:sz w:val="24"/>
          <w:szCs w:val="24"/>
          <w:lang w:val="ro-MD"/>
        </w:rPr>
        <w:t xml:space="preserve">i </w:t>
      </w:r>
      <w:r w:rsidR="00C86982" w:rsidRPr="00064DD6">
        <w:rPr>
          <w:rFonts w:asciiTheme="majorHAnsi" w:hAnsiTheme="majorHAnsi" w:cstheme="majorHAnsi"/>
          <w:bCs/>
          <w:sz w:val="24"/>
          <w:szCs w:val="24"/>
          <w:lang w:val="ro-MD"/>
        </w:rPr>
        <w:t xml:space="preserve">a </w:t>
      </w:r>
      <w:r w:rsidRPr="00064DD6">
        <w:rPr>
          <w:rFonts w:asciiTheme="majorHAnsi" w:hAnsiTheme="majorHAnsi" w:cstheme="majorHAnsi"/>
          <w:bCs/>
          <w:sz w:val="24"/>
          <w:szCs w:val="24"/>
          <w:lang w:val="ro-MD"/>
        </w:rPr>
        <w:t>documentel</w:t>
      </w:r>
      <w:r w:rsidR="00C86982" w:rsidRPr="00064DD6">
        <w:rPr>
          <w:rFonts w:asciiTheme="majorHAnsi" w:hAnsiTheme="majorHAnsi" w:cstheme="majorHAnsi"/>
          <w:bCs/>
          <w:sz w:val="24"/>
          <w:szCs w:val="24"/>
          <w:lang w:val="ro-MD"/>
        </w:rPr>
        <w:t>or</w:t>
      </w:r>
      <w:r w:rsidRPr="00064DD6">
        <w:rPr>
          <w:rFonts w:asciiTheme="majorHAnsi" w:hAnsiTheme="majorHAnsi" w:cstheme="majorHAnsi"/>
          <w:bCs/>
          <w:sz w:val="24"/>
          <w:szCs w:val="24"/>
          <w:lang w:val="ro-MD"/>
        </w:rPr>
        <w:t xml:space="preserve"> </w:t>
      </w:r>
      <w:r w:rsidR="0041513E" w:rsidRPr="00064DD6">
        <w:rPr>
          <w:rFonts w:asciiTheme="majorHAnsi" w:hAnsiTheme="majorHAnsi" w:cstheme="majorHAnsi"/>
          <w:bCs/>
          <w:sz w:val="24"/>
          <w:szCs w:val="24"/>
          <w:lang w:val="ro-MD"/>
        </w:rPr>
        <w:t xml:space="preserve">de </w:t>
      </w:r>
      <w:r w:rsidRPr="00064DD6">
        <w:rPr>
          <w:rFonts w:asciiTheme="majorHAnsi" w:hAnsiTheme="majorHAnsi" w:cstheme="majorHAnsi"/>
          <w:bCs/>
          <w:sz w:val="24"/>
          <w:szCs w:val="24"/>
          <w:lang w:val="ro-MD"/>
        </w:rPr>
        <w:t>califica</w:t>
      </w:r>
      <w:r w:rsidR="0041513E" w:rsidRPr="00064DD6">
        <w:rPr>
          <w:rFonts w:asciiTheme="majorHAnsi" w:hAnsiTheme="majorHAnsi" w:cstheme="majorHAnsi"/>
          <w:bCs/>
          <w:sz w:val="24"/>
          <w:szCs w:val="24"/>
          <w:lang w:val="ro-MD"/>
        </w:rPr>
        <w:t>re</w:t>
      </w:r>
      <w:r w:rsidRPr="00064DD6">
        <w:rPr>
          <w:rFonts w:asciiTheme="majorHAnsi" w:hAnsiTheme="majorHAnsi" w:cstheme="majorHAnsi"/>
          <w:bCs/>
          <w:sz w:val="24"/>
          <w:szCs w:val="24"/>
          <w:lang w:val="ro-MD"/>
        </w:rPr>
        <w:t xml:space="preserve"> </w:t>
      </w:r>
      <w:r w:rsidR="0041513E" w:rsidRPr="00064DD6">
        <w:rPr>
          <w:rFonts w:asciiTheme="majorHAnsi" w:hAnsiTheme="majorHAnsi" w:cstheme="majorHAnsi"/>
          <w:bCs/>
          <w:sz w:val="24"/>
          <w:szCs w:val="24"/>
          <w:lang w:val="ro-MD"/>
        </w:rPr>
        <w:t xml:space="preserve">solicitate </w:t>
      </w:r>
      <w:r w:rsidRPr="00064DD6">
        <w:rPr>
          <w:rFonts w:asciiTheme="majorHAnsi" w:hAnsiTheme="majorHAnsi" w:cstheme="majorHAnsi"/>
          <w:bCs/>
          <w:sz w:val="24"/>
          <w:szCs w:val="24"/>
          <w:lang w:val="ro-MD"/>
        </w:rPr>
        <w:t>suplimentar</w:t>
      </w:r>
      <w:r w:rsidRPr="00064DD6">
        <w:rPr>
          <w:rFonts w:asciiTheme="majorHAnsi" w:hAnsiTheme="majorHAnsi" w:cstheme="majorHAnsi"/>
          <w:b/>
          <w:bCs/>
          <w:sz w:val="24"/>
          <w:szCs w:val="24"/>
          <w:lang w:val="ro-MD"/>
        </w:rPr>
        <w:t>.</w:t>
      </w:r>
    </w:p>
    <w:p w14:paraId="086931D7" w14:textId="7098BE0D" w:rsidR="00CE307A" w:rsidRPr="00064DD6" w:rsidRDefault="00CE307A" w:rsidP="007F0C17">
      <w:pPr>
        <w:pStyle w:val="a9"/>
        <w:spacing w:after="0"/>
        <w:ind w:right="-22"/>
        <w:jc w:val="both"/>
        <w:rPr>
          <w:rFonts w:asciiTheme="majorHAnsi" w:hAnsiTheme="majorHAnsi" w:cstheme="majorHAnsi"/>
          <w:sz w:val="24"/>
          <w:szCs w:val="24"/>
          <w:lang w:val="ro-MD"/>
        </w:rPr>
      </w:pPr>
      <w:r w:rsidRPr="00064DD6">
        <w:rPr>
          <w:rFonts w:asciiTheme="majorHAnsi" w:hAnsiTheme="majorHAnsi" w:cstheme="majorHAnsi"/>
          <w:bCs/>
          <w:i/>
          <w:sz w:val="24"/>
          <w:szCs w:val="24"/>
          <w:lang w:val="ro-MD"/>
        </w:rPr>
        <w:t xml:space="preserve">De </w:t>
      </w:r>
      <w:r w:rsidR="00901076" w:rsidRPr="00064DD6">
        <w:rPr>
          <w:rFonts w:asciiTheme="majorHAnsi" w:hAnsiTheme="majorHAnsi" w:cstheme="majorHAnsi"/>
          <w:bCs/>
          <w:i/>
          <w:sz w:val="24"/>
          <w:szCs w:val="24"/>
          <w:lang w:val="ro-MD"/>
        </w:rPr>
        <w:t>exemplu:</w:t>
      </w:r>
      <w:r w:rsidR="00901076" w:rsidRPr="00064DD6">
        <w:rPr>
          <w:rFonts w:asciiTheme="majorHAnsi" w:hAnsiTheme="majorHAnsi" w:cstheme="majorHAnsi"/>
          <w:bCs/>
          <w:sz w:val="24"/>
          <w:szCs w:val="24"/>
          <w:lang w:val="ro-MD"/>
        </w:rPr>
        <w:t xml:space="preserve"> </w:t>
      </w:r>
      <w:r w:rsidRPr="00064DD6">
        <w:rPr>
          <w:rFonts w:asciiTheme="majorHAnsi" w:hAnsiTheme="majorHAnsi" w:cstheme="majorHAnsi"/>
          <w:b/>
          <w:i/>
          <w:sz w:val="24"/>
          <w:szCs w:val="24"/>
          <w:lang w:val="ro-MD"/>
        </w:rPr>
        <w:t xml:space="preserve">  Comisia de achizi</w:t>
      </w:r>
      <w:r w:rsidR="00F86CD1">
        <w:rPr>
          <w:rFonts w:asciiTheme="majorHAnsi" w:hAnsiTheme="majorHAnsi" w:cstheme="majorHAnsi"/>
          <w:b/>
          <w:i/>
          <w:sz w:val="24"/>
          <w:szCs w:val="24"/>
          <w:lang w:val="ro-MD"/>
        </w:rPr>
        <w:t>ț</w:t>
      </w:r>
      <w:r w:rsidRPr="00064DD6">
        <w:rPr>
          <w:rFonts w:asciiTheme="majorHAnsi" w:hAnsiTheme="majorHAnsi" w:cstheme="majorHAnsi"/>
          <w:b/>
          <w:i/>
          <w:sz w:val="24"/>
          <w:szCs w:val="24"/>
          <w:lang w:val="ro-MD"/>
        </w:rPr>
        <w:t>ii a SA AC</w:t>
      </w:r>
      <w:r w:rsidR="00C9000E">
        <w:rPr>
          <w:rFonts w:asciiTheme="majorHAnsi" w:hAnsiTheme="majorHAnsi" w:cstheme="majorHAnsi"/>
          <w:b/>
          <w:i/>
          <w:sz w:val="24"/>
          <w:szCs w:val="24"/>
          <w:lang w:val="ro-MD"/>
        </w:rPr>
        <w:t xml:space="preserve"> </w:t>
      </w:r>
      <w:r w:rsidRPr="00064DD6">
        <w:rPr>
          <w:rFonts w:asciiTheme="majorHAnsi" w:hAnsiTheme="majorHAnsi" w:cstheme="majorHAnsi"/>
          <w:b/>
          <w:i/>
          <w:sz w:val="24"/>
          <w:szCs w:val="24"/>
          <w:lang w:val="ro-MD"/>
        </w:rPr>
        <w:t>C</w:t>
      </w:r>
      <w:r w:rsidR="00C9000E">
        <w:rPr>
          <w:rFonts w:asciiTheme="majorHAnsi" w:hAnsiTheme="majorHAnsi" w:cstheme="majorHAnsi"/>
          <w:b/>
          <w:i/>
          <w:sz w:val="24"/>
          <w:szCs w:val="24"/>
          <w:lang w:val="ro-MD"/>
        </w:rPr>
        <w:t>hi</w:t>
      </w:r>
      <w:r w:rsidR="00F86CD1">
        <w:rPr>
          <w:rFonts w:asciiTheme="majorHAnsi" w:hAnsiTheme="majorHAnsi" w:cstheme="majorHAnsi"/>
          <w:b/>
          <w:i/>
          <w:sz w:val="24"/>
          <w:szCs w:val="24"/>
          <w:lang w:val="ro-MD"/>
        </w:rPr>
        <w:t>ș</w:t>
      </w:r>
      <w:r w:rsidR="00C9000E">
        <w:rPr>
          <w:rFonts w:asciiTheme="majorHAnsi" w:hAnsiTheme="majorHAnsi" w:cstheme="majorHAnsi"/>
          <w:b/>
          <w:i/>
          <w:sz w:val="24"/>
          <w:szCs w:val="24"/>
          <w:lang w:val="ro-MD"/>
        </w:rPr>
        <w:t>inău</w:t>
      </w:r>
      <w:r w:rsidRPr="00064DD6">
        <w:rPr>
          <w:rFonts w:asciiTheme="majorHAnsi" w:hAnsiTheme="majorHAnsi" w:cstheme="majorHAnsi"/>
          <w:b/>
          <w:i/>
          <w:sz w:val="24"/>
          <w:szCs w:val="24"/>
          <w:lang w:val="ro-MD"/>
        </w:rPr>
        <w:t xml:space="preserve"> a d</w:t>
      </w:r>
      <w:r w:rsidR="00C9000E">
        <w:rPr>
          <w:rFonts w:asciiTheme="majorHAnsi" w:hAnsiTheme="majorHAnsi" w:cstheme="majorHAnsi"/>
          <w:b/>
          <w:i/>
          <w:sz w:val="24"/>
          <w:szCs w:val="24"/>
          <w:lang w:val="ro-MD"/>
        </w:rPr>
        <w:t>e</w:t>
      </w:r>
      <w:r w:rsidRPr="00064DD6">
        <w:rPr>
          <w:rFonts w:asciiTheme="majorHAnsi" w:hAnsiTheme="majorHAnsi" w:cstheme="majorHAnsi"/>
          <w:b/>
          <w:i/>
          <w:sz w:val="24"/>
          <w:szCs w:val="24"/>
          <w:lang w:val="ro-MD"/>
        </w:rPr>
        <w:t>scalificat neargumentat, în anul 2019, oferta cu cel mai mic pre</w:t>
      </w:r>
      <w:r w:rsidR="00F86CD1">
        <w:rPr>
          <w:rFonts w:asciiTheme="majorHAnsi" w:hAnsiTheme="majorHAnsi" w:cstheme="majorHAnsi"/>
          <w:b/>
          <w:i/>
          <w:sz w:val="24"/>
          <w:szCs w:val="24"/>
          <w:lang w:val="ro-MD"/>
        </w:rPr>
        <w:t>ț</w:t>
      </w:r>
      <w:r w:rsidRPr="00064DD6">
        <w:rPr>
          <w:rFonts w:asciiTheme="majorHAnsi" w:hAnsiTheme="majorHAnsi" w:cstheme="majorHAnsi"/>
          <w:b/>
          <w:i/>
          <w:sz w:val="24"/>
          <w:szCs w:val="24"/>
          <w:lang w:val="ro-MD"/>
        </w:rPr>
        <w:t xml:space="preserve"> propus pentru prestarea serviciilor de pază, acceptând oferta propusă</w:t>
      </w:r>
      <w:r w:rsidR="009D1865">
        <w:rPr>
          <w:rFonts w:asciiTheme="majorHAnsi" w:hAnsiTheme="majorHAnsi" w:cstheme="majorHAnsi"/>
          <w:b/>
          <w:i/>
          <w:sz w:val="24"/>
          <w:szCs w:val="24"/>
          <w:lang w:val="ro-MD"/>
        </w:rPr>
        <w:t>,</w:t>
      </w:r>
      <w:r w:rsidR="00C9000E">
        <w:rPr>
          <w:rFonts w:asciiTheme="majorHAnsi" w:hAnsiTheme="majorHAnsi" w:cstheme="majorHAnsi"/>
          <w:b/>
          <w:i/>
          <w:sz w:val="24"/>
          <w:szCs w:val="24"/>
          <w:lang w:val="ro-MD"/>
        </w:rPr>
        <w:t xml:space="preserve"> care era</w:t>
      </w:r>
      <w:r w:rsidRPr="00064DD6">
        <w:rPr>
          <w:rFonts w:asciiTheme="majorHAnsi" w:hAnsiTheme="majorHAnsi" w:cstheme="majorHAnsi"/>
          <w:b/>
          <w:i/>
          <w:sz w:val="24"/>
          <w:szCs w:val="24"/>
          <w:lang w:val="ro-MD"/>
        </w:rPr>
        <w:t xml:space="preserve"> cu 3,3 mil</w:t>
      </w:r>
      <w:r w:rsidR="00C9000E">
        <w:rPr>
          <w:rFonts w:asciiTheme="majorHAnsi" w:hAnsiTheme="majorHAnsi" w:cstheme="majorHAnsi"/>
          <w:b/>
          <w:i/>
          <w:sz w:val="24"/>
          <w:szCs w:val="24"/>
          <w:lang w:val="ro-MD"/>
        </w:rPr>
        <w:t>.</w:t>
      </w:r>
      <w:r w:rsidRPr="00064DD6">
        <w:rPr>
          <w:rFonts w:asciiTheme="majorHAnsi" w:hAnsiTheme="majorHAnsi" w:cstheme="majorHAnsi"/>
          <w:b/>
          <w:i/>
          <w:sz w:val="24"/>
          <w:szCs w:val="24"/>
          <w:lang w:val="ro-MD"/>
        </w:rPr>
        <w:t xml:space="preserve"> lei mai mare.</w:t>
      </w:r>
      <w:r w:rsidRPr="00064DD6">
        <w:rPr>
          <w:rFonts w:asciiTheme="majorHAnsi" w:hAnsiTheme="majorHAnsi" w:cstheme="majorHAnsi"/>
          <w:sz w:val="24"/>
          <w:szCs w:val="24"/>
          <w:lang w:val="ro-MD"/>
        </w:rPr>
        <w:t xml:space="preserve"> Astfel,  analiza dosarului privind procedura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a serviciilor de pază </w:t>
      </w:r>
      <w:r w:rsidR="00C9000E">
        <w:rPr>
          <w:rFonts w:asciiTheme="majorHAnsi" w:hAnsiTheme="majorHAnsi" w:cstheme="majorHAnsi"/>
          <w:sz w:val="24"/>
          <w:szCs w:val="24"/>
          <w:lang w:val="ro-MD"/>
        </w:rPr>
        <w:t xml:space="preserve">denotă </w:t>
      </w:r>
      <w:r w:rsidRPr="00064DD6">
        <w:rPr>
          <w:rFonts w:asciiTheme="majorHAnsi" w:hAnsiTheme="majorHAnsi" w:cstheme="majorHAnsi"/>
          <w:sz w:val="24"/>
          <w:szCs w:val="24"/>
          <w:lang w:val="ro-MD"/>
        </w:rPr>
        <w:t xml:space="preserve"> că: în anul 2019, potrivit procesului</w:t>
      </w:r>
      <w:r w:rsidR="00C9000E">
        <w:rPr>
          <w:rFonts w:asciiTheme="majorHAnsi" w:hAnsiTheme="majorHAnsi" w:cstheme="majorHAnsi"/>
          <w:sz w:val="24"/>
          <w:szCs w:val="24"/>
          <w:lang w:val="ro-MD"/>
        </w:rPr>
        <w:t>-</w:t>
      </w:r>
      <w:r w:rsidRPr="00064DD6">
        <w:rPr>
          <w:rFonts w:asciiTheme="majorHAnsi" w:hAnsiTheme="majorHAnsi" w:cstheme="majorHAnsi"/>
          <w:sz w:val="24"/>
          <w:szCs w:val="24"/>
          <w:lang w:val="ro-MD"/>
        </w:rPr>
        <w:t>verbal nr.26 din 22.03.2019</w:t>
      </w:r>
      <w:r w:rsidR="00C9000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au fost examinate ofertele a 4 participan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la procedura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w:t>
      </w:r>
      <w:r w:rsidR="009D1865">
        <w:rPr>
          <w:rFonts w:asciiTheme="majorHAnsi" w:hAnsiTheme="majorHAnsi" w:cstheme="majorHAnsi"/>
          <w:sz w:val="24"/>
          <w:szCs w:val="24"/>
          <w:lang w:val="ro-MD"/>
        </w:rPr>
        <w:t xml:space="preserve">în </w:t>
      </w:r>
      <w:r w:rsidRPr="00064DD6">
        <w:rPr>
          <w:rFonts w:asciiTheme="majorHAnsi" w:hAnsiTheme="majorHAnsi" w:cstheme="majorHAnsi"/>
          <w:sz w:val="24"/>
          <w:szCs w:val="24"/>
          <w:lang w:val="ro-MD"/>
        </w:rPr>
        <w:t>urma</w:t>
      </w:r>
      <w:r w:rsidR="009D1865">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căreia </w:t>
      </w:r>
      <w:r w:rsidR="009D1865">
        <w:rPr>
          <w:rFonts w:asciiTheme="majorHAnsi" w:hAnsiTheme="majorHAnsi" w:cstheme="majorHAnsi"/>
          <w:sz w:val="24"/>
          <w:szCs w:val="24"/>
          <w:lang w:val="ro-MD"/>
        </w:rPr>
        <w:t xml:space="preserve">drept </w:t>
      </w:r>
      <w:r w:rsidRPr="00064DD6">
        <w:rPr>
          <w:rFonts w:asciiTheme="majorHAnsi" w:hAnsiTheme="majorHAnsi" w:cstheme="majorHAnsi"/>
          <w:sz w:val="24"/>
          <w:szCs w:val="24"/>
          <w:lang w:val="ro-MD"/>
        </w:rPr>
        <w:t>câ</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tigăto</w:t>
      </w:r>
      <w:r w:rsidR="009D1865">
        <w:rPr>
          <w:rFonts w:asciiTheme="majorHAnsi" w:hAnsiTheme="majorHAnsi" w:cstheme="majorHAnsi"/>
          <w:sz w:val="24"/>
          <w:szCs w:val="24"/>
          <w:lang w:val="ro-MD"/>
        </w:rPr>
        <w:t>are</w:t>
      </w:r>
      <w:r w:rsidRPr="00064DD6">
        <w:rPr>
          <w:rFonts w:asciiTheme="majorHAnsi" w:hAnsiTheme="majorHAnsi" w:cstheme="majorHAnsi"/>
          <w:sz w:val="24"/>
          <w:szCs w:val="24"/>
          <w:lang w:val="ro-MD"/>
        </w:rPr>
        <w:t xml:space="preserve"> a fost declarată oferta depusă de </w:t>
      </w:r>
      <w:r w:rsidRPr="00064DD6">
        <w:rPr>
          <w:rFonts w:asciiTheme="majorHAnsi" w:hAnsiTheme="majorHAnsi" w:cstheme="majorHAnsi"/>
          <w:b/>
          <w:i/>
          <w:sz w:val="24"/>
          <w:szCs w:val="24"/>
          <w:lang w:val="ro-MD"/>
        </w:rPr>
        <w:t>SRL „Argus-S”,</w:t>
      </w:r>
      <w:r w:rsidRPr="00064DD6">
        <w:rPr>
          <w:rFonts w:asciiTheme="majorHAnsi" w:hAnsiTheme="majorHAnsi" w:cstheme="majorHAnsi"/>
          <w:b/>
          <w:i/>
          <w:sz w:val="24"/>
          <w:szCs w:val="24"/>
          <w:u w:val="single"/>
          <w:lang w:val="ro-MD"/>
        </w:rPr>
        <w:t xml:space="preserve"> </w:t>
      </w:r>
      <w:r w:rsidRPr="00064DD6">
        <w:rPr>
          <w:rFonts w:asciiTheme="majorHAnsi" w:hAnsiTheme="majorHAnsi" w:cstheme="majorHAnsi"/>
          <w:sz w:val="24"/>
          <w:szCs w:val="24"/>
          <w:lang w:val="ro-MD"/>
        </w:rPr>
        <w:t>în valoare de 13</w:t>
      </w:r>
      <w:r w:rsidR="009D1865">
        <w:rPr>
          <w:rFonts w:asciiTheme="majorHAnsi" w:hAnsiTheme="majorHAnsi" w:cstheme="majorHAnsi"/>
          <w:sz w:val="24"/>
          <w:szCs w:val="24"/>
          <w:lang w:val="ro-MD"/>
        </w:rPr>
        <w:t>,0</w:t>
      </w:r>
      <w:r w:rsidRPr="00064DD6">
        <w:rPr>
          <w:rFonts w:asciiTheme="majorHAnsi" w:hAnsiTheme="majorHAnsi" w:cstheme="majorHAnsi"/>
          <w:sz w:val="24"/>
          <w:szCs w:val="24"/>
          <w:lang w:val="ro-MD"/>
        </w:rPr>
        <w:t xml:space="preserve"> mil. lei, cu </w:t>
      </w:r>
      <w:r w:rsidR="009D1865">
        <w:rPr>
          <w:rFonts w:asciiTheme="majorHAnsi" w:hAnsiTheme="majorHAnsi" w:cstheme="majorHAnsi"/>
          <w:sz w:val="24"/>
          <w:szCs w:val="24"/>
          <w:lang w:val="ro-MD"/>
        </w:rPr>
        <w:t>aceasta fiind</w:t>
      </w:r>
      <w:r w:rsidRPr="00064DD6">
        <w:rPr>
          <w:rFonts w:asciiTheme="majorHAnsi" w:hAnsiTheme="majorHAnsi" w:cstheme="majorHAnsi"/>
          <w:sz w:val="24"/>
          <w:szCs w:val="24"/>
          <w:lang w:val="ro-MD"/>
        </w:rPr>
        <w:t xml:space="preserve"> semnat contractul de prestare a serviciilor de pază. În perioada </w:t>
      </w:r>
      <w:r w:rsidR="009D1865">
        <w:rPr>
          <w:rFonts w:asciiTheme="majorHAnsi" w:hAnsiTheme="majorHAnsi" w:cstheme="majorHAnsi"/>
          <w:sz w:val="24"/>
          <w:szCs w:val="24"/>
          <w:lang w:val="ro-MD"/>
        </w:rPr>
        <w:t xml:space="preserve">anilor </w:t>
      </w:r>
      <w:r w:rsidRPr="00064DD6">
        <w:rPr>
          <w:rFonts w:asciiTheme="majorHAnsi" w:hAnsiTheme="majorHAnsi" w:cstheme="majorHAnsi"/>
          <w:sz w:val="24"/>
          <w:szCs w:val="24"/>
          <w:lang w:val="ro-MD"/>
        </w:rPr>
        <w:t>2017-2018, serviciile de pază au fost prestate de către ÎS „</w:t>
      </w:r>
      <w:r w:rsidRPr="00FB37B6">
        <w:rPr>
          <w:rFonts w:asciiTheme="majorHAnsi" w:hAnsiTheme="majorHAnsi" w:cstheme="majorHAnsi"/>
          <w:sz w:val="24"/>
          <w:szCs w:val="24"/>
          <w:lang w:val="ro-MD"/>
        </w:rPr>
        <w:t>DPP”</w:t>
      </w:r>
      <w:r w:rsidRPr="00064DD6">
        <w:rPr>
          <w:rFonts w:asciiTheme="majorHAnsi" w:hAnsiTheme="majorHAnsi" w:cstheme="majorHAnsi"/>
          <w:sz w:val="24"/>
          <w:szCs w:val="24"/>
          <w:lang w:val="ro-MD"/>
        </w:rPr>
        <w:t xml:space="preserve"> (valoarea contractului anual constituind 8,7 mil. </w:t>
      </w:r>
      <w:r w:rsidR="009D1865">
        <w:rPr>
          <w:rFonts w:asciiTheme="majorHAnsi" w:hAnsiTheme="majorHAnsi" w:cstheme="majorHAnsi"/>
          <w:sz w:val="24"/>
          <w:szCs w:val="24"/>
          <w:lang w:val="ro-MD"/>
        </w:rPr>
        <w:t>l</w:t>
      </w:r>
      <w:r w:rsidRPr="00064DD6">
        <w:rPr>
          <w:rFonts w:asciiTheme="majorHAnsi" w:hAnsiTheme="majorHAnsi" w:cstheme="majorHAnsi"/>
          <w:sz w:val="24"/>
          <w:szCs w:val="24"/>
          <w:lang w:val="ro-MD"/>
        </w:rPr>
        <w:t xml:space="preserve">ei). Acest agent economic a depus cea mai avantajoasă ofertă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la licita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anun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ată în anul 2019 – în valoare de 9,7 mil</w:t>
      </w:r>
      <w:r w:rsidR="009D186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w:t>
      </w:r>
      <w:r w:rsidR="009D1865">
        <w:rPr>
          <w:rFonts w:asciiTheme="majorHAnsi" w:hAnsiTheme="majorHAnsi" w:cstheme="majorHAnsi"/>
          <w:sz w:val="24"/>
          <w:szCs w:val="24"/>
          <w:lang w:val="ro-MD"/>
        </w:rPr>
        <w:t>dar</w:t>
      </w:r>
      <w:r w:rsidRPr="00064DD6">
        <w:rPr>
          <w:rFonts w:asciiTheme="majorHAnsi" w:hAnsiTheme="majorHAnsi" w:cstheme="majorHAnsi"/>
          <w:sz w:val="24"/>
          <w:szCs w:val="24"/>
          <w:lang w:val="ro-MD"/>
        </w:rPr>
        <w:t xml:space="preserve"> care a fost descalificată de către Comisia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w:t>
      </w:r>
      <w:r w:rsidR="009D186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pe motiv că nu întrune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te cerin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ele suplimentare din caietul de sarcini, cum ar fi: </w:t>
      </w:r>
      <w:r w:rsidRPr="00064DD6">
        <w:rPr>
          <w:rFonts w:asciiTheme="majorHAnsi" w:hAnsiTheme="majorHAnsi" w:cstheme="majorHAnsi"/>
          <w:i/>
          <w:sz w:val="24"/>
          <w:szCs w:val="24"/>
          <w:lang w:val="ro-MD"/>
        </w:rPr>
        <w:t>nu dispun</w:t>
      </w:r>
      <w:r w:rsidR="003651B2" w:rsidRPr="00064DD6">
        <w:rPr>
          <w:rFonts w:asciiTheme="majorHAnsi" w:hAnsiTheme="majorHAnsi" w:cstheme="majorHAnsi"/>
          <w:i/>
          <w:sz w:val="24"/>
          <w:szCs w:val="24"/>
          <w:lang w:val="ro-MD"/>
        </w:rPr>
        <w:t>e</w:t>
      </w:r>
      <w:r w:rsidRPr="00064DD6">
        <w:rPr>
          <w:rFonts w:asciiTheme="majorHAnsi" w:hAnsiTheme="majorHAnsi" w:cstheme="majorHAnsi"/>
          <w:i/>
          <w:sz w:val="24"/>
          <w:szCs w:val="24"/>
          <w:lang w:val="ro-MD"/>
        </w:rPr>
        <w:t xml:space="preserve"> de 30 </w:t>
      </w:r>
      <w:r w:rsidR="009D1865">
        <w:rPr>
          <w:rFonts w:asciiTheme="majorHAnsi" w:hAnsiTheme="majorHAnsi" w:cstheme="majorHAnsi"/>
          <w:i/>
          <w:sz w:val="24"/>
          <w:szCs w:val="24"/>
          <w:lang w:val="ro-MD"/>
        </w:rPr>
        <w:t xml:space="preserve">de </w:t>
      </w:r>
      <w:r w:rsidRPr="00064DD6">
        <w:rPr>
          <w:rFonts w:asciiTheme="majorHAnsi" w:hAnsiTheme="majorHAnsi" w:cstheme="majorHAnsi"/>
          <w:i/>
          <w:sz w:val="24"/>
          <w:szCs w:val="24"/>
          <w:lang w:val="ro-MD"/>
        </w:rPr>
        <w:t>unită</w:t>
      </w:r>
      <w:r w:rsidR="00F86CD1">
        <w:rPr>
          <w:rFonts w:asciiTheme="majorHAnsi" w:hAnsiTheme="majorHAnsi" w:cstheme="majorHAnsi"/>
          <w:i/>
          <w:sz w:val="24"/>
          <w:szCs w:val="24"/>
          <w:lang w:val="ro-MD"/>
        </w:rPr>
        <w:t>ț</w:t>
      </w:r>
      <w:r w:rsidRPr="00064DD6">
        <w:rPr>
          <w:rFonts w:asciiTheme="majorHAnsi" w:hAnsiTheme="majorHAnsi" w:cstheme="majorHAnsi"/>
          <w:i/>
          <w:sz w:val="24"/>
          <w:szCs w:val="24"/>
          <w:lang w:val="ro-MD"/>
        </w:rPr>
        <w:t>i de transport</w:t>
      </w:r>
      <w:r w:rsidR="009D1865">
        <w:rPr>
          <w:rFonts w:asciiTheme="majorHAnsi" w:hAnsiTheme="majorHAnsi" w:cstheme="majorHAnsi"/>
          <w:i/>
          <w:sz w:val="24"/>
          <w:szCs w:val="24"/>
          <w:lang w:val="ro-MD"/>
        </w:rPr>
        <w:t>,</w:t>
      </w:r>
      <w:r w:rsidRPr="00064DD6">
        <w:rPr>
          <w:rFonts w:asciiTheme="majorHAnsi" w:hAnsiTheme="majorHAnsi" w:cstheme="majorHAnsi"/>
          <w:i/>
          <w:sz w:val="24"/>
          <w:szCs w:val="24"/>
          <w:lang w:val="ro-MD"/>
        </w:rPr>
        <w:t xml:space="preserve"> </w:t>
      </w:r>
      <w:r w:rsidR="00F86CD1">
        <w:rPr>
          <w:rFonts w:asciiTheme="majorHAnsi" w:hAnsiTheme="majorHAnsi" w:cstheme="majorHAnsi"/>
          <w:i/>
          <w:sz w:val="24"/>
          <w:szCs w:val="24"/>
          <w:lang w:val="ro-MD"/>
        </w:rPr>
        <w:t>ș</w:t>
      </w:r>
      <w:r w:rsidRPr="00064DD6">
        <w:rPr>
          <w:rFonts w:asciiTheme="majorHAnsi" w:hAnsiTheme="majorHAnsi" w:cstheme="majorHAnsi"/>
          <w:i/>
          <w:sz w:val="24"/>
          <w:szCs w:val="24"/>
          <w:lang w:val="ro-MD"/>
        </w:rPr>
        <w:t xml:space="preserve">i </w:t>
      </w:r>
      <w:r w:rsidR="009D1865">
        <w:rPr>
          <w:rFonts w:asciiTheme="majorHAnsi" w:hAnsiTheme="majorHAnsi" w:cstheme="majorHAnsi"/>
          <w:i/>
          <w:sz w:val="24"/>
          <w:szCs w:val="24"/>
          <w:lang w:val="ro-MD"/>
        </w:rPr>
        <w:t>nici</w:t>
      </w:r>
      <w:r w:rsidRPr="00064DD6">
        <w:rPr>
          <w:rFonts w:asciiTheme="majorHAnsi" w:hAnsiTheme="majorHAnsi" w:cstheme="majorHAnsi"/>
          <w:i/>
          <w:sz w:val="24"/>
          <w:szCs w:val="24"/>
          <w:lang w:val="ro-MD"/>
        </w:rPr>
        <w:t xml:space="preserve"> de dispecerat propriu</w:t>
      </w:r>
      <w:r w:rsidR="0057505A">
        <w:rPr>
          <w:rFonts w:asciiTheme="majorHAnsi" w:hAnsiTheme="majorHAnsi" w:cstheme="majorHAnsi"/>
          <w:sz w:val="24"/>
          <w:szCs w:val="24"/>
          <w:lang w:val="ro-MD"/>
        </w:rPr>
        <w:t>, d</w:t>
      </w:r>
      <w:r w:rsidRPr="00064DD6">
        <w:rPr>
          <w:rFonts w:asciiTheme="majorHAnsi" w:hAnsiTheme="majorHAnsi" w:cstheme="majorHAnsi"/>
          <w:sz w:val="24"/>
          <w:szCs w:val="24"/>
          <w:lang w:val="ro-MD"/>
        </w:rPr>
        <w:t>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6238DA">
        <w:rPr>
          <w:rFonts w:asciiTheme="majorHAnsi" w:hAnsiTheme="majorHAnsi" w:cstheme="majorHAnsi"/>
          <w:sz w:val="24"/>
          <w:szCs w:val="24"/>
          <w:lang w:val="ro-MD"/>
        </w:rPr>
        <w:t>întreprinderea</w:t>
      </w:r>
      <w:r w:rsidRPr="00064DD6">
        <w:rPr>
          <w:rFonts w:asciiTheme="majorHAnsi" w:hAnsiTheme="majorHAnsi" w:cstheme="majorHAnsi"/>
          <w:sz w:val="24"/>
          <w:szCs w:val="24"/>
          <w:lang w:val="ro-MD"/>
        </w:rPr>
        <w:t xml:space="preserve"> a asigurat serviciile de pază  fizică  a obiectivelor S</w:t>
      </w:r>
      <w:r w:rsidR="009D1865">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în an</w:t>
      </w:r>
      <w:r w:rsidR="009D1865">
        <w:rPr>
          <w:rFonts w:asciiTheme="majorHAnsi" w:hAnsiTheme="majorHAnsi" w:cstheme="majorHAnsi"/>
          <w:sz w:val="24"/>
          <w:szCs w:val="24"/>
          <w:lang w:val="ro-MD"/>
        </w:rPr>
        <w:t>ii</w:t>
      </w:r>
      <w:r w:rsidRPr="00064DD6">
        <w:rPr>
          <w:rFonts w:asciiTheme="majorHAnsi" w:hAnsiTheme="majorHAnsi" w:cstheme="majorHAnsi"/>
          <w:sz w:val="24"/>
          <w:szCs w:val="24"/>
          <w:lang w:val="ro-MD"/>
        </w:rPr>
        <w:t xml:space="preserve"> 2017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2018,  </w:t>
      </w:r>
      <w:r w:rsidRPr="003E0108">
        <w:rPr>
          <w:rFonts w:asciiTheme="majorHAnsi" w:hAnsiTheme="majorHAnsi" w:cstheme="majorHAnsi"/>
          <w:sz w:val="24"/>
          <w:szCs w:val="24"/>
          <w:lang w:val="ro-MD"/>
        </w:rPr>
        <w:t>deci argumentarea sol</w:t>
      </w:r>
      <w:r w:rsidR="006238DA" w:rsidRPr="003E0108">
        <w:rPr>
          <w:rFonts w:asciiTheme="majorHAnsi" w:hAnsiTheme="majorHAnsi" w:cstheme="majorHAnsi"/>
          <w:sz w:val="24"/>
          <w:szCs w:val="24"/>
          <w:lang w:val="ro-MD"/>
        </w:rPr>
        <w:t>icită</w:t>
      </w:r>
      <w:r w:rsidRPr="002F47EB">
        <w:rPr>
          <w:rFonts w:asciiTheme="majorHAnsi" w:hAnsiTheme="majorHAnsi" w:cstheme="majorHAnsi"/>
          <w:sz w:val="24"/>
          <w:szCs w:val="24"/>
          <w:lang w:val="ro-MD"/>
        </w:rPr>
        <w:t>rii</w:t>
      </w:r>
      <w:r w:rsidRPr="00064DD6">
        <w:rPr>
          <w:rFonts w:asciiTheme="majorHAnsi" w:hAnsiTheme="majorHAnsi" w:cstheme="majorHAnsi"/>
          <w:sz w:val="24"/>
          <w:szCs w:val="24"/>
          <w:lang w:val="ro-MD"/>
        </w:rPr>
        <w:t xml:space="preserve"> cerin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elor suplimentare nu există. Este</w:t>
      </w:r>
      <w:r w:rsidR="0037061A">
        <w:rPr>
          <w:rFonts w:asciiTheme="majorHAnsi" w:hAnsiTheme="majorHAnsi" w:cstheme="majorHAnsi"/>
          <w:sz w:val="24"/>
          <w:szCs w:val="24"/>
          <w:lang w:val="ro-MD"/>
        </w:rPr>
        <w:t xml:space="preserve"> necesar</w:t>
      </w:r>
      <w:r w:rsidRPr="00064DD6">
        <w:rPr>
          <w:rFonts w:asciiTheme="majorHAnsi" w:hAnsiTheme="majorHAnsi" w:cstheme="majorHAnsi"/>
          <w:sz w:val="24"/>
          <w:szCs w:val="24"/>
          <w:lang w:val="ro-MD"/>
        </w:rPr>
        <w:t xml:space="preserve">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 </w:t>
      </w:r>
      <w:r w:rsidR="00F86CD1">
        <w:rPr>
          <w:rFonts w:asciiTheme="majorHAnsi" w:hAnsiTheme="majorHAnsi" w:cstheme="majorHAnsi"/>
          <w:sz w:val="24"/>
          <w:szCs w:val="24"/>
          <w:lang w:val="ro-MD"/>
        </w:rPr>
        <w:t>ș</w:t>
      </w:r>
      <w:r w:rsidR="0037061A">
        <w:rPr>
          <w:rFonts w:asciiTheme="majorHAnsi" w:hAnsiTheme="majorHAnsi" w:cstheme="majorHAnsi"/>
          <w:sz w:val="24"/>
          <w:szCs w:val="24"/>
          <w:lang w:val="ro-MD"/>
        </w:rPr>
        <w:t xml:space="preserve">i faptul </w:t>
      </w:r>
      <w:r w:rsidRPr="00064DD6">
        <w:rPr>
          <w:rFonts w:asciiTheme="majorHAnsi" w:hAnsiTheme="majorHAnsi" w:cstheme="majorHAnsi"/>
          <w:sz w:val="24"/>
          <w:szCs w:val="24"/>
          <w:lang w:val="ro-MD"/>
        </w:rPr>
        <w:t>că în perioada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 la 01.10.2019, SA AC</w:t>
      </w:r>
      <w:r w:rsidR="0037061A">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37061A">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37061A">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a reziliat contractul de prestări servicii pază, semnat cu SRL „Argus-S”</w:t>
      </w:r>
      <w:r w:rsidR="0037061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demarat  o altă procedură  de licita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prin care a fost declarată </w:t>
      </w:r>
      <w:r w:rsidR="0037061A">
        <w:rPr>
          <w:rFonts w:asciiTheme="majorHAnsi" w:hAnsiTheme="majorHAnsi" w:cstheme="majorHAnsi"/>
          <w:sz w:val="24"/>
          <w:szCs w:val="24"/>
          <w:lang w:val="ro-MD"/>
        </w:rPr>
        <w:t xml:space="preserve">drept </w:t>
      </w:r>
      <w:r w:rsidRPr="00064DD6">
        <w:rPr>
          <w:rFonts w:asciiTheme="majorHAnsi" w:hAnsiTheme="majorHAnsi" w:cstheme="majorHAnsi"/>
          <w:sz w:val="24"/>
          <w:szCs w:val="24"/>
          <w:lang w:val="ro-MD"/>
        </w:rPr>
        <w:t>câ</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tigătoare oferta depusă de ÎS „DPP”</w:t>
      </w:r>
      <w:r w:rsidR="0037061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37061A">
        <w:rPr>
          <w:rFonts w:asciiTheme="majorHAnsi" w:hAnsiTheme="majorHAnsi" w:cstheme="majorHAnsi"/>
          <w:sz w:val="24"/>
          <w:szCs w:val="24"/>
          <w:lang w:val="ro-MD"/>
        </w:rPr>
        <w:t>în</w:t>
      </w:r>
      <w:r w:rsidRPr="00064DD6">
        <w:rPr>
          <w:rFonts w:asciiTheme="majorHAnsi" w:hAnsiTheme="majorHAnsi" w:cstheme="majorHAnsi"/>
          <w:sz w:val="24"/>
          <w:szCs w:val="24"/>
          <w:lang w:val="ro-MD"/>
        </w:rPr>
        <w:t xml:space="preserve"> valoare de 9,7 mil</w:t>
      </w:r>
      <w:r w:rsidR="0037061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w:t>
      </w:r>
    </w:p>
    <w:p w14:paraId="3E9FF768" w14:textId="494CA262" w:rsidR="00901076" w:rsidRPr="00064DD6" w:rsidRDefault="00901076" w:rsidP="007F0C17">
      <w:pPr>
        <w:pStyle w:val="a9"/>
        <w:spacing w:after="0"/>
        <w:ind w:right="-22"/>
        <w:jc w:val="both"/>
        <w:rPr>
          <w:rFonts w:asciiTheme="majorHAnsi" w:hAnsiTheme="majorHAnsi" w:cstheme="majorHAnsi"/>
          <w:sz w:val="24"/>
          <w:szCs w:val="24"/>
          <w:lang w:val="ro-MD"/>
        </w:rPr>
      </w:pPr>
      <w:r w:rsidRPr="00064DD6">
        <w:rPr>
          <w:rFonts w:asciiTheme="majorHAnsi" w:hAnsiTheme="majorHAnsi" w:cstheme="majorHAnsi"/>
          <w:bCs/>
          <w:sz w:val="24"/>
          <w:szCs w:val="24"/>
          <w:lang w:val="ro-MD"/>
        </w:rPr>
        <w:t>SA AC</w:t>
      </w:r>
      <w:r w:rsidR="002F47EB">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C</w:t>
      </w:r>
      <w:r w:rsidR="002F47EB">
        <w:rPr>
          <w:rFonts w:asciiTheme="majorHAnsi" w:hAnsiTheme="majorHAnsi" w:cstheme="majorHAnsi"/>
          <w:bCs/>
          <w:sz w:val="24"/>
          <w:szCs w:val="24"/>
          <w:lang w:val="ro-MD"/>
        </w:rPr>
        <w:t>hi</w:t>
      </w:r>
      <w:r w:rsidR="00F86CD1">
        <w:rPr>
          <w:rFonts w:asciiTheme="majorHAnsi" w:hAnsiTheme="majorHAnsi" w:cstheme="majorHAnsi"/>
          <w:bCs/>
          <w:sz w:val="24"/>
          <w:szCs w:val="24"/>
          <w:lang w:val="ro-MD"/>
        </w:rPr>
        <w:t>ș</w:t>
      </w:r>
      <w:r w:rsidR="002F47EB">
        <w:rPr>
          <w:rFonts w:asciiTheme="majorHAnsi" w:hAnsiTheme="majorHAnsi" w:cstheme="majorHAnsi"/>
          <w:bCs/>
          <w:sz w:val="24"/>
          <w:szCs w:val="24"/>
          <w:lang w:val="ro-MD"/>
        </w:rPr>
        <w:t>inău</w:t>
      </w:r>
      <w:r w:rsidRPr="00064DD6">
        <w:rPr>
          <w:rFonts w:asciiTheme="majorHAnsi" w:hAnsiTheme="majorHAnsi" w:cstheme="majorHAnsi"/>
          <w:bCs/>
          <w:sz w:val="24"/>
          <w:szCs w:val="24"/>
          <w:lang w:val="ro-MD"/>
        </w:rPr>
        <w:t xml:space="preserve"> a a</w:t>
      </w:r>
      <w:r w:rsidRPr="00064DD6">
        <w:rPr>
          <w:rFonts w:asciiTheme="majorHAnsi" w:hAnsiTheme="majorHAnsi" w:cstheme="majorHAnsi"/>
          <w:sz w:val="24"/>
          <w:szCs w:val="24"/>
          <w:lang w:val="ro-MD"/>
        </w:rPr>
        <w:t>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 în anul 2018, serviciul de igienizare a edificiilor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spălare</w:t>
      </w:r>
      <w:r w:rsidR="003651B2"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a echipamentelor de protec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w:t>
      </w:r>
      <w:r w:rsidR="00886302">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nerespect</w:t>
      </w:r>
      <w:r w:rsidR="00886302">
        <w:rPr>
          <w:rFonts w:asciiTheme="majorHAnsi" w:hAnsiTheme="majorHAnsi" w:cstheme="majorHAnsi"/>
          <w:sz w:val="24"/>
          <w:szCs w:val="24"/>
          <w:lang w:val="ro-MD"/>
        </w:rPr>
        <w:t>ând</w:t>
      </w:r>
      <w:r w:rsidRPr="00064DD6">
        <w:rPr>
          <w:rFonts w:asciiTheme="majorHAnsi" w:hAnsiTheme="majorHAnsi" w:cstheme="majorHAnsi"/>
          <w:sz w:val="24"/>
          <w:szCs w:val="24"/>
          <w:lang w:val="ro-MD"/>
        </w:rPr>
        <w:t xml:space="preserve"> prevederil</w:t>
      </w:r>
      <w:r w:rsidR="00886302">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Regulamentului aprobat prin Hotărârea ANRE nr. 24/ 2017. Astfel, în urma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iei prin licita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Comisia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a declarat </w:t>
      </w:r>
      <w:r w:rsidR="00886302">
        <w:rPr>
          <w:rFonts w:asciiTheme="majorHAnsi" w:hAnsiTheme="majorHAnsi" w:cstheme="majorHAnsi"/>
          <w:sz w:val="24"/>
          <w:szCs w:val="24"/>
          <w:lang w:val="ro-MD"/>
        </w:rPr>
        <w:t xml:space="preserve">drept </w:t>
      </w:r>
      <w:r w:rsidRPr="00064DD6">
        <w:rPr>
          <w:rFonts w:asciiTheme="majorHAnsi" w:hAnsiTheme="majorHAnsi" w:cstheme="majorHAnsi"/>
          <w:sz w:val="24"/>
          <w:szCs w:val="24"/>
          <w:lang w:val="ro-MD"/>
        </w:rPr>
        <w:t>câ</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tigătoare oferta depusă de către SRL „Valsar”, care a propus cel mai mic pre</w:t>
      </w:r>
      <w:r w:rsidR="00F86CD1">
        <w:rPr>
          <w:rFonts w:asciiTheme="majorHAnsi" w:hAnsiTheme="majorHAnsi" w:cstheme="majorHAnsi"/>
          <w:sz w:val="24"/>
          <w:szCs w:val="24"/>
          <w:lang w:val="ro-MD"/>
        </w:rPr>
        <w:t>ț</w:t>
      </w:r>
      <w:r w:rsidR="00886302">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de 1657,6 mii lei (fără TVA), </w:t>
      </w:r>
      <w:r w:rsidR="00F86CD1">
        <w:rPr>
          <w:rFonts w:asciiTheme="majorHAnsi" w:hAnsiTheme="majorHAnsi" w:cstheme="majorHAnsi"/>
          <w:sz w:val="24"/>
          <w:szCs w:val="24"/>
          <w:lang w:val="ro-MD"/>
        </w:rPr>
        <w:t>ș</w:t>
      </w:r>
      <w:r w:rsidR="00886302">
        <w:rPr>
          <w:rFonts w:asciiTheme="majorHAnsi" w:hAnsiTheme="majorHAnsi" w:cstheme="majorHAnsi"/>
          <w:sz w:val="24"/>
          <w:szCs w:val="24"/>
          <w:lang w:val="ro-MD"/>
        </w:rPr>
        <w:t xml:space="preserve">i </w:t>
      </w:r>
      <w:r w:rsidRPr="00064DD6">
        <w:rPr>
          <w:rFonts w:asciiTheme="majorHAnsi" w:hAnsiTheme="majorHAnsi" w:cstheme="majorHAnsi"/>
          <w:sz w:val="24"/>
          <w:szCs w:val="24"/>
          <w:lang w:val="ro-MD"/>
        </w:rPr>
        <w:t>cu care a fost semnat contractul de prestări servicii (la 01.03.2018). Potrivit datelor din contract, agentul economic urma să presteze servicii de cură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enie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igienizare a edificiilor cu suprafa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totală de 15899,34 m</w:t>
      </w:r>
      <w:r w:rsidRPr="008B1E62">
        <w:rPr>
          <w:rFonts w:asciiTheme="majorHAnsi" w:hAnsiTheme="majorHAnsi" w:cstheme="majorHAnsi"/>
          <w:sz w:val="24"/>
          <w:szCs w:val="24"/>
          <w:vertAlign w:val="superscript"/>
          <w:lang w:val="ro-MD"/>
        </w:rPr>
        <w:t>2</w:t>
      </w:r>
      <w:r w:rsidR="00C86982" w:rsidRPr="00064DD6">
        <w:rPr>
          <w:rFonts w:asciiTheme="majorHAnsi" w:hAnsiTheme="majorHAnsi" w:cstheme="majorHAnsi"/>
          <w:sz w:val="24"/>
          <w:szCs w:val="24"/>
          <w:lang w:val="ro-MD"/>
        </w:rPr>
        <w:t>, iar la 30.07.2018 directorul general al SA AC</w:t>
      </w:r>
      <w:r w:rsidR="00886302">
        <w:rPr>
          <w:rFonts w:asciiTheme="majorHAnsi" w:hAnsiTheme="majorHAnsi" w:cstheme="majorHAnsi"/>
          <w:sz w:val="24"/>
          <w:szCs w:val="24"/>
          <w:lang w:val="ro-MD"/>
        </w:rPr>
        <w:t xml:space="preserve"> </w:t>
      </w:r>
      <w:r w:rsidR="00C86982" w:rsidRPr="00064DD6">
        <w:rPr>
          <w:rFonts w:asciiTheme="majorHAnsi" w:hAnsiTheme="majorHAnsi" w:cstheme="majorHAnsi"/>
          <w:sz w:val="24"/>
          <w:szCs w:val="24"/>
          <w:lang w:val="ro-MD"/>
        </w:rPr>
        <w:t>C</w:t>
      </w:r>
      <w:r w:rsidR="00886302">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886302">
        <w:rPr>
          <w:rFonts w:asciiTheme="majorHAnsi" w:hAnsiTheme="majorHAnsi" w:cstheme="majorHAnsi"/>
          <w:sz w:val="24"/>
          <w:szCs w:val="24"/>
          <w:lang w:val="ro-MD"/>
        </w:rPr>
        <w:t>inău</w:t>
      </w:r>
      <w:r w:rsidR="00C86982" w:rsidRPr="00064DD6">
        <w:rPr>
          <w:rFonts w:asciiTheme="majorHAnsi" w:hAnsiTheme="majorHAnsi" w:cstheme="majorHAnsi"/>
          <w:sz w:val="24"/>
          <w:szCs w:val="24"/>
          <w:lang w:val="ro-MD"/>
        </w:rPr>
        <w:t xml:space="preserve"> a semnat cu agentul economic un </w:t>
      </w:r>
      <w:r w:rsidR="00CA1D77">
        <w:rPr>
          <w:rFonts w:asciiTheme="majorHAnsi" w:hAnsiTheme="majorHAnsi" w:cstheme="majorHAnsi"/>
          <w:sz w:val="24"/>
          <w:szCs w:val="24"/>
          <w:lang w:val="ro-MD"/>
        </w:rPr>
        <w:t>a</w:t>
      </w:r>
      <w:r w:rsidR="00C86982" w:rsidRPr="00064DD6">
        <w:rPr>
          <w:rFonts w:asciiTheme="majorHAnsi" w:hAnsiTheme="majorHAnsi" w:cstheme="majorHAnsi"/>
          <w:sz w:val="24"/>
          <w:szCs w:val="24"/>
          <w:lang w:val="ro-MD"/>
        </w:rPr>
        <w:t>cord adi</w:t>
      </w:r>
      <w:r w:rsidR="00F86CD1">
        <w:rPr>
          <w:rFonts w:asciiTheme="majorHAnsi" w:hAnsiTheme="majorHAnsi" w:cstheme="majorHAnsi"/>
          <w:sz w:val="24"/>
          <w:szCs w:val="24"/>
          <w:lang w:val="ro-MD"/>
        </w:rPr>
        <w:t>ț</w:t>
      </w:r>
      <w:r w:rsidR="00C86982" w:rsidRPr="00064DD6">
        <w:rPr>
          <w:rFonts w:asciiTheme="majorHAnsi" w:hAnsiTheme="majorHAnsi" w:cstheme="majorHAnsi"/>
          <w:sz w:val="24"/>
          <w:szCs w:val="24"/>
          <w:lang w:val="ro-MD"/>
        </w:rPr>
        <w:t>ional la contractul ini</w:t>
      </w:r>
      <w:r w:rsidR="00F86CD1">
        <w:rPr>
          <w:rFonts w:asciiTheme="majorHAnsi" w:hAnsiTheme="majorHAnsi" w:cstheme="majorHAnsi"/>
          <w:sz w:val="24"/>
          <w:szCs w:val="24"/>
          <w:lang w:val="ro-MD"/>
        </w:rPr>
        <w:t>ț</w:t>
      </w:r>
      <w:r w:rsidR="00C86982" w:rsidRPr="00064DD6">
        <w:rPr>
          <w:rFonts w:asciiTheme="majorHAnsi" w:hAnsiTheme="majorHAnsi" w:cstheme="majorHAnsi"/>
          <w:sz w:val="24"/>
          <w:szCs w:val="24"/>
          <w:lang w:val="ro-MD"/>
        </w:rPr>
        <w:t>ial, prin care a fost majorată atât suprafa</w:t>
      </w:r>
      <w:r w:rsidR="00F86CD1">
        <w:rPr>
          <w:rFonts w:asciiTheme="majorHAnsi" w:hAnsiTheme="majorHAnsi" w:cstheme="majorHAnsi"/>
          <w:sz w:val="24"/>
          <w:szCs w:val="24"/>
          <w:lang w:val="ro-MD"/>
        </w:rPr>
        <w:t>ț</w:t>
      </w:r>
      <w:r w:rsidR="00C86982" w:rsidRPr="00064DD6">
        <w:rPr>
          <w:rFonts w:asciiTheme="majorHAnsi" w:hAnsiTheme="majorHAnsi" w:cstheme="majorHAnsi"/>
          <w:sz w:val="24"/>
          <w:szCs w:val="24"/>
          <w:lang w:val="ro-MD"/>
        </w:rPr>
        <w:t>a</w:t>
      </w:r>
      <w:r w:rsidR="00C4466A">
        <w:rPr>
          <w:rFonts w:asciiTheme="majorHAnsi" w:hAnsiTheme="majorHAnsi" w:cstheme="majorHAnsi"/>
          <w:sz w:val="24"/>
          <w:szCs w:val="24"/>
          <w:lang w:val="ro-MD"/>
        </w:rPr>
        <w:t>,</w:t>
      </w:r>
      <w:r w:rsidR="00C86982" w:rsidRPr="00064DD6">
        <w:rPr>
          <w:rFonts w:asciiTheme="majorHAnsi" w:hAnsiTheme="majorHAnsi" w:cstheme="majorHAnsi"/>
          <w:sz w:val="24"/>
          <w:szCs w:val="24"/>
          <w:lang w:val="ro-MD"/>
        </w:rPr>
        <w:t xml:space="preserve"> </w:t>
      </w:r>
      <w:r w:rsidR="00DE772F" w:rsidRPr="00064DD6">
        <w:rPr>
          <w:rFonts w:asciiTheme="majorHAnsi" w:hAnsiTheme="majorHAnsi" w:cstheme="majorHAnsi"/>
          <w:sz w:val="24"/>
          <w:szCs w:val="24"/>
          <w:lang w:val="ro-MD"/>
        </w:rPr>
        <w:t>cât</w:t>
      </w:r>
      <w:r w:rsidR="00C86982"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C86982" w:rsidRPr="00064DD6">
        <w:rPr>
          <w:rFonts w:asciiTheme="majorHAnsi" w:hAnsiTheme="majorHAnsi" w:cstheme="majorHAnsi"/>
          <w:sz w:val="24"/>
          <w:szCs w:val="24"/>
          <w:lang w:val="ro-MD"/>
        </w:rPr>
        <w:t>i valoarea contractului (cu 291,97 m</w:t>
      </w:r>
      <w:r w:rsidR="00C86982" w:rsidRPr="008B1E62">
        <w:rPr>
          <w:rFonts w:asciiTheme="majorHAnsi" w:hAnsiTheme="majorHAnsi" w:cstheme="majorHAnsi"/>
          <w:sz w:val="24"/>
          <w:szCs w:val="24"/>
          <w:vertAlign w:val="superscript"/>
          <w:lang w:val="ro-MD"/>
        </w:rPr>
        <w:t>2</w:t>
      </w:r>
      <w:r w:rsidR="00C86982"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C86982" w:rsidRPr="00064DD6">
        <w:rPr>
          <w:rFonts w:asciiTheme="majorHAnsi" w:hAnsiTheme="majorHAnsi" w:cstheme="majorHAnsi"/>
          <w:sz w:val="24"/>
          <w:szCs w:val="24"/>
          <w:lang w:val="ro-MD"/>
        </w:rPr>
        <w:t>i cu 57,1 mii lei)</w:t>
      </w:r>
      <w:r w:rsidR="00C4466A">
        <w:rPr>
          <w:rFonts w:asciiTheme="majorHAnsi" w:hAnsiTheme="majorHAnsi" w:cstheme="majorHAnsi"/>
          <w:sz w:val="24"/>
          <w:szCs w:val="24"/>
          <w:lang w:val="ro-MD"/>
        </w:rPr>
        <w:t>,</w:t>
      </w:r>
      <w:r w:rsidR="00C86982" w:rsidRPr="00064DD6">
        <w:rPr>
          <w:rFonts w:asciiTheme="majorHAnsi" w:hAnsiTheme="majorHAnsi" w:cstheme="majorHAnsi"/>
          <w:sz w:val="24"/>
          <w:szCs w:val="24"/>
          <w:lang w:val="ro-MD"/>
        </w:rPr>
        <w:t xml:space="preserve"> ceea ce </w:t>
      </w:r>
      <w:r w:rsidR="003651B2" w:rsidRPr="00064DD6">
        <w:rPr>
          <w:rFonts w:asciiTheme="majorHAnsi" w:hAnsiTheme="majorHAnsi" w:cstheme="majorHAnsi"/>
          <w:sz w:val="24"/>
          <w:szCs w:val="24"/>
          <w:lang w:val="ro-MD"/>
        </w:rPr>
        <w:t>contravine</w:t>
      </w:r>
      <w:r w:rsidR="00C86982" w:rsidRPr="00064DD6">
        <w:rPr>
          <w:rFonts w:asciiTheme="majorHAnsi" w:hAnsiTheme="majorHAnsi" w:cstheme="majorHAnsi"/>
          <w:sz w:val="24"/>
          <w:szCs w:val="24"/>
          <w:lang w:val="ro-MD"/>
        </w:rPr>
        <w:t xml:space="preserve"> prevederilor </w:t>
      </w:r>
      <w:r w:rsidRPr="00064DD6">
        <w:rPr>
          <w:rFonts w:asciiTheme="majorHAnsi" w:hAnsiTheme="majorHAnsi" w:cstheme="majorHAnsi"/>
          <w:sz w:val="24"/>
          <w:szCs w:val="24"/>
          <w:lang w:val="ro-MD"/>
        </w:rPr>
        <w:t xml:space="preserve">pct.207 din Regulamentul aprobat prin </w:t>
      </w:r>
      <w:r w:rsidRPr="008B1E62">
        <w:rPr>
          <w:rFonts w:asciiTheme="majorHAnsi" w:hAnsiTheme="majorHAnsi"/>
          <w:sz w:val="24"/>
          <w:szCs w:val="24"/>
        </w:rPr>
        <w:t>H</w:t>
      </w:r>
      <w:r w:rsidR="00C4466A" w:rsidRPr="008B1E62">
        <w:rPr>
          <w:rFonts w:asciiTheme="majorHAnsi" w:hAnsiTheme="majorHAnsi"/>
          <w:sz w:val="24"/>
          <w:szCs w:val="24"/>
        </w:rPr>
        <w:t>otărârea</w:t>
      </w:r>
      <w:r w:rsidR="00CA1D77">
        <w:rPr>
          <w:rFonts w:asciiTheme="majorHAnsi" w:hAnsiTheme="majorHAnsi"/>
          <w:sz w:val="24"/>
          <w:szCs w:val="24"/>
        </w:rPr>
        <w:t xml:space="preserve"> </w:t>
      </w:r>
      <w:r w:rsidR="00C4466A" w:rsidRPr="008B1E62">
        <w:rPr>
          <w:rFonts w:asciiTheme="majorHAnsi" w:hAnsiTheme="majorHAnsi"/>
          <w:sz w:val="24"/>
          <w:szCs w:val="24"/>
        </w:rPr>
        <w:t xml:space="preserve"> </w:t>
      </w:r>
      <w:r w:rsidRPr="008B1E62">
        <w:rPr>
          <w:rFonts w:asciiTheme="majorHAnsi" w:hAnsiTheme="majorHAnsi"/>
          <w:sz w:val="24"/>
          <w:szCs w:val="24"/>
        </w:rPr>
        <w:t>ANRE</w:t>
      </w:r>
      <w:r w:rsidRPr="003E0108">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nr.24/2017</w:t>
      </w:r>
      <w:r w:rsidR="00C4466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CA1D77">
        <w:rPr>
          <w:rFonts w:asciiTheme="majorHAnsi" w:hAnsiTheme="majorHAnsi" w:cstheme="majorHAnsi"/>
          <w:sz w:val="24"/>
          <w:szCs w:val="24"/>
          <w:lang w:val="ro-MD"/>
        </w:rPr>
        <w:t>potrivit cărora</w:t>
      </w:r>
      <w:r w:rsidR="00C86982" w:rsidRPr="00064DD6">
        <w:rPr>
          <w:rFonts w:asciiTheme="majorHAnsi" w:hAnsiTheme="majorHAnsi" w:cstheme="majorHAnsi"/>
          <w:sz w:val="24"/>
          <w:szCs w:val="24"/>
          <w:lang w:val="ro-MD"/>
        </w:rPr>
        <w:t xml:space="preserve"> </w:t>
      </w:r>
      <w:r w:rsidRPr="00064DD6">
        <w:rPr>
          <w:rFonts w:asciiTheme="majorHAnsi" w:hAnsiTheme="majorHAnsi" w:cstheme="majorHAnsi"/>
          <w:i/>
          <w:sz w:val="24"/>
          <w:szCs w:val="24"/>
          <w:lang w:val="ro-MD"/>
        </w:rPr>
        <w:t xml:space="preserve">se interzice modificarea clauzelor contractului </w:t>
      </w:r>
      <w:r w:rsidR="00C4466A">
        <w:rPr>
          <w:rFonts w:asciiTheme="majorHAnsi" w:hAnsiTheme="majorHAnsi" w:cstheme="majorHAnsi"/>
          <w:i/>
          <w:sz w:val="24"/>
          <w:szCs w:val="24"/>
          <w:lang w:val="ro-MD"/>
        </w:rPr>
        <w:t>în</w:t>
      </w:r>
      <w:r w:rsidRPr="00064DD6">
        <w:rPr>
          <w:rFonts w:asciiTheme="majorHAnsi" w:hAnsiTheme="majorHAnsi" w:cstheme="majorHAnsi"/>
          <w:i/>
          <w:sz w:val="24"/>
          <w:szCs w:val="24"/>
          <w:lang w:val="ro-MD"/>
        </w:rPr>
        <w:t xml:space="preserve"> </w:t>
      </w:r>
      <w:r w:rsidR="00C4466A">
        <w:rPr>
          <w:rFonts w:asciiTheme="majorHAnsi" w:hAnsiTheme="majorHAnsi" w:cstheme="majorHAnsi"/>
          <w:i/>
          <w:sz w:val="24"/>
          <w:szCs w:val="24"/>
          <w:lang w:val="ro-MD"/>
        </w:rPr>
        <w:t xml:space="preserve"> </w:t>
      </w:r>
      <w:r w:rsidRPr="00064DD6">
        <w:rPr>
          <w:rFonts w:asciiTheme="majorHAnsi" w:hAnsiTheme="majorHAnsi" w:cstheme="majorHAnsi"/>
          <w:i/>
          <w:sz w:val="24"/>
          <w:szCs w:val="24"/>
          <w:lang w:val="ro-MD"/>
        </w:rPr>
        <w:t>scopul majorării valorii acestuia</w:t>
      </w:r>
      <w:r w:rsidRPr="00064DD6">
        <w:rPr>
          <w:rFonts w:asciiTheme="majorHAnsi" w:hAnsiTheme="majorHAnsi" w:cstheme="majorHAnsi"/>
          <w:sz w:val="24"/>
          <w:szCs w:val="24"/>
          <w:lang w:val="ro-MD"/>
        </w:rPr>
        <w:t xml:space="preserve">. Prevederile acestui </w:t>
      </w:r>
      <w:r w:rsidR="00CA1D77">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cord </w:t>
      </w:r>
      <w:r w:rsidR="00C86982" w:rsidRPr="00064DD6">
        <w:rPr>
          <w:rFonts w:asciiTheme="majorHAnsi" w:hAnsiTheme="majorHAnsi" w:cstheme="majorHAnsi"/>
          <w:sz w:val="24"/>
          <w:szCs w:val="24"/>
          <w:lang w:val="ro-MD"/>
        </w:rPr>
        <w:t xml:space="preserve">au fost puse </w:t>
      </w:r>
      <w:r w:rsidRPr="00064DD6">
        <w:rPr>
          <w:rFonts w:asciiTheme="majorHAnsi" w:hAnsiTheme="majorHAnsi" w:cstheme="majorHAnsi"/>
          <w:sz w:val="24"/>
          <w:szCs w:val="24"/>
          <w:lang w:val="ro-MD"/>
        </w:rPr>
        <w:t xml:space="preserve">în </w:t>
      </w:r>
      <w:r w:rsidR="003651B2" w:rsidRPr="00064DD6">
        <w:rPr>
          <w:rFonts w:asciiTheme="majorHAnsi" w:hAnsiTheme="majorHAnsi" w:cstheme="majorHAnsi"/>
          <w:sz w:val="24"/>
          <w:szCs w:val="24"/>
          <w:lang w:val="ro-MD"/>
        </w:rPr>
        <w:t xml:space="preserve">aplicare </w:t>
      </w:r>
      <w:r w:rsidRPr="00064DD6">
        <w:rPr>
          <w:rFonts w:asciiTheme="majorHAnsi" w:hAnsiTheme="majorHAnsi" w:cstheme="majorHAnsi"/>
          <w:sz w:val="24"/>
          <w:szCs w:val="24"/>
          <w:lang w:val="ro-MD"/>
        </w:rPr>
        <w:t>începând cu 01.07.2018. Ulterior, Comisia de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conform procesului</w:t>
      </w:r>
      <w:r w:rsidR="00CA1D7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verbal nr.132 din 08.08.2018, a decis, din motive neclare,  rezilierea contractului încheiat cu acest agent economic, negocierea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încheierea contractului de prestări servicii de cură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enie cu SRL „Proterra Grup”, care</w:t>
      </w:r>
      <w:r w:rsidR="00CA1D7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de asemenea</w:t>
      </w:r>
      <w:r w:rsidR="00CA1D7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 participat la licita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w:t>
      </w:r>
      <w:r w:rsidR="00CA1D77">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CA1D77">
        <w:rPr>
          <w:rFonts w:asciiTheme="majorHAnsi" w:hAnsiTheme="majorHAnsi" w:cstheme="majorHAnsi"/>
          <w:sz w:val="24"/>
          <w:szCs w:val="24"/>
          <w:lang w:val="ro-MD"/>
        </w:rPr>
        <w:t>i a cărei</w:t>
      </w:r>
      <w:r w:rsidRPr="00064DD6">
        <w:rPr>
          <w:rFonts w:asciiTheme="majorHAnsi" w:hAnsiTheme="majorHAnsi" w:cstheme="majorHAnsi"/>
          <w:sz w:val="24"/>
          <w:szCs w:val="24"/>
          <w:lang w:val="ro-MD"/>
        </w:rPr>
        <w:t xml:space="preserve"> ofert</w:t>
      </w:r>
      <w:r w:rsidR="00CA1D77">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s-a clasat pe locul II</w:t>
      </w:r>
      <w:r w:rsidR="00AE54CE" w:rsidRPr="00064DD6">
        <w:rPr>
          <w:rFonts w:asciiTheme="majorHAnsi" w:hAnsiTheme="majorHAnsi" w:cstheme="majorHAnsi"/>
          <w:sz w:val="24"/>
          <w:szCs w:val="24"/>
          <w:lang w:val="ro-MD"/>
        </w:rPr>
        <w:t xml:space="preserve">. Potrivit datelor contractului, valoarea acestuia constituie 2236,3 mii lei (fără TVA), </w:t>
      </w:r>
      <w:r w:rsidR="00F86CD1">
        <w:rPr>
          <w:rFonts w:asciiTheme="majorHAnsi" w:hAnsiTheme="majorHAnsi" w:cstheme="majorHAnsi"/>
          <w:sz w:val="24"/>
          <w:szCs w:val="24"/>
          <w:lang w:val="ro-MD"/>
        </w:rPr>
        <w:t>ș</w:t>
      </w:r>
      <w:r w:rsidR="00AE54CE" w:rsidRPr="00064DD6">
        <w:rPr>
          <w:rFonts w:asciiTheme="majorHAnsi" w:hAnsiTheme="majorHAnsi" w:cstheme="majorHAnsi"/>
          <w:sz w:val="24"/>
          <w:szCs w:val="24"/>
          <w:lang w:val="ro-MD"/>
        </w:rPr>
        <w:t>i suprafa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 xml:space="preserve">a </w:t>
      </w:r>
      <w:r w:rsidR="00B31755">
        <w:rPr>
          <w:rFonts w:asciiTheme="majorHAnsi" w:hAnsiTheme="majorHAnsi" w:cstheme="majorHAnsi"/>
          <w:sz w:val="24"/>
          <w:szCs w:val="24"/>
          <w:lang w:val="ro-MD"/>
        </w:rPr>
        <w:t>-</w:t>
      </w:r>
      <w:r w:rsidR="00AE54CE" w:rsidRPr="00064DD6">
        <w:rPr>
          <w:rFonts w:asciiTheme="majorHAnsi" w:hAnsiTheme="majorHAnsi" w:cstheme="majorHAnsi"/>
          <w:sz w:val="24"/>
          <w:szCs w:val="24"/>
          <w:lang w:val="ro-MD"/>
        </w:rPr>
        <w:t xml:space="preserve"> 16908,44 m</w:t>
      </w:r>
      <w:r w:rsidR="00AE54CE" w:rsidRPr="008B1E62">
        <w:rPr>
          <w:rFonts w:asciiTheme="majorHAnsi" w:hAnsiTheme="majorHAnsi" w:cstheme="majorHAnsi"/>
          <w:sz w:val="24"/>
          <w:szCs w:val="24"/>
          <w:vertAlign w:val="superscript"/>
          <w:lang w:val="ro-MD"/>
        </w:rPr>
        <w:t>2</w:t>
      </w:r>
      <w:r w:rsidR="00AE54CE" w:rsidRPr="00064DD6">
        <w:rPr>
          <w:rFonts w:asciiTheme="majorHAnsi" w:hAnsiTheme="majorHAnsi" w:cstheme="majorHAnsi"/>
          <w:sz w:val="24"/>
          <w:szCs w:val="24"/>
          <w:lang w:val="ro-MD"/>
        </w:rPr>
        <w:t>, sau suprafa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a deservită fiind majorată cu 1009,1 m</w:t>
      </w:r>
      <w:r w:rsidR="00AE54CE" w:rsidRPr="008B1E62">
        <w:rPr>
          <w:rFonts w:asciiTheme="majorHAnsi" w:hAnsiTheme="majorHAnsi" w:cstheme="majorHAnsi"/>
          <w:sz w:val="24"/>
          <w:szCs w:val="24"/>
          <w:vertAlign w:val="superscript"/>
          <w:lang w:val="ro-MD"/>
        </w:rPr>
        <w:t>2</w:t>
      </w:r>
      <w:r w:rsidR="00AE54CE" w:rsidRPr="00064DD6">
        <w:rPr>
          <w:rFonts w:asciiTheme="majorHAnsi" w:hAnsiTheme="majorHAnsi" w:cstheme="majorHAnsi"/>
          <w:sz w:val="24"/>
          <w:szCs w:val="24"/>
          <w:lang w:val="ro-MD"/>
        </w:rPr>
        <w:t xml:space="preserve"> fa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ă de suprafa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a care a fost indicată în caietul de sarcini (pentru licita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 xml:space="preserve">ia din 01.03.2018). Ulterior, </w:t>
      </w:r>
      <w:r w:rsidR="00F86CD1">
        <w:rPr>
          <w:rFonts w:asciiTheme="majorHAnsi" w:hAnsiTheme="majorHAnsi" w:cstheme="majorHAnsi"/>
          <w:sz w:val="24"/>
          <w:szCs w:val="24"/>
          <w:lang w:val="ro-MD"/>
        </w:rPr>
        <w:t>ș</w:t>
      </w:r>
      <w:r w:rsidR="00AE54CE" w:rsidRPr="00064DD6">
        <w:rPr>
          <w:rFonts w:asciiTheme="majorHAnsi" w:hAnsiTheme="majorHAnsi" w:cstheme="majorHAnsi"/>
          <w:sz w:val="24"/>
          <w:szCs w:val="24"/>
          <w:lang w:val="ro-MD"/>
        </w:rPr>
        <w:t xml:space="preserve">i prevederile acestui contract au fost modificate, prin majorarea valorii </w:t>
      </w:r>
      <w:r w:rsidR="00F86CD1">
        <w:rPr>
          <w:rFonts w:asciiTheme="majorHAnsi" w:hAnsiTheme="majorHAnsi" w:cstheme="majorHAnsi"/>
          <w:sz w:val="24"/>
          <w:szCs w:val="24"/>
          <w:lang w:val="ro-MD"/>
        </w:rPr>
        <w:t>ș</w:t>
      </w:r>
      <w:r w:rsidR="00AE54CE" w:rsidRPr="00064DD6">
        <w:rPr>
          <w:rFonts w:asciiTheme="majorHAnsi" w:hAnsiTheme="majorHAnsi" w:cstheme="majorHAnsi"/>
          <w:sz w:val="24"/>
          <w:szCs w:val="24"/>
          <w:lang w:val="ro-MD"/>
        </w:rPr>
        <w:t>i suprafe</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 xml:space="preserve">ei deservite </w:t>
      </w:r>
      <w:r w:rsidR="00B31755">
        <w:rPr>
          <w:rFonts w:asciiTheme="majorHAnsi" w:hAnsiTheme="majorHAnsi" w:cstheme="majorHAnsi"/>
          <w:sz w:val="24"/>
          <w:szCs w:val="24"/>
          <w:lang w:val="ro-MD"/>
        </w:rPr>
        <w:t xml:space="preserve">- </w:t>
      </w:r>
      <w:r w:rsidR="00AE54CE" w:rsidRPr="00064DD6">
        <w:rPr>
          <w:rFonts w:asciiTheme="majorHAnsi" w:hAnsiTheme="majorHAnsi" w:cstheme="majorHAnsi"/>
          <w:sz w:val="24"/>
          <w:szCs w:val="24"/>
          <w:lang w:val="ro-MD"/>
        </w:rPr>
        <w:t xml:space="preserve">până la </w:t>
      </w:r>
      <w:r w:rsidR="00B31755" w:rsidRPr="00064DD6">
        <w:rPr>
          <w:rFonts w:asciiTheme="majorHAnsi" w:hAnsiTheme="majorHAnsi" w:cstheme="majorHAnsi"/>
          <w:sz w:val="24"/>
          <w:szCs w:val="24"/>
          <w:lang w:val="ro-MD"/>
        </w:rPr>
        <w:t>2300,2 mii lei (fără TVA)</w:t>
      </w:r>
      <w:r w:rsidR="00B31755" w:rsidRPr="00B31755">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B31755" w:rsidRPr="00064DD6">
        <w:rPr>
          <w:rFonts w:asciiTheme="majorHAnsi" w:hAnsiTheme="majorHAnsi" w:cstheme="majorHAnsi"/>
          <w:sz w:val="24"/>
          <w:szCs w:val="24"/>
          <w:lang w:val="ro-MD"/>
        </w:rPr>
        <w:t>i</w:t>
      </w:r>
      <w:r w:rsidR="00B31755">
        <w:rPr>
          <w:rFonts w:asciiTheme="majorHAnsi" w:hAnsiTheme="majorHAnsi" w:cstheme="majorHAnsi"/>
          <w:sz w:val="24"/>
          <w:szCs w:val="24"/>
          <w:lang w:val="ro-MD"/>
        </w:rPr>
        <w:t>, respectiv,</w:t>
      </w:r>
      <w:r w:rsidR="00B31755" w:rsidRPr="00064DD6">
        <w:rPr>
          <w:rFonts w:asciiTheme="majorHAnsi" w:hAnsiTheme="majorHAnsi" w:cstheme="majorHAnsi"/>
          <w:sz w:val="24"/>
          <w:szCs w:val="24"/>
          <w:lang w:val="ro-MD"/>
        </w:rPr>
        <w:t xml:space="preserve"> </w:t>
      </w:r>
      <w:r w:rsidR="00AE54CE" w:rsidRPr="00064DD6">
        <w:rPr>
          <w:rFonts w:asciiTheme="majorHAnsi" w:hAnsiTheme="majorHAnsi" w:cstheme="majorHAnsi"/>
          <w:sz w:val="24"/>
          <w:szCs w:val="24"/>
          <w:lang w:val="ro-MD"/>
        </w:rPr>
        <w:t>17237,44 m</w:t>
      </w:r>
      <w:r w:rsidR="00AE54CE" w:rsidRPr="008B1E62">
        <w:rPr>
          <w:rFonts w:asciiTheme="majorHAnsi" w:hAnsiTheme="majorHAnsi" w:cstheme="majorHAnsi"/>
          <w:sz w:val="24"/>
          <w:szCs w:val="24"/>
          <w:vertAlign w:val="superscript"/>
          <w:lang w:val="ro-MD"/>
        </w:rPr>
        <w:t>2</w:t>
      </w:r>
      <w:r w:rsidR="00236111">
        <w:rPr>
          <w:rFonts w:asciiTheme="majorHAnsi" w:hAnsiTheme="majorHAnsi" w:cstheme="majorHAnsi"/>
          <w:sz w:val="24"/>
          <w:szCs w:val="24"/>
          <w:lang w:val="ro-MD"/>
        </w:rPr>
        <w:t>,</w:t>
      </w:r>
      <w:r w:rsidR="00AE54CE" w:rsidRPr="00064DD6">
        <w:rPr>
          <w:rFonts w:asciiTheme="majorHAnsi" w:hAnsiTheme="majorHAnsi" w:cstheme="majorHAnsi"/>
          <w:sz w:val="24"/>
          <w:szCs w:val="24"/>
          <w:lang w:val="ro-MD"/>
        </w:rPr>
        <w:t xml:space="preserve"> </w:t>
      </w:r>
      <w:r w:rsidR="00236111">
        <w:rPr>
          <w:rFonts w:asciiTheme="majorHAnsi" w:hAnsiTheme="majorHAnsi" w:cstheme="majorHAnsi"/>
          <w:sz w:val="24"/>
          <w:szCs w:val="24"/>
          <w:lang w:val="ro-MD"/>
        </w:rPr>
        <w:t>sau</w:t>
      </w:r>
      <w:r w:rsidR="00AE54CE" w:rsidRPr="00064DD6">
        <w:rPr>
          <w:rFonts w:asciiTheme="majorHAnsi" w:hAnsiTheme="majorHAnsi" w:cstheme="majorHAnsi"/>
          <w:sz w:val="24"/>
          <w:szCs w:val="24"/>
          <w:lang w:val="ro-MD"/>
        </w:rPr>
        <w:t xml:space="preserve"> cu </w:t>
      </w:r>
      <w:r w:rsidR="00B31755" w:rsidRPr="00064DD6">
        <w:rPr>
          <w:rFonts w:asciiTheme="majorHAnsi" w:hAnsiTheme="majorHAnsi" w:cstheme="majorHAnsi"/>
          <w:sz w:val="24"/>
          <w:szCs w:val="24"/>
          <w:lang w:val="ro-MD"/>
        </w:rPr>
        <w:t xml:space="preserve">642,6 mii lei </w:t>
      </w:r>
      <w:r w:rsidR="00F86CD1">
        <w:rPr>
          <w:rFonts w:asciiTheme="majorHAnsi" w:hAnsiTheme="majorHAnsi" w:cstheme="majorHAnsi"/>
          <w:sz w:val="24"/>
          <w:szCs w:val="24"/>
          <w:lang w:val="ro-MD"/>
        </w:rPr>
        <w:t>ș</w:t>
      </w:r>
      <w:r w:rsidR="00B31755" w:rsidRPr="00064DD6">
        <w:rPr>
          <w:rFonts w:asciiTheme="majorHAnsi" w:hAnsiTheme="majorHAnsi" w:cstheme="majorHAnsi"/>
          <w:sz w:val="24"/>
          <w:szCs w:val="24"/>
          <w:lang w:val="ro-MD"/>
        </w:rPr>
        <w:t xml:space="preserve">i </w:t>
      </w:r>
      <w:r w:rsidR="00AE54CE" w:rsidRPr="00064DD6">
        <w:rPr>
          <w:rFonts w:asciiTheme="majorHAnsi" w:hAnsiTheme="majorHAnsi" w:cstheme="majorHAnsi"/>
          <w:sz w:val="24"/>
          <w:szCs w:val="24"/>
          <w:lang w:val="ro-MD"/>
        </w:rPr>
        <w:t>1338,1 m</w:t>
      </w:r>
      <w:r w:rsidR="00AE54CE" w:rsidRPr="008B1E62">
        <w:rPr>
          <w:rFonts w:asciiTheme="majorHAnsi" w:hAnsiTheme="majorHAnsi" w:cstheme="majorHAnsi"/>
          <w:sz w:val="24"/>
          <w:szCs w:val="24"/>
          <w:vertAlign w:val="superscript"/>
          <w:lang w:val="ro-MD"/>
        </w:rPr>
        <w:t xml:space="preserve">2 </w:t>
      </w:r>
      <w:r w:rsidR="00AE54CE" w:rsidRPr="00064DD6">
        <w:rPr>
          <w:rFonts w:asciiTheme="majorHAnsi" w:hAnsiTheme="majorHAnsi" w:cstheme="majorHAnsi"/>
          <w:sz w:val="24"/>
          <w:szCs w:val="24"/>
          <w:lang w:val="ro-MD"/>
        </w:rPr>
        <w:t>mai mult fa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 xml:space="preserve">ă de </w:t>
      </w:r>
      <w:r w:rsidR="00B31755" w:rsidRPr="00064DD6">
        <w:rPr>
          <w:rFonts w:asciiTheme="majorHAnsi" w:hAnsiTheme="majorHAnsi" w:cstheme="majorHAnsi"/>
          <w:sz w:val="24"/>
          <w:szCs w:val="24"/>
          <w:lang w:val="ro-MD"/>
        </w:rPr>
        <w:t xml:space="preserve">valoarea </w:t>
      </w:r>
      <w:r w:rsidR="00F86CD1">
        <w:rPr>
          <w:rFonts w:asciiTheme="majorHAnsi" w:hAnsiTheme="majorHAnsi" w:cstheme="majorHAnsi"/>
          <w:sz w:val="24"/>
          <w:szCs w:val="24"/>
          <w:lang w:val="ro-MD"/>
        </w:rPr>
        <w:t>ș</w:t>
      </w:r>
      <w:r w:rsidR="00B31755" w:rsidRPr="00064DD6">
        <w:rPr>
          <w:rFonts w:asciiTheme="majorHAnsi" w:hAnsiTheme="majorHAnsi" w:cstheme="majorHAnsi"/>
          <w:sz w:val="24"/>
          <w:szCs w:val="24"/>
          <w:lang w:val="ro-MD"/>
        </w:rPr>
        <w:t xml:space="preserve">i </w:t>
      </w:r>
      <w:r w:rsidR="00AE54CE" w:rsidRPr="00064DD6">
        <w:rPr>
          <w:rFonts w:asciiTheme="majorHAnsi" w:hAnsiTheme="majorHAnsi" w:cstheme="majorHAnsi"/>
          <w:sz w:val="24"/>
          <w:szCs w:val="24"/>
          <w:lang w:val="ro-MD"/>
        </w:rPr>
        <w:t>suprafa</w:t>
      </w:r>
      <w:r w:rsidR="00F86CD1">
        <w:rPr>
          <w:rFonts w:asciiTheme="majorHAnsi" w:hAnsiTheme="majorHAnsi" w:cstheme="majorHAnsi"/>
          <w:sz w:val="24"/>
          <w:szCs w:val="24"/>
          <w:lang w:val="ro-MD"/>
        </w:rPr>
        <w:t>ț</w:t>
      </w:r>
      <w:r w:rsidR="00AE54CE" w:rsidRPr="00064DD6">
        <w:rPr>
          <w:rFonts w:asciiTheme="majorHAnsi" w:hAnsiTheme="majorHAnsi" w:cstheme="majorHAnsi"/>
          <w:sz w:val="24"/>
          <w:szCs w:val="24"/>
          <w:lang w:val="ro-MD"/>
        </w:rPr>
        <w:t>a indicat</w:t>
      </w:r>
      <w:r w:rsidR="00B31755">
        <w:rPr>
          <w:rFonts w:asciiTheme="majorHAnsi" w:hAnsiTheme="majorHAnsi" w:cstheme="majorHAnsi"/>
          <w:sz w:val="24"/>
          <w:szCs w:val="24"/>
          <w:lang w:val="ro-MD"/>
        </w:rPr>
        <w:t>e</w:t>
      </w:r>
      <w:r w:rsidR="00AE54CE" w:rsidRPr="00064DD6">
        <w:rPr>
          <w:rFonts w:asciiTheme="majorHAnsi" w:hAnsiTheme="majorHAnsi" w:cstheme="majorHAnsi"/>
          <w:sz w:val="24"/>
          <w:szCs w:val="24"/>
          <w:lang w:val="ro-MD"/>
        </w:rPr>
        <w:t xml:space="preserve"> în caietul de sarcini.</w:t>
      </w:r>
    </w:p>
    <w:p w14:paraId="19E3253A" w14:textId="2DF1C767" w:rsidR="00901076" w:rsidRPr="00064DD6" w:rsidRDefault="00901076" w:rsidP="007F0C17">
      <w:pPr>
        <w:pStyle w:val="a9"/>
        <w:spacing w:after="0"/>
        <w:ind w:right="-22"/>
        <w:jc w:val="both"/>
        <w:rPr>
          <w:rFonts w:asciiTheme="majorHAnsi" w:hAnsiTheme="majorHAnsi" w:cstheme="majorHAnsi"/>
          <w:sz w:val="24"/>
          <w:szCs w:val="24"/>
          <w:lang w:val="ro-MD"/>
        </w:rPr>
      </w:pPr>
      <w:r w:rsidRPr="008B1E62">
        <w:rPr>
          <w:rFonts w:asciiTheme="majorHAnsi" w:eastAsia="Times New Roman" w:hAnsiTheme="majorHAnsi" w:cstheme="majorHAnsi"/>
          <w:b/>
          <w:sz w:val="24"/>
          <w:szCs w:val="24"/>
          <w:lang w:val="ro-MD"/>
        </w:rPr>
        <w:t>SA RAC Soroca</w:t>
      </w:r>
      <w:r w:rsidR="00236111">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până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 nu a implementat proceduri de 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care ar asigura concuren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reală între ofertele operatorilor economici, transparen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eficien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utilizării mijloacelor financiare. Auditul relevă că la atribuirea contractelor privind procurarea mărfurilor nu sunt prezentate probe (oferte de la al</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antreprenori) care ar asigura minimalizarea riscurilor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eficien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iilor. Astfel, de către întreprindere au fost încheiate contracte la care putea fi aplicată procedura de 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reglementată de către ANRE: </w:t>
      </w:r>
      <w:r w:rsidR="005707DD">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ontract</w:t>
      </w:r>
      <w:r w:rsidR="00ED37FB">
        <w:rPr>
          <w:rFonts w:asciiTheme="majorHAnsi" w:eastAsia="Times New Roman" w:hAnsiTheme="majorHAnsi" w:cstheme="majorHAnsi"/>
          <w:sz w:val="24"/>
          <w:szCs w:val="24"/>
          <w:lang w:val="ro-MD"/>
        </w:rPr>
        <w:t>ul</w:t>
      </w:r>
      <w:r w:rsidRPr="00064DD6">
        <w:rPr>
          <w:rFonts w:asciiTheme="majorHAnsi" w:eastAsia="Times New Roman" w:hAnsiTheme="majorHAnsi" w:cstheme="majorHAnsi"/>
          <w:sz w:val="24"/>
          <w:szCs w:val="24"/>
          <w:lang w:val="ro-MD"/>
        </w:rPr>
        <w:t xml:space="preserve"> nr. C 03/0625 din 04.12.2017 cu „Lukoil-Moldova” SRL</w:t>
      </w:r>
      <w:r w:rsidR="00ED37FB">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pentru procurarea combustibilului</w:t>
      </w:r>
      <w:r w:rsidR="00ED37FB">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executat în sumă totală de 433,4 mii lei (inclusiv TVA)</w:t>
      </w:r>
      <w:r w:rsidR="00ED37FB">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5707DD">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ontract</w:t>
      </w:r>
      <w:r w:rsidR="00ED37FB">
        <w:rPr>
          <w:rFonts w:asciiTheme="majorHAnsi" w:eastAsia="Times New Roman" w:hAnsiTheme="majorHAnsi" w:cstheme="majorHAnsi"/>
          <w:sz w:val="24"/>
          <w:szCs w:val="24"/>
          <w:lang w:val="ro-MD"/>
        </w:rPr>
        <w:t>ul</w:t>
      </w:r>
      <w:r w:rsidRPr="00064DD6">
        <w:rPr>
          <w:rFonts w:asciiTheme="majorHAnsi" w:eastAsia="Times New Roman" w:hAnsiTheme="majorHAnsi" w:cstheme="majorHAnsi"/>
          <w:sz w:val="24"/>
          <w:szCs w:val="24"/>
          <w:lang w:val="ro-MD"/>
        </w:rPr>
        <w:t xml:space="preserve"> nr. 32/2018 din 10.02.2018</w:t>
      </w:r>
      <w:r w:rsidR="00ED37FB">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încheiat cu SRL „Pamdor-Const”</w:t>
      </w:r>
      <w:r w:rsidR="00ED37FB">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pentru procurarea materialelor de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(plite de beton, blocuri de beton, armatur</w:t>
      </w:r>
      <w:r w:rsidR="00ED37FB">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în sumă totală de 217,5 mii lei (fără TVA)</w:t>
      </w:r>
      <w:r w:rsidR="00ED37FB">
        <w:rPr>
          <w:rFonts w:asciiTheme="majorHAnsi" w:eastAsia="Times New Roman" w:hAnsiTheme="majorHAnsi" w:cstheme="majorHAnsi"/>
          <w:sz w:val="24"/>
          <w:szCs w:val="24"/>
          <w:lang w:val="ro-MD"/>
        </w:rPr>
        <w:t>, la</w:t>
      </w:r>
      <w:r w:rsidRPr="00064DD6">
        <w:rPr>
          <w:rFonts w:asciiTheme="majorHAnsi" w:eastAsia="Times New Roman" w:hAnsiTheme="majorHAnsi" w:cstheme="majorHAnsi"/>
          <w:sz w:val="24"/>
          <w:szCs w:val="24"/>
          <w:lang w:val="ro-MD"/>
        </w:rPr>
        <w:t xml:space="preserv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unui garaj capital. În rezultatul executării netransparente a contractului încheiat cu SRL „Pamdor-Const”, la data efectuării misiunii de audit,  Inspectoratul de Poli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Soroca </w:t>
      </w:r>
      <w:r w:rsidR="00ED37FB">
        <w:rPr>
          <w:rFonts w:asciiTheme="majorHAnsi" w:eastAsia="Times New Roman" w:hAnsiTheme="majorHAnsi" w:cstheme="majorHAnsi"/>
          <w:sz w:val="24"/>
          <w:szCs w:val="24"/>
          <w:lang w:val="ro-MD"/>
        </w:rPr>
        <w:t xml:space="preserve">a </w:t>
      </w:r>
      <w:r w:rsidRPr="00064DD6">
        <w:rPr>
          <w:rFonts w:asciiTheme="majorHAnsi" w:eastAsia="Times New Roman" w:hAnsiTheme="majorHAnsi" w:cstheme="majorHAnsi"/>
          <w:sz w:val="24"/>
          <w:szCs w:val="24"/>
          <w:lang w:val="ro-MD"/>
        </w:rPr>
        <w:t>verific</w:t>
      </w:r>
      <w:r w:rsidR="00ED37FB">
        <w:rPr>
          <w:rFonts w:asciiTheme="majorHAnsi" w:eastAsia="Times New Roman" w:hAnsiTheme="majorHAnsi" w:cstheme="majorHAnsi"/>
          <w:sz w:val="24"/>
          <w:szCs w:val="24"/>
          <w:lang w:val="ro-MD"/>
        </w:rPr>
        <w:t>at</w:t>
      </w:r>
      <w:r w:rsidRPr="00064DD6">
        <w:rPr>
          <w:rFonts w:asciiTheme="majorHAnsi" w:eastAsia="Times New Roman" w:hAnsiTheme="majorHAnsi" w:cstheme="majorHAnsi"/>
          <w:sz w:val="24"/>
          <w:szCs w:val="24"/>
          <w:lang w:val="ro-MD"/>
        </w:rPr>
        <w:t xml:space="preserve"> legalitatea procurării acestor materiale de construc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De asemenea</w:t>
      </w:r>
      <w:r w:rsidR="00ED37FB">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auditul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ionează executarea netransparentă a contractului pentru acordarea asisten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ei juridice nr.17/56 din 03.11.2017</w:t>
      </w:r>
      <w:r w:rsidR="005707D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încheiat cu Cabinetul Avocatului „Victor Feli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can”</w:t>
      </w:r>
      <w:r w:rsidR="005707D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cu stabilirea onorariului în mărime de 4,0 mii lei lunar, </w:t>
      </w:r>
      <w:r w:rsidR="005707DD">
        <w:rPr>
          <w:rFonts w:asciiTheme="majorHAnsi" w:eastAsia="Times New Roman" w:hAnsiTheme="majorHAnsi" w:cstheme="majorHAnsi"/>
          <w:sz w:val="24"/>
          <w:szCs w:val="24"/>
          <w:lang w:val="ro-MD"/>
        </w:rPr>
        <w:t>acesta</w:t>
      </w:r>
      <w:r w:rsidRPr="00064DD6">
        <w:rPr>
          <w:rFonts w:asciiTheme="majorHAnsi" w:eastAsia="Times New Roman" w:hAnsiTheme="majorHAnsi" w:cstheme="majorHAnsi"/>
          <w:sz w:val="24"/>
          <w:szCs w:val="24"/>
          <w:lang w:val="ro-MD"/>
        </w:rPr>
        <w:t xml:space="preserve"> în facturile fiscale indic</w:t>
      </w:r>
      <w:r w:rsidR="005707DD">
        <w:rPr>
          <w:rFonts w:asciiTheme="majorHAnsi" w:eastAsia="Times New Roman" w:hAnsiTheme="majorHAnsi" w:cstheme="majorHAnsi"/>
          <w:sz w:val="24"/>
          <w:szCs w:val="24"/>
          <w:lang w:val="ro-MD"/>
        </w:rPr>
        <w:t>ând</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i/>
          <w:sz w:val="24"/>
          <w:szCs w:val="24"/>
          <w:lang w:val="ro-MD"/>
        </w:rPr>
        <w:t>„prestarea serviciilor de asisten</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ă juridică”,</w:t>
      </w:r>
      <w:r w:rsidRPr="00064DD6">
        <w:rPr>
          <w:rFonts w:asciiTheme="majorHAnsi" w:eastAsia="Times New Roman" w:hAnsiTheme="majorHAnsi" w:cstheme="majorHAnsi"/>
          <w:sz w:val="24"/>
          <w:szCs w:val="24"/>
          <w:lang w:val="ro-MD"/>
        </w:rPr>
        <w:t xml:space="preserve"> însă fără a prezenta în contabilitate un act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urat de executare a lucrărilor. Analogic a fost executat  contractul nr. 18/04 din 24.01.2018, cu acela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Cabinet a</w:t>
      </w:r>
      <w:r w:rsidR="005707DD">
        <w:rPr>
          <w:rFonts w:asciiTheme="majorHAnsi" w:eastAsia="Times New Roman" w:hAnsiTheme="majorHAnsi" w:cstheme="majorHAnsi"/>
          <w:sz w:val="24"/>
          <w:szCs w:val="24"/>
          <w:lang w:val="ro-MD"/>
        </w:rPr>
        <w:t>l</w:t>
      </w:r>
      <w:r w:rsidRPr="00064DD6">
        <w:rPr>
          <w:rFonts w:asciiTheme="majorHAnsi" w:eastAsia="Times New Roman" w:hAnsiTheme="majorHAnsi" w:cstheme="majorHAnsi"/>
          <w:sz w:val="24"/>
          <w:szCs w:val="24"/>
          <w:lang w:val="ro-MD"/>
        </w:rPr>
        <w:t xml:space="preserve"> Avocatului</w:t>
      </w:r>
      <w:r w:rsidR="005707D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pentru acordarea asisten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ei juridice, cu stabilirea onorariului în mărime de 10,0 mii lei lunar, precum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cel din anul 2019</w:t>
      </w:r>
      <w:r w:rsidR="005707D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încheiat la 28.06.2019  (nr. 19/28 )</w:t>
      </w:r>
      <w:r w:rsidR="005707D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cu stabilirea onorariului în mărime de 5,0 mii lei, care a fost reziliat în baza Acordului de reziliere a contractului din 05.08.2019. Astfel, pe parcursul anilor 2017-2019, conform facturilor eliberate de </w:t>
      </w:r>
      <w:r w:rsidR="005707DD">
        <w:rPr>
          <w:rFonts w:asciiTheme="majorHAnsi" w:eastAsia="Times New Roman" w:hAnsiTheme="majorHAnsi" w:cstheme="majorHAnsi"/>
          <w:sz w:val="24"/>
          <w:szCs w:val="24"/>
          <w:lang w:val="ro-MD"/>
        </w:rPr>
        <w:t>C</w:t>
      </w:r>
      <w:r w:rsidRPr="00064DD6">
        <w:rPr>
          <w:rFonts w:asciiTheme="majorHAnsi" w:eastAsia="Times New Roman" w:hAnsiTheme="majorHAnsi" w:cstheme="majorHAnsi"/>
          <w:sz w:val="24"/>
          <w:szCs w:val="24"/>
          <w:lang w:val="ro-MD"/>
        </w:rPr>
        <w:t xml:space="preserve">abinetul </w:t>
      </w:r>
      <w:r w:rsidR="005707DD">
        <w:rPr>
          <w:rFonts w:asciiTheme="majorHAnsi" w:eastAsia="Times New Roman" w:hAnsiTheme="majorHAnsi" w:cstheme="majorHAnsi"/>
          <w:sz w:val="24"/>
          <w:szCs w:val="24"/>
          <w:lang w:val="ro-MD"/>
        </w:rPr>
        <w:t>A</w:t>
      </w:r>
      <w:r w:rsidRPr="00064DD6">
        <w:rPr>
          <w:rFonts w:asciiTheme="majorHAnsi" w:eastAsia="Times New Roman" w:hAnsiTheme="majorHAnsi" w:cstheme="majorHAnsi"/>
          <w:sz w:val="24"/>
          <w:szCs w:val="24"/>
          <w:lang w:val="ro-MD"/>
        </w:rPr>
        <w:t>vocat</w:t>
      </w:r>
      <w:r w:rsidR="005707DD">
        <w:rPr>
          <w:rFonts w:asciiTheme="majorHAnsi" w:eastAsia="Times New Roman" w:hAnsiTheme="majorHAnsi" w:cstheme="majorHAnsi"/>
          <w:sz w:val="24"/>
          <w:szCs w:val="24"/>
          <w:lang w:val="ro-MD"/>
        </w:rPr>
        <w:t>ului,</w:t>
      </w:r>
      <w:r w:rsidRPr="00064DD6">
        <w:rPr>
          <w:rFonts w:asciiTheme="majorHAnsi" w:eastAsia="Times New Roman" w:hAnsiTheme="majorHAnsi" w:cstheme="majorHAnsi"/>
          <w:sz w:val="24"/>
          <w:szCs w:val="24"/>
          <w:lang w:val="ro-MD"/>
        </w:rPr>
        <w:t xml:space="preserve"> unde era indicat „servicii de asisten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juridică”, societatea a recep</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ionat servicii în sumă totală de 161,0 mii lei (4,0 mii lei în anul 2017, 117,0 mii lei în anul 2018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40,0 mii lei în anul 2019), fiind efectuate cheltuieli ineficiente în sumă totală de 70,0 mii lei. La moment</w:t>
      </w:r>
      <w:r w:rsidR="003270A7">
        <w:rPr>
          <w:rFonts w:asciiTheme="majorHAnsi" w:eastAsia="Times New Roman" w:hAnsiTheme="majorHAnsi" w:cstheme="majorHAnsi"/>
          <w:sz w:val="24"/>
          <w:szCs w:val="24"/>
          <w:lang w:val="ro-MD"/>
        </w:rPr>
        <w:t>ul actual</w:t>
      </w:r>
      <w:r w:rsidRPr="00064DD6">
        <w:rPr>
          <w:rFonts w:asciiTheme="majorHAnsi" w:eastAsia="Times New Roman" w:hAnsiTheme="majorHAnsi" w:cstheme="majorHAnsi"/>
          <w:sz w:val="24"/>
          <w:szCs w:val="24"/>
          <w:lang w:val="ro-MD"/>
        </w:rPr>
        <w:t>, datoria SA „RACS” fa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ă de  Cabinetul Avocatului „Victor Feli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can” constituie 91,0 mii lei, întreprinderea fiind atacată în instan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de judecată pentru neexecutarea obliga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iunilor de plată.</w:t>
      </w:r>
    </w:p>
    <w:p w14:paraId="3A17F0BF" w14:textId="075E84A1" w:rsidR="00901076" w:rsidRPr="00064DD6" w:rsidRDefault="00901076" w:rsidP="007F0C17">
      <w:pPr>
        <w:spacing w:after="0" w:line="240" w:lineRule="auto"/>
        <w:ind w:right="-2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Totodată, auditul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ionează faptul că în aceea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perioadă la societate a fost angajat permanent un consultant juridic, care</w:t>
      </w:r>
      <w:r w:rsidR="003270A7">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 baza fi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e</w:t>
      </w:r>
      <w:r w:rsidR="003270A7">
        <w:rPr>
          <w:rFonts w:asciiTheme="majorHAnsi" w:eastAsia="Times New Roman" w:hAnsiTheme="majorHAnsi" w:cstheme="majorHAnsi"/>
          <w:sz w:val="24"/>
          <w:szCs w:val="24"/>
          <w:lang w:val="ro-MD"/>
        </w:rPr>
        <w:t xml:space="preserve">i </w:t>
      </w:r>
      <w:r w:rsidRPr="00064DD6">
        <w:rPr>
          <w:rFonts w:asciiTheme="majorHAnsi" w:eastAsia="Times New Roman" w:hAnsiTheme="majorHAnsi" w:cstheme="majorHAnsi"/>
          <w:sz w:val="24"/>
          <w:szCs w:val="24"/>
          <w:lang w:val="ro-MD"/>
        </w:rPr>
        <w:t>post</w:t>
      </w:r>
      <w:r w:rsidR="003270A7">
        <w:rPr>
          <w:rFonts w:asciiTheme="majorHAnsi" w:eastAsia="Times New Roman" w:hAnsiTheme="majorHAnsi" w:cstheme="majorHAnsi"/>
          <w:sz w:val="24"/>
          <w:szCs w:val="24"/>
          <w:lang w:val="ro-MD"/>
        </w:rPr>
        <w:t>ului,</w:t>
      </w:r>
      <w:r w:rsidRPr="00064DD6">
        <w:rPr>
          <w:rFonts w:asciiTheme="majorHAnsi" w:eastAsia="Times New Roman" w:hAnsiTheme="majorHAnsi" w:cstheme="majorHAnsi"/>
          <w:sz w:val="24"/>
          <w:szCs w:val="24"/>
          <w:lang w:val="ro-MD"/>
        </w:rPr>
        <w:t xml:space="preserve"> trebuia să </w:t>
      </w:r>
      <w:r w:rsidR="003270A7">
        <w:rPr>
          <w:rFonts w:asciiTheme="majorHAnsi" w:eastAsia="Times New Roman" w:hAnsiTheme="majorHAnsi" w:cstheme="majorHAnsi"/>
          <w:sz w:val="24"/>
          <w:szCs w:val="24"/>
          <w:lang w:val="ro-MD"/>
        </w:rPr>
        <w:t>exercite</w:t>
      </w:r>
      <w:r w:rsidRPr="00064DD6">
        <w:rPr>
          <w:rFonts w:asciiTheme="majorHAnsi" w:eastAsia="Times New Roman" w:hAnsiTheme="majorHAnsi" w:cstheme="majorHAnsi"/>
          <w:sz w:val="24"/>
          <w:szCs w:val="24"/>
          <w:lang w:val="ro-MD"/>
        </w:rPr>
        <w:t xml:space="preserve"> următoarele atribu</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 </w:t>
      </w:r>
      <w:r w:rsidRPr="00B535F0">
        <w:rPr>
          <w:rFonts w:asciiTheme="majorHAnsi" w:eastAsia="Times New Roman" w:hAnsiTheme="majorHAnsi" w:cstheme="majorHAnsi"/>
          <w:sz w:val="24"/>
          <w:szCs w:val="24"/>
          <w:lang w:val="ro-MD"/>
        </w:rPr>
        <w:t>conceperea,</w:t>
      </w:r>
      <w:r w:rsidRPr="00064DD6">
        <w:rPr>
          <w:rFonts w:asciiTheme="majorHAnsi" w:eastAsia="Times New Roman" w:hAnsiTheme="majorHAnsi" w:cstheme="majorHAnsi"/>
          <w:sz w:val="24"/>
          <w:szCs w:val="24"/>
          <w:lang w:val="ro-MD"/>
        </w:rPr>
        <w:t xml:space="preserve"> redactarea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avizarea contractelor civile, contractelor comerciale sau altor acte juridice încheiate de organiza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cu alte persoane fizice sau juridice; vizarea actelor de dreptul muncii, promovarea ac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iunilor judecătore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ti în fa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a instan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elor; reprezentarea societă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în procesele aflate pe rolul instan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elor judecătore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ti; promovarea căilor de atac etc.</w:t>
      </w:r>
    </w:p>
    <w:p w14:paraId="437B9E96" w14:textId="77777777" w:rsidR="00901076" w:rsidRPr="00064DD6" w:rsidRDefault="00901076" w:rsidP="007F0C17">
      <w:pPr>
        <w:spacing w:after="0" w:line="240" w:lineRule="auto"/>
        <w:ind w:right="-22"/>
        <w:jc w:val="both"/>
        <w:rPr>
          <w:rFonts w:asciiTheme="majorHAnsi" w:eastAsia="Times New Roman" w:hAnsiTheme="majorHAnsi" w:cstheme="majorHAnsi"/>
          <w:b/>
          <w:i/>
          <w:sz w:val="20"/>
          <w:szCs w:val="20"/>
          <w:lang w:val="ro-MD"/>
        </w:rPr>
      </w:pPr>
    </w:p>
    <w:p w14:paraId="787FBA1A" w14:textId="5A4A8195" w:rsidR="00901076" w:rsidRPr="00064DD6" w:rsidRDefault="00754ABC" w:rsidP="007F0C17">
      <w:pPr>
        <w:spacing w:after="0"/>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3270A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5 ÎAC</w:t>
      </w:r>
      <w:r w:rsidR="00901076" w:rsidRPr="00064DD6">
        <w:rPr>
          <w:rStyle w:val="a7"/>
          <w:rFonts w:asciiTheme="majorHAnsi" w:hAnsiTheme="majorHAnsi" w:cstheme="majorHAnsi"/>
          <w:sz w:val="24"/>
          <w:szCs w:val="24"/>
          <w:lang w:val="ro-MD"/>
        </w:rPr>
        <w:footnoteReference w:id="179"/>
      </w:r>
      <w:r w:rsidR="00670F66"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180"/>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6 ÎAC</w:t>
      </w:r>
      <w:r w:rsidR="00901076" w:rsidRPr="00064DD6">
        <w:rPr>
          <w:rStyle w:val="a7"/>
          <w:rFonts w:asciiTheme="majorHAnsi" w:hAnsiTheme="majorHAnsi" w:cstheme="majorHAnsi"/>
          <w:sz w:val="24"/>
          <w:szCs w:val="24"/>
          <w:lang w:val="ro-MD"/>
        </w:rPr>
        <w:footnoteReference w:id="181"/>
      </w:r>
      <w:r w:rsidR="00901076" w:rsidRPr="00064DD6">
        <w:rPr>
          <w:rFonts w:asciiTheme="majorHAnsi" w:hAnsiTheme="majorHAnsi" w:cstheme="majorHAnsi"/>
          <w:sz w:val="24"/>
          <w:szCs w:val="24"/>
          <w:lang w:val="ro-MD"/>
        </w:rPr>
        <w:t>.</w:t>
      </w:r>
    </w:p>
    <w:p w14:paraId="571380F0" w14:textId="2CA02DAD" w:rsidR="00901076" w:rsidRPr="00064DD6" w:rsidRDefault="00901076" w:rsidP="007F0C17">
      <w:pPr>
        <w:spacing w:after="0"/>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Alte ÎAC</w:t>
      </w:r>
      <w:r w:rsidR="00CE307A" w:rsidRPr="00064DD6">
        <w:rPr>
          <w:rFonts w:asciiTheme="majorHAnsi" w:eastAsia="Times New Roman" w:hAnsiTheme="majorHAnsi" w:cstheme="majorHAnsi"/>
          <w:sz w:val="24"/>
          <w:szCs w:val="24"/>
          <w:lang w:val="ro-MD"/>
        </w:rPr>
        <w:t xml:space="preserve"> (ÎM DP „Apă Canal” </w:t>
      </w:r>
      <w:r w:rsidR="003270A7">
        <w:rPr>
          <w:rFonts w:asciiTheme="majorHAnsi" w:eastAsia="Times New Roman" w:hAnsiTheme="majorHAnsi" w:cstheme="majorHAnsi"/>
          <w:sz w:val="24"/>
          <w:szCs w:val="24"/>
          <w:lang w:val="ro-MD"/>
        </w:rPr>
        <w:t xml:space="preserve">din </w:t>
      </w:r>
      <w:r w:rsidR="00CE307A" w:rsidRPr="00064DD6">
        <w:rPr>
          <w:rFonts w:asciiTheme="majorHAnsi" w:eastAsia="Times New Roman" w:hAnsiTheme="majorHAnsi" w:cstheme="majorHAnsi"/>
          <w:sz w:val="24"/>
          <w:szCs w:val="24"/>
          <w:lang w:val="ro-MD"/>
        </w:rPr>
        <w:t>Anenii Noi)</w:t>
      </w:r>
      <w:r w:rsidRPr="00064DD6">
        <w:rPr>
          <w:rFonts w:asciiTheme="majorHAnsi" w:eastAsia="Times New Roman" w:hAnsiTheme="majorHAnsi" w:cstheme="majorHAnsi"/>
          <w:sz w:val="24"/>
          <w:szCs w:val="24"/>
          <w:lang w:val="ro-MD"/>
        </w:rPr>
        <w:t xml:space="preserve"> </w:t>
      </w:r>
      <w:r w:rsidR="00CE307A" w:rsidRPr="00064DD6">
        <w:rPr>
          <w:rFonts w:asciiTheme="majorHAnsi" w:eastAsia="Times New Roman" w:hAnsiTheme="majorHAnsi" w:cstheme="majorHAnsi"/>
          <w:sz w:val="24"/>
          <w:szCs w:val="24"/>
          <w:lang w:val="ro-MD"/>
        </w:rPr>
        <w:t>efectuează achizi</w:t>
      </w:r>
      <w:r w:rsidR="00F86CD1">
        <w:rPr>
          <w:rFonts w:asciiTheme="majorHAnsi" w:eastAsia="Times New Roman" w:hAnsiTheme="majorHAnsi" w:cstheme="majorHAnsi"/>
          <w:sz w:val="24"/>
          <w:szCs w:val="24"/>
          <w:lang w:val="ro-MD"/>
        </w:rPr>
        <w:t>ț</w:t>
      </w:r>
      <w:r w:rsidR="00CE307A" w:rsidRPr="00064DD6">
        <w:rPr>
          <w:rFonts w:asciiTheme="majorHAnsi" w:eastAsia="Times New Roman" w:hAnsiTheme="majorHAnsi" w:cstheme="majorHAnsi"/>
          <w:sz w:val="24"/>
          <w:szCs w:val="24"/>
          <w:lang w:val="ro-MD"/>
        </w:rPr>
        <w:t xml:space="preserve">iile în corespundere cu </w:t>
      </w:r>
      <w:r w:rsidRPr="00064DD6">
        <w:rPr>
          <w:rFonts w:asciiTheme="majorHAnsi" w:eastAsia="Times New Roman" w:hAnsiTheme="majorHAnsi" w:cstheme="majorHAnsi"/>
          <w:sz w:val="24"/>
          <w:szCs w:val="24"/>
          <w:lang w:val="ro-MD"/>
        </w:rPr>
        <w:t>recomandare</w:t>
      </w:r>
      <w:r w:rsidR="00CE307A" w:rsidRPr="00064DD6">
        <w:rPr>
          <w:rFonts w:asciiTheme="majorHAnsi" w:eastAsia="Times New Roman" w:hAnsiTheme="majorHAnsi" w:cstheme="majorHAnsi"/>
          <w:sz w:val="24"/>
          <w:szCs w:val="24"/>
          <w:lang w:val="ro-MD"/>
        </w:rPr>
        <w:t>a în cauză</w:t>
      </w:r>
      <w:r w:rsidRPr="00064DD6">
        <w:rPr>
          <w:rFonts w:asciiTheme="majorHAnsi" w:eastAsia="Times New Roman" w:hAnsiTheme="majorHAnsi" w:cstheme="majorHAnsi"/>
          <w:sz w:val="24"/>
          <w:szCs w:val="24"/>
          <w:lang w:val="ro-MD"/>
        </w:rPr>
        <w:t>.</w:t>
      </w:r>
    </w:p>
    <w:p w14:paraId="22465D04" w14:textId="77777777" w:rsidR="00901076" w:rsidRPr="00064DD6" w:rsidRDefault="00901076" w:rsidP="005A5C5B">
      <w:pPr>
        <w:ind w:right="-306" w:firstLine="360"/>
        <w:contextualSpacing/>
        <w:jc w:val="both"/>
        <w:rPr>
          <w:rFonts w:asciiTheme="majorHAnsi" w:hAnsiTheme="majorHAnsi" w:cstheme="majorHAnsi"/>
          <w:b/>
          <w:sz w:val="24"/>
          <w:szCs w:val="24"/>
          <w:lang w:val="ro-MD"/>
        </w:rPr>
      </w:pPr>
    </w:p>
    <w:p w14:paraId="006B3687" w14:textId="77777777" w:rsidR="00901076" w:rsidRPr="00064DD6" w:rsidRDefault="00901076" w:rsidP="005A5C5B">
      <w:pPr>
        <w:spacing w:after="0" w:line="240" w:lineRule="auto"/>
        <w:ind w:right="-306"/>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23.</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2C1784E1" w14:textId="65464670" w:rsidR="00901076" w:rsidRPr="00064DD6" w:rsidRDefault="00901076" w:rsidP="009C6370">
      <w:pPr>
        <w:spacing w:after="0" w:line="240" w:lineRule="auto"/>
        <w:ind w:right="-22" w:firstLine="709"/>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 xml:space="preserve">Auditul precedent a </w:t>
      </w:r>
      <w:r w:rsidR="003270A7">
        <w:rPr>
          <w:rFonts w:asciiTheme="majorHAnsi" w:eastAsia="Times New Roman" w:hAnsiTheme="majorHAnsi" w:cstheme="majorHAnsi"/>
          <w:noProof/>
          <w:sz w:val="24"/>
          <w:szCs w:val="24"/>
          <w:lang w:val="ro-MD" w:eastAsia="ru-RU"/>
        </w:rPr>
        <w:t>constatat</w:t>
      </w:r>
      <w:r w:rsidRPr="00064DD6">
        <w:rPr>
          <w:rFonts w:asciiTheme="majorHAnsi" w:eastAsia="Times New Roman" w:hAnsiTheme="majorHAnsi" w:cstheme="majorHAnsi"/>
          <w:noProof/>
          <w:sz w:val="24"/>
          <w:szCs w:val="24"/>
          <w:lang w:val="ro-MD" w:eastAsia="ru-RU"/>
        </w:rPr>
        <w:t xml:space="preserve"> deficien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e manageriale în determinarea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fundamentarea statelor de personal, exprimate prin neasigurarea aprobării de către fondator a organigramelor, statelor de personal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schemelor de salarizare a personalului,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neaprobarea normativelor de muncă</w:t>
      </w:r>
      <w:r w:rsidR="00DE4AF4">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w:t>
      </w:r>
      <w:r w:rsidR="006673F2" w:rsidRPr="00064DD6">
        <w:rPr>
          <w:rFonts w:asciiTheme="majorHAnsi" w:eastAsia="Times New Roman" w:hAnsiTheme="majorHAnsi" w:cstheme="majorHAnsi"/>
          <w:noProof/>
          <w:sz w:val="24"/>
          <w:szCs w:val="24"/>
          <w:lang w:val="ro-MD" w:eastAsia="ru-RU"/>
        </w:rPr>
        <w:t xml:space="preserve">ceea ce </w:t>
      </w:r>
      <w:r w:rsidRPr="00064DD6">
        <w:rPr>
          <w:rFonts w:asciiTheme="majorHAnsi" w:eastAsia="Times New Roman" w:hAnsiTheme="majorHAnsi" w:cstheme="majorHAnsi"/>
          <w:noProof/>
          <w:sz w:val="24"/>
          <w:szCs w:val="24"/>
          <w:lang w:val="ro-MD" w:eastAsia="ru-RU"/>
        </w:rPr>
        <w:t>nu permi</w:t>
      </w:r>
      <w:r w:rsidR="006673F2" w:rsidRPr="00064DD6">
        <w:rPr>
          <w:rFonts w:asciiTheme="majorHAnsi" w:eastAsia="Times New Roman" w:hAnsiTheme="majorHAnsi" w:cstheme="majorHAnsi"/>
          <w:noProof/>
          <w:sz w:val="24"/>
          <w:szCs w:val="24"/>
          <w:lang w:val="ro-MD" w:eastAsia="ru-RU"/>
        </w:rPr>
        <w:t xml:space="preserve">te </w:t>
      </w:r>
      <w:r w:rsidRPr="00064DD6">
        <w:rPr>
          <w:rFonts w:asciiTheme="majorHAnsi" w:eastAsia="Times New Roman" w:hAnsiTheme="majorHAnsi" w:cstheme="majorHAnsi"/>
          <w:noProof/>
          <w:sz w:val="24"/>
          <w:szCs w:val="24"/>
          <w:lang w:val="ro-MD" w:eastAsia="ru-RU"/>
        </w:rPr>
        <w:t>stabilirea minimului necesar de personal al unor ÎAC, reie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ind din volumele de lucru existente, productivitatea muncii etc., ca urmare, întreprinderile suportând cheltuieli, catalogate de către audit drept supradimensionate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ineficiente. </w:t>
      </w:r>
    </w:p>
    <w:p w14:paraId="1D51692F" w14:textId="5E8B5AA9" w:rsidR="00901076" w:rsidRPr="00064DD6" w:rsidRDefault="00901076" w:rsidP="009C6370">
      <w:pPr>
        <w:spacing w:after="0" w:line="240" w:lineRule="auto"/>
        <w:ind w:right="-22" w:firstLine="709"/>
        <w:contextualSpacing/>
        <w:jc w:val="both"/>
        <w:rPr>
          <w:rFonts w:asciiTheme="majorHAnsi" w:hAnsiTheme="majorHAnsi" w:cstheme="majorHAnsi"/>
          <w:bCs/>
          <w:sz w:val="24"/>
          <w:szCs w:val="24"/>
          <w:lang w:val="ro-MD"/>
        </w:rPr>
      </w:pPr>
      <w:r w:rsidRPr="00064DD6">
        <w:rPr>
          <w:rFonts w:asciiTheme="majorHAnsi" w:eastAsia="Times New Roman" w:hAnsiTheme="majorHAnsi" w:cstheme="majorHAnsi"/>
          <w:noProof/>
          <w:sz w:val="24"/>
          <w:szCs w:val="24"/>
          <w:lang w:val="ro-MD" w:eastAsia="ru-RU"/>
        </w:rPr>
        <w:t>La unele ÎAC, cumularea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iilor s-a efectuat fără a fi asigurată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a timpului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 volumului efectiv de muncă aferent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iilor cumulate (art.155</w:t>
      </w:r>
      <w:r w:rsidR="004D7BA8">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w:t>
      </w:r>
      <w:r w:rsidR="004D7BA8">
        <w:rPr>
          <w:rFonts w:asciiTheme="majorHAnsi" w:eastAsia="Times New Roman" w:hAnsiTheme="majorHAnsi" w:cstheme="majorHAnsi"/>
          <w:noProof/>
          <w:sz w:val="24"/>
          <w:szCs w:val="24"/>
          <w:lang w:val="ro-MD" w:eastAsia="ru-RU"/>
        </w:rPr>
        <w:t xml:space="preserve"> art.</w:t>
      </w:r>
      <w:r w:rsidRPr="00064DD6">
        <w:rPr>
          <w:rFonts w:asciiTheme="majorHAnsi" w:eastAsia="Times New Roman" w:hAnsiTheme="majorHAnsi" w:cstheme="majorHAnsi"/>
          <w:noProof/>
          <w:sz w:val="24"/>
          <w:szCs w:val="24"/>
          <w:lang w:val="ro-MD" w:eastAsia="ru-RU"/>
        </w:rPr>
        <w:t>156 din Codul muncii</w:t>
      </w:r>
      <w:r w:rsidRPr="00064DD6">
        <w:rPr>
          <w:rFonts w:asciiTheme="majorHAnsi" w:eastAsia="Times New Roman" w:hAnsiTheme="majorHAnsi" w:cstheme="majorHAnsi"/>
          <w:noProof/>
          <w:sz w:val="24"/>
          <w:szCs w:val="24"/>
          <w:vertAlign w:val="superscript"/>
          <w:lang w:val="ro-MD" w:eastAsia="ru-RU"/>
        </w:rPr>
        <w:footnoteReference w:id="182"/>
      </w:r>
      <w:r w:rsidRPr="00064DD6">
        <w:rPr>
          <w:rFonts w:asciiTheme="majorHAnsi" w:eastAsia="Times New Roman" w:hAnsiTheme="majorHAnsi" w:cstheme="majorHAnsi"/>
          <w:noProof/>
          <w:sz w:val="24"/>
          <w:szCs w:val="24"/>
          <w:lang w:val="ro-MD" w:eastAsia="ru-RU"/>
        </w:rPr>
        <w:t xml:space="preserve">),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contrar prevederilor Anexei nr.6 la HG nr.743 din 11.06.2002</w:t>
      </w:r>
      <w:r w:rsidRPr="00064DD6">
        <w:rPr>
          <w:rFonts w:asciiTheme="majorHAnsi" w:eastAsia="Times New Roman" w:hAnsiTheme="majorHAnsi" w:cstheme="majorHAnsi"/>
          <w:sz w:val="24"/>
          <w:szCs w:val="24"/>
          <w:vertAlign w:val="superscript"/>
          <w:lang w:val="ro-MD" w:eastAsia="ru-RU"/>
        </w:rPr>
        <w:footnoteReference w:id="183"/>
      </w:r>
      <w:r w:rsidRPr="00064DD6">
        <w:rPr>
          <w:rFonts w:asciiTheme="majorHAnsi" w:eastAsia="Times New Roman" w:hAnsiTheme="majorHAnsi" w:cstheme="majorHAnsi"/>
          <w:noProof/>
          <w:sz w:val="24"/>
          <w:szCs w:val="24"/>
          <w:lang w:val="ro-MD" w:eastAsia="ru-RU"/>
        </w:rPr>
        <w:t xml:space="preserve">, ceea ce a determinat suportarea unor cheltuieli ineficiente. </w:t>
      </w:r>
    </w:p>
    <w:p w14:paraId="573CECF4" w14:textId="77777777" w:rsidR="00901076" w:rsidRPr="00064DD6" w:rsidRDefault="00901076" w:rsidP="00901076">
      <w:pPr>
        <w:tabs>
          <w:tab w:val="left" w:pos="709"/>
          <w:tab w:val="left" w:pos="993"/>
        </w:tabs>
        <w:spacing w:after="0" w:line="240" w:lineRule="auto"/>
        <w:contextualSpacing/>
        <w:jc w:val="both"/>
        <w:rPr>
          <w:rFonts w:asciiTheme="majorHAnsi" w:eastAsia="Times New Roman" w:hAnsiTheme="majorHAnsi" w:cstheme="majorHAnsi"/>
          <w:noProof/>
          <w:sz w:val="20"/>
          <w:szCs w:val="20"/>
          <w:lang w:val="ro-MD" w:eastAsia="ru-RU"/>
        </w:rPr>
      </w:pPr>
      <w:r w:rsidRPr="00064DD6">
        <w:rPr>
          <w:rFonts w:asciiTheme="majorHAnsi" w:eastAsia="Times New Roman" w:hAnsiTheme="majorHAnsi" w:cstheme="majorHAnsi"/>
          <w:b/>
          <w:noProof/>
          <w:sz w:val="20"/>
          <w:szCs w:val="20"/>
          <w:lang w:val="ro-MD" w:eastAsia="ru-RU"/>
        </w:rPr>
        <w:tab/>
      </w:r>
      <w:r w:rsidRPr="00064DD6">
        <w:rPr>
          <w:rFonts w:asciiTheme="majorHAnsi" w:eastAsia="Times New Roman" w:hAnsiTheme="majorHAnsi" w:cstheme="majorHAnsi"/>
          <w:noProof/>
          <w:sz w:val="20"/>
          <w:szCs w:val="20"/>
          <w:lang w:val="ro-MD" w:eastAsia="ru-RU"/>
        </w:rPr>
        <w:t xml:space="preserve"> </w:t>
      </w:r>
    </w:p>
    <w:tbl>
      <w:tblPr>
        <w:tblStyle w:val="TableGrid24"/>
        <w:tblW w:w="9776" w:type="dxa"/>
        <w:tblLook w:val="04A0" w:firstRow="1" w:lastRow="0" w:firstColumn="1" w:lastColumn="0" w:noHBand="0" w:noVBand="1"/>
      </w:tblPr>
      <w:tblGrid>
        <w:gridCol w:w="3256"/>
        <w:gridCol w:w="6520"/>
      </w:tblGrid>
      <w:tr w:rsidR="00901076" w:rsidRPr="00064DD6" w14:paraId="2342B6DE" w14:textId="77777777" w:rsidTr="00774C09">
        <w:trPr>
          <w:trHeight w:val="356"/>
        </w:trPr>
        <w:tc>
          <w:tcPr>
            <w:tcW w:w="3256" w:type="dxa"/>
          </w:tcPr>
          <w:p w14:paraId="575B29AA"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520" w:type="dxa"/>
          </w:tcPr>
          <w:p w14:paraId="5F5A38D2" w14:textId="4F1FC0CC"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3D29976B" w14:textId="77777777" w:rsidTr="00774C09">
        <w:tc>
          <w:tcPr>
            <w:tcW w:w="3256" w:type="dxa"/>
          </w:tcPr>
          <w:p w14:paraId="0B27CF33" w14:textId="79D58FBD" w:rsidR="00901076" w:rsidRPr="00064DD6" w:rsidRDefault="00901076" w:rsidP="00061C28">
            <w:pPr>
              <w:numPr>
                <w:ilvl w:val="0"/>
                <w:numId w:val="6"/>
              </w:numPr>
              <w:tabs>
                <w:tab w:val="left" w:pos="0"/>
                <w:tab w:val="left" w:pos="360"/>
              </w:tabs>
              <w:ind w:left="0" w:firstLine="316"/>
              <w:contextualSpacing/>
              <w:jc w:val="both"/>
              <w:rPr>
                <w:rFonts w:asciiTheme="majorHAnsi" w:eastAsia="Times New Roman" w:hAnsiTheme="majorHAnsi" w:cstheme="majorHAnsi"/>
                <w:noProof/>
                <w:color w:val="000000" w:themeColor="text1"/>
                <w:sz w:val="24"/>
                <w:szCs w:val="24"/>
                <w:lang w:val="ro-MD" w:eastAsia="ru-RU"/>
              </w:rPr>
            </w:pPr>
            <w:r w:rsidRPr="00064DD6">
              <w:rPr>
                <w:rFonts w:asciiTheme="majorHAnsi" w:eastAsia="Times New Roman" w:hAnsiTheme="majorHAnsi" w:cstheme="majorHAnsi"/>
                <w:i/>
                <w:noProof/>
                <w:sz w:val="24"/>
                <w:szCs w:val="24"/>
                <w:lang w:val="ro-MD" w:eastAsia="ru-RU"/>
              </w:rPr>
              <w:t xml:space="preserve">Să elaboreze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 să aprobe normativele de muncă, pentru a asigura fundamentarea statelor de personal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a structurii organiza</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ional-economice a entită</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ii, reie</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ind din specificul tehnologic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de produc</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ie al întreprinderii;</w:t>
            </w:r>
          </w:p>
        </w:tc>
        <w:tc>
          <w:tcPr>
            <w:tcW w:w="6520" w:type="dxa"/>
          </w:tcPr>
          <w:p w14:paraId="0D4E2AB7" w14:textId="4BAAC899" w:rsidR="00774C09" w:rsidRDefault="00901076" w:rsidP="00E271E3">
            <w:pPr>
              <w:ind w:left="37" w:firstLine="14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ÎAC auditate (cu excep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ÎM DP</w:t>
            </w:r>
            <w:r w:rsidR="00DE4AF4">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GCL Făle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ti) nu au elaborat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DE4AF4">
              <w:rPr>
                <w:rFonts w:asciiTheme="majorHAnsi" w:hAnsiTheme="majorHAnsi" w:cstheme="majorHAnsi"/>
                <w:sz w:val="24"/>
                <w:szCs w:val="24"/>
                <w:lang w:val="ro-MD"/>
              </w:rPr>
              <w:t xml:space="preserve">nu au </w:t>
            </w:r>
            <w:r w:rsidRPr="00064DD6">
              <w:rPr>
                <w:rFonts w:asciiTheme="majorHAnsi" w:hAnsiTheme="majorHAnsi" w:cstheme="majorHAnsi"/>
                <w:sz w:val="24"/>
                <w:szCs w:val="24"/>
                <w:lang w:val="ro-MD"/>
              </w:rPr>
              <w:t>aprobat normativele de muncă</w:t>
            </w:r>
            <w:r w:rsidR="00774C09">
              <w:rPr>
                <w:rFonts w:asciiTheme="majorHAnsi" w:hAnsiTheme="majorHAnsi" w:cstheme="majorHAnsi"/>
                <w:sz w:val="24"/>
                <w:szCs w:val="24"/>
                <w:lang w:val="ro-MD"/>
              </w:rPr>
              <w:t xml:space="preserve"> pentru toate statele de personal</w:t>
            </w:r>
            <w:r w:rsidRPr="00064DD6">
              <w:rPr>
                <w:rFonts w:asciiTheme="majorHAnsi" w:hAnsiTheme="majorHAnsi" w:cstheme="majorHAnsi"/>
                <w:sz w:val="24"/>
                <w:szCs w:val="24"/>
                <w:lang w:val="ro-MD"/>
              </w:rPr>
              <w:t xml:space="preserve">, pentru asigurarea fundamentării statelor de personal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structurii organiza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ional-economice a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specificul tehnologic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w:t>
            </w:r>
            <w:r w:rsidR="00E271E3" w:rsidRPr="00064DD6">
              <w:rPr>
                <w:rFonts w:asciiTheme="majorHAnsi" w:hAnsiTheme="majorHAnsi" w:cstheme="majorHAnsi"/>
                <w:sz w:val="24"/>
                <w:szCs w:val="24"/>
                <w:lang w:val="ro-MD"/>
              </w:rPr>
              <w:t>produc</w:t>
            </w:r>
            <w:r w:rsidR="00F86CD1">
              <w:rPr>
                <w:rFonts w:asciiTheme="majorHAnsi" w:hAnsiTheme="majorHAnsi" w:cstheme="majorHAnsi"/>
                <w:sz w:val="24"/>
                <w:szCs w:val="24"/>
                <w:lang w:val="ro-MD"/>
              </w:rPr>
              <w:t>ț</w:t>
            </w:r>
            <w:r w:rsidR="00E271E3" w:rsidRPr="00064DD6">
              <w:rPr>
                <w:rFonts w:asciiTheme="majorHAnsi" w:hAnsiTheme="majorHAnsi" w:cstheme="majorHAnsi"/>
                <w:sz w:val="24"/>
                <w:szCs w:val="24"/>
                <w:lang w:val="ro-MD"/>
              </w:rPr>
              <w:t>ie a</w:t>
            </w:r>
            <w:r w:rsidR="00DE4AF4">
              <w:rPr>
                <w:rFonts w:asciiTheme="majorHAnsi" w:hAnsiTheme="majorHAnsi" w:cstheme="majorHAnsi"/>
                <w:sz w:val="24"/>
                <w:szCs w:val="24"/>
                <w:lang w:val="ro-MD"/>
              </w:rPr>
              <w:t>l</w:t>
            </w:r>
            <w:r w:rsidR="00E271E3" w:rsidRPr="00064DD6">
              <w:rPr>
                <w:rFonts w:asciiTheme="majorHAnsi" w:hAnsiTheme="majorHAnsi" w:cstheme="majorHAnsi"/>
                <w:sz w:val="24"/>
                <w:szCs w:val="24"/>
                <w:lang w:val="ro-MD"/>
              </w:rPr>
              <w:t xml:space="preserve"> întreprinderii. </w:t>
            </w:r>
          </w:p>
          <w:p w14:paraId="0BCFC79D" w14:textId="19BCDEE8" w:rsidR="00901076" w:rsidRPr="00064DD6" w:rsidRDefault="00774C09" w:rsidP="002D100A">
            <w:pPr>
              <w:jc w:val="both"/>
              <w:rPr>
                <w:rFonts w:asciiTheme="majorHAnsi" w:hAnsiTheme="majorHAnsi" w:cstheme="majorHAnsi"/>
                <w:sz w:val="24"/>
                <w:szCs w:val="24"/>
                <w:lang w:val="ro-MD"/>
              </w:rPr>
            </w:pPr>
            <w:r>
              <w:rPr>
                <w:rFonts w:asciiTheme="majorHAnsi" w:hAnsiTheme="majorHAnsi" w:cstheme="majorHAnsi"/>
                <w:sz w:val="24"/>
                <w:szCs w:val="24"/>
                <w:lang w:val="ro-MD"/>
              </w:rPr>
              <w:t>Pentru o parte a statelor de personal existente, SA AC Chi</w:t>
            </w:r>
            <w:r w:rsidR="00F86CD1">
              <w:rPr>
                <w:rFonts w:asciiTheme="majorHAnsi" w:hAnsiTheme="majorHAnsi" w:cstheme="majorHAnsi"/>
                <w:sz w:val="24"/>
                <w:szCs w:val="24"/>
                <w:lang w:val="ro-MD"/>
              </w:rPr>
              <w:t>ș</w:t>
            </w:r>
            <w:r>
              <w:rPr>
                <w:rFonts w:asciiTheme="majorHAnsi" w:hAnsiTheme="majorHAnsi" w:cstheme="majorHAnsi"/>
                <w:sz w:val="24"/>
                <w:szCs w:val="24"/>
                <w:lang w:val="ro-MD"/>
              </w:rPr>
              <w:t>inău a preluat normativele de muncă</w:t>
            </w:r>
            <w:r w:rsidR="00033713">
              <w:rPr>
                <w:rFonts w:asciiTheme="majorHAnsi" w:hAnsiTheme="majorHAnsi" w:cstheme="majorHAnsi"/>
                <w:sz w:val="24"/>
                <w:szCs w:val="24"/>
                <w:lang w:val="ro-MD"/>
              </w:rPr>
              <w:t>,</w:t>
            </w:r>
            <w:r>
              <w:rPr>
                <w:rFonts w:asciiTheme="majorHAnsi" w:hAnsiTheme="majorHAnsi" w:cstheme="majorHAnsi"/>
                <w:sz w:val="24"/>
                <w:szCs w:val="24"/>
                <w:lang w:val="ro-MD"/>
              </w:rPr>
              <w:t xml:space="preserve"> elaborate încă în anii 1970-2000, o parte a cărora sunt depă</w:t>
            </w:r>
            <w:r w:rsidR="00F86CD1">
              <w:rPr>
                <w:rFonts w:asciiTheme="majorHAnsi" w:hAnsiTheme="majorHAnsi" w:cstheme="majorHAnsi"/>
                <w:sz w:val="24"/>
                <w:szCs w:val="24"/>
                <w:lang w:val="ro-MD"/>
              </w:rPr>
              <w:t>ș</w:t>
            </w:r>
            <w:r>
              <w:rPr>
                <w:rFonts w:asciiTheme="majorHAnsi" w:hAnsiTheme="majorHAnsi" w:cstheme="majorHAnsi"/>
                <w:sz w:val="24"/>
                <w:szCs w:val="24"/>
                <w:lang w:val="ro-MD"/>
              </w:rPr>
              <w:t xml:space="preserve">ite, </w:t>
            </w:r>
            <w:r w:rsidR="00F86CD1">
              <w:rPr>
                <w:rFonts w:asciiTheme="majorHAnsi" w:hAnsiTheme="majorHAnsi" w:cstheme="majorHAnsi"/>
                <w:sz w:val="24"/>
                <w:szCs w:val="24"/>
                <w:lang w:val="ro-MD"/>
              </w:rPr>
              <w:t>ț</w:t>
            </w:r>
            <w:r>
              <w:rPr>
                <w:rFonts w:asciiTheme="majorHAnsi" w:hAnsiTheme="majorHAnsi" w:cstheme="majorHAnsi"/>
                <w:sz w:val="24"/>
                <w:szCs w:val="24"/>
                <w:lang w:val="ro-MD"/>
              </w:rPr>
              <w:t xml:space="preserve">inând cont de progresul tehnologic.  </w:t>
            </w:r>
            <w:r w:rsidR="00E271E3" w:rsidRPr="00064DD6">
              <w:rPr>
                <w:rFonts w:asciiTheme="majorHAnsi" w:hAnsiTheme="majorHAnsi" w:cstheme="majorHAnsi"/>
                <w:sz w:val="24"/>
                <w:szCs w:val="24"/>
                <w:lang w:val="ro-MD"/>
              </w:rPr>
              <w:t xml:space="preserve">   </w:t>
            </w:r>
          </w:p>
        </w:tc>
      </w:tr>
      <w:tr w:rsidR="00901076" w:rsidRPr="00064DD6" w14:paraId="2279F39A" w14:textId="77777777" w:rsidTr="00774C09">
        <w:tc>
          <w:tcPr>
            <w:tcW w:w="9776" w:type="dxa"/>
            <w:gridSpan w:val="2"/>
          </w:tcPr>
          <w:p w14:paraId="7FA2C559" w14:textId="33DF6952" w:rsidR="00901076" w:rsidRPr="00064DD6" w:rsidRDefault="00901076" w:rsidP="006631CD">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noProof/>
                <w:sz w:val="24"/>
                <w:szCs w:val="24"/>
                <w:lang w:val="ro-MD" w:eastAsia="ru-RU"/>
              </w:rPr>
              <w:t xml:space="preserve"> Neaprobarea normativelor de muncă </w:t>
            </w:r>
            <w:r w:rsidR="00774C09">
              <w:rPr>
                <w:rFonts w:asciiTheme="majorHAnsi" w:hAnsiTheme="majorHAnsi" w:cstheme="majorHAnsi"/>
                <w:sz w:val="24"/>
                <w:szCs w:val="24"/>
                <w:lang w:val="ro-MD"/>
              </w:rPr>
              <w:t>pentru toate statele de personal</w:t>
            </w:r>
            <w:r w:rsidR="00774C09" w:rsidRPr="00064DD6">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influen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ează estimarea minimului de personal necesar, urmare </w:t>
            </w:r>
            <w:r w:rsidR="00DE4AF4">
              <w:rPr>
                <w:rFonts w:asciiTheme="majorHAnsi" w:eastAsia="Times New Roman" w:hAnsiTheme="majorHAnsi" w:cstheme="majorHAnsi"/>
                <w:noProof/>
                <w:sz w:val="24"/>
                <w:szCs w:val="24"/>
                <w:lang w:val="ro-MD" w:eastAsia="ru-RU"/>
              </w:rPr>
              <w:t xml:space="preserve">cărui fapt </w:t>
            </w:r>
            <w:r w:rsidRPr="00064DD6">
              <w:rPr>
                <w:rFonts w:asciiTheme="majorHAnsi" w:eastAsia="Times New Roman" w:hAnsiTheme="majorHAnsi" w:cstheme="majorHAnsi"/>
                <w:noProof/>
                <w:sz w:val="24"/>
                <w:szCs w:val="24"/>
                <w:lang w:val="ro-MD" w:eastAsia="ru-RU"/>
              </w:rPr>
              <w:t xml:space="preserve">statele de personal ale ÎAC </w:t>
            </w:r>
            <w:r w:rsidR="007E6618" w:rsidRPr="00064DD6">
              <w:rPr>
                <w:rFonts w:asciiTheme="majorHAnsi" w:eastAsia="Times New Roman" w:hAnsiTheme="majorHAnsi" w:cstheme="majorHAnsi"/>
                <w:noProof/>
                <w:sz w:val="24"/>
                <w:szCs w:val="24"/>
                <w:lang w:val="ro-MD" w:eastAsia="ru-RU"/>
              </w:rPr>
              <w:t xml:space="preserve">sunt </w:t>
            </w:r>
            <w:r w:rsidRPr="00064DD6">
              <w:rPr>
                <w:rFonts w:asciiTheme="majorHAnsi" w:eastAsia="Times New Roman" w:hAnsiTheme="majorHAnsi" w:cstheme="majorHAnsi"/>
                <w:noProof/>
                <w:sz w:val="24"/>
                <w:szCs w:val="24"/>
                <w:lang w:val="ro-MD" w:eastAsia="ru-RU"/>
              </w:rPr>
              <w:t>exagerate, iar volumul de muncă aferent unei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este incert. Economiile din fondul de remunerare a muncii sunt direc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ionate pentru acordarea plă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stimulatorii. </w:t>
            </w:r>
          </w:p>
        </w:tc>
      </w:tr>
    </w:tbl>
    <w:p w14:paraId="3B830F9F"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2DFB14D7"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145B39ED"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r w:rsidRPr="00064DD6">
        <w:rPr>
          <w:rFonts w:asciiTheme="majorHAnsi" w:eastAsia="Times New Roman" w:hAnsiTheme="majorHAnsi" w:cstheme="majorHAnsi"/>
          <w:b/>
          <w:i/>
          <w:sz w:val="20"/>
          <w:szCs w:val="20"/>
          <w:lang w:val="ro-MD"/>
        </w:rPr>
        <w:t xml:space="preserve">       </w:t>
      </w:r>
    </w:p>
    <w:p w14:paraId="0AC9E6F5" w14:textId="6D240640" w:rsidR="00901076" w:rsidRPr="00064DD6" w:rsidRDefault="00901076" w:rsidP="009C6370">
      <w:pPr>
        <w:ind w:right="-22" w:firstLine="360"/>
        <w:contextualSpacing/>
        <w:jc w:val="both"/>
        <w:rPr>
          <w:rFonts w:asciiTheme="majorHAnsi" w:hAnsiTheme="majorHAnsi" w:cstheme="majorHAnsi"/>
          <w:sz w:val="24"/>
          <w:szCs w:val="24"/>
          <w:lang w:val="ro-MD"/>
        </w:rPr>
      </w:pPr>
      <w:r w:rsidRPr="00064DD6">
        <w:rPr>
          <w:rFonts w:asciiTheme="majorHAnsi" w:eastAsia="Times New Roman" w:hAnsiTheme="majorHAnsi" w:cstheme="majorHAnsi"/>
          <w:b/>
          <w:i/>
          <w:sz w:val="20"/>
          <w:szCs w:val="20"/>
          <w:lang w:val="ro-MD"/>
        </w:rPr>
        <w:t xml:space="preserve">  </w:t>
      </w:r>
      <w:r w:rsidR="00754ABC"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00754ABC" w:rsidRPr="00064DD6">
        <w:rPr>
          <w:rFonts w:asciiTheme="majorHAnsi" w:hAnsiTheme="majorHAnsi" w:cstheme="majorHAnsi"/>
          <w:sz w:val="24"/>
          <w:szCs w:val="24"/>
          <w:lang w:val="ro-MD"/>
        </w:rPr>
        <w:t>ind din probele acumulate de misiunea de folow-up</w:t>
      </w:r>
      <w:r w:rsidR="00DE4AF4">
        <w:rPr>
          <w:rFonts w:asciiTheme="majorHAnsi" w:hAnsiTheme="majorHAnsi" w:cstheme="majorHAnsi"/>
          <w:sz w:val="24"/>
          <w:szCs w:val="24"/>
          <w:lang w:val="ro-MD"/>
        </w:rPr>
        <w:t>,</w:t>
      </w:r>
      <w:r w:rsidR="00754ABC"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această recomandare se consideră </w:t>
      </w:r>
      <w:r w:rsidRPr="00064DD6">
        <w:rPr>
          <w:rFonts w:asciiTheme="majorHAnsi" w:hAnsiTheme="majorHAnsi" w:cstheme="majorHAnsi"/>
          <w:b/>
          <w:sz w:val="24"/>
          <w:szCs w:val="24"/>
          <w:lang w:val="ro-MD"/>
        </w:rPr>
        <w:t>neimplementată</w:t>
      </w:r>
      <w:r w:rsidRPr="00064DD6">
        <w:rPr>
          <w:rFonts w:asciiTheme="majorHAnsi" w:hAnsiTheme="majorHAnsi" w:cstheme="majorHAnsi"/>
          <w:sz w:val="24"/>
          <w:szCs w:val="24"/>
          <w:lang w:val="ro-MD"/>
        </w:rPr>
        <w:t xml:space="preserve"> de 1</w:t>
      </w:r>
      <w:r w:rsidR="00146775" w:rsidRPr="00064DD6">
        <w:rPr>
          <w:rFonts w:asciiTheme="majorHAnsi" w:hAnsiTheme="majorHAnsi" w:cstheme="majorHAnsi"/>
          <w:sz w:val="24"/>
          <w:szCs w:val="24"/>
          <w:lang w:val="ro-MD"/>
        </w:rPr>
        <w:t>2</w:t>
      </w:r>
      <w:r w:rsidRPr="00064DD6">
        <w:rPr>
          <w:rFonts w:asciiTheme="majorHAnsi" w:hAnsiTheme="majorHAnsi" w:cstheme="majorHAnsi"/>
          <w:sz w:val="24"/>
          <w:szCs w:val="24"/>
          <w:lang w:val="ro-MD"/>
        </w:rPr>
        <w:t xml:space="preserve"> ÎAC</w:t>
      </w:r>
      <w:r w:rsidRPr="00064DD6">
        <w:rPr>
          <w:rStyle w:val="a7"/>
          <w:rFonts w:asciiTheme="majorHAnsi" w:hAnsiTheme="majorHAnsi" w:cstheme="majorHAnsi"/>
          <w:sz w:val="24"/>
          <w:szCs w:val="24"/>
          <w:lang w:val="ro-MD"/>
        </w:rPr>
        <w:footnoteReference w:id="184"/>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Pr="00064DD6">
        <w:rPr>
          <w:rFonts w:asciiTheme="majorHAnsi" w:hAnsiTheme="majorHAnsi" w:cstheme="majorHAnsi"/>
          <w:b/>
          <w:sz w:val="24"/>
          <w:szCs w:val="24"/>
          <w:lang w:val="ro-MD"/>
        </w:rPr>
        <w:t xml:space="preserve"> implementată</w:t>
      </w:r>
      <w:r w:rsidRPr="00064DD6">
        <w:rPr>
          <w:rFonts w:asciiTheme="majorHAnsi" w:hAnsiTheme="majorHAnsi" w:cstheme="majorHAnsi"/>
          <w:sz w:val="24"/>
          <w:szCs w:val="24"/>
          <w:lang w:val="ro-MD"/>
        </w:rPr>
        <w:t xml:space="preserve"> de </w:t>
      </w:r>
      <w:r w:rsidR="00146775" w:rsidRPr="00064DD6">
        <w:rPr>
          <w:rFonts w:asciiTheme="majorHAnsi" w:hAnsiTheme="majorHAnsi" w:cstheme="majorHAnsi"/>
          <w:sz w:val="24"/>
          <w:szCs w:val="24"/>
          <w:lang w:val="ro-MD"/>
        </w:rPr>
        <w:t>2</w:t>
      </w:r>
      <w:r w:rsidRPr="00064DD6">
        <w:rPr>
          <w:rFonts w:asciiTheme="majorHAnsi" w:hAnsiTheme="majorHAnsi" w:cstheme="majorHAnsi"/>
          <w:sz w:val="24"/>
          <w:szCs w:val="24"/>
          <w:lang w:val="ro-MD"/>
        </w:rPr>
        <w:t xml:space="preserve"> ÎAC</w:t>
      </w:r>
      <w:r w:rsidRPr="00064DD6">
        <w:rPr>
          <w:rStyle w:val="a7"/>
          <w:rFonts w:asciiTheme="majorHAnsi" w:hAnsiTheme="majorHAnsi" w:cstheme="majorHAnsi"/>
          <w:sz w:val="24"/>
          <w:szCs w:val="24"/>
          <w:lang w:val="ro-MD"/>
        </w:rPr>
        <w:footnoteReference w:id="185"/>
      </w:r>
      <w:r w:rsidRPr="00064DD6">
        <w:rPr>
          <w:rFonts w:asciiTheme="majorHAnsi" w:hAnsiTheme="majorHAnsi" w:cstheme="majorHAnsi"/>
          <w:sz w:val="24"/>
          <w:szCs w:val="24"/>
          <w:lang w:val="ro-MD"/>
        </w:rPr>
        <w:t>.</w:t>
      </w:r>
    </w:p>
    <w:p w14:paraId="7EADFEC5" w14:textId="639866FE" w:rsidR="00901076" w:rsidRPr="00064DD6" w:rsidRDefault="00901076" w:rsidP="009C6370">
      <w:pPr>
        <w:spacing w:after="0" w:line="240" w:lineRule="auto"/>
        <w:ind w:right="-22"/>
        <w:jc w:val="both"/>
        <w:rPr>
          <w:rFonts w:asciiTheme="majorHAnsi" w:hAnsiTheme="majorHAnsi" w:cstheme="majorHAnsi"/>
          <w:b/>
          <w:sz w:val="24"/>
          <w:szCs w:val="24"/>
          <w:lang w:val="ro-MD"/>
        </w:rPr>
      </w:pPr>
      <w:r w:rsidRPr="00064DD6">
        <w:rPr>
          <w:rFonts w:asciiTheme="majorHAnsi" w:eastAsia="Times New Roman" w:hAnsiTheme="majorHAnsi" w:cstheme="majorHAnsi"/>
          <w:sz w:val="24"/>
          <w:szCs w:val="24"/>
          <w:lang w:val="ro-MD"/>
        </w:rPr>
        <w:t>Ace</w:t>
      </w:r>
      <w:r w:rsidR="00DE4AF4">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este </w:t>
      </w:r>
      <w:r w:rsidR="00F86CD1">
        <w:rPr>
          <w:rFonts w:asciiTheme="majorHAnsi" w:eastAsia="Times New Roman" w:hAnsiTheme="majorHAnsi" w:cstheme="majorHAnsi"/>
          <w:sz w:val="24"/>
          <w:szCs w:val="24"/>
          <w:lang w:val="ro-MD"/>
        </w:rPr>
        <w:t>ș</w:t>
      </w:r>
      <w:r w:rsidR="008D49DB">
        <w:rPr>
          <w:rFonts w:asciiTheme="majorHAnsi" w:eastAsia="Times New Roman" w:hAnsiTheme="majorHAnsi" w:cstheme="majorHAnsi"/>
          <w:sz w:val="24"/>
          <w:szCs w:val="24"/>
          <w:lang w:val="ro-MD"/>
        </w:rPr>
        <w:t>i la</w:t>
      </w:r>
      <w:r w:rsidRPr="00064DD6">
        <w:rPr>
          <w:rFonts w:asciiTheme="majorHAnsi" w:eastAsia="Times New Roman" w:hAnsiTheme="majorHAnsi" w:cstheme="majorHAnsi"/>
          <w:sz w:val="24"/>
          <w:szCs w:val="24"/>
          <w:lang w:val="ro-MD"/>
        </w:rPr>
        <w:t xml:space="preserve"> alte ÎAC </w:t>
      </w:r>
      <w:r w:rsidR="007E6618"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ÎM DP „Apă Canal” </w:t>
      </w:r>
      <w:r w:rsidR="00DE4AF4">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7E6618" w:rsidRPr="00064DD6">
        <w:rPr>
          <w:rFonts w:asciiTheme="majorHAnsi" w:eastAsia="Times New Roman" w:hAnsiTheme="majorHAnsi" w:cstheme="majorHAnsi"/>
          <w:sz w:val="24"/>
          <w:szCs w:val="24"/>
          <w:lang w:val="ro-MD"/>
        </w:rPr>
        <w:t>, ÎM SC Vatici)</w:t>
      </w:r>
      <w:r w:rsidR="00DE4AF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care </w:t>
      </w:r>
      <w:r w:rsidR="007E6618" w:rsidRPr="00064DD6">
        <w:rPr>
          <w:rFonts w:asciiTheme="majorHAnsi" w:hAnsiTheme="majorHAnsi" w:cstheme="majorHAnsi"/>
          <w:sz w:val="24"/>
          <w:szCs w:val="24"/>
          <w:lang w:val="ro-MD"/>
        </w:rPr>
        <w:t xml:space="preserve">nu au elaborat </w:t>
      </w:r>
      <w:r w:rsidR="00F86CD1">
        <w:rPr>
          <w:rFonts w:asciiTheme="majorHAnsi" w:hAnsiTheme="majorHAnsi" w:cstheme="majorHAnsi"/>
          <w:sz w:val="24"/>
          <w:szCs w:val="24"/>
          <w:lang w:val="ro-MD"/>
        </w:rPr>
        <w:t>ș</w:t>
      </w:r>
      <w:r w:rsidR="007E6618" w:rsidRPr="00064DD6">
        <w:rPr>
          <w:rFonts w:asciiTheme="majorHAnsi" w:hAnsiTheme="majorHAnsi" w:cstheme="majorHAnsi"/>
          <w:sz w:val="24"/>
          <w:szCs w:val="24"/>
          <w:lang w:val="ro-MD"/>
        </w:rPr>
        <w:t xml:space="preserve">i </w:t>
      </w:r>
      <w:r w:rsidR="00DE4AF4">
        <w:rPr>
          <w:rFonts w:asciiTheme="majorHAnsi" w:hAnsiTheme="majorHAnsi" w:cstheme="majorHAnsi"/>
          <w:sz w:val="24"/>
          <w:szCs w:val="24"/>
          <w:lang w:val="ro-MD"/>
        </w:rPr>
        <w:t xml:space="preserve">nu au </w:t>
      </w:r>
      <w:r w:rsidR="007E6618" w:rsidRPr="00064DD6">
        <w:rPr>
          <w:rFonts w:asciiTheme="majorHAnsi" w:hAnsiTheme="majorHAnsi" w:cstheme="majorHAnsi"/>
          <w:sz w:val="24"/>
          <w:szCs w:val="24"/>
          <w:lang w:val="ro-MD"/>
        </w:rPr>
        <w:t>aprobat normativele de muncă</w:t>
      </w:r>
      <w:r w:rsidRPr="00064DD6">
        <w:rPr>
          <w:rFonts w:asciiTheme="majorHAnsi" w:eastAsia="Times New Roman" w:hAnsiTheme="majorHAnsi" w:cstheme="majorHAnsi"/>
          <w:sz w:val="24"/>
          <w:szCs w:val="24"/>
          <w:lang w:val="ro-MD"/>
        </w:rPr>
        <w:t>.</w:t>
      </w:r>
    </w:p>
    <w:p w14:paraId="7413CD7D" w14:textId="77777777" w:rsidR="00901076" w:rsidRPr="00064DD6" w:rsidRDefault="00901076" w:rsidP="009C6370">
      <w:pPr>
        <w:spacing w:after="0" w:line="240" w:lineRule="auto"/>
        <w:ind w:right="-22"/>
        <w:rPr>
          <w:rFonts w:asciiTheme="majorHAnsi" w:hAnsiTheme="majorHAnsi" w:cstheme="majorHAnsi"/>
          <w:b/>
          <w:sz w:val="24"/>
          <w:szCs w:val="24"/>
          <w:lang w:val="ro-MD"/>
        </w:rPr>
      </w:pPr>
    </w:p>
    <w:p w14:paraId="36BF336A" w14:textId="77777777" w:rsidR="00901076" w:rsidRPr="00064DD6" w:rsidRDefault="00901076" w:rsidP="009C6370">
      <w:pPr>
        <w:spacing w:after="0" w:line="240" w:lineRule="auto"/>
        <w:ind w:right="-2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24.</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60243ED9" w14:textId="0583FD5B" w:rsidR="00901076" w:rsidRPr="00B0725A" w:rsidRDefault="00901076" w:rsidP="009C6370">
      <w:pPr>
        <w:spacing w:after="0" w:line="240" w:lineRule="auto"/>
        <w:ind w:right="-22" w:firstLine="720"/>
        <w:contextualSpacing/>
        <w:jc w:val="both"/>
        <w:rPr>
          <w:rFonts w:asciiTheme="majorHAnsi" w:hAnsiTheme="majorHAnsi" w:cstheme="majorHAnsi"/>
          <w:noProof/>
          <w:sz w:val="24"/>
          <w:szCs w:val="24"/>
          <w:lang w:val="ro-MD"/>
        </w:rPr>
      </w:pPr>
      <w:r w:rsidRPr="00064DD6">
        <w:rPr>
          <w:rFonts w:asciiTheme="majorHAnsi" w:eastAsia="Times New Roman" w:hAnsiTheme="majorHAnsi" w:cstheme="majorHAnsi"/>
          <w:bCs/>
          <w:noProof/>
          <w:sz w:val="24"/>
          <w:szCs w:val="24"/>
          <w:lang w:val="ro-MD" w:eastAsia="ru-RU"/>
        </w:rPr>
        <w:t>Contractele individuale de muncă, încheiate de ÎAC cu salaria</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ii, nu întrunesc prevederile legale</w:t>
      </w:r>
      <w:r w:rsidRPr="00064DD6">
        <w:rPr>
          <w:rFonts w:asciiTheme="majorHAnsi" w:eastAsia="Times New Roman" w:hAnsiTheme="majorHAnsi" w:cstheme="majorHAnsi"/>
          <w:noProof/>
          <w:sz w:val="24"/>
          <w:szCs w:val="24"/>
          <w:vertAlign w:val="superscript"/>
          <w:lang w:val="ro-MD" w:eastAsia="ru-RU"/>
        </w:rPr>
        <w:footnoteReference w:id="186"/>
      </w:r>
      <w:r w:rsidRPr="00064DD6">
        <w:rPr>
          <w:rFonts w:asciiTheme="majorHAnsi" w:eastAsia="Times New Roman" w:hAnsiTheme="majorHAnsi" w:cstheme="majorHAnsi"/>
          <w:bCs/>
          <w:noProof/>
          <w:sz w:val="24"/>
          <w:szCs w:val="24"/>
          <w:lang w:val="ro-MD" w:eastAsia="ru-RU"/>
        </w:rPr>
        <w:t>, în acestea nefiind stipulate func</w:t>
      </w:r>
      <w:r w:rsidR="00F86CD1">
        <w:rPr>
          <w:rFonts w:asciiTheme="majorHAnsi" w:eastAsia="Times New Roman" w:hAnsiTheme="majorHAnsi" w:cstheme="majorHAnsi"/>
          <w:bCs/>
          <w:noProof/>
          <w:sz w:val="24"/>
          <w:szCs w:val="24"/>
          <w:lang w:val="ro-MD" w:eastAsia="ru-RU"/>
        </w:rPr>
        <w:t>ț</w:t>
      </w:r>
      <w:r w:rsidRPr="00064DD6">
        <w:rPr>
          <w:rFonts w:asciiTheme="majorHAnsi" w:eastAsia="Times New Roman" w:hAnsiTheme="majorHAnsi" w:cstheme="majorHAnsi"/>
          <w:bCs/>
          <w:noProof/>
          <w:sz w:val="24"/>
          <w:szCs w:val="24"/>
          <w:lang w:val="ro-MD" w:eastAsia="ru-RU"/>
        </w:rPr>
        <w:t xml:space="preserve">ia, calificarea necesară </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i volumul de muncă a</w:t>
      </w:r>
      <w:r w:rsidR="00386EBE">
        <w:rPr>
          <w:rFonts w:asciiTheme="majorHAnsi" w:eastAsia="Times New Roman" w:hAnsiTheme="majorHAnsi" w:cstheme="majorHAnsi"/>
          <w:bCs/>
          <w:noProof/>
          <w:sz w:val="24"/>
          <w:szCs w:val="24"/>
          <w:lang w:val="ro-MD" w:eastAsia="ru-RU"/>
        </w:rPr>
        <w:t>le</w:t>
      </w:r>
      <w:r w:rsidRPr="00064DD6">
        <w:rPr>
          <w:rFonts w:asciiTheme="majorHAnsi" w:eastAsia="Times New Roman" w:hAnsiTheme="majorHAnsi" w:cstheme="majorHAnsi"/>
          <w:bCs/>
          <w:noProof/>
          <w:sz w:val="24"/>
          <w:szCs w:val="24"/>
          <w:lang w:val="ro-MD" w:eastAsia="ru-RU"/>
        </w:rPr>
        <w:t xml:space="preserve"> angajatului, </w:t>
      </w:r>
      <w:r w:rsidRPr="00064DD6">
        <w:rPr>
          <w:rFonts w:asciiTheme="majorHAnsi" w:eastAsia="Times New Roman" w:hAnsiTheme="majorHAnsi" w:cstheme="majorHAnsi"/>
          <w:noProof/>
          <w:sz w:val="24"/>
          <w:szCs w:val="24"/>
          <w:lang w:val="ro-MD" w:eastAsia="ru-RU"/>
        </w:rPr>
        <w:t xml:space="preserve">durata zilei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 săptămânii de muncă,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periodicitatea achitării plă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salariale. </w:t>
      </w:r>
      <w:r w:rsidRPr="00064DD6">
        <w:rPr>
          <w:rFonts w:asciiTheme="majorHAnsi" w:eastAsia="Times New Roman" w:hAnsiTheme="majorHAnsi" w:cstheme="majorHAnsi"/>
          <w:bCs/>
          <w:noProof/>
          <w:sz w:val="24"/>
          <w:szCs w:val="24"/>
          <w:lang w:val="ro-MD" w:eastAsia="ru-RU"/>
        </w:rPr>
        <w:t xml:space="preserve">Asemenea prevederi lipsesc </w:t>
      </w:r>
      <w:r w:rsidR="00F86CD1">
        <w:rPr>
          <w:rFonts w:asciiTheme="majorHAnsi" w:eastAsia="Times New Roman" w:hAnsiTheme="majorHAnsi" w:cstheme="majorHAnsi"/>
          <w:bCs/>
          <w:noProof/>
          <w:sz w:val="24"/>
          <w:szCs w:val="24"/>
          <w:lang w:val="ro-MD" w:eastAsia="ru-RU"/>
        </w:rPr>
        <w:t>ș</w:t>
      </w:r>
      <w:r w:rsidRPr="00064DD6">
        <w:rPr>
          <w:rFonts w:asciiTheme="majorHAnsi" w:eastAsia="Times New Roman" w:hAnsiTheme="majorHAnsi" w:cstheme="majorHAnsi"/>
          <w:bCs/>
          <w:noProof/>
          <w:sz w:val="24"/>
          <w:szCs w:val="24"/>
          <w:lang w:val="ro-MD" w:eastAsia="ru-RU"/>
        </w:rPr>
        <w:t xml:space="preserve">i în </w:t>
      </w:r>
      <w:r w:rsidRPr="00B0725A">
        <w:rPr>
          <w:rFonts w:asciiTheme="majorHAnsi" w:eastAsia="Times New Roman" w:hAnsiTheme="majorHAnsi" w:cstheme="majorHAnsi"/>
          <w:bCs/>
          <w:noProof/>
          <w:sz w:val="24"/>
          <w:szCs w:val="24"/>
          <w:lang w:val="ro-MD" w:eastAsia="ru-RU"/>
        </w:rPr>
        <w:t>fi</w:t>
      </w:r>
      <w:r w:rsidR="00F86CD1">
        <w:rPr>
          <w:rFonts w:asciiTheme="majorHAnsi" w:eastAsia="Times New Roman" w:hAnsiTheme="majorHAnsi" w:cstheme="majorHAnsi"/>
          <w:bCs/>
          <w:noProof/>
          <w:sz w:val="24"/>
          <w:szCs w:val="24"/>
          <w:lang w:val="ro-MD" w:eastAsia="ru-RU"/>
        </w:rPr>
        <w:t>ș</w:t>
      </w:r>
      <w:r w:rsidRPr="00B0725A">
        <w:rPr>
          <w:rFonts w:asciiTheme="majorHAnsi" w:eastAsia="Times New Roman" w:hAnsiTheme="majorHAnsi" w:cstheme="majorHAnsi"/>
          <w:bCs/>
          <w:noProof/>
          <w:sz w:val="24"/>
          <w:szCs w:val="24"/>
          <w:lang w:val="ro-MD" w:eastAsia="ru-RU"/>
        </w:rPr>
        <w:t xml:space="preserve">ele </w:t>
      </w:r>
      <w:r w:rsidR="007E6618" w:rsidRPr="00B0725A">
        <w:rPr>
          <w:rFonts w:asciiTheme="majorHAnsi" w:eastAsia="Times New Roman" w:hAnsiTheme="majorHAnsi" w:cstheme="majorHAnsi"/>
          <w:bCs/>
          <w:noProof/>
          <w:sz w:val="24"/>
          <w:szCs w:val="24"/>
          <w:lang w:val="ro-MD" w:eastAsia="ru-RU"/>
        </w:rPr>
        <w:t xml:space="preserve">de </w:t>
      </w:r>
      <w:r w:rsidRPr="00B0725A">
        <w:rPr>
          <w:rFonts w:asciiTheme="majorHAnsi" w:eastAsia="Times New Roman" w:hAnsiTheme="majorHAnsi" w:cstheme="majorHAnsi"/>
          <w:bCs/>
          <w:noProof/>
          <w:sz w:val="24"/>
          <w:szCs w:val="24"/>
          <w:lang w:val="ro-MD" w:eastAsia="ru-RU"/>
        </w:rPr>
        <w:t>post ale angaja</w:t>
      </w:r>
      <w:r w:rsidR="00F86CD1">
        <w:rPr>
          <w:rFonts w:asciiTheme="majorHAnsi" w:eastAsia="Times New Roman" w:hAnsiTheme="majorHAnsi" w:cstheme="majorHAnsi"/>
          <w:bCs/>
          <w:noProof/>
          <w:sz w:val="24"/>
          <w:szCs w:val="24"/>
          <w:lang w:val="ro-MD" w:eastAsia="ru-RU"/>
        </w:rPr>
        <w:t>ț</w:t>
      </w:r>
      <w:r w:rsidRPr="00B0725A">
        <w:rPr>
          <w:rFonts w:asciiTheme="majorHAnsi" w:eastAsia="Times New Roman" w:hAnsiTheme="majorHAnsi" w:cstheme="majorHAnsi"/>
          <w:bCs/>
          <w:noProof/>
          <w:sz w:val="24"/>
          <w:szCs w:val="24"/>
          <w:lang w:val="ro-MD" w:eastAsia="ru-RU"/>
        </w:rPr>
        <w:t xml:space="preserve">ilor. </w:t>
      </w:r>
    </w:p>
    <w:p w14:paraId="698C06C3" w14:textId="2224A922" w:rsidR="00901076" w:rsidRPr="00064DD6" w:rsidRDefault="00901076" w:rsidP="009C6370">
      <w:pPr>
        <w:tabs>
          <w:tab w:val="left" w:pos="709"/>
          <w:tab w:val="left" w:pos="993"/>
        </w:tabs>
        <w:spacing w:after="0" w:line="240" w:lineRule="auto"/>
        <w:ind w:right="-22"/>
        <w:contextualSpacing/>
        <w:jc w:val="both"/>
        <w:rPr>
          <w:rFonts w:asciiTheme="majorHAnsi" w:eastAsia="Times New Roman" w:hAnsiTheme="majorHAnsi" w:cstheme="majorHAnsi"/>
          <w:noProof/>
          <w:sz w:val="24"/>
          <w:szCs w:val="24"/>
          <w:lang w:val="ro-MD" w:eastAsia="ru-RU"/>
        </w:rPr>
      </w:pPr>
      <w:r w:rsidRPr="00B0725A">
        <w:rPr>
          <w:rFonts w:asciiTheme="majorHAnsi" w:eastAsia="Times New Roman" w:hAnsiTheme="majorHAnsi" w:cstheme="majorHAnsi"/>
          <w:noProof/>
          <w:sz w:val="24"/>
          <w:szCs w:val="24"/>
          <w:lang w:val="ro-MD" w:eastAsia="ru-RU"/>
        </w:rPr>
        <w:tab/>
        <w:t>ÎAC nu au stabilite expres: tipul sistemului de remunerare</w:t>
      </w:r>
      <w:r w:rsidRPr="00064DD6">
        <w:rPr>
          <w:rFonts w:asciiTheme="majorHAnsi" w:eastAsia="Times New Roman" w:hAnsiTheme="majorHAnsi" w:cstheme="majorHAnsi"/>
          <w:noProof/>
          <w:sz w:val="24"/>
          <w:szCs w:val="24"/>
          <w:lang w:val="ro-MD" w:eastAsia="ru-RU"/>
        </w:rPr>
        <w:t xml:space="preserve"> a muncii (tarifar sau netarifar), statele de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care sunt salarizate conform muncii pe unitate de timp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i/sau conform muncii în acord, mărimile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condi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iile concrete de salarizare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acordare a sporurilor, ceea ce determină riscul de stabilire a acestora în mod neuniform.</w:t>
      </w:r>
    </w:p>
    <w:p w14:paraId="3BEC5150" w14:textId="7DF1DF4D" w:rsidR="00901076" w:rsidRPr="00064DD6" w:rsidRDefault="00901076" w:rsidP="009C6370">
      <w:pPr>
        <w:spacing w:after="0" w:line="240" w:lineRule="auto"/>
        <w:ind w:right="-22" w:firstLine="709"/>
        <w:jc w:val="both"/>
        <w:rPr>
          <w:rFonts w:asciiTheme="majorHAnsi" w:hAnsiTheme="majorHAnsi" w:cstheme="majorHAnsi"/>
          <w:noProof/>
          <w:sz w:val="24"/>
          <w:szCs w:val="24"/>
          <w:lang w:val="ro-MD"/>
        </w:rPr>
      </w:pPr>
      <w:r w:rsidRPr="00064DD6">
        <w:rPr>
          <w:rFonts w:asciiTheme="majorHAnsi" w:hAnsiTheme="majorHAnsi" w:cstheme="majorHAnsi"/>
          <w:sz w:val="24"/>
          <w:szCs w:val="24"/>
          <w:lang w:val="ro-MD"/>
        </w:rPr>
        <w:t xml:space="preserve"> Majoritatea ÎAC au aplicat pentru personalul administrativ sistemul netarifar de salarizare, iar pentru muncitori - sistemul tarifar de salarizare. Astfel, salariul de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al personalului administrativ a fost calculat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valoarea salariului minim garantat în sectorul real</w:t>
      </w:r>
      <w:r w:rsidRPr="00064DD6">
        <w:rPr>
          <w:rFonts w:asciiTheme="majorHAnsi" w:hAnsiTheme="majorHAnsi" w:cstheme="majorHAnsi"/>
          <w:sz w:val="24"/>
          <w:szCs w:val="24"/>
          <w:vertAlign w:val="superscript"/>
          <w:lang w:val="ro-MD"/>
        </w:rPr>
        <w:footnoteReference w:id="187"/>
      </w:r>
      <w:r w:rsidRPr="00064DD6">
        <w:rPr>
          <w:rFonts w:asciiTheme="majorHAnsi" w:hAnsiTheme="majorHAnsi" w:cstheme="majorHAnsi"/>
          <w:sz w:val="24"/>
          <w:szCs w:val="24"/>
          <w:lang w:val="ro-MD"/>
        </w:rPr>
        <w:t xml:space="preserve"> multiplicat la coeficientul stabilit de întreprindere în  statele de personal. Salariul de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al muncitorilor s-a stabilit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raportarea salariului minim garantat în sectorul real la categoria stabilită de întreprindere </w:t>
      </w:r>
      <w:r w:rsidR="007E6618"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de la I până la VI</w:t>
      </w:r>
      <w:r w:rsidR="007E6618"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coeficien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tarifari. Totodată, </w:t>
      </w:r>
      <w:r w:rsidRPr="00064DD6">
        <w:rPr>
          <w:rFonts w:asciiTheme="majorHAnsi" w:hAnsiTheme="majorHAnsi" w:cstheme="majorHAnsi"/>
          <w:noProof/>
          <w:sz w:val="24"/>
          <w:szCs w:val="24"/>
          <w:lang w:val="ro-MD"/>
        </w:rPr>
        <w:t>la unele întreprinderi</w:t>
      </w:r>
      <w:r w:rsidRPr="00064DD6">
        <w:rPr>
          <w:rFonts w:asciiTheme="majorHAnsi" w:hAnsiTheme="majorHAnsi" w:cstheme="majorHAnsi"/>
          <w:sz w:val="24"/>
          <w:szCs w:val="24"/>
          <w:vertAlign w:val="superscript"/>
          <w:lang w:val="ro-MD"/>
        </w:rPr>
        <w:footnoteReference w:id="188"/>
      </w:r>
      <w:r w:rsidRPr="00064DD6">
        <w:rPr>
          <w:rFonts w:asciiTheme="majorHAnsi" w:hAnsiTheme="majorHAnsi" w:cstheme="majorHAnsi"/>
          <w:sz w:val="24"/>
          <w:szCs w:val="24"/>
          <w:lang w:val="ro-MD"/>
        </w:rPr>
        <w:t>,</w:t>
      </w:r>
      <w:r w:rsidRPr="00064DD6">
        <w:rPr>
          <w:rFonts w:asciiTheme="majorHAnsi" w:hAnsiTheme="majorHAnsi" w:cstheme="majorHAnsi"/>
          <w:noProof/>
          <w:sz w:val="24"/>
          <w:szCs w:val="24"/>
          <w:lang w:val="ro-MD"/>
        </w:rPr>
        <w:t xml:space="preserve"> urmare lipsei surselor de acoperire a majorării </w:t>
      </w:r>
      <w:r w:rsidRPr="00064DD6">
        <w:rPr>
          <w:rFonts w:asciiTheme="majorHAnsi" w:hAnsiTheme="majorHAnsi" w:cstheme="majorHAnsi"/>
          <w:iCs/>
          <w:noProof/>
          <w:sz w:val="24"/>
          <w:szCs w:val="24"/>
          <w:lang w:val="ro-MD"/>
        </w:rPr>
        <w:t>cuantumului minim garantat al salariului în sectorul real,</w:t>
      </w:r>
      <w:r w:rsidRPr="00064DD6">
        <w:rPr>
          <w:rFonts w:asciiTheme="majorHAnsi" w:hAnsiTheme="majorHAnsi" w:cstheme="majorHAnsi"/>
          <w:noProof/>
          <w:sz w:val="24"/>
          <w:szCs w:val="24"/>
          <w:lang w:val="ro-MD"/>
        </w:rPr>
        <w:t xml:space="preserve"> salariul de func</w:t>
      </w:r>
      <w:r w:rsidR="00F86CD1">
        <w:rPr>
          <w:rFonts w:asciiTheme="majorHAnsi" w:hAnsiTheme="majorHAnsi" w:cstheme="majorHAnsi"/>
          <w:noProof/>
          <w:sz w:val="24"/>
          <w:szCs w:val="24"/>
          <w:lang w:val="ro-MD"/>
        </w:rPr>
        <w:t>ț</w:t>
      </w:r>
      <w:r w:rsidRPr="00064DD6">
        <w:rPr>
          <w:rFonts w:asciiTheme="majorHAnsi" w:hAnsiTheme="majorHAnsi" w:cstheme="majorHAnsi"/>
          <w:noProof/>
          <w:sz w:val="24"/>
          <w:szCs w:val="24"/>
          <w:lang w:val="ro-MD"/>
        </w:rPr>
        <w:t>ie nu era ajustat în termenele stabilite de actele normative, iar alte întreprinderi, de</w:t>
      </w:r>
      <w:r w:rsidR="00F86CD1">
        <w:rPr>
          <w:rFonts w:asciiTheme="majorHAnsi" w:hAnsiTheme="majorHAnsi" w:cstheme="majorHAnsi"/>
          <w:noProof/>
          <w:sz w:val="24"/>
          <w:szCs w:val="24"/>
          <w:lang w:val="ro-MD"/>
        </w:rPr>
        <w:t>ș</w:t>
      </w:r>
      <w:r w:rsidRPr="00064DD6">
        <w:rPr>
          <w:rFonts w:asciiTheme="majorHAnsi" w:hAnsiTheme="majorHAnsi" w:cstheme="majorHAnsi"/>
          <w:noProof/>
          <w:sz w:val="24"/>
          <w:szCs w:val="24"/>
          <w:lang w:val="ro-MD"/>
        </w:rPr>
        <w:t xml:space="preserve">i nu au surse de acoperire a majorărilor salariale, aplică neîntârziat majorarea salariului minim garantat pentru tot aparatul administrativ al întreprinderii.   </w:t>
      </w:r>
    </w:p>
    <w:p w14:paraId="73F8482B" w14:textId="6AC5E2F5" w:rsidR="00901076" w:rsidRPr="00064DD6" w:rsidRDefault="00901076" w:rsidP="009C6370">
      <w:pPr>
        <w:spacing w:after="0" w:line="240" w:lineRule="auto"/>
        <w:ind w:right="-22" w:firstLine="709"/>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Potrivit criteriilor expuse în HG nr.743 din 11.06.2003 (pct.13</w:t>
      </w:r>
      <w:r w:rsidRPr="00064DD6">
        <w:rPr>
          <w:rFonts w:asciiTheme="majorHAnsi" w:hAnsiTheme="majorHAnsi" w:cstheme="majorHAnsi"/>
          <w:sz w:val="24"/>
          <w:szCs w:val="24"/>
          <w:vertAlign w:val="superscript"/>
          <w:lang w:val="ro-MD"/>
        </w:rPr>
        <w:t>2</w:t>
      </w:r>
      <w:r w:rsidRPr="00064DD6">
        <w:rPr>
          <w:rFonts w:asciiTheme="majorHAnsi" w:hAnsiTheme="majorHAnsi" w:cstheme="majorHAnsi"/>
          <w:sz w:val="24"/>
          <w:szCs w:val="24"/>
          <w:lang w:val="ro-MD"/>
        </w:rPr>
        <w:t>), mărimile altor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care nu se raportează la salarizare, dar care pot fi prevăzute în contractul individual de muncă sau în contractul colectiv de muncă (ajutor material, premii cu prilejul jubileelor, sărbătorilor profesionale etc.), se determină în fiecare caz concret, în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de mijloacele financiare disponibile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din contul economisirii mijloacelor pentru retribuirea muncii.</w:t>
      </w:r>
    </w:p>
    <w:p w14:paraId="16F59F39"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5"/>
        <w:tblW w:w="9634" w:type="dxa"/>
        <w:tblLook w:val="04A0" w:firstRow="1" w:lastRow="0" w:firstColumn="1" w:lastColumn="0" w:noHBand="0" w:noVBand="1"/>
      </w:tblPr>
      <w:tblGrid>
        <w:gridCol w:w="2830"/>
        <w:gridCol w:w="6804"/>
      </w:tblGrid>
      <w:tr w:rsidR="00901076" w:rsidRPr="00064DD6" w14:paraId="31CC0D36" w14:textId="77777777" w:rsidTr="007F0C17">
        <w:trPr>
          <w:trHeight w:val="356"/>
        </w:trPr>
        <w:tc>
          <w:tcPr>
            <w:tcW w:w="2830" w:type="dxa"/>
          </w:tcPr>
          <w:p w14:paraId="67E9FC16"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804" w:type="dxa"/>
          </w:tcPr>
          <w:p w14:paraId="1678C28B" w14:textId="47A05B6F" w:rsidR="00901076" w:rsidRPr="00064DD6" w:rsidRDefault="00901076" w:rsidP="005A5C5B">
            <w:pPr>
              <w:ind w:right="173"/>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4C74BAB2" w14:textId="77777777" w:rsidTr="007F0C17">
        <w:tc>
          <w:tcPr>
            <w:tcW w:w="2830" w:type="dxa"/>
          </w:tcPr>
          <w:p w14:paraId="7C23ABBA" w14:textId="2573FB5F" w:rsidR="00901076" w:rsidRPr="00064DD6" w:rsidRDefault="00901076" w:rsidP="00DE170E">
            <w:pPr>
              <w:numPr>
                <w:ilvl w:val="0"/>
                <w:numId w:val="6"/>
              </w:numPr>
              <w:tabs>
                <w:tab w:val="left" w:pos="0"/>
                <w:tab w:val="left" w:pos="360"/>
              </w:tabs>
              <w:ind w:left="32" w:firstLine="284"/>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 xml:space="preserve">Să elaboreze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să implementeze reglementările interne necesare privind modul de stabilire a mărimii salariului de func</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ie, adaosurilor salariale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 premiilor, cu indicarea exhaustivă a volumului de muncă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i/sau indicatorilor de performan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ă aferen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 acestor componente;</w:t>
            </w:r>
          </w:p>
        </w:tc>
        <w:tc>
          <w:tcPr>
            <w:tcW w:w="6804" w:type="dxa"/>
          </w:tcPr>
          <w:p w14:paraId="7F7FF9F9" w14:textId="4383A2AC"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La ÎAC remunerarea muncii se efectuează în conformitate cu prevederile actelor normative.  8 ÎAC</w:t>
            </w:r>
            <w:r w:rsidRPr="00064DD6">
              <w:rPr>
                <w:rStyle w:val="a7"/>
                <w:rFonts w:asciiTheme="majorHAnsi" w:eastAsia="Times New Roman" w:hAnsiTheme="majorHAnsi" w:cstheme="majorHAnsi"/>
                <w:bCs/>
                <w:sz w:val="24"/>
                <w:szCs w:val="24"/>
                <w:lang w:val="ro-MD"/>
              </w:rPr>
              <w:footnoteReference w:id="189"/>
            </w: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color w:val="000000" w:themeColor="text1"/>
                <w:sz w:val="24"/>
                <w:szCs w:val="24"/>
                <w:lang w:val="ro-MD"/>
              </w:rPr>
              <w:t xml:space="preserve">nu au </w:t>
            </w:r>
            <w:r w:rsidRPr="00064DD6">
              <w:rPr>
                <w:rFonts w:asciiTheme="majorHAnsi" w:eastAsia="Times New Roman" w:hAnsiTheme="majorHAnsi" w:cstheme="majorHAnsi"/>
                <w:bCs/>
                <w:sz w:val="24"/>
                <w:szCs w:val="24"/>
                <w:lang w:val="ro-MD"/>
              </w:rPr>
              <w:t>elaborate reglementări interne necesare privind modul de stabilire a mărimii salariului de func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w:t>
            </w:r>
            <w:r w:rsidR="00D43BB2" w:rsidRPr="00064DD6">
              <w:rPr>
                <w:rFonts w:asciiTheme="majorHAnsi" w:eastAsia="Times New Roman" w:hAnsiTheme="majorHAnsi" w:cstheme="majorHAnsi"/>
                <w:bCs/>
                <w:sz w:val="24"/>
                <w:szCs w:val="24"/>
                <w:lang w:val="ro-MD"/>
              </w:rPr>
              <w:t xml:space="preserve">adaosurilor </w:t>
            </w:r>
            <w:r w:rsidRPr="00064DD6">
              <w:rPr>
                <w:rFonts w:asciiTheme="majorHAnsi" w:eastAsia="Times New Roman" w:hAnsiTheme="majorHAnsi" w:cstheme="majorHAnsi"/>
                <w:bCs/>
                <w:sz w:val="24"/>
                <w:szCs w:val="24"/>
                <w:lang w:val="ro-MD"/>
              </w:rPr>
              <w:t xml:space="preserve">salariale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premiilor, acestea fiind stipulate în </w:t>
            </w:r>
            <w:r w:rsidR="00131578">
              <w:rPr>
                <w:rFonts w:asciiTheme="majorHAnsi" w:eastAsia="Times New Roman" w:hAnsiTheme="majorHAnsi" w:cstheme="majorHAnsi"/>
                <w:bCs/>
                <w:sz w:val="24"/>
                <w:szCs w:val="24"/>
                <w:lang w:val="ro-MD"/>
              </w:rPr>
              <w:t>c</w:t>
            </w:r>
            <w:r w:rsidRPr="00064DD6">
              <w:rPr>
                <w:rFonts w:asciiTheme="majorHAnsi" w:eastAsia="Times New Roman" w:hAnsiTheme="majorHAnsi" w:cstheme="majorHAnsi"/>
                <w:bCs/>
                <w:sz w:val="24"/>
                <w:szCs w:val="24"/>
                <w:lang w:val="ro-MD"/>
              </w:rPr>
              <w:t xml:space="preserve">ontractul </w:t>
            </w:r>
            <w:r w:rsidR="00131578">
              <w:rPr>
                <w:rFonts w:asciiTheme="majorHAnsi" w:eastAsia="Times New Roman" w:hAnsiTheme="majorHAnsi" w:cstheme="majorHAnsi"/>
                <w:bCs/>
                <w:sz w:val="24"/>
                <w:szCs w:val="24"/>
                <w:lang w:val="ro-MD"/>
              </w:rPr>
              <w:t>c</w:t>
            </w:r>
            <w:r w:rsidRPr="00064DD6">
              <w:rPr>
                <w:rFonts w:asciiTheme="majorHAnsi" w:eastAsia="Times New Roman" w:hAnsiTheme="majorHAnsi" w:cstheme="majorHAnsi"/>
                <w:bCs/>
                <w:sz w:val="24"/>
                <w:szCs w:val="24"/>
                <w:lang w:val="ro-MD"/>
              </w:rPr>
              <w:t xml:space="preserve">olectiv de </w:t>
            </w:r>
            <w:r w:rsidR="00131578">
              <w:rPr>
                <w:rFonts w:asciiTheme="majorHAnsi" w:eastAsia="Times New Roman" w:hAnsiTheme="majorHAnsi" w:cstheme="majorHAnsi"/>
                <w:bCs/>
                <w:sz w:val="24"/>
                <w:szCs w:val="24"/>
                <w:lang w:val="ro-MD"/>
              </w:rPr>
              <w:t>m</w:t>
            </w:r>
            <w:r w:rsidRPr="00064DD6">
              <w:rPr>
                <w:rFonts w:asciiTheme="majorHAnsi" w:eastAsia="Times New Roman" w:hAnsiTheme="majorHAnsi" w:cstheme="majorHAnsi"/>
                <w:bCs/>
                <w:sz w:val="24"/>
                <w:szCs w:val="24"/>
                <w:lang w:val="ro-MD"/>
              </w:rPr>
              <w:t xml:space="preserve">uncă.   </w:t>
            </w:r>
          </w:p>
          <w:p w14:paraId="528E2B47" w14:textId="6F767EC3"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6 ÎAC</w:t>
            </w:r>
            <w:r w:rsidRPr="00064DD6">
              <w:rPr>
                <w:rStyle w:val="a7"/>
                <w:rFonts w:asciiTheme="majorHAnsi" w:eastAsia="Times New Roman" w:hAnsiTheme="majorHAnsi" w:cstheme="majorHAnsi"/>
                <w:bCs/>
                <w:sz w:val="24"/>
                <w:szCs w:val="24"/>
                <w:lang w:val="ro-MD"/>
              </w:rPr>
              <w:footnoteReference w:id="190"/>
            </w:r>
            <w:r w:rsidR="00131578">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Pr="00064DD6">
              <w:rPr>
                <w:rFonts w:asciiTheme="majorHAnsi" w:eastAsia="Times New Roman" w:hAnsiTheme="majorHAnsi" w:cstheme="majorHAnsi"/>
                <w:bCs/>
                <w:color w:val="000000" w:themeColor="text1"/>
                <w:sz w:val="24"/>
                <w:szCs w:val="24"/>
                <w:lang w:val="ro-MD"/>
              </w:rPr>
              <w:t xml:space="preserve">au elaborate </w:t>
            </w:r>
            <w:r w:rsidRPr="00064DD6">
              <w:rPr>
                <w:rFonts w:asciiTheme="majorHAnsi" w:eastAsia="Times New Roman" w:hAnsiTheme="majorHAnsi" w:cstheme="majorHAnsi"/>
                <w:bCs/>
                <w:sz w:val="24"/>
                <w:szCs w:val="24"/>
                <w:lang w:val="ro-MD"/>
              </w:rPr>
              <w:t xml:space="preserve">reglementări interne </w:t>
            </w:r>
            <w:r w:rsidR="00131578">
              <w:rPr>
                <w:rFonts w:asciiTheme="majorHAnsi" w:eastAsia="Times New Roman" w:hAnsiTheme="majorHAnsi" w:cstheme="majorHAnsi"/>
                <w:bCs/>
                <w:sz w:val="24"/>
                <w:szCs w:val="24"/>
                <w:lang w:val="ro-MD"/>
              </w:rPr>
              <w:t>privind</w:t>
            </w:r>
            <w:r w:rsidRPr="00064DD6">
              <w:rPr>
                <w:rFonts w:asciiTheme="majorHAnsi" w:eastAsia="Times New Roman" w:hAnsiTheme="majorHAnsi" w:cstheme="majorHAnsi"/>
                <w:bCs/>
                <w:sz w:val="24"/>
                <w:szCs w:val="24"/>
                <w:lang w:val="ro-MD"/>
              </w:rPr>
              <w:t xml:space="preserve"> modul de stabilire a mărimii salariului de func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ie, adaosuril</w:t>
            </w:r>
            <w:r w:rsidR="003A5382">
              <w:rPr>
                <w:rFonts w:asciiTheme="majorHAnsi" w:eastAsia="Times New Roman" w:hAnsiTheme="majorHAnsi" w:cstheme="majorHAnsi"/>
                <w:bCs/>
                <w:sz w:val="24"/>
                <w:szCs w:val="24"/>
                <w:lang w:val="ro-MD"/>
              </w:rPr>
              <w:t>or</w:t>
            </w:r>
            <w:r w:rsidRPr="00064DD6">
              <w:rPr>
                <w:rFonts w:asciiTheme="majorHAnsi" w:eastAsia="Times New Roman" w:hAnsiTheme="majorHAnsi" w:cstheme="majorHAnsi"/>
                <w:bCs/>
                <w:sz w:val="24"/>
                <w:szCs w:val="24"/>
                <w:lang w:val="ro-MD"/>
              </w:rPr>
              <w:t xml:space="preserve"> salariale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acordarea premiilor</w:t>
            </w:r>
            <w:r w:rsidR="00D43BB2" w:rsidRPr="00064DD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acestea nu prevăd indicarea exhaustivă a volumului de muncă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i/sau indicatorii de performan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ă aferen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 acestor componente. </w:t>
            </w:r>
          </w:p>
          <w:p w14:paraId="331F2254" w14:textId="3ABFAAA6" w:rsidR="00901076" w:rsidRPr="00064DD6" w:rsidRDefault="003A5382" w:rsidP="003E0108">
            <w:pPr>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N</w:t>
            </w:r>
            <w:r w:rsidRPr="00064DD6">
              <w:rPr>
                <w:rFonts w:asciiTheme="majorHAnsi" w:eastAsia="Times New Roman" w:hAnsiTheme="majorHAnsi" w:cstheme="majorHAnsi"/>
                <w:bCs/>
                <w:sz w:val="24"/>
                <w:szCs w:val="24"/>
                <w:lang w:val="ro-MD"/>
              </w:rPr>
              <w:t>umai la 4 ÎAC</w:t>
            </w:r>
            <w:r w:rsidRPr="00064DD6">
              <w:rPr>
                <w:rStyle w:val="a7"/>
                <w:rFonts w:asciiTheme="majorHAnsi" w:eastAsia="Times New Roman" w:hAnsiTheme="majorHAnsi" w:cstheme="majorHAnsi"/>
                <w:bCs/>
                <w:sz w:val="24"/>
                <w:szCs w:val="24"/>
                <w:lang w:val="ro-MD"/>
              </w:rPr>
              <w:footnoteReference w:id="191"/>
            </w:r>
            <w:r w:rsidRPr="00064DD6">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r</w:t>
            </w:r>
            <w:r w:rsidR="00901076" w:rsidRPr="00064DD6">
              <w:rPr>
                <w:rFonts w:asciiTheme="majorHAnsi" w:eastAsia="Times New Roman" w:hAnsiTheme="majorHAnsi" w:cstheme="majorHAnsi"/>
                <w:bCs/>
                <w:sz w:val="24"/>
                <w:szCs w:val="24"/>
                <w:lang w:val="ro-MD"/>
              </w:rPr>
              <w:t xml:space="preserve">eglementările interne prevăd acordarea </w:t>
            </w:r>
            <w:r w:rsidRPr="00B66627">
              <w:rPr>
                <w:rFonts w:asciiTheme="majorHAnsi" w:eastAsia="Times New Roman" w:hAnsiTheme="majorHAnsi" w:cstheme="majorHAnsi"/>
                <w:bCs/>
                <w:sz w:val="24"/>
                <w:szCs w:val="24"/>
                <w:lang w:val="ro-MD"/>
              </w:rPr>
              <w:t>plă</w:t>
            </w:r>
            <w:r w:rsidR="00F86CD1">
              <w:rPr>
                <w:rFonts w:asciiTheme="majorHAnsi" w:eastAsia="Times New Roman" w:hAnsiTheme="majorHAnsi" w:cstheme="majorHAnsi"/>
                <w:bCs/>
                <w:sz w:val="24"/>
                <w:szCs w:val="24"/>
                <w:lang w:val="ro-MD"/>
              </w:rPr>
              <w:t>ț</w:t>
            </w:r>
            <w:r w:rsidRPr="00B66627">
              <w:rPr>
                <w:rFonts w:asciiTheme="majorHAnsi" w:eastAsia="Times New Roman" w:hAnsiTheme="majorHAnsi" w:cstheme="majorHAnsi"/>
                <w:bCs/>
                <w:sz w:val="24"/>
                <w:szCs w:val="24"/>
                <w:lang w:val="ro-MD"/>
              </w:rPr>
              <w:t>ilor</w:t>
            </w:r>
            <w:r w:rsidR="00901076" w:rsidRPr="00B66627">
              <w:rPr>
                <w:rFonts w:asciiTheme="majorHAnsi" w:eastAsia="Times New Roman" w:hAnsiTheme="majorHAnsi" w:cstheme="majorHAnsi"/>
                <w:bCs/>
                <w:sz w:val="24"/>
                <w:szCs w:val="24"/>
                <w:lang w:val="ro-MD"/>
              </w:rPr>
              <w:t xml:space="preserve"> </w:t>
            </w:r>
            <w:r w:rsidR="002B6C76" w:rsidRPr="00B66627">
              <w:rPr>
                <w:rFonts w:asciiTheme="majorHAnsi" w:eastAsia="Times New Roman" w:hAnsiTheme="majorHAnsi" w:cstheme="majorHAnsi"/>
                <w:bCs/>
                <w:sz w:val="24"/>
                <w:szCs w:val="24"/>
                <w:lang w:val="ro-MD"/>
              </w:rPr>
              <w:t>stimulatorii</w:t>
            </w:r>
            <w:r w:rsidR="002B6C76">
              <w:rPr>
                <w:rFonts w:asciiTheme="majorHAnsi" w:eastAsia="Times New Roman" w:hAnsiTheme="majorHAnsi" w:cstheme="majorHAnsi"/>
                <w:bCs/>
                <w:sz w:val="24"/>
                <w:szCs w:val="24"/>
                <w:lang w:val="ro-MD"/>
              </w:rPr>
              <w:t xml:space="preserve"> </w:t>
            </w:r>
            <w:r w:rsidR="00901076" w:rsidRPr="00064DD6">
              <w:rPr>
                <w:rFonts w:asciiTheme="majorHAnsi" w:eastAsia="Times New Roman" w:hAnsiTheme="majorHAnsi" w:cstheme="majorHAnsi"/>
                <w:bCs/>
                <w:sz w:val="24"/>
                <w:szCs w:val="24"/>
                <w:lang w:val="ro-MD"/>
              </w:rPr>
              <w:t>în</w:t>
            </w:r>
            <w:r>
              <w:rPr>
                <w:rFonts w:asciiTheme="majorHAnsi" w:eastAsia="Times New Roman" w:hAnsiTheme="majorHAnsi" w:cstheme="majorHAnsi"/>
                <w:bCs/>
                <w:sz w:val="24"/>
                <w:szCs w:val="24"/>
                <w:lang w:val="ro-MD"/>
              </w:rPr>
              <w:t xml:space="preserve"> func</w:t>
            </w:r>
            <w:r w:rsidR="00F86CD1">
              <w:rPr>
                <w:rFonts w:asciiTheme="majorHAnsi" w:eastAsia="Times New Roman" w:hAnsiTheme="majorHAnsi" w:cstheme="majorHAnsi"/>
                <w:bCs/>
                <w:sz w:val="24"/>
                <w:szCs w:val="24"/>
                <w:lang w:val="ro-MD"/>
              </w:rPr>
              <w:t>ț</w:t>
            </w:r>
            <w:r>
              <w:rPr>
                <w:rFonts w:asciiTheme="majorHAnsi" w:eastAsia="Times New Roman" w:hAnsiTheme="majorHAnsi" w:cstheme="majorHAnsi"/>
                <w:bCs/>
                <w:sz w:val="24"/>
                <w:szCs w:val="24"/>
                <w:lang w:val="ro-MD"/>
              </w:rPr>
              <w:t>ie</w:t>
            </w:r>
            <w:r w:rsidR="00901076" w:rsidRPr="00064DD6">
              <w:rPr>
                <w:rFonts w:asciiTheme="majorHAnsi" w:eastAsia="Times New Roman" w:hAnsiTheme="majorHAnsi" w:cstheme="majorHAnsi"/>
                <w:bCs/>
                <w:sz w:val="24"/>
                <w:szCs w:val="24"/>
                <w:lang w:val="ro-MD"/>
              </w:rPr>
              <w:t xml:space="preserve"> de volumul de muncă </w:t>
            </w:r>
            <w:r w:rsidR="00F86CD1">
              <w:rPr>
                <w:rFonts w:asciiTheme="majorHAnsi" w:eastAsia="Times New Roman" w:hAnsiTheme="majorHAnsi" w:cstheme="majorHAnsi"/>
                <w:bCs/>
                <w:sz w:val="24"/>
                <w:szCs w:val="24"/>
                <w:lang w:val="ro-MD"/>
              </w:rPr>
              <w:t>ș</w:t>
            </w:r>
            <w:r w:rsidR="00901076" w:rsidRPr="00064DD6">
              <w:rPr>
                <w:rFonts w:asciiTheme="majorHAnsi" w:eastAsia="Times New Roman" w:hAnsiTheme="majorHAnsi" w:cstheme="majorHAnsi"/>
                <w:bCs/>
                <w:sz w:val="24"/>
                <w:szCs w:val="24"/>
                <w:lang w:val="ro-MD"/>
              </w:rPr>
              <w:t>i/sau indicatorii de performan</w:t>
            </w:r>
            <w:r w:rsidR="00F86CD1">
              <w:rPr>
                <w:rFonts w:asciiTheme="majorHAnsi" w:eastAsia="Times New Roman" w:hAnsiTheme="majorHAnsi" w:cstheme="majorHAnsi"/>
                <w:bCs/>
                <w:sz w:val="24"/>
                <w:szCs w:val="24"/>
                <w:lang w:val="ro-MD"/>
              </w:rPr>
              <w:t>ț</w:t>
            </w:r>
            <w:r w:rsidR="00901076" w:rsidRPr="00064DD6">
              <w:rPr>
                <w:rFonts w:asciiTheme="majorHAnsi" w:eastAsia="Times New Roman" w:hAnsiTheme="majorHAnsi" w:cstheme="majorHAnsi"/>
                <w:bCs/>
                <w:sz w:val="24"/>
                <w:szCs w:val="24"/>
                <w:lang w:val="ro-MD"/>
              </w:rPr>
              <w:t>ă stabili</w:t>
            </w:r>
            <w:r w:rsidR="00F86CD1">
              <w:rPr>
                <w:rFonts w:asciiTheme="majorHAnsi" w:eastAsia="Times New Roman" w:hAnsiTheme="majorHAnsi" w:cstheme="majorHAnsi"/>
                <w:bCs/>
                <w:sz w:val="24"/>
                <w:szCs w:val="24"/>
                <w:lang w:val="ro-MD"/>
              </w:rPr>
              <w:t>ț</w:t>
            </w:r>
            <w:r w:rsidR="00901076" w:rsidRPr="00064DD6">
              <w:rPr>
                <w:rFonts w:asciiTheme="majorHAnsi" w:eastAsia="Times New Roman" w:hAnsiTheme="majorHAnsi" w:cstheme="majorHAnsi"/>
                <w:bCs/>
                <w:sz w:val="24"/>
                <w:szCs w:val="24"/>
                <w:lang w:val="ro-MD"/>
              </w:rPr>
              <w:t xml:space="preserve">i. </w:t>
            </w:r>
          </w:p>
        </w:tc>
      </w:tr>
      <w:tr w:rsidR="00901076" w:rsidRPr="00064DD6" w14:paraId="50552A2C" w14:textId="77777777" w:rsidTr="007F0C17">
        <w:tc>
          <w:tcPr>
            <w:tcW w:w="9634" w:type="dxa"/>
            <w:gridSpan w:val="2"/>
          </w:tcPr>
          <w:p w14:paraId="352B11C3" w14:textId="07789398"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Cs/>
                <w:sz w:val="24"/>
                <w:szCs w:val="24"/>
                <w:lang w:val="ro-MD"/>
              </w:rPr>
              <w:t xml:space="preserve"> Lipsa reglementărilor interne privind modul de stabilire a salariului de func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ie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ionează acordarea nejustificată a plă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ilor stimulatorii, </w:t>
            </w:r>
            <w:r w:rsidR="00670F66" w:rsidRPr="00064DD6">
              <w:rPr>
                <w:rFonts w:asciiTheme="majorHAnsi" w:eastAsia="Times New Roman" w:hAnsiTheme="majorHAnsi" w:cstheme="majorHAnsi"/>
                <w:bCs/>
                <w:sz w:val="24"/>
                <w:szCs w:val="24"/>
                <w:lang w:val="ro-MD"/>
              </w:rPr>
              <w:t>ne</w:t>
            </w:r>
            <w:r w:rsidR="00F86CD1">
              <w:rPr>
                <w:rFonts w:asciiTheme="majorHAnsi" w:eastAsia="Times New Roman" w:hAnsiTheme="majorHAnsi" w:cstheme="majorHAnsi"/>
                <w:bCs/>
                <w:sz w:val="24"/>
                <w:szCs w:val="24"/>
                <w:lang w:val="ro-MD"/>
              </w:rPr>
              <w:t>ț</w:t>
            </w:r>
            <w:r w:rsidR="00670F66" w:rsidRPr="00064DD6">
              <w:rPr>
                <w:rFonts w:asciiTheme="majorHAnsi" w:eastAsia="Times New Roman" w:hAnsiTheme="majorHAnsi" w:cstheme="majorHAnsi"/>
                <w:bCs/>
                <w:sz w:val="24"/>
                <w:szCs w:val="24"/>
                <w:lang w:val="ro-MD"/>
              </w:rPr>
              <w:t>inând</w:t>
            </w:r>
            <w:r w:rsidRPr="00064DD6">
              <w:rPr>
                <w:rFonts w:asciiTheme="majorHAnsi" w:eastAsia="Times New Roman" w:hAnsiTheme="majorHAnsi" w:cstheme="majorHAnsi"/>
                <w:bCs/>
                <w:sz w:val="24"/>
                <w:szCs w:val="24"/>
                <w:lang w:val="ro-MD"/>
              </w:rPr>
              <w:t xml:space="preserve"> cont de volumul de muncă îndeplinit/ indicatorii de performan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ă stabili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economico-financiară a întreprinderii, ceea ce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ine riscul de stabilire a acestora în mod neuniform.</w:t>
            </w:r>
          </w:p>
        </w:tc>
      </w:tr>
    </w:tbl>
    <w:p w14:paraId="6E3FCCFF"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20A84BDF"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73737FF4"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31009A98" w14:textId="7E9EE3D5" w:rsidR="00901076" w:rsidRPr="00064DD6" w:rsidRDefault="00754ABC" w:rsidP="009C6370">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2B6C7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w:t>
      </w:r>
      <w:r w:rsidR="00C17791" w:rsidRPr="00064DD6">
        <w:rPr>
          <w:rFonts w:asciiTheme="majorHAnsi" w:hAnsiTheme="majorHAnsi" w:cstheme="majorHAnsi"/>
          <w:sz w:val="24"/>
          <w:szCs w:val="24"/>
          <w:lang w:val="ro-MD"/>
        </w:rPr>
        <w:t>3</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92"/>
      </w:r>
      <w:r w:rsidR="00670F66"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5 ÎAC</w:t>
      </w:r>
      <w:r w:rsidR="00901076" w:rsidRPr="00064DD6">
        <w:rPr>
          <w:rStyle w:val="a7"/>
          <w:rFonts w:asciiTheme="majorHAnsi" w:hAnsiTheme="majorHAnsi" w:cstheme="majorHAnsi"/>
          <w:sz w:val="24"/>
          <w:szCs w:val="24"/>
          <w:lang w:val="ro-MD"/>
        </w:rPr>
        <w:footnoteReference w:id="193"/>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w:t>
      </w:r>
      <w:r w:rsidR="00C17791" w:rsidRPr="00064DD6">
        <w:rPr>
          <w:rFonts w:asciiTheme="majorHAnsi" w:hAnsiTheme="majorHAnsi" w:cstheme="majorHAnsi"/>
          <w:sz w:val="24"/>
          <w:szCs w:val="24"/>
          <w:lang w:val="ro-MD"/>
        </w:rPr>
        <w:t>6</w:t>
      </w:r>
      <w:r w:rsidR="00901076" w:rsidRPr="00064DD6">
        <w:rPr>
          <w:rFonts w:asciiTheme="majorHAnsi" w:hAnsiTheme="majorHAnsi" w:cstheme="majorHAnsi"/>
          <w:sz w:val="24"/>
          <w:szCs w:val="24"/>
          <w:lang w:val="ro-MD"/>
        </w:rPr>
        <w:t xml:space="preserve"> ÎAC</w:t>
      </w:r>
      <w:r w:rsidR="00901076" w:rsidRPr="00064DD6">
        <w:rPr>
          <w:rStyle w:val="a7"/>
          <w:rFonts w:asciiTheme="majorHAnsi" w:hAnsiTheme="majorHAnsi" w:cstheme="majorHAnsi"/>
          <w:sz w:val="24"/>
          <w:szCs w:val="24"/>
          <w:lang w:val="ro-MD"/>
        </w:rPr>
        <w:footnoteReference w:id="194"/>
      </w:r>
      <w:r w:rsidR="00901076" w:rsidRPr="00064DD6">
        <w:rPr>
          <w:rFonts w:asciiTheme="majorHAnsi" w:hAnsiTheme="majorHAnsi" w:cstheme="majorHAnsi"/>
          <w:sz w:val="24"/>
          <w:szCs w:val="24"/>
          <w:lang w:val="ro-MD"/>
        </w:rPr>
        <w:t>.</w:t>
      </w:r>
    </w:p>
    <w:p w14:paraId="7F3782DF" w14:textId="5180EBED" w:rsidR="00901076" w:rsidRPr="00064DD6" w:rsidRDefault="00901076" w:rsidP="009C6370">
      <w:pPr>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Alte ÎAC </w:t>
      </w:r>
      <w:r w:rsidR="00D43BB2"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ÎM DP „Apă Canal” </w:t>
      </w:r>
      <w:r w:rsidR="002B6C76">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D43BB2"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D43BB2" w:rsidRPr="00064DD6">
        <w:rPr>
          <w:rFonts w:asciiTheme="majorHAnsi" w:eastAsia="Times New Roman" w:hAnsiTheme="majorHAnsi" w:cstheme="majorHAnsi"/>
          <w:sz w:val="24"/>
          <w:szCs w:val="24"/>
          <w:lang w:val="ro-MD"/>
        </w:rPr>
        <w:t xml:space="preserve">se conformează </w:t>
      </w:r>
      <w:r w:rsidRPr="00064DD6">
        <w:rPr>
          <w:rFonts w:asciiTheme="majorHAnsi" w:eastAsia="Times New Roman" w:hAnsiTheme="majorHAnsi" w:cstheme="majorHAnsi"/>
          <w:b/>
          <w:sz w:val="24"/>
          <w:szCs w:val="24"/>
          <w:lang w:val="ro-MD"/>
        </w:rPr>
        <w:t>par</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 xml:space="preserve">ial </w:t>
      </w:r>
      <w:r w:rsidRPr="00064DD6">
        <w:rPr>
          <w:rFonts w:asciiTheme="majorHAnsi" w:eastAsia="Times New Roman" w:hAnsiTheme="majorHAnsi" w:cstheme="majorHAnsi"/>
          <w:sz w:val="24"/>
          <w:szCs w:val="24"/>
          <w:lang w:val="ro-MD"/>
        </w:rPr>
        <w:t>acest</w:t>
      </w:r>
      <w:r w:rsidR="00D43BB2" w:rsidRPr="00064DD6">
        <w:rPr>
          <w:rFonts w:asciiTheme="majorHAnsi" w:eastAsia="Times New Roman" w:hAnsiTheme="majorHAnsi" w:cstheme="majorHAnsi"/>
          <w:sz w:val="24"/>
          <w:szCs w:val="24"/>
          <w:lang w:val="ro-MD"/>
        </w:rPr>
        <w:t>ei</w:t>
      </w:r>
      <w:r w:rsidRPr="00064DD6">
        <w:rPr>
          <w:rFonts w:asciiTheme="majorHAnsi" w:eastAsia="Times New Roman" w:hAnsiTheme="majorHAnsi" w:cstheme="majorHAnsi"/>
          <w:sz w:val="24"/>
          <w:szCs w:val="24"/>
          <w:lang w:val="ro-MD"/>
        </w:rPr>
        <w:t xml:space="preserve"> recomand</w:t>
      </w:r>
      <w:r w:rsidR="00D43BB2" w:rsidRPr="00064DD6">
        <w:rPr>
          <w:rFonts w:asciiTheme="majorHAnsi" w:eastAsia="Times New Roman" w:hAnsiTheme="majorHAnsi" w:cstheme="majorHAnsi"/>
          <w:sz w:val="24"/>
          <w:szCs w:val="24"/>
          <w:lang w:val="ro-MD"/>
        </w:rPr>
        <w:t>ări</w:t>
      </w:r>
      <w:r w:rsidRPr="00064DD6">
        <w:rPr>
          <w:rFonts w:asciiTheme="majorHAnsi" w:eastAsia="Times New Roman" w:hAnsiTheme="majorHAnsi" w:cstheme="majorHAnsi"/>
          <w:sz w:val="24"/>
          <w:szCs w:val="24"/>
          <w:lang w:val="ro-MD"/>
        </w:rPr>
        <w:t>.</w:t>
      </w:r>
    </w:p>
    <w:p w14:paraId="0FA4940F" w14:textId="77777777" w:rsidR="00901076" w:rsidRPr="00064DD6" w:rsidRDefault="00901076" w:rsidP="009C6370">
      <w:pPr>
        <w:pStyle w:val="ab"/>
        <w:numPr>
          <w:ilvl w:val="0"/>
          <w:numId w:val="6"/>
        </w:numPr>
        <w:spacing w:after="0" w:line="240" w:lineRule="auto"/>
        <w:ind w:right="-22"/>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5E25E6D6" w14:textId="037146C9" w:rsidR="00901076" w:rsidRPr="00064DD6" w:rsidRDefault="00901076" w:rsidP="009C6370">
      <w:pPr>
        <w:spacing w:after="0" w:line="240" w:lineRule="auto"/>
        <w:ind w:right="-22" w:firstLine="316"/>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La remunerarea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stimularea angaja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ilor </w:t>
      </w:r>
      <w:r w:rsidRPr="006F7B83">
        <w:rPr>
          <w:rFonts w:asciiTheme="majorHAnsi" w:eastAsia="Times New Roman" w:hAnsiTheme="majorHAnsi" w:cstheme="majorHAnsi"/>
          <w:bCs/>
          <w:sz w:val="24"/>
          <w:szCs w:val="24"/>
          <w:lang w:val="ro-MD"/>
        </w:rPr>
        <w:t>ÎM</w:t>
      </w:r>
      <w:r w:rsidRPr="00064DD6">
        <w:rPr>
          <w:rFonts w:asciiTheme="majorHAnsi" w:eastAsia="Times New Roman" w:hAnsiTheme="majorHAnsi" w:cstheme="majorHAnsi"/>
          <w:bCs/>
          <w:sz w:val="24"/>
          <w:szCs w:val="24"/>
          <w:lang w:val="ro-MD"/>
        </w:rPr>
        <w:t xml:space="preserve"> nu se </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ine cont de sursele financiare disponibile pentru finan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area cheltuielilor respective , inclusiv la întocmirea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semnarea contractelor colective de muncă între salaria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administra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întreprinderilor.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ia dată este generată de lipsa unui control al fondatorilor asupra managementului ÎAC, care urmau să aprobe devizele anuale de venituri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cheltuieli, respectiv, nivelul cheltuielilor pentru remunerarea angaja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ilor.</w:t>
      </w:r>
    </w:p>
    <w:p w14:paraId="6F158305"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6"/>
        <w:tblW w:w="9776" w:type="dxa"/>
        <w:tblLayout w:type="fixed"/>
        <w:tblLook w:val="04A0" w:firstRow="1" w:lastRow="0" w:firstColumn="1" w:lastColumn="0" w:noHBand="0" w:noVBand="1"/>
      </w:tblPr>
      <w:tblGrid>
        <w:gridCol w:w="2122"/>
        <w:gridCol w:w="7654"/>
      </w:tblGrid>
      <w:tr w:rsidR="00901076" w:rsidRPr="00064DD6" w14:paraId="19F37D10" w14:textId="77777777" w:rsidTr="007F0C17">
        <w:trPr>
          <w:trHeight w:val="356"/>
        </w:trPr>
        <w:tc>
          <w:tcPr>
            <w:tcW w:w="2122" w:type="dxa"/>
          </w:tcPr>
          <w:p w14:paraId="27504A82"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654" w:type="dxa"/>
          </w:tcPr>
          <w:p w14:paraId="4E472216" w14:textId="1101C892"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A21077" w14:paraId="306F3DF1" w14:textId="77777777" w:rsidTr="007F0C17">
        <w:tc>
          <w:tcPr>
            <w:tcW w:w="2122" w:type="dxa"/>
          </w:tcPr>
          <w:p w14:paraId="2D1184D6" w14:textId="33A2EABF" w:rsidR="00901076" w:rsidRPr="00064DD6" w:rsidRDefault="00901076" w:rsidP="002A1491">
            <w:pPr>
              <w:tabs>
                <w:tab w:val="left" w:pos="0"/>
                <w:tab w:val="left" w:pos="35"/>
              </w:tabs>
              <w:ind w:left="35" w:firstLine="142"/>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 xml:space="preserve">25. Să nu admită acordarea de remunerări suplimentare în lipsa surselor financiare proprii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i/sau în condi</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ii necorelate cu rezultatele/performan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ele ob</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inute de întreprindere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angaja</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  </w:t>
            </w:r>
          </w:p>
        </w:tc>
        <w:tc>
          <w:tcPr>
            <w:tcW w:w="7654" w:type="dxa"/>
          </w:tcPr>
          <w:p w14:paraId="1421DE29" w14:textId="060AD14D"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4 ÎAC</w:t>
            </w:r>
            <w:r w:rsidRPr="00064DD6">
              <w:rPr>
                <w:rStyle w:val="a7"/>
                <w:rFonts w:asciiTheme="majorHAnsi" w:eastAsia="Times New Roman" w:hAnsiTheme="majorHAnsi" w:cstheme="majorHAnsi"/>
                <w:bCs/>
                <w:sz w:val="24"/>
                <w:szCs w:val="24"/>
                <w:lang w:val="ro-MD"/>
              </w:rPr>
              <w:footnoteReference w:id="195"/>
            </w:r>
            <w:r w:rsidRPr="00064DD6">
              <w:rPr>
                <w:rFonts w:asciiTheme="majorHAnsi" w:eastAsia="Times New Roman" w:hAnsiTheme="majorHAnsi" w:cstheme="majorHAnsi"/>
                <w:bCs/>
                <w:sz w:val="24"/>
                <w:szCs w:val="24"/>
                <w:lang w:val="ro-MD"/>
              </w:rPr>
              <w:t xml:space="preserve"> în continuare acordă plă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 stimulatorii în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necorelate cu rezultatele/performan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ele ob</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inute de întreprindere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28785A" w:rsidRPr="00064DD6">
              <w:rPr>
                <w:rFonts w:asciiTheme="majorHAnsi" w:eastAsia="Times New Roman" w:hAnsiTheme="majorHAnsi" w:cstheme="majorHAnsi"/>
                <w:bCs/>
                <w:sz w:val="24"/>
                <w:szCs w:val="24"/>
                <w:lang w:val="ro-MD"/>
              </w:rPr>
              <w:t xml:space="preserve">de </w:t>
            </w:r>
            <w:r w:rsidRPr="00064DD6">
              <w:rPr>
                <w:rFonts w:asciiTheme="majorHAnsi" w:eastAsia="Times New Roman" w:hAnsiTheme="majorHAnsi" w:cstheme="majorHAnsi"/>
                <w:bCs/>
                <w:sz w:val="24"/>
                <w:szCs w:val="24"/>
                <w:lang w:val="ro-MD"/>
              </w:rPr>
              <w:t>angaja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 </w:t>
            </w:r>
          </w:p>
          <w:p w14:paraId="72548B41" w14:textId="5F5128A6" w:rsidR="00901076" w:rsidRPr="00064DD6" w:rsidRDefault="00901076" w:rsidP="001D74F1">
            <w:pPr>
              <w:pStyle w:val="a9"/>
              <w:jc w:val="both"/>
              <w:rPr>
                <w:rFonts w:asciiTheme="majorHAnsi" w:eastAsia="Times New Roman" w:hAnsiTheme="majorHAnsi" w:cstheme="majorHAnsi"/>
                <w:color w:val="000000"/>
                <w:sz w:val="24"/>
                <w:szCs w:val="24"/>
                <w:lang w:val="ro-MD"/>
              </w:rPr>
            </w:pPr>
            <w:r w:rsidRPr="00064DD6">
              <w:rPr>
                <w:rFonts w:asciiTheme="majorHAnsi" w:eastAsia="Times New Roman" w:hAnsiTheme="majorHAnsi" w:cstheme="majorHAnsi"/>
                <w:color w:val="000000"/>
                <w:sz w:val="24"/>
                <w:szCs w:val="24"/>
                <w:lang w:val="ro-MD"/>
              </w:rPr>
              <w:t xml:space="preserve">      Potrivit prevederilor cadrului normativ în vigoare</w:t>
            </w:r>
            <w:r w:rsidRPr="00064DD6">
              <w:rPr>
                <w:rStyle w:val="a7"/>
                <w:rFonts w:asciiTheme="majorHAnsi" w:eastAsia="Times New Roman" w:hAnsiTheme="majorHAnsi" w:cstheme="majorHAnsi"/>
                <w:color w:val="000000"/>
                <w:sz w:val="24"/>
                <w:szCs w:val="24"/>
                <w:lang w:val="ro-MD"/>
              </w:rPr>
              <w:footnoteReference w:id="196"/>
            </w:r>
            <w:r w:rsidRPr="00064DD6">
              <w:rPr>
                <w:rFonts w:asciiTheme="majorHAnsi" w:eastAsia="Times New Roman" w:hAnsiTheme="majorHAnsi" w:cstheme="majorHAnsi"/>
                <w:color w:val="000000"/>
                <w:sz w:val="24"/>
                <w:szCs w:val="24"/>
                <w:lang w:val="ro-MD"/>
              </w:rPr>
              <w:t xml:space="preserve">, </w:t>
            </w:r>
            <w:r w:rsidRPr="00064DD6">
              <w:rPr>
                <w:rFonts w:asciiTheme="majorHAnsi" w:eastAsia="Times New Roman" w:hAnsiTheme="majorHAnsi" w:cstheme="majorHAnsi"/>
                <w:i/>
                <w:color w:val="000000"/>
                <w:sz w:val="24"/>
                <w:szCs w:val="24"/>
                <w:lang w:val="ro-MD"/>
              </w:rPr>
              <w:t xml:space="preserve">membrilor organelor de conducere ale întreprinderilor de stat </w:t>
            </w:r>
            <w:r w:rsidR="00F86CD1">
              <w:rPr>
                <w:rFonts w:asciiTheme="majorHAnsi" w:eastAsia="Times New Roman" w:hAnsiTheme="majorHAnsi" w:cstheme="majorHAnsi"/>
                <w:i/>
                <w:color w:val="000000"/>
                <w:sz w:val="24"/>
                <w:szCs w:val="24"/>
                <w:lang w:val="ro-MD"/>
              </w:rPr>
              <w:t>ș</w:t>
            </w:r>
            <w:r w:rsidRPr="00064DD6">
              <w:rPr>
                <w:rFonts w:asciiTheme="majorHAnsi" w:eastAsia="Times New Roman" w:hAnsiTheme="majorHAnsi" w:cstheme="majorHAnsi"/>
                <w:i/>
                <w:color w:val="000000"/>
                <w:sz w:val="24"/>
                <w:szCs w:val="24"/>
                <w:lang w:val="ro-MD"/>
              </w:rPr>
              <w:t>i ale societă</w:t>
            </w:r>
            <w:r w:rsidR="00F86CD1">
              <w:rPr>
                <w:rFonts w:asciiTheme="majorHAnsi" w:eastAsia="Times New Roman" w:hAnsiTheme="majorHAnsi" w:cstheme="majorHAnsi"/>
                <w:i/>
                <w:color w:val="000000"/>
                <w:sz w:val="24"/>
                <w:szCs w:val="24"/>
                <w:lang w:val="ro-MD"/>
              </w:rPr>
              <w:t>ț</w:t>
            </w:r>
            <w:r w:rsidRPr="00064DD6">
              <w:rPr>
                <w:rFonts w:asciiTheme="majorHAnsi" w:eastAsia="Times New Roman" w:hAnsiTheme="majorHAnsi" w:cstheme="majorHAnsi"/>
                <w:i/>
                <w:color w:val="000000"/>
                <w:sz w:val="24"/>
                <w:szCs w:val="24"/>
                <w:lang w:val="ro-MD"/>
              </w:rPr>
              <w:t>ii pe ac</w:t>
            </w:r>
            <w:r w:rsidR="00F86CD1">
              <w:rPr>
                <w:rFonts w:asciiTheme="majorHAnsi" w:eastAsia="Times New Roman" w:hAnsiTheme="majorHAnsi" w:cstheme="majorHAnsi"/>
                <w:i/>
                <w:color w:val="000000"/>
                <w:sz w:val="24"/>
                <w:szCs w:val="24"/>
                <w:lang w:val="ro-MD"/>
              </w:rPr>
              <w:t>ț</w:t>
            </w:r>
            <w:r w:rsidRPr="00064DD6">
              <w:rPr>
                <w:rFonts w:asciiTheme="majorHAnsi" w:eastAsia="Times New Roman" w:hAnsiTheme="majorHAnsi" w:cstheme="majorHAnsi"/>
                <w:i/>
                <w:color w:val="000000"/>
                <w:sz w:val="24"/>
                <w:szCs w:val="24"/>
                <w:lang w:val="ro-MD"/>
              </w:rPr>
              <w:t xml:space="preserve">iuni </w:t>
            </w:r>
            <w:r w:rsidRPr="00064DD6">
              <w:rPr>
                <w:rFonts w:asciiTheme="majorHAnsi" w:eastAsia="Times New Roman" w:hAnsiTheme="majorHAnsi" w:cstheme="majorHAnsi"/>
                <w:i/>
                <w:sz w:val="24"/>
                <w:szCs w:val="24"/>
                <w:lang w:val="ro-MD"/>
              </w:rPr>
              <w:t>(</w:t>
            </w:r>
            <w:r w:rsidR="004D7BA8">
              <w:rPr>
                <w:rFonts w:asciiTheme="majorHAnsi" w:eastAsia="Times New Roman" w:hAnsiTheme="majorHAnsi" w:cstheme="majorHAnsi"/>
                <w:i/>
                <w:sz w:val="24"/>
                <w:szCs w:val="24"/>
                <w:lang w:val="ro-MD"/>
              </w:rPr>
              <w:t>C</w:t>
            </w:r>
            <w:r w:rsidRPr="00064DD6">
              <w:rPr>
                <w:rFonts w:asciiTheme="majorHAnsi" w:eastAsia="Times New Roman" w:hAnsiTheme="majorHAnsi" w:cstheme="majorHAnsi"/>
                <w:i/>
                <w:sz w:val="24"/>
                <w:szCs w:val="24"/>
                <w:lang w:val="ro-MD"/>
              </w:rPr>
              <w:t>onsiliul de administra</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 xml:space="preserve">ie; </w:t>
            </w:r>
            <w:r w:rsidR="004D7BA8">
              <w:rPr>
                <w:rFonts w:asciiTheme="majorHAnsi" w:eastAsia="Times New Roman" w:hAnsiTheme="majorHAnsi" w:cstheme="majorHAnsi"/>
                <w:i/>
                <w:sz w:val="24"/>
                <w:szCs w:val="24"/>
                <w:lang w:val="ro-MD"/>
              </w:rPr>
              <w:t>C</w:t>
            </w:r>
            <w:r w:rsidRPr="00064DD6">
              <w:rPr>
                <w:rFonts w:asciiTheme="majorHAnsi" w:eastAsia="Times New Roman" w:hAnsiTheme="majorHAnsi" w:cstheme="majorHAnsi"/>
                <w:i/>
                <w:sz w:val="24"/>
                <w:szCs w:val="24"/>
                <w:lang w:val="ro-MD"/>
              </w:rPr>
              <w:t xml:space="preserve">onsiliul </w:t>
            </w:r>
            <w:r w:rsidR="004D7BA8">
              <w:rPr>
                <w:rFonts w:asciiTheme="majorHAnsi" w:eastAsia="Times New Roman" w:hAnsiTheme="majorHAnsi" w:cstheme="majorHAnsi"/>
                <w:i/>
                <w:sz w:val="24"/>
                <w:szCs w:val="24"/>
                <w:lang w:val="ro-MD"/>
              </w:rPr>
              <w:t>S</w:t>
            </w:r>
            <w:r w:rsidRPr="00064DD6">
              <w:rPr>
                <w:rFonts w:asciiTheme="majorHAnsi" w:eastAsia="Times New Roman" w:hAnsiTheme="majorHAnsi" w:cstheme="majorHAnsi"/>
                <w:i/>
                <w:sz w:val="24"/>
                <w:szCs w:val="24"/>
                <w:lang w:val="ro-MD"/>
              </w:rPr>
              <w:t>ocietă</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ii) li se stabilesc indemniza</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 xml:space="preserve">ii lunare în mărime de până la trei salarii minime pe </w:t>
            </w:r>
            <w:r w:rsidR="00F86CD1">
              <w:rPr>
                <w:rFonts w:asciiTheme="majorHAnsi" w:eastAsia="Times New Roman" w:hAnsiTheme="majorHAnsi" w:cstheme="majorHAnsi"/>
                <w:i/>
                <w:sz w:val="24"/>
                <w:szCs w:val="24"/>
                <w:lang w:val="ro-MD"/>
              </w:rPr>
              <w:t>ț</w:t>
            </w:r>
            <w:r w:rsidRPr="00064DD6">
              <w:rPr>
                <w:rFonts w:asciiTheme="majorHAnsi" w:eastAsia="Times New Roman" w:hAnsiTheme="majorHAnsi" w:cstheme="majorHAnsi"/>
                <w:i/>
                <w:sz w:val="24"/>
                <w:szCs w:val="24"/>
                <w:lang w:val="ro-MD"/>
              </w:rPr>
              <w:t>ară</w:t>
            </w:r>
            <w:r w:rsidRPr="00064DD6">
              <w:rPr>
                <w:rFonts w:asciiTheme="majorHAnsi" w:eastAsia="Times New Roman" w:hAnsiTheme="majorHAnsi" w:cstheme="majorHAnsi"/>
                <w:sz w:val="24"/>
                <w:szCs w:val="24"/>
                <w:lang w:val="ro-MD"/>
              </w:rPr>
              <w:t xml:space="preserve">, însă nu </w:t>
            </w:r>
            <w:r w:rsidR="00F86CD1">
              <w:rPr>
                <w:rFonts w:asciiTheme="majorHAnsi" w:eastAsia="Times New Roman" w:hAnsiTheme="majorHAnsi" w:cstheme="majorHAnsi"/>
                <w:sz w:val="24"/>
                <w:szCs w:val="24"/>
                <w:lang w:val="ro-MD"/>
              </w:rPr>
              <w:t>ș</w:t>
            </w:r>
            <w:r w:rsidR="00A21077">
              <w:rPr>
                <w:rFonts w:asciiTheme="majorHAnsi" w:eastAsia="Times New Roman" w:hAnsiTheme="majorHAnsi" w:cstheme="majorHAnsi"/>
                <w:sz w:val="24"/>
                <w:szCs w:val="24"/>
                <w:lang w:val="ro-MD"/>
              </w:rPr>
              <w:t xml:space="preserve">i </w:t>
            </w:r>
            <w:r w:rsidRPr="00064DD6">
              <w:rPr>
                <w:rFonts w:asciiTheme="majorHAnsi" w:eastAsia="Times New Roman" w:hAnsiTheme="majorHAnsi" w:cstheme="majorHAnsi"/>
                <w:sz w:val="24"/>
                <w:szCs w:val="24"/>
                <w:lang w:val="ro-MD"/>
              </w:rPr>
              <w:t xml:space="preserve">îndeplinirea </w:t>
            </w:r>
            <w:r w:rsidR="00A21077">
              <w:rPr>
                <w:rFonts w:asciiTheme="majorHAnsi" w:eastAsia="Times New Roman" w:hAnsiTheme="majorHAnsi" w:cstheme="majorHAnsi"/>
                <w:sz w:val="24"/>
                <w:szCs w:val="24"/>
                <w:lang w:val="ro-MD"/>
              </w:rPr>
              <w:t>de către ace</w:t>
            </w:r>
            <w:r w:rsidR="00F86CD1">
              <w:rPr>
                <w:rFonts w:asciiTheme="majorHAnsi" w:eastAsia="Times New Roman" w:hAnsiTheme="majorHAnsi" w:cstheme="majorHAnsi"/>
                <w:sz w:val="24"/>
                <w:szCs w:val="24"/>
                <w:lang w:val="ro-MD"/>
              </w:rPr>
              <w:t>ș</w:t>
            </w:r>
            <w:r w:rsidR="00A21077">
              <w:rPr>
                <w:rFonts w:asciiTheme="majorHAnsi" w:eastAsia="Times New Roman" w:hAnsiTheme="majorHAnsi" w:cstheme="majorHAnsi"/>
                <w:sz w:val="24"/>
                <w:szCs w:val="24"/>
                <w:lang w:val="ro-MD"/>
              </w:rPr>
              <w:t xml:space="preserve">tia a </w:t>
            </w:r>
            <w:r w:rsidRPr="00064DD6">
              <w:rPr>
                <w:rFonts w:asciiTheme="majorHAnsi" w:eastAsia="Times New Roman" w:hAnsiTheme="majorHAnsi" w:cstheme="majorHAnsi"/>
                <w:sz w:val="24"/>
                <w:szCs w:val="24"/>
                <w:lang w:val="ro-MD"/>
              </w:rPr>
              <w:t>obliga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iunilor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ionale, </w:t>
            </w:r>
            <w:r w:rsidR="00A21077">
              <w:rPr>
                <w:rFonts w:asciiTheme="majorHAnsi" w:eastAsia="Times New Roman" w:hAnsiTheme="majorHAnsi" w:cstheme="majorHAnsi"/>
                <w:sz w:val="24"/>
                <w:szCs w:val="24"/>
                <w:lang w:val="ro-MD"/>
              </w:rPr>
              <w:t>printre care</w:t>
            </w:r>
            <w:r w:rsidRPr="00064DD6">
              <w:rPr>
                <w:rFonts w:asciiTheme="majorHAnsi" w:eastAsia="Times New Roman" w:hAnsiTheme="majorHAnsi" w:cstheme="majorHAnsi"/>
                <w:sz w:val="24"/>
                <w:szCs w:val="24"/>
                <w:lang w:val="ro-MD"/>
              </w:rPr>
              <w:t xml:space="preserve"> participarea la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edin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 ceea ce cauzează suportarea de către entitate a unor cheltuieli suplimentare.</w:t>
            </w:r>
            <w:r w:rsidRPr="00064DD6">
              <w:rPr>
                <w:rFonts w:asciiTheme="majorHAnsi" w:eastAsia="Times New Roman" w:hAnsiTheme="majorHAnsi" w:cstheme="majorHAnsi"/>
                <w:color w:val="000000"/>
                <w:sz w:val="24"/>
                <w:szCs w:val="24"/>
                <w:lang w:val="ro-MD"/>
              </w:rPr>
              <w:t xml:space="preserve"> </w:t>
            </w:r>
            <w:r w:rsidR="00A21077">
              <w:rPr>
                <w:rFonts w:asciiTheme="majorHAnsi" w:eastAsia="Times New Roman" w:hAnsiTheme="majorHAnsi" w:cstheme="majorHAnsi"/>
                <w:i/>
                <w:color w:val="000000"/>
                <w:sz w:val="24"/>
                <w:szCs w:val="24"/>
                <w:lang w:val="ro-MD"/>
              </w:rPr>
              <w:t>Spre</w:t>
            </w:r>
            <w:r w:rsidRPr="00064DD6">
              <w:rPr>
                <w:rFonts w:asciiTheme="majorHAnsi" w:eastAsia="Times New Roman" w:hAnsiTheme="majorHAnsi" w:cstheme="majorHAnsi"/>
                <w:i/>
                <w:color w:val="000000"/>
                <w:sz w:val="24"/>
                <w:szCs w:val="24"/>
                <w:lang w:val="ro-MD"/>
              </w:rPr>
              <w:t xml:space="preserve"> exemplu:</w:t>
            </w:r>
            <w:r w:rsidRPr="00064DD6">
              <w:rPr>
                <w:rFonts w:asciiTheme="majorHAnsi" w:eastAsia="Times New Roman" w:hAnsiTheme="majorHAnsi" w:cstheme="majorHAnsi"/>
                <w:color w:val="000000"/>
                <w:sz w:val="24"/>
                <w:szCs w:val="24"/>
                <w:lang w:val="ro-MD"/>
              </w:rPr>
              <w:t xml:space="preserve"> </w:t>
            </w:r>
            <w:r w:rsidR="00A21077">
              <w:rPr>
                <w:rFonts w:asciiTheme="majorHAnsi" w:eastAsia="Times New Roman" w:hAnsiTheme="majorHAnsi" w:cstheme="majorHAnsi"/>
                <w:color w:val="000000"/>
                <w:sz w:val="24"/>
                <w:szCs w:val="24"/>
                <w:lang w:val="ro-MD"/>
              </w:rPr>
              <w:t xml:space="preserve">la </w:t>
            </w:r>
            <w:r w:rsidRPr="00064DD6">
              <w:rPr>
                <w:rFonts w:asciiTheme="majorHAnsi" w:eastAsia="Times New Roman" w:hAnsiTheme="majorHAnsi" w:cstheme="majorHAnsi"/>
                <w:color w:val="000000"/>
                <w:sz w:val="24"/>
                <w:szCs w:val="24"/>
                <w:lang w:val="ro-MD"/>
              </w:rPr>
              <w:t>SA AC Chi</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 xml:space="preserve">inău, în perioada 16.04.2019 - 30.09.2019, un membru al </w:t>
            </w:r>
            <w:r w:rsidR="00A21077">
              <w:rPr>
                <w:rFonts w:asciiTheme="majorHAnsi" w:eastAsia="Times New Roman" w:hAnsiTheme="majorHAnsi" w:cstheme="majorHAnsi"/>
                <w:color w:val="000000"/>
                <w:sz w:val="24"/>
                <w:szCs w:val="24"/>
                <w:lang w:val="ro-MD"/>
              </w:rPr>
              <w:t>C</w:t>
            </w:r>
            <w:r w:rsidRPr="00064DD6">
              <w:rPr>
                <w:rFonts w:asciiTheme="majorHAnsi" w:eastAsia="Times New Roman" w:hAnsiTheme="majorHAnsi" w:cstheme="majorHAnsi"/>
                <w:color w:val="000000"/>
                <w:sz w:val="24"/>
                <w:szCs w:val="24"/>
                <w:lang w:val="ro-MD"/>
              </w:rPr>
              <w:t>onsiliului de administra</w:t>
            </w:r>
            <w:r w:rsidR="00F86CD1">
              <w:rPr>
                <w:rFonts w:asciiTheme="majorHAnsi" w:eastAsia="Times New Roman" w:hAnsiTheme="majorHAnsi" w:cstheme="majorHAnsi"/>
                <w:color w:val="000000"/>
                <w:sz w:val="24"/>
                <w:szCs w:val="24"/>
                <w:lang w:val="ro-MD"/>
              </w:rPr>
              <w:t>ț</w:t>
            </w:r>
            <w:r w:rsidR="006F7B83">
              <w:rPr>
                <w:rFonts w:asciiTheme="majorHAnsi" w:eastAsia="Times New Roman" w:hAnsiTheme="majorHAnsi" w:cstheme="majorHAnsi"/>
                <w:color w:val="000000"/>
                <w:sz w:val="24"/>
                <w:szCs w:val="24"/>
                <w:lang w:val="ro-MD"/>
              </w:rPr>
              <w:t>ie</w:t>
            </w:r>
            <w:r w:rsidRPr="00064DD6">
              <w:rPr>
                <w:rFonts w:asciiTheme="majorHAnsi" w:eastAsia="Times New Roman" w:hAnsiTheme="majorHAnsi" w:cstheme="majorHAnsi"/>
                <w:color w:val="000000"/>
                <w:sz w:val="24"/>
                <w:szCs w:val="24"/>
                <w:lang w:val="ro-MD"/>
              </w:rPr>
              <w:t xml:space="preserve"> al S</w:t>
            </w:r>
            <w:r w:rsidR="00A21077">
              <w:rPr>
                <w:rFonts w:asciiTheme="majorHAnsi" w:eastAsia="Times New Roman" w:hAnsiTheme="majorHAnsi" w:cstheme="majorHAnsi"/>
                <w:color w:val="000000"/>
                <w:sz w:val="24"/>
                <w:szCs w:val="24"/>
                <w:lang w:val="ro-MD"/>
              </w:rPr>
              <w:t>ocietă</w:t>
            </w:r>
            <w:r w:rsidR="00F86CD1">
              <w:rPr>
                <w:rFonts w:asciiTheme="majorHAnsi" w:eastAsia="Times New Roman" w:hAnsiTheme="majorHAnsi" w:cstheme="majorHAnsi"/>
                <w:color w:val="000000"/>
                <w:sz w:val="24"/>
                <w:szCs w:val="24"/>
                <w:lang w:val="ro-MD"/>
              </w:rPr>
              <w:t>ț</w:t>
            </w:r>
            <w:r w:rsidR="00A21077">
              <w:rPr>
                <w:rFonts w:asciiTheme="majorHAnsi" w:eastAsia="Times New Roman" w:hAnsiTheme="majorHAnsi" w:cstheme="majorHAnsi"/>
                <w:color w:val="000000"/>
                <w:sz w:val="24"/>
                <w:szCs w:val="24"/>
                <w:lang w:val="ro-MD"/>
              </w:rPr>
              <w:t>ii</w:t>
            </w:r>
            <w:r w:rsidRPr="00064DD6">
              <w:rPr>
                <w:rFonts w:asciiTheme="majorHAnsi" w:eastAsia="Times New Roman" w:hAnsiTheme="majorHAnsi" w:cstheme="majorHAnsi"/>
                <w:color w:val="000000"/>
                <w:sz w:val="24"/>
                <w:szCs w:val="24"/>
                <w:lang w:val="ro-MD"/>
              </w:rPr>
              <w:t xml:space="preserve"> a participat doar la o singură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edin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ă, însă a fost remunerat pentru participarea la toate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edin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ele,  </w:t>
            </w:r>
            <w:r w:rsidR="005E4430">
              <w:rPr>
                <w:rFonts w:asciiTheme="majorHAnsi" w:eastAsia="Times New Roman" w:hAnsiTheme="majorHAnsi" w:cstheme="majorHAnsi"/>
                <w:color w:val="000000"/>
                <w:sz w:val="24"/>
                <w:szCs w:val="24"/>
                <w:lang w:val="ro-MD"/>
              </w:rPr>
              <w:t>cu</w:t>
            </w:r>
            <w:r w:rsidRPr="00064DD6">
              <w:rPr>
                <w:rFonts w:asciiTheme="majorHAnsi" w:eastAsia="Times New Roman" w:hAnsiTheme="majorHAnsi" w:cstheme="majorHAnsi"/>
                <w:color w:val="000000"/>
                <w:sz w:val="24"/>
                <w:szCs w:val="24"/>
                <w:lang w:val="ro-MD"/>
              </w:rPr>
              <w:t xml:space="preserve"> calcula</w:t>
            </w:r>
            <w:r w:rsidR="005E4430">
              <w:rPr>
                <w:rFonts w:asciiTheme="majorHAnsi" w:eastAsia="Times New Roman" w:hAnsiTheme="majorHAnsi" w:cstheme="majorHAnsi"/>
                <w:color w:val="000000"/>
                <w:sz w:val="24"/>
                <w:szCs w:val="24"/>
                <w:lang w:val="ro-MD"/>
              </w:rPr>
              <w:t xml:space="preserve">rea </w:t>
            </w:r>
            <w:r w:rsidRPr="00064DD6">
              <w:rPr>
                <w:rFonts w:asciiTheme="majorHAnsi" w:eastAsia="Times New Roman" w:hAnsiTheme="majorHAnsi" w:cstheme="majorHAnsi"/>
                <w:color w:val="000000"/>
                <w:sz w:val="24"/>
                <w:szCs w:val="24"/>
                <w:lang w:val="ro-MD"/>
              </w:rPr>
              <w:t xml:space="preserve">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 achita</w:t>
            </w:r>
            <w:r w:rsidR="005E4430">
              <w:rPr>
                <w:rFonts w:asciiTheme="majorHAnsi" w:eastAsia="Times New Roman" w:hAnsiTheme="majorHAnsi" w:cstheme="majorHAnsi"/>
                <w:color w:val="000000"/>
                <w:sz w:val="24"/>
                <w:szCs w:val="24"/>
                <w:lang w:val="ro-MD"/>
              </w:rPr>
              <w:t>rea</w:t>
            </w:r>
            <w:r w:rsidRPr="00064DD6">
              <w:rPr>
                <w:rFonts w:asciiTheme="majorHAnsi" w:eastAsia="Times New Roman" w:hAnsiTheme="majorHAnsi" w:cstheme="majorHAnsi"/>
                <w:color w:val="000000"/>
                <w:sz w:val="24"/>
                <w:szCs w:val="24"/>
                <w:lang w:val="ro-MD"/>
              </w:rPr>
              <w:t xml:space="preserve"> remunera</w:t>
            </w:r>
            <w:r w:rsidR="00F86CD1">
              <w:rPr>
                <w:rFonts w:asciiTheme="majorHAnsi" w:eastAsia="Times New Roman" w:hAnsiTheme="majorHAnsi" w:cstheme="majorHAnsi"/>
                <w:color w:val="000000"/>
                <w:sz w:val="24"/>
                <w:szCs w:val="24"/>
                <w:lang w:val="ro-MD"/>
              </w:rPr>
              <w:t>ț</w:t>
            </w:r>
            <w:r w:rsidR="005E4430">
              <w:rPr>
                <w:rFonts w:asciiTheme="majorHAnsi" w:eastAsia="Times New Roman" w:hAnsiTheme="majorHAnsi" w:cstheme="majorHAnsi"/>
                <w:color w:val="000000"/>
                <w:sz w:val="24"/>
                <w:szCs w:val="24"/>
                <w:lang w:val="ro-MD"/>
              </w:rPr>
              <w:t>iei</w:t>
            </w:r>
            <w:r w:rsidRPr="00064DD6">
              <w:rPr>
                <w:rFonts w:asciiTheme="majorHAnsi" w:eastAsia="Times New Roman" w:hAnsiTheme="majorHAnsi" w:cstheme="majorHAnsi"/>
                <w:color w:val="000000"/>
                <w:sz w:val="24"/>
                <w:szCs w:val="24"/>
                <w:lang w:val="ro-MD"/>
              </w:rPr>
              <w:t xml:space="preserve"> pentru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edin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ele la care nu a part</w:t>
            </w:r>
            <w:r w:rsidR="009A127C" w:rsidRPr="00064DD6">
              <w:rPr>
                <w:rFonts w:asciiTheme="majorHAnsi" w:eastAsia="Times New Roman" w:hAnsiTheme="majorHAnsi" w:cstheme="majorHAnsi"/>
                <w:color w:val="000000"/>
                <w:sz w:val="24"/>
                <w:szCs w:val="24"/>
                <w:lang w:val="ro-MD"/>
              </w:rPr>
              <w:t>icipat</w:t>
            </w:r>
            <w:r w:rsidR="00670F66" w:rsidRPr="00064DD6">
              <w:rPr>
                <w:rFonts w:asciiTheme="majorHAnsi" w:eastAsia="Times New Roman" w:hAnsiTheme="majorHAnsi" w:cstheme="majorHAnsi"/>
                <w:color w:val="000000"/>
                <w:sz w:val="24"/>
                <w:szCs w:val="24"/>
                <w:lang w:val="ro-MD"/>
              </w:rPr>
              <w:t xml:space="preserve"> -</w:t>
            </w:r>
            <w:r w:rsidR="009A127C" w:rsidRPr="00064DD6">
              <w:rPr>
                <w:rFonts w:asciiTheme="majorHAnsi" w:eastAsia="Times New Roman" w:hAnsiTheme="majorHAnsi" w:cstheme="majorHAnsi"/>
                <w:color w:val="000000"/>
                <w:sz w:val="24"/>
                <w:szCs w:val="24"/>
                <w:lang w:val="ro-MD"/>
              </w:rPr>
              <w:t xml:space="preserve"> </w:t>
            </w:r>
            <w:r w:rsidR="001D74F1" w:rsidRPr="00064DD6">
              <w:rPr>
                <w:rFonts w:asciiTheme="majorHAnsi" w:eastAsia="Times New Roman" w:hAnsiTheme="majorHAnsi" w:cstheme="majorHAnsi"/>
                <w:color w:val="000000"/>
                <w:sz w:val="24"/>
                <w:szCs w:val="24"/>
                <w:lang w:val="ro-MD"/>
              </w:rPr>
              <w:t>în sumă de 39,1 mii lei</w:t>
            </w:r>
            <w:r w:rsidRPr="00064DD6">
              <w:rPr>
                <w:rFonts w:asciiTheme="majorHAnsi" w:eastAsia="Times New Roman" w:hAnsiTheme="majorHAnsi" w:cstheme="majorHAnsi"/>
                <w:color w:val="000000"/>
                <w:sz w:val="24"/>
                <w:szCs w:val="24"/>
                <w:lang w:val="ro-MD"/>
              </w:rPr>
              <w:t>; în anul 2017</w:t>
            </w:r>
            <w:r w:rsidR="005E4430">
              <w:rPr>
                <w:rFonts w:asciiTheme="majorHAnsi" w:eastAsia="Times New Roman" w:hAnsiTheme="majorHAnsi" w:cstheme="majorHAnsi"/>
                <w:color w:val="000000"/>
                <w:sz w:val="24"/>
                <w:szCs w:val="24"/>
                <w:lang w:val="ro-MD"/>
              </w:rPr>
              <w:t>,</w:t>
            </w:r>
            <w:r w:rsidRPr="00064DD6">
              <w:rPr>
                <w:rFonts w:asciiTheme="majorHAnsi" w:eastAsia="Times New Roman" w:hAnsiTheme="majorHAnsi" w:cstheme="majorHAnsi"/>
                <w:color w:val="000000"/>
                <w:sz w:val="24"/>
                <w:szCs w:val="24"/>
                <w:lang w:val="ro-MD"/>
              </w:rPr>
              <w:t xml:space="preserve"> în contextul re</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inerilor de către organele de drept a 2 membri ai consiliului, cheltuielile SA pentru remunerarea acestora în perioada </w:t>
            </w:r>
            <w:r w:rsidR="005E4430">
              <w:rPr>
                <w:rFonts w:asciiTheme="majorHAnsi" w:eastAsia="Times New Roman" w:hAnsiTheme="majorHAnsi" w:cstheme="majorHAnsi"/>
                <w:color w:val="000000"/>
                <w:sz w:val="24"/>
                <w:szCs w:val="24"/>
                <w:lang w:val="ro-MD"/>
              </w:rPr>
              <w:t xml:space="preserve">în care au </w:t>
            </w:r>
            <w:r w:rsidRPr="00064DD6">
              <w:rPr>
                <w:rFonts w:asciiTheme="majorHAnsi" w:eastAsia="Times New Roman" w:hAnsiTheme="majorHAnsi" w:cstheme="majorHAnsi"/>
                <w:color w:val="000000"/>
                <w:sz w:val="24"/>
                <w:szCs w:val="24"/>
                <w:lang w:val="ro-MD"/>
              </w:rPr>
              <w:t>lips</w:t>
            </w:r>
            <w:r w:rsidR="005E4430">
              <w:rPr>
                <w:rFonts w:asciiTheme="majorHAnsi" w:eastAsia="Times New Roman" w:hAnsiTheme="majorHAnsi" w:cstheme="majorHAnsi"/>
                <w:color w:val="000000"/>
                <w:sz w:val="24"/>
                <w:szCs w:val="24"/>
                <w:lang w:val="ro-MD"/>
              </w:rPr>
              <w:t>it</w:t>
            </w:r>
            <w:r w:rsidRPr="00064DD6">
              <w:rPr>
                <w:rFonts w:asciiTheme="majorHAnsi" w:eastAsia="Times New Roman" w:hAnsiTheme="majorHAnsi" w:cstheme="majorHAnsi"/>
                <w:color w:val="000000"/>
                <w:sz w:val="24"/>
                <w:szCs w:val="24"/>
                <w:lang w:val="ro-MD"/>
              </w:rPr>
              <w:t xml:space="preserve"> de la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edin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e au constituit </w:t>
            </w:r>
            <w:r w:rsidR="005E4430">
              <w:rPr>
                <w:rFonts w:asciiTheme="majorHAnsi" w:eastAsia="Times New Roman" w:hAnsiTheme="majorHAnsi" w:cstheme="majorHAnsi"/>
                <w:color w:val="000000"/>
                <w:sz w:val="24"/>
                <w:szCs w:val="24"/>
                <w:lang w:val="ro-MD"/>
              </w:rPr>
              <w:t xml:space="preserve">suma de </w:t>
            </w:r>
            <w:r w:rsidRPr="00064DD6">
              <w:rPr>
                <w:rFonts w:asciiTheme="majorHAnsi" w:eastAsia="Times New Roman" w:hAnsiTheme="majorHAnsi" w:cstheme="majorHAnsi"/>
                <w:color w:val="000000"/>
                <w:sz w:val="24"/>
                <w:szCs w:val="24"/>
                <w:lang w:val="ro-MD"/>
              </w:rPr>
              <w:t>122,0</w:t>
            </w:r>
            <w:r w:rsidR="001D74F1" w:rsidRPr="00064DD6">
              <w:rPr>
                <w:rFonts w:asciiTheme="majorHAnsi" w:eastAsia="Times New Roman" w:hAnsiTheme="majorHAnsi" w:cstheme="majorHAnsi"/>
                <w:color w:val="000000"/>
                <w:sz w:val="24"/>
                <w:szCs w:val="24"/>
                <w:lang w:val="ro-MD"/>
              </w:rPr>
              <w:t xml:space="preserve"> mii lei.</w:t>
            </w:r>
          </w:p>
        </w:tc>
      </w:tr>
      <w:tr w:rsidR="00901076" w:rsidRPr="00064DD6" w14:paraId="68268E12" w14:textId="77777777" w:rsidTr="007F0C17">
        <w:tc>
          <w:tcPr>
            <w:tcW w:w="9776" w:type="dxa"/>
            <w:gridSpan w:val="2"/>
          </w:tcPr>
          <w:p w14:paraId="36A80DCF" w14:textId="269F7A5E" w:rsidR="00901076" w:rsidRPr="00064DD6" w:rsidRDefault="00901076" w:rsidP="002A1491">
            <w:pPr>
              <w:ind w:firstLine="316"/>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eastAsia="Times New Roman" w:hAnsiTheme="majorHAnsi" w:cstheme="majorHAnsi"/>
                <w:noProof/>
                <w:sz w:val="24"/>
                <w:szCs w:val="24"/>
                <w:lang w:val="ro-MD" w:eastAsia="ru-RU"/>
              </w:rPr>
              <w:t>Remunerarea angaja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ilor în lipsa indicatorilor măsurabili de performan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generează subiectivism în acest domeniu</w:t>
            </w:r>
            <w:r w:rsidR="005E4430">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evaluarea neadecvată a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angaja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ilor</w:t>
            </w:r>
            <w:r w:rsidR="005E4430">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 xml:space="preserve">calcularea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achitarea nefundamentată a diferitor premii, sporuri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adaosuri,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limitează posibilitatea de revizuire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verificare a volumului de lucru executat de fiecare angajat în parte.</w:t>
            </w:r>
          </w:p>
        </w:tc>
      </w:tr>
    </w:tbl>
    <w:p w14:paraId="2A253A82"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p w14:paraId="71424B44"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174E58D5" w14:textId="77777777" w:rsidR="00901076" w:rsidRPr="00064DD6" w:rsidRDefault="00901076" w:rsidP="00901076">
      <w:pPr>
        <w:spacing w:after="0" w:line="240" w:lineRule="auto"/>
        <w:jc w:val="both"/>
        <w:rPr>
          <w:rFonts w:asciiTheme="majorHAnsi" w:eastAsia="Times New Roman" w:hAnsiTheme="majorHAnsi" w:cstheme="majorHAnsi"/>
          <w:b/>
          <w:i/>
          <w:sz w:val="20"/>
          <w:szCs w:val="20"/>
          <w:highlight w:val="yellow"/>
          <w:lang w:val="ro-MD"/>
        </w:rPr>
      </w:pPr>
    </w:p>
    <w:p w14:paraId="33B290DD" w14:textId="438A36C7" w:rsidR="00901076" w:rsidRPr="00064DD6" w:rsidRDefault="00901076" w:rsidP="009C6370">
      <w:pPr>
        <w:spacing w:after="0" w:line="240" w:lineRule="auto"/>
        <w:ind w:right="-22"/>
        <w:jc w:val="both"/>
        <w:rPr>
          <w:rFonts w:asciiTheme="majorHAnsi" w:eastAsia="Times New Roman" w:hAnsiTheme="majorHAnsi" w:cstheme="majorHAnsi"/>
          <w:b/>
          <w:i/>
          <w:sz w:val="20"/>
          <w:szCs w:val="20"/>
          <w:lang w:val="ro-MD"/>
        </w:rPr>
      </w:pPr>
      <w:r w:rsidRPr="006F7B83">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6F7B83">
        <w:rPr>
          <w:rFonts w:asciiTheme="majorHAnsi" w:eastAsia="Times New Roman" w:hAnsiTheme="majorHAnsi" w:cstheme="majorHAnsi"/>
          <w:b/>
          <w:sz w:val="24"/>
          <w:szCs w:val="24"/>
          <w:lang w:val="ro-MD"/>
        </w:rPr>
        <w:t>inău</w:t>
      </w:r>
      <w:r w:rsidR="00506E4F">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0"/>
          <w:szCs w:val="20"/>
          <w:lang w:val="ro-MD"/>
        </w:rPr>
        <w:t xml:space="preserve"> </w:t>
      </w:r>
      <w:r w:rsidR="00DC37EC" w:rsidRPr="00064DD6">
        <w:rPr>
          <w:rFonts w:asciiTheme="majorHAnsi" w:eastAsia="Times New Roman" w:hAnsiTheme="majorHAnsi" w:cstheme="majorHAnsi"/>
          <w:sz w:val="20"/>
          <w:szCs w:val="20"/>
          <w:lang w:val="ro-MD"/>
        </w:rPr>
        <w:t>A</w:t>
      </w:r>
      <w:r w:rsidRPr="00064DD6">
        <w:rPr>
          <w:rFonts w:asciiTheme="majorHAnsi" w:eastAsia="Times New Roman" w:hAnsiTheme="majorHAnsi" w:cstheme="majorHAnsi"/>
          <w:sz w:val="24"/>
          <w:szCs w:val="24"/>
          <w:lang w:val="ro-MD"/>
        </w:rPr>
        <w:t xml:space="preserve">ctele de angajare a directorului general </w:t>
      </w:r>
      <w:r w:rsidR="00506E4F">
        <w:rPr>
          <w:rFonts w:asciiTheme="majorHAnsi" w:eastAsia="Times New Roman" w:hAnsiTheme="majorHAnsi" w:cstheme="majorHAnsi"/>
          <w:sz w:val="24"/>
          <w:szCs w:val="24"/>
          <w:lang w:val="ro-MD"/>
        </w:rPr>
        <w:t xml:space="preserve">al </w:t>
      </w:r>
      <w:r w:rsidRPr="00064DD6">
        <w:rPr>
          <w:rFonts w:asciiTheme="majorHAnsi" w:eastAsia="Times New Roman" w:hAnsiTheme="majorHAnsi" w:cstheme="majorHAnsi"/>
          <w:sz w:val="24"/>
          <w:szCs w:val="24"/>
          <w:lang w:val="ro-MD"/>
        </w:rPr>
        <w:t>SA</w:t>
      </w:r>
      <w:r w:rsidR="00670F66"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AC</w:t>
      </w:r>
      <w:r w:rsidR="00506E4F">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C</w:t>
      </w:r>
      <w:r w:rsidR="00506E4F">
        <w:rPr>
          <w:rFonts w:asciiTheme="majorHAnsi" w:eastAsia="Times New Roman" w:hAnsiTheme="majorHAnsi" w:cstheme="majorHAnsi"/>
          <w:sz w:val="24"/>
          <w:szCs w:val="24"/>
          <w:lang w:val="ro-MD"/>
        </w:rPr>
        <w:t>hi</w:t>
      </w:r>
      <w:r w:rsidR="00F86CD1">
        <w:rPr>
          <w:rFonts w:asciiTheme="majorHAnsi" w:eastAsia="Times New Roman" w:hAnsiTheme="majorHAnsi" w:cstheme="majorHAnsi"/>
          <w:sz w:val="24"/>
          <w:szCs w:val="24"/>
          <w:lang w:val="ro-MD"/>
        </w:rPr>
        <w:t>ș</w:t>
      </w:r>
      <w:r w:rsidR="00506E4F">
        <w:rPr>
          <w:rFonts w:asciiTheme="majorHAnsi" w:eastAsia="Times New Roman" w:hAnsiTheme="majorHAnsi" w:cstheme="majorHAnsi"/>
          <w:sz w:val="24"/>
          <w:szCs w:val="24"/>
          <w:lang w:val="ro-MD"/>
        </w:rPr>
        <w:t>inău</w:t>
      </w:r>
      <w:r w:rsidRPr="00064DD6">
        <w:rPr>
          <w:rFonts w:asciiTheme="majorHAnsi" w:eastAsia="Times New Roman" w:hAnsiTheme="majorHAnsi" w:cstheme="majorHAnsi"/>
          <w:sz w:val="24"/>
          <w:szCs w:val="24"/>
          <w:lang w:val="ro-MD"/>
        </w:rPr>
        <w:t xml:space="preserve"> (ordinul  Adunării Generale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Contractul individual de muncă </w:t>
      </w:r>
      <w:r w:rsidR="00506E4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în continuare </w:t>
      </w:r>
      <w:r w:rsidR="00506E4F">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CIM)</w:t>
      </w:r>
      <w:r w:rsidR="00506E4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con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 date diferite referitor la remunerarea muncii directorului, ceea ce a generat,</w:t>
      </w:r>
      <w:r w:rsidR="00506E4F">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pentru perioada 22.05.2018</w:t>
      </w:r>
      <w:r w:rsidR="00D167BE">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w:t>
      </w:r>
      <w:r w:rsidR="00D167BE">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30.10.2019</w:t>
      </w:r>
      <w:r w:rsidR="00D167B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cheltuieli neregulamentare, estimate de către echipa de audit în </w:t>
      </w:r>
      <w:r w:rsidR="00D167BE">
        <w:rPr>
          <w:rFonts w:asciiTheme="majorHAnsi" w:eastAsia="Times New Roman" w:hAnsiTheme="majorHAnsi" w:cstheme="majorHAnsi"/>
          <w:sz w:val="24"/>
          <w:szCs w:val="24"/>
          <w:lang w:val="ro-MD"/>
        </w:rPr>
        <w:t>sumă</w:t>
      </w:r>
      <w:r w:rsidRPr="00064DD6">
        <w:rPr>
          <w:rFonts w:asciiTheme="majorHAnsi" w:eastAsia="Times New Roman" w:hAnsiTheme="majorHAnsi" w:cstheme="majorHAnsi"/>
          <w:sz w:val="24"/>
          <w:szCs w:val="24"/>
          <w:lang w:val="ro-MD"/>
        </w:rPr>
        <w:t xml:space="preserve"> de 159,3 mii lei ( </w:t>
      </w:r>
      <w:r w:rsidR="00D167BE">
        <w:rPr>
          <w:rStyle w:val="a8"/>
          <w:rFonts w:asciiTheme="majorHAnsi" w:hAnsiTheme="majorHAnsi" w:cstheme="majorHAnsi"/>
          <w:sz w:val="24"/>
          <w:szCs w:val="24"/>
          <w:lang w:val="ro-MD"/>
        </w:rPr>
        <w:t>inclusiv</w:t>
      </w:r>
      <w:r w:rsidR="00DC37EC" w:rsidRPr="00064DD6">
        <w:rPr>
          <w:rStyle w:val="a8"/>
          <w:rFonts w:asciiTheme="majorHAnsi" w:hAnsiTheme="majorHAnsi" w:cstheme="majorHAnsi"/>
          <w:sz w:val="24"/>
          <w:szCs w:val="24"/>
          <w:lang w:val="ro-MD"/>
        </w:rPr>
        <w:t xml:space="preserve">: 128,9 mii lei </w:t>
      </w:r>
      <w:r w:rsidR="00D167BE">
        <w:rPr>
          <w:rStyle w:val="a8"/>
          <w:rFonts w:asciiTheme="majorHAnsi" w:hAnsiTheme="majorHAnsi" w:cstheme="majorHAnsi"/>
          <w:sz w:val="24"/>
          <w:szCs w:val="24"/>
          <w:lang w:val="ro-MD"/>
        </w:rPr>
        <w:t xml:space="preserve">– </w:t>
      </w:r>
      <w:r w:rsidR="00DC37EC" w:rsidRPr="00064DD6">
        <w:rPr>
          <w:rStyle w:val="a8"/>
          <w:rFonts w:asciiTheme="majorHAnsi" w:hAnsiTheme="majorHAnsi" w:cstheme="majorHAnsi"/>
          <w:sz w:val="24"/>
          <w:szCs w:val="24"/>
          <w:lang w:val="ro-MD"/>
        </w:rPr>
        <w:t>salariu</w:t>
      </w:r>
      <w:r w:rsidR="00D167BE">
        <w:rPr>
          <w:rStyle w:val="a8"/>
          <w:rFonts w:asciiTheme="majorHAnsi" w:hAnsiTheme="majorHAnsi" w:cstheme="majorHAnsi"/>
          <w:sz w:val="24"/>
          <w:szCs w:val="24"/>
          <w:lang w:val="ro-MD"/>
        </w:rPr>
        <w:t>l,</w:t>
      </w:r>
      <w:r w:rsidR="00DC37EC" w:rsidRPr="00064DD6">
        <w:rPr>
          <w:rStyle w:val="a8"/>
          <w:rFonts w:asciiTheme="majorHAnsi" w:hAnsiTheme="majorHAnsi" w:cstheme="majorHAnsi"/>
          <w:sz w:val="24"/>
          <w:szCs w:val="24"/>
          <w:lang w:val="ro-MD"/>
        </w:rPr>
        <w:t xml:space="preserve"> </w:t>
      </w:r>
      <w:r w:rsidR="00F86CD1">
        <w:rPr>
          <w:rStyle w:val="a8"/>
          <w:rFonts w:asciiTheme="majorHAnsi" w:hAnsiTheme="majorHAnsi" w:cstheme="majorHAnsi"/>
          <w:sz w:val="24"/>
          <w:szCs w:val="24"/>
          <w:lang w:val="ro-MD"/>
        </w:rPr>
        <w:t>ș</w:t>
      </w:r>
      <w:r w:rsidR="00DC37EC" w:rsidRPr="00064DD6">
        <w:rPr>
          <w:rStyle w:val="a8"/>
          <w:rFonts w:asciiTheme="majorHAnsi" w:hAnsiTheme="majorHAnsi" w:cstheme="majorHAnsi"/>
          <w:sz w:val="24"/>
          <w:szCs w:val="24"/>
          <w:lang w:val="ro-MD"/>
        </w:rPr>
        <w:t xml:space="preserve">i 30,4 mii lei </w:t>
      </w:r>
      <w:r w:rsidR="00D167BE">
        <w:rPr>
          <w:rStyle w:val="a8"/>
          <w:rFonts w:asciiTheme="majorHAnsi" w:hAnsiTheme="majorHAnsi" w:cstheme="majorHAnsi"/>
          <w:sz w:val="24"/>
          <w:szCs w:val="24"/>
          <w:lang w:val="ro-MD"/>
        </w:rPr>
        <w:t xml:space="preserve">- </w:t>
      </w:r>
      <w:r w:rsidR="00DC37EC" w:rsidRPr="00064DD6">
        <w:rPr>
          <w:rStyle w:val="a8"/>
          <w:rFonts w:asciiTheme="majorHAnsi" w:hAnsiTheme="majorHAnsi" w:cstheme="majorHAnsi"/>
          <w:sz w:val="24"/>
          <w:szCs w:val="24"/>
          <w:lang w:val="ro-MD"/>
        </w:rPr>
        <w:t>contribu</w:t>
      </w:r>
      <w:r w:rsidR="00F86CD1">
        <w:rPr>
          <w:rStyle w:val="a8"/>
          <w:rFonts w:asciiTheme="majorHAnsi" w:hAnsiTheme="majorHAnsi" w:cstheme="majorHAnsi"/>
          <w:sz w:val="24"/>
          <w:szCs w:val="24"/>
          <w:lang w:val="ro-MD"/>
        </w:rPr>
        <w:t>ț</w:t>
      </w:r>
      <w:r w:rsidR="00DC37EC" w:rsidRPr="00064DD6">
        <w:rPr>
          <w:rStyle w:val="a8"/>
          <w:rFonts w:asciiTheme="majorHAnsi" w:hAnsiTheme="majorHAnsi" w:cstheme="majorHAnsi"/>
          <w:sz w:val="24"/>
          <w:szCs w:val="24"/>
          <w:lang w:val="ro-MD"/>
        </w:rPr>
        <w:t>ii obligatorii</w:t>
      </w:r>
      <w:r w:rsidRPr="00064DD6">
        <w:rPr>
          <w:rFonts w:asciiTheme="majorHAnsi" w:eastAsia="Times New Roman" w:hAnsiTheme="majorHAnsi" w:cstheme="majorHAnsi"/>
          <w:sz w:val="24"/>
          <w:szCs w:val="24"/>
          <w:lang w:val="ro-MD"/>
        </w:rPr>
        <w:t>). Astfel,</w:t>
      </w:r>
      <w:r w:rsidRPr="00064DD6">
        <w:rPr>
          <w:rStyle w:val="a8"/>
          <w:rFonts w:asciiTheme="majorHAnsi" w:hAnsiTheme="majorHAnsi" w:cstheme="majorHAnsi"/>
          <w:sz w:val="24"/>
          <w:szCs w:val="24"/>
          <w:lang w:val="ro-MD"/>
        </w:rPr>
        <w:t xml:space="preserve"> </w:t>
      </w:r>
      <w:r w:rsidR="00D167BE">
        <w:rPr>
          <w:rStyle w:val="a8"/>
          <w:rFonts w:asciiTheme="majorHAnsi" w:hAnsiTheme="majorHAnsi" w:cstheme="majorHAnsi"/>
          <w:sz w:val="24"/>
          <w:szCs w:val="24"/>
          <w:lang w:val="ro-MD"/>
        </w:rPr>
        <w:t xml:space="preserve">în </w:t>
      </w:r>
      <w:r w:rsidRPr="00064DD6">
        <w:rPr>
          <w:rStyle w:val="a8"/>
          <w:rFonts w:asciiTheme="majorHAnsi" w:hAnsiTheme="majorHAnsi" w:cstheme="majorHAnsi"/>
          <w:sz w:val="24"/>
          <w:szCs w:val="24"/>
          <w:lang w:val="ro-MD"/>
        </w:rPr>
        <w:t>ordinul de angajare  a fost stabilit salariul</w:t>
      </w:r>
      <w:r w:rsidR="00670F66" w:rsidRPr="00064DD6">
        <w:rPr>
          <w:rStyle w:val="a8"/>
          <w:rFonts w:asciiTheme="majorHAnsi" w:hAnsiTheme="majorHAnsi" w:cstheme="majorHAnsi"/>
          <w:sz w:val="24"/>
          <w:szCs w:val="24"/>
          <w:lang w:val="ro-MD"/>
        </w:rPr>
        <w:t xml:space="preserve"> lunar</w:t>
      </w:r>
      <w:r w:rsidRPr="00064DD6">
        <w:rPr>
          <w:rStyle w:val="a8"/>
          <w:rFonts w:asciiTheme="majorHAnsi" w:hAnsiTheme="majorHAnsi" w:cstheme="majorHAnsi"/>
          <w:sz w:val="24"/>
          <w:szCs w:val="24"/>
          <w:lang w:val="ro-MD"/>
        </w:rPr>
        <w:t xml:space="preserve"> (solda de func</w:t>
      </w:r>
      <w:r w:rsidR="00F86CD1">
        <w:rPr>
          <w:rStyle w:val="a8"/>
          <w:rFonts w:asciiTheme="majorHAnsi" w:hAnsiTheme="majorHAnsi" w:cstheme="majorHAnsi"/>
          <w:sz w:val="24"/>
          <w:szCs w:val="24"/>
          <w:lang w:val="ro-MD"/>
        </w:rPr>
        <w:t>ț</w:t>
      </w:r>
      <w:r w:rsidRPr="00064DD6">
        <w:rPr>
          <w:rStyle w:val="a8"/>
          <w:rFonts w:asciiTheme="majorHAnsi" w:hAnsiTheme="majorHAnsi" w:cstheme="majorHAnsi"/>
          <w:sz w:val="24"/>
          <w:szCs w:val="24"/>
          <w:lang w:val="ro-MD"/>
        </w:rPr>
        <w:t xml:space="preserve">ie) în sumă de 22850 lei </w:t>
      </w:r>
      <w:r w:rsidR="00F86CD1">
        <w:rPr>
          <w:rStyle w:val="a8"/>
          <w:rFonts w:asciiTheme="majorHAnsi" w:hAnsiTheme="majorHAnsi" w:cstheme="majorHAnsi"/>
          <w:sz w:val="24"/>
          <w:szCs w:val="24"/>
          <w:lang w:val="ro-MD"/>
        </w:rPr>
        <w:t>ș</w:t>
      </w:r>
      <w:r w:rsidRPr="00064DD6">
        <w:rPr>
          <w:rStyle w:val="a8"/>
          <w:rFonts w:asciiTheme="majorHAnsi" w:hAnsiTheme="majorHAnsi" w:cstheme="majorHAnsi"/>
          <w:sz w:val="24"/>
          <w:szCs w:val="24"/>
          <w:lang w:val="ro-MD"/>
        </w:rPr>
        <w:t>i spor</w:t>
      </w:r>
      <w:r w:rsidR="00D167BE">
        <w:rPr>
          <w:rStyle w:val="a8"/>
          <w:rFonts w:asciiTheme="majorHAnsi" w:hAnsiTheme="majorHAnsi" w:cstheme="majorHAnsi"/>
          <w:sz w:val="24"/>
          <w:szCs w:val="24"/>
          <w:lang w:val="ro-MD"/>
        </w:rPr>
        <w:t>ul</w:t>
      </w:r>
      <w:r w:rsidRPr="00064DD6">
        <w:rPr>
          <w:rStyle w:val="a8"/>
          <w:rFonts w:asciiTheme="majorHAnsi" w:hAnsiTheme="majorHAnsi" w:cstheme="majorHAnsi"/>
          <w:sz w:val="24"/>
          <w:szCs w:val="24"/>
          <w:lang w:val="ro-MD"/>
        </w:rPr>
        <w:t xml:space="preserve"> pentru complexitatea </w:t>
      </w:r>
      <w:r w:rsidR="00F86CD1">
        <w:rPr>
          <w:rStyle w:val="a8"/>
          <w:rFonts w:asciiTheme="majorHAnsi" w:hAnsiTheme="majorHAnsi" w:cstheme="majorHAnsi"/>
          <w:sz w:val="24"/>
          <w:szCs w:val="24"/>
          <w:lang w:val="ro-MD"/>
        </w:rPr>
        <w:t>ș</w:t>
      </w:r>
      <w:r w:rsidRPr="00064DD6">
        <w:rPr>
          <w:rStyle w:val="a8"/>
          <w:rFonts w:asciiTheme="majorHAnsi" w:hAnsiTheme="majorHAnsi" w:cstheme="majorHAnsi"/>
          <w:sz w:val="24"/>
          <w:szCs w:val="24"/>
          <w:lang w:val="ro-MD"/>
        </w:rPr>
        <w:t>i intensitatea muncii de 40 % (</w:t>
      </w:r>
      <w:r w:rsidR="00785506">
        <w:rPr>
          <w:rStyle w:val="a8"/>
          <w:rFonts w:asciiTheme="majorHAnsi" w:hAnsiTheme="majorHAnsi" w:cstheme="majorHAnsi"/>
          <w:sz w:val="24"/>
          <w:szCs w:val="24"/>
          <w:lang w:val="ro-MD"/>
        </w:rPr>
        <w:t>în total</w:t>
      </w:r>
      <w:r w:rsidRPr="00064DD6">
        <w:rPr>
          <w:rStyle w:val="a8"/>
          <w:rFonts w:asciiTheme="majorHAnsi" w:hAnsiTheme="majorHAnsi" w:cstheme="majorHAnsi"/>
          <w:sz w:val="24"/>
          <w:szCs w:val="24"/>
          <w:lang w:val="ro-MD"/>
        </w:rPr>
        <w:t xml:space="preserve"> 31990 lei/lunar), pe când </w:t>
      </w:r>
      <w:r w:rsidR="00D167BE">
        <w:rPr>
          <w:rStyle w:val="a8"/>
          <w:rFonts w:asciiTheme="majorHAnsi" w:hAnsiTheme="majorHAnsi" w:cstheme="majorHAnsi"/>
          <w:sz w:val="24"/>
          <w:szCs w:val="24"/>
          <w:lang w:val="ro-MD"/>
        </w:rPr>
        <w:t>în</w:t>
      </w:r>
      <w:r w:rsidRPr="00064DD6">
        <w:rPr>
          <w:rStyle w:val="a8"/>
          <w:rFonts w:asciiTheme="majorHAnsi" w:hAnsiTheme="majorHAnsi" w:cstheme="majorHAnsi"/>
          <w:sz w:val="24"/>
          <w:szCs w:val="24"/>
          <w:lang w:val="ro-MD"/>
        </w:rPr>
        <w:t xml:space="preserve"> capitolul V. „Condi</w:t>
      </w:r>
      <w:r w:rsidR="00F86CD1">
        <w:rPr>
          <w:rStyle w:val="a8"/>
          <w:rFonts w:asciiTheme="majorHAnsi" w:hAnsiTheme="majorHAnsi" w:cstheme="majorHAnsi"/>
          <w:sz w:val="24"/>
          <w:szCs w:val="24"/>
          <w:lang w:val="ro-MD"/>
        </w:rPr>
        <w:t>ț</w:t>
      </w:r>
      <w:r w:rsidRPr="00064DD6">
        <w:rPr>
          <w:rStyle w:val="a8"/>
          <w:rFonts w:asciiTheme="majorHAnsi" w:hAnsiTheme="majorHAnsi" w:cstheme="majorHAnsi"/>
          <w:sz w:val="24"/>
          <w:szCs w:val="24"/>
          <w:lang w:val="ro-MD"/>
        </w:rPr>
        <w:t>iile de remunerare a muncii directorului general” din CIM</w:t>
      </w:r>
      <w:r w:rsidR="00D167BE">
        <w:rPr>
          <w:rStyle w:val="a8"/>
          <w:rFonts w:asciiTheme="majorHAnsi" w:hAnsiTheme="majorHAnsi" w:cstheme="majorHAnsi"/>
          <w:sz w:val="24"/>
          <w:szCs w:val="24"/>
          <w:lang w:val="ro-MD"/>
        </w:rPr>
        <w:t xml:space="preserve"> s-a</w:t>
      </w:r>
      <w:r w:rsidRPr="00064DD6">
        <w:rPr>
          <w:rStyle w:val="a8"/>
          <w:rFonts w:asciiTheme="majorHAnsi" w:hAnsiTheme="majorHAnsi" w:cstheme="majorHAnsi"/>
          <w:sz w:val="24"/>
          <w:szCs w:val="24"/>
          <w:lang w:val="ro-MD"/>
        </w:rPr>
        <w:t xml:space="preserve"> stabilit remunerarea în conformitate cu prevederile Legii salarizării nr.847 din 14.02.2002 </w:t>
      </w:r>
      <w:r w:rsidR="00F86CD1">
        <w:rPr>
          <w:rStyle w:val="a8"/>
          <w:rFonts w:asciiTheme="majorHAnsi" w:hAnsiTheme="majorHAnsi" w:cstheme="majorHAnsi"/>
          <w:sz w:val="24"/>
          <w:szCs w:val="24"/>
          <w:lang w:val="ro-MD"/>
        </w:rPr>
        <w:t>ș</w:t>
      </w:r>
      <w:r w:rsidRPr="00064DD6">
        <w:rPr>
          <w:rStyle w:val="a8"/>
          <w:rFonts w:asciiTheme="majorHAnsi" w:hAnsiTheme="majorHAnsi" w:cstheme="majorHAnsi"/>
          <w:sz w:val="24"/>
          <w:szCs w:val="24"/>
          <w:lang w:val="ro-MD"/>
        </w:rPr>
        <w:t xml:space="preserve">i HG nr.743 din 11.06.2002, </w:t>
      </w:r>
      <w:r w:rsidR="00D167BE">
        <w:rPr>
          <w:rStyle w:val="a8"/>
          <w:rFonts w:asciiTheme="majorHAnsi" w:hAnsiTheme="majorHAnsi" w:cstheme="majorHAnsi"/>
          <w:sz w:val="24"/>
          <w:szCs w:val="24"/>
          <w:lang w:val="ro-MD"/>
        </w:rPr>
        <w:t>care</w:t>
      </w:r>
      <w:r w:rsidRPr="00064DD6">
        <w:rPr>
          <w:rStyle w:val="a8"/>
          <w:rFonts w:asciiTheme="majorHAnsi" w:hAnsiTheme="majorHAnsi" w:cstheme="majorHAnsi"/>
          <w:sz w:val="24"/>
          <w:szCs w:val="24"/>
          <w:lang w:val="ro-MD"/>
        </w:rPr>
        <w:t xml:space="preserve"> constituie 37996 lei (din care: 27140 lei – salariu</w:t>
      </w:r>
      <w:r w:rsidR="00D167BE">
        <w:rPr>
          <w:rStyle w:val="a8"/>
          <w:rFonts w:asciiTheme="majorHAnsi" w:hAnsiTheme="majorHAnsi" w:cstheme="majorHAnsi"/>
          <w:sz w:val="24"/>
          <w:szCs w:val="24"/>
          <w:lang w:val="ro-MD"/>
        </w:rPr>
        <w:t>l</w:t>
      </w:r>
      <w:r w:rsidRPr="00064DD6">
        <w:rPr>
          <w:rStyle w:val="a8"/>
          <w:rFonts w:asciiTheme="majorHAnsi" w:hAnsiTheme="majorHAnsi" w:cstheme="majorHAnsi"/>
          <w:sz w:val="24"/>
          <w:szCs w:val="24"/>
          <w:lang w:val="ro-MD"/>
        </w:rPr>
        <w:t xml:space="preserve"> de func</w:t>
      </w:r>
      <w:r w:rsidR="00F86CD1">
        <w:rPr>
          <w:rStyle w:val="a8"/>
          <w:rFonts w:asciiTheme="majorHAnsi" w:hAnsiTheme="majorHAnsi" w:cstheme="majorHAnsi"/>
          <w:sz w:val="24"/>
          <w:szCs w:val="24"/>
          <w:lang w:val="ro-MD"/>
        </w:rPr>
        <w:t>ț</w:t>
      </w:r>
      <w:r w:rsidRPr="00064DD6">
        <w:rPr>
          <w:rStyle w:val="a8"/>
          <w:rFonts w:asciiTheme="majorHAnsi" w:hAnsiTheme="majorHAnsi" w:cstheme="majorHAnsi"/>
          <w:sz w:val="24"/>
          <w:szCs w:val="24"/>
          <w:lang w:val="ro-MD"/>
        </w:rPr>
        <w:t>ie</w:t>
      </w:r>
      <w:r w:rsidR="00D167BE">
        <w:rPr>
          <w:rStyle w:val="a8"/>
          <w:rFonts w:asciiTheme="majorHAnsi" w:hAnsiTheme="majorHAnsi" w:cstheme="majorHAnsi"/>
          <w:sz w:val="24"/>
          <w:szCs w:val="24"/>
          <w:lang w:val="ro-MD"/>
        </w:rPr>
        <w:t>,</w:t>
      </w:r>
      <w:r w:rsidRPr="00064DD6">
        <w:rPr>
          <w:rStyle w:val="a8"/>
          <w:rFonts w:asciiTheme="majorHAnsi" w:hAnsiTheme="majorHAnsi" w:cstheme="majorHAnsi"/>
          <w:sz w:val="24"/>
          <w:szCs w:val="24"/>
          <w:lang w:val="ro-MD"/>
        </w:rPr>
        <w:t xml:space="preserve"> </w:t>
      </w:r>
      <w:r w:rsidR="00F86CD1">
        <w:rPr>
          <w:rStyle w:val="a8"/>
          <w:rFonts w:asciiTheme="majorHAnsi" w:hAnsiTheme="majorHAnsi" w:cstheme="majorHAnsi"/>
          <w:sz w:val="24"/>
          <w:szCs w:val="24"/>
          <w:lang w:val="ro-MD"/>
        </w:rPr>
        <w:t>ș</w:t>
      </w:r>
      <w:r w:rsidRPr="00064DD6">
        <w:rPr>
          <w:rStyle w:val="a8"/>
          <w:rFonts w:asciiTheme="majorHAnsi" w:hAnsiTheme="majorHAnsi" w:cstheme="majorHAnsi"/>
          <w:sz w:val="24"/>
          <w:szCs w:val="24"/>
          <w:lang w:val="ro-MD"/>
        </w:rPr>
        <w:t>i 10856 lei – sporul în mărime de 40%), ceea ce este cu 6006 lei/lună mai mult decât a stabilit A</w:t>
      </w:r>
      <w:r w:rsidR="00D167BE">
        <w:rPr>
          <w:rStyle w:val="a8"/>
          <w:rFonts w:asciiTheme="majorHAnsi" w:hAnsiTheme="majorHAnsi" w:cstheme="majorHAnsi"/>
          <w:sz w:val="24"/>
          <w:szCs w:val="24"/>
          <w:lang w:val="ro-MD"/>
        </w:rPr>
        <w:t xml:space="preserve">dunarea </w:t>
      </w:r>
      <w:r w:rsidRPr="00064DD6">
        <w:rPr>
          <w:rStyle w:val="a8"/>
          <w:rFonts w:asciiTheme="majorHAnsi" w:hAnsiTheme="majorHAnsi" w:cstheme="majorHAnsi"/>
          <w:sz w:val="24"/>
          <w:szCs w:val="24"/>
          <w:lang w:val="ro-MD"/>
        </w:rPr>
        <w:t>G</w:t>
      </w:r>
      <w:r w:rsidR="00D167BE">
        <w:rPr>
          <w:rStyle w:val="a8"/>
          <w:rFonts w:asciiTheme="majorHAnsi" w:hAnsiTheme="majorHAnsi" w:cstheme="majorHAnsi"/>
          <w:sz w:val="24"/>
          <w:szCs w:val="24"/>
          <w:lang w:val="ro-MD"/>
        </w:rPr>
        <w:t>enerală</w:t>
      </w:r>
      <w:r w:rsidRPr="00064DD6">
        <w:rPr>
          <w:rStyle w:val="a8"/>
          <w:rFonts w:asciiTheme="majorHAnsi"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i/>
          <w:sz w:val="24"/>
          <w:szCs w:val="24"/>
          <w:lang w:val="ro-MD"/>
        </w:rPr>
        <w:t xml:space="preserve"> </w:t>
      </w:r>
    </w:p>
    <w:p w14:paraId="646C2B93" w14:textId="2C5156F2" w:rsidR="00901076" w:rsidRPr="00064DD6" w:rsidRDefault="00901076" w:rsidP="009F7F25">
      <w:pPr>
        <w:pStyle w:val="a9"/>
        <w:spacing w:after="0"/>
        <w:ind w:right="-22"/>
        <w:jc w:val="both"/>
        <w:rPr>
          <w:rFonts w:asciiTheme="majorHAnsi" w:eastAsia="Times New Roman" w:hAnsiTheme="majorHAnsi" w:cstheme="majorHAnsi"/>
          <w:color w:val="000000"/>
          <w:sz w:val="24"/>
          <w:szCs w:val="24"/>
          <w:lang w:val="ro-MD"/>
        </w:rPr>
      </w:pPr>
      <w:r w:rsidRPr="00064DD6">
        <w:rPr>
          <w:rFonts w:asciiTheme="majorHAnsi" w:eastAsia="Times New Roman" w:hAnsiTheme="majorHAnsi" w:cstheme="majorHAnsi"/>
          <w:color w:val="000000"/>
          <w:sz w:val="24"/>
          <w:szCs w:val="24"/>
          <w:lang w:val="ro-MD"/>
        </w:rPr>
        <w:t xml:space="preserve">      Faptul că SA nu respectă, în rela</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iile de muncă cu angaja</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ii, prevederile legisla</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iei muncii generează cheltuieli suplimentare (taxe de stat, prejudicii cauzate etc.). </w:t>
      </w:r>
      <w:r w:rsidR="009326E3">
        <w:rPr>
          <w:rFonts w:asciiTheme="majorHAnsi" w:eastAsia="Times New Roman" w:hAnsiTheme="majorHAnsi" w:cstheme="majorHAnsi"/>
          <w:i/>
          <w:color w:val="000000"/>
          <w:sz w:val="24"/>
          <w:szCs w:val="24"/>
          <w:lang w:val="ro-MD"/>
        </w:rPr>
        <w:t>Spre</w:t>
      </w:r>
      <w:r w:rsidRPr="00064DD6">
        <w:rPr>
          <w:rFonts w:asciiTheme="majorHAnsi" w:eastAsia="Times New Roman" w:hAnsiTheme="majorHAnsi" w:cstheme="majorHAnsi"/>
          <w:i/>
          <w:color w:val="000000"/>
          <w:sz w:val="24"/>
          <w:szCs w:val="24"/>
          <w:lang w:val="ro-MD"/>
        </w:rPr>
        <w:t xml:space="preserve"> exemplu:</w:t>
      </w:r>
      <w:r w:rsidRPr="00064DD6">
        <w:rPr>
          <w:rFonts w:asciiTheme="majorHAnsi" w:eastAsia="Times New Roman" w:hAnsiTheme="majorHAnsi" w:cstheme="majorHAnsi"/>
          <w:color w:val="000000"/>
          <w:sz w:val="24"/>
          <w:szCs w:val="24"/>
          <w:lang w:val="ro-MD"/>
        </w:rPr>
        <w:t xml:space="preserve"> restabilirea la serviciu, în anul 2019, în baza hotărârilor instan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ei de judecată, a 3 persoane concediate în perioada </w:t>
      </w:r>
      <w:r w:rsidR="009326E3">
        <w:rPr>
          <w:rFonts w:asciiTheme="majorHAnsi" w:eastAsia="Times New Roman" w:hAnsiTheme="majorHAnsi" w:cstheme="majorHAnsi"/>
          <w:color w:val="000000"/>
          <w:sz w:val="24"/>
          <w:szCs w:val="24"/>
          <w:lang w:val="ro-MD"/>
        </w:rPr>
        <w:t xml:space="preserve">anilor </w:t>
      </w:r>
      <w:r w:rsidRPr="00064DD6">
        <w:rPr>
          <w:rFonts w:asciiTheme="majorHAnsi" w:eastAsia="Times New Roman" w:hAnsiTheme="majorHAnsi" w:cstheme="majorHAnsi"/>
          <w:color w:val="000000"/>
          <w:sz w:val="24"/>
          <w:szCs w:val="24"/>
          <w:lang w:val="ro-MD"/>
        </w:rPr>
        <w:t>2017-2019, a generat cheltuieli suplimentare în sumă totală de 473,0 mii lei, din care: remunerarea muncii – 321,2 mii lei; contribu</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ii obligatorii – 72,3 mii lei; despăgubiri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 prejudiciu</w:t>
      </w:r>
      <w:r w:rsidR="009326E3">
        <w:rPr>
          <w:rFonts w:asciiTheme="majorHAnsi" w:eastAsia="Times New Roman" w:hAnsiTheme="majorHAnsi" w:cstheme="majorHAnsi"/>
          <w:color w:val="000000"/>
          <w:sz w:val="24"/>
          <w:szCs w:val="24"/>
          <w:lang w:val="ro-MD"/>
        </w:rPr>
        <w:t>l</w:t>
      </w:r>
      <w:r w:rsidRPr="00064DD6">
        <w:rPr>
          <w:rFonts w:asciiTheme="majorHAnsi" w:eastAsia="Times New Roman" w:hAnsiTheme="majorHAnsi" w:cstheme="majorHAnsi"/>
          <w:color w:val="000000"/>
          <w:sz w:val="24"/>
          <w:szCs w:val="24"/>
          <w:lang w:val="ro-MD"/>
        </w:rPr>
        <w:t xml:space="preserve"> cauzat – 69,6 mii lei</w:t>
      </w:r>
      <w:r w:rsidR="009326E3">
        <w:rPr>
          <w:rFonts w:asciiTheme="majorHAnsi" w:eastAsia="Times New Roman" w:hAnsiTheme="majorHAnsi" w:cstheme="majorHAnsi"/>
          <w:color w:val="000000"/>
          <w:sz w:val="24"/>
          <w:szCs w:val="24"/>
          <w:lang w:val="ro-MD"/>
        </w:rPr>
        <w:t>,</w:t>
      </w:r>
      <w:r w:rsidRPr="00064DD6">
        <w:rPr>
          <w:rFonts w:asciiTheme="majorHAnsi" w:eastAsia="Times New Roman" w:hAnsiTheme="majorHAnsi" w:cstheme="majorHAnsi"/>
          <w:color w:val="000000"/>
          <w:sz w:val="24"/>
          <w:szCs w:val="24"/>
          <w:lang w:val="ro-MD"/>
        </w:rPr>
        <w:t xml:space="preserve"> taxe de stat - 10,1 mi</w:t>
      </w:r>
      <w:r w:rsidR="009326E3">
        <w:rPr>
          <w:rFonts w:asciiTheme="majorHAnsi" w:eastAsia="Times New Roman" w:hAnsiTheme="majorHAnsi" w:cstheme="majorHAnsi"/>
          <w:color w:val="000000"/>
          <w:sz w:val="24"/>
          <w:szCs w:val="24"/>
          <w:lang w:val="ro-MD"/>
        </w:rPr>
        <w:t>i</w:t>
      </w:r>
      <w:r w:rsidRPr="00064DD6">
        <w:rPr>
          <w:rFonts w:asciiTheme="majorHAnsi" w:eastAsia="Times New Roman" w:hAnsiTheme="majorHAnsi" w:cstheme="majorHAnsi"/>
          <w:color w:val="000000"/>
          <w:sz w:val="24"/>
          <w:szCs w:val="24"/>
          <w:lang w:val="ro-MD"/>
        </w:rPr>
        <w:t xml:space="preserve"> lei.</w:t>
      </w:r>
    </w:p>
    <w:p w14:paraId="24D09692" w14:textId="3D9D7846" w:rsidR="00901076" w:rsidRPr="00064DD6" w:rsidRDefault="00901076" w:rsidP="009F7F25">
      <w:pPr>
        <w:spacing w:after="0" w:line="240" w:lineRule="auto"/>
        <w:ind w:right="-22"/>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misiunea precedentă de audit a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ionat că plata în mărime de 1,5% din fondul de remunerare a muncii, achitată din contul SA la contul organiza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iei sindicale,  contra</w:t>
      </w:r>
      <w:r w:rsidR="009326E3">
        <w:rPr>
          <w:rFonts w:asciiTheme="majorHAnsi" w:eastAsia="Times New Roman" w:hAnsiTheme="majorHAnsi" w:cstheme="majorHAnsi"/>
          <w:sz w:val="24"/>
          <w:szCs w:val="24"/>
          <w:lang w:val="ro-MD"/>
        </w:rPr>
        <w:t>vine</w:t>
      </w:r>
      <w:r w:rsidRPr="00064DD6">
        <w:rPr>
          <w:rFonts w:asciiTheme="majorHAnsi" w:eastAsia="Times New Roman" w:hAnsiTheme="majorHAnsi" w:cstheme="majorHAnsi"/>
          <w:sz w:val="24"/>
          <w:szCs w:val="24"/>
          <w:lang w:val="ro-MD"/>
        </w:rPr>
        <w:t xml:space="preserve"> art. 35 alin</w:t>
      </w:r>
      <w:r w:rsidR="009326E3">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(5) din Legea sindicatelor nr. 1129 din 07.07.2000, care prevede 0,15%, SA AC</w:t>
      </w:r>
      <w:r w:rsidR="00907C3A">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C</w:t>
      </w:r>
      <w:r w:rsidR="00907C3A">
        <w:rPr>
          <w:rFonts w:asciiTheme="majorHAnsi" w:eastAsia="Times New Roman" w:hAnsiTheme="majorHAnsi" w:cstheme="majorHAnsi"/>
          <w:sz w:val="24"/>
          <w:szCs w:val="24"/>
          <w:lang w:val="ro-MD"/>
        </w:rPr>
        <w:t>hi</w:t>
      </w:r>
      <w:r w:rsidR="00F86CD1">
        <w:rPr>
          <w:rFonts w:asciiTheme="majorHAnsi" w:eastAsia="Times New Roman" w:hAnsiTheme="majorHAnsi" w:cstheme="majorHAnsi"/>
          <w:sz w:val="24"/>
          <w:szCs w:val="24"/>
          <w:lang w:val="ro-MD"/>
        </w:rPr>
        <w:t>ș</w:t>
      </w:r>
      <w:r w:rsidR="00907C3A">
        <w:rPr>
          <w:rFonts w:asciiTheme="majorHAnsi" w:eastAsia="Times New Roman" w:hAnsiTheme="majorHAnsi" w:cstheme="majorHAnsi"/>
          <w:sz w:val="24"/>
          <w:szCs w:val="24"/>
          <w:lang w:val="ro-MD"/>
        </w:rPr>
        <w:t>inău</w:t>
      </w:r>
      <w:r w:rsidRPr="00064DD6">
        <w:rPr>
          <w:rFonts w:asciiTheme="majorHAnsi" w:eastAsia="Times New Roman" w:hAnsiTheme="majorHAnsi" w:cstheme="majorHAnsi"/>
          <w:sz w:val="24"/>
          <w:szCs w:val="24"/>
          <w:lang w:val="ro-MD"/>
        </w:rPr>
        <w:t xml:space="preserve"> continuă să achite această plată</w:t>
      </w:r>
      <w:r w:rsidRPr="00064DD6">
        <w:rPr>
          <w:rStyle w:val="a7"/>
          <w:rFonts w:asciiTheme="majorHAnsi" w:eastAsia="Times New Roman" w:hAnsiTheme="majorHAnsi" w:cstheme="majorHAnsi"/>
          <w:sz w:val="24"/>
          <w:szCs w:val="24"/>
          <w:lang w:val="ro-MD"/>
        </w:rPr>
        <w:footnoteReference w:id="197"/>
      </w:r>
      <w:r w:rsidRPr="00064DD6">
        <w:rPr>
          <w:rFonts w:asciiTheme="majorHAnsi" w:eastAsia="Times New Roman" w:hAnsiTheme="majorHAnsi" w:cstheme="majorHAnsi"/>
          <w:sz w:val="24"/>
          <w:szCs w:val="24"/>
          <w:lang w:val="ro-MD"/>
        </w:rPr>
        <w:t>,</w:t>
      </w:r>
      <w:r w:rsidR="00DF0A29">
        <w:rPr>
          <w:rFonts w:asciiTheme="majorHAnsi" w:eastAsia="Times New Roman" w:hAnsiTheme="majorHAnsi" w:cstheme="majorHAnsi"/>
          <w:sz w:val="24"/>
          <w:szCs w:val="24"/>
          <w:lang w:val="ro-MD"/>
        </w:rPr>
        <w:t xml:space="preserve"> ea </w:t>
      </w:r>
      <w:r w:rsidRPr="00064DD6">
        <w:rPr>
          <w:rFonts w:asciiTheme="majorHAnsi" w:eastAsia="Times New Roman" w:hAnsiTheme="majorHAnsi" w:cstheme="majorHAnsi"/>
          <w:sz w:val="24"/>
          <w:szCs w:val="24"/>
          <w:lang w:val="ro-MD"/>
        </w:rPr>
        <w:t xml:space="preserve">fiind inclusă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în prevederile Contractului colectiv de muncă pentru anii 2018-2020</w:t>
      </w:r>
      <w:r w:rsidR="00DF0A29">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aprobat de către Consiliul S</w:t>
      </w:r>
      <w:r w:rsidR="00DF0A29">
        <w:rPr>
          <w:rFonts w:asciiTheme="majorHAnsi" w:eastAsia="Times New Roman" w:hAnsiTheme="majorHAnsi" w:cstheme="majorHAnsi"/>
          <w:sz w:val="24"/>
          <w:szCs w:val="24"/>
          <w:lang w:val="ro-MD"/>
        </w:rPr>
        <w:t>ocietă</w:t>
      </w:r>
      <w:r w:rsidR="00F86CD1">
        <w:rPr>
          <w:rFonts w:asciiTheme="majorHAnsi" w:eastAsia="Times New Roman" w:hAnsiTheme="majorHAnsi" w:cstheme="majorHAnsi"/>
          <w:sz w:val="24"/>
          <w:szCs w:val="24"/>
          <w:lang w:val="ro-MD"/>
        </w:rPr>
        <w:t>ț</w:t>
      </w:r>
      <w:r w:rsidR="00DF0A29">
        <w:rPr>
          <w:rFonts w:asciiTheme="majorHAnsi" w:eastAsia="Times New Roman" w:hAnsiTheme="majorHAnsi" w:cstheme="majorHAnsi"/>
          <w:sz w:val="24"/>
          <w:szCs w:val="24"/>
          <w:lang w:val="ro-MD"/>
        </w:rPr>
        <w:t>ii</w:t>
      </w:r>
      <w:r w:rsidRPr="00064DD6">
        <w:rPr>
          <w:rFonts w:asciiTheme="majorHAnsi" w:eastAsia="Times New Roman" w:hAnsiTheme="majorHAnsi" w:cstheme="majorHAnsi"/>
          <w:sz w:val="24"/>
          <w:szCs w:val="24"/>
          <w:lang w:val="ro-MD"/>
        </w:rPr>
        <w:t xml:space="preserve">. Astfel, în perioada </w:t>
      </w:r>
      <w:r w:rsidR="00DF0A29">
        <w:rPr>
          <w:rFonts w:asciiTheme="majorHAnsi" w:eastAsia="Times New Roman" w:hAnsiTheme="majorHAnsi" w:cstheme="majorHAnsi"/>
          <w:sz w:val="24"/>
          <w:szCs w:val="24"/>
          <w:lang w:val="ro-MD"/>
        </w:rPr>
        <w:t xml:space="preserve">anilor </w:t>
      </w:r>
      <w:r w:rsidRPr="00064DD6">
        <w:rPr>
          <w:rFonts w:asciiTheme="majorHAnsi" w:eastAsia="Times New Roman" w:hAnsiTheme="majorHAnsi" w:cstheme="majorHAnsi"/>
          <w:sz w:val="24"/>
          <w:szCs w:val="24"/>
          <w:lang w:val="ro-MD"/>
        </w:rPr>
        <w:t xml:space="preserve">2018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2019</w:t>
      </w:r>
      <w:r w:rsidR="00DF0A2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SA AC Chi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inău a achitat organiza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iei sindicale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suplimentare în sumă de 3,7 mil</w:t>
      </w:r>
      <w:r w:rsidR="00DF0A2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 </w:t>
      </w:r>
      <w:r w:rsidR="00DF0A29">
        <w:rPr>
          <w:rFonts w:asciiTheme="majorHAnsi" w:eastAsia="Times New Roman" w:hAnsiTheme="majorHAnsi" w:cstheme="majorHAnsi"/>
          <w:sz w:val="24"/>
          <w:szCs w:val="24"/>
          <w:lang w:val="ro-MD"/>
        </w:rPr>
        <w:t>inclusiv</w:t>
      </w:r>
      <w:r w:rsidRPr="00064DD6">
        <w:rPr>
          <w:rFonts w:asciiTheme="majorHAnsi" w:eastAsia="Times New Roman" w:hAnsiTheme="majorHAnsi" w:cstheme="majorHAnsi"/>
          <w:sz w:val="24"/>
          <w:szCs w:val="24"/>
          <w:lang w:val="ro-MD"/>
        </w:rPr>
        <w:t>: în anul 2018 – 1,9 mil</w:t>
      </w:r>
      <w:r w:rsidR="00DF0A2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w:t>
      </w:r>
      <w:r w:rsidR="00DF0A2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în anul 2019 – 1,8 mil</w:t>
      </w:r>
      <w:r w:rsidR="00DF0A29">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w:t>
      </w:r>
      <w:r w:rsidRPr="00064DD6">
        <w:rPr>
          <w:rStyle w:val="a7"/>
          <w:rFonts w:asciiTheme="majorHAnsi" w:eastAsia="Times New Roman" w:hAnsiTheme="majorHAnsi" w:cstheme="majorHAnsi"/>
          <w:sz w:val="24"/>
          <w:szCs w:val="24"/>
          <w:lang w:val="ro-MD"/>
        </w:rPr>
        <w:footnoteReference w:id="198"/>
      </w:r>
      <w:r w:rsidRPr="00064DD6">
        <w:rPr>
          <w:rFonts w:asciiTheme="majorHAnsi" w:eastAsia="Times New Roman" w:hAnsiTheme="majorHAnsi" w:cstheme="majorHAnsi"/>
          <w:sz w:val="24"/>
          <w:szCs w:val="24"/>
          <w:lang w:val="ro-MD"/>
        </w:rPr>
        <w:t xml:space="preserve">.   </w:t>
      </w:r>
    </w:p>
    <w:p w14:paraId="6E7046F8" w14:textId="1266AADF" w:rsidR="00901076" w:rsidRPr="00064DD6" w:rsidRDefault="00901076" w:rsidP="009C6370">
      <w:pPr>
        <w:spacing w:after="0" w:line="240" w:lineRule="auto"/>
        <w:ind w:right="-22"/>
        <w:jc w:val="both"/>
        <w:rPr>
          <w:rFonts w:asciiTheme="majorHAnsi" w:hAnsiTheme="majorHAnsi" w:cstheme="majorHAnsi"/>
          <w:sz w:val="24"/>
          <w:szCs w:val="24"/>
          <w:lang w:val="ro-MD"/>
        </w:rPr>
      </w:pPr>
      <w:r w:rsidRPr="006F7B83">
        <w:rPr>
          <w:rFonts w:asciiTheme="majorHAnsi" w:eastAsia="Times New Roman" w:hAnsiTheme="majorHAnsi" w:cstheme="majorHAnsi"/>
          <w:b/>
          <w:sz w:val="24"/>
          <w:szCs w:val="24"/>
          <w:lang w:val="ro-MD"/>
        </w:rPr>
        <w:t>SA RAC Soroca</w:t>
      </w:r>
      <w:r w:rsidR="00DF0A29">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nerespect</w:t>
      </w:r>
      <w:r w:rsidR="00DF0A29">
        <w:rPr>
          <w:rFonts w:asciiTheme="majorHAnsi" w:eastAsia="Times New Roman" w:hAnsiTheme="majorHAnsi" w:cstheme="majorHAnsi"/>
          <w:sz w:val="24"/>
          <w:szCs w:val="24"/>
          <w:lang w:val="ro-MD"/>
        </w:rPr>
        <w:t>ând</w:t>
      </w:r>
      <w:r w:rsidRPr="00064DD6">
        <w:rPr>
          <w:rFonts w:asciiTheme="majorHAnsi" w:eastAsia="Times New Roman" w:hAnsiTheme="majorHAnsi" w:cstheme="majorHAnsi"/>
          <w:sz w:val="24"/>
          <w:szCs w:val="24"/>
          <w:lang w:val="ro-MD"/>
        </w:rPr>
        <w:t xml:space="preserve"> prevederil</w:t>
      </w:r>
      <w:r w:rsidR="00DF0A29">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actelor normative</w:t>
      </w:r>
      <w:r w:rsidRPr="00064DD6">
        <w:rPr>
          <w:rStyle w:val="a7"/>
          <w:rFonts w:asciiTheme="majorHAnsi" w:eastAsia="Times New Roman" w:hAnsiTheme="majorHAnsi" w:cstheme="majorHAnsi"/>
          <w:sz w:val="24"/>
          <w:szCs w:val="24"/>
          <w:lang w:val="ro-MD"/>
        </w:rPr>
        <w:footnoteReference w:id="199"/>
      </w:r>
      <w:r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a permis</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sz w:val="24"/>
          <w:szCs w:val="24"/>
          <w:lang w:val="ro-MD"/>
        </w:rPr>
        <w:t>unor conducători de subdiviziuni cumularea de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în timpul orelor de program,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cumularea a două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de conducere, cheltuielile neregulamentare pentru remunerarea muncii acestora constituind 73,9 mii lei (fără contribu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iile obligatorii).</w:t>
      </w:r>
    </w:p>
    <w:p w14:paraId="645F894F" w14:textId="23188FD5" w:rsidR="00901076" w:rsidRPr="00064DD6" w:rsidRDefault="00901076" w:rsidP="009C6370">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În lipsa surselor (veniturilor)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fără a fi corelate cu rezultatele/performan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ele ob</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inute de întreprindere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DC37EC" w:rsidRPr="00064DD6">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angaja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Consiliul de administra</w:t>
      </w:r>
      <w:r w:rsidR="00F86CD1">
        <w:rPr>
          <w:rFonts w:asciiTheme="majorHAnsi" w:hAnsiTheme="majorHAnsi" w:cstheme="majorHAnsi"/>
          <w:sz w:val="24"/>
          <w:szCs w:val="24"/>
          <w:lang w:val="ro-MD"/>
        </w:rPr>
        <w:t>ț</w:t>
      </w:r>
      <w:r w:rsidR="00A02C03">
        <w:rPr>
          <w:rFonts w:asciiTheme="majorHAnsi" w:hAnsiTheme="majorHAnsi" w:cstheme="majorHAnsi"/>
          <w:sz w:val="24"/>
          <w:szCs w:val="24"/>
          <w:lang w:val="ro-MD"/>
        </w:rPr>
        <w:t>ie</w:t>
      </w:r>
      <w:r w:rsidRPr="00064DD6">
        <w:rPr>
          <w:rFonts w:asciiTheme="majorHAnsi" w:hAnsiTheme="majorHAnsi" w:cstheme="majorHAnsi"/>
          <w:sz w:val="24"/>
          <w:szCs w:val="24"/>
          <w:lang w:val="ro-MD"/>
        </w:rPr>
        <w:t xml:space="preserve"> a d</w:t>
      </w:r>
      <w:r w:rsidR="007C249D" w:rsidRPr="00064DD6">
        <w:rPr>
          <w:rFonts w:asciiTheme="majorHAnsi" w:hAnsiTheme="majorHAnsi" w:cstheme="majorHAnsi"/>
          <w:sz w:val="24"/>
          <w:szCs w:val="24"/>
          <w:lang w:val="ro-MD"/>
        </w:rPr>
        <w:t>ecis</w:t>
      </w:r>
      <w:r w:rsidRPr="00064DD6">
        <w:rPr>
          <w:rFonts w:asciiTheme="majorHAnsi" w:hAnsiTheme="majorHAnsi" w:cstheme="majorHAnsi"/>
          <w:sz w:val="24"/>
          <w:szCs w:val="24"/>
          <w:lang w:val="ro-MD"/>
        </w:rPr>
        <w:t>, în anul 2018, acordarea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stimulatorii</w:t>
      </w:r>
      <w:r w:rsidRPr="00064DD6">
        <w:rPr>
          <w:rStyle w:val="a7"/>
          <w:rFonts w:asciiTheme="majorHAnsi" w:hAnsiTheme="majorHAnsi" w:cstheme="majorHAnsi"/>
          <w:sz w:val="24"/>
          <w:szCs w:val="24"/>
          <w:lang w:val="ro-MD"/>
        </w:rPr>
        <w:footnoteReference w:id="200"/>
      </w:r>
      <w:r w:rsidRPr="00064DD6">
        <w:rPr>
          <w:rFonts w:asciiTheme="majorHAnsi" w:hAnsiTheme="majorHAnsi" w:cstheme="majorHAnsi"/>
          <w:sz w:val="24"/>
          <w:szCs w:val="24"/>
          <w:lang w:val="ro-MD"/>
        </w:rPr>
        <w:t xml:space="preserve"> pentru 3 angaja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ai SA, în sumă de 21,7 mii lei (fără contribu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iile obligatorii).  În anul 2018, SA a acordat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stimulatorii, care nu </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 de competen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întreprinderii, la 2 angaja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pentru participarea la conflictul armat din Transnistria, în baza ordinului directorului, în sumă de 8,0 mii lei.</w:t>
      </w:r>
    </w:p>
    <w:p w14:paraId="2E076249" w14:textId="0458E083"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6F7B83">
        <w:rPr>
          <w:rFonts w:asciiTheme="majorHAnsi" w:eastAsia="Times New Roman" w:hAnsiTheme="majorHAnsi" w:cstheme="majorHAnsi"/>
          <w:b/>
          <w:sz w:val="24"/>
          <w:szCs w:val="24"/>
          <w:lang w:val="ro-MD"/>
        </w:rPr>
        <w:t>ÎM RAC Băl</w:t>
      </w:r>
      <w:r w:rsidR="00F86CD1">
        <w:rPr>
          <w:rFonts w:asciiTheme="majorHAnsi" w:eastAsia="Times New Roman" w:hAnsiTheme="majorHAnsi" w:cstheme="majorHAnsi"/>
          <w:b/>
          <w:sz w:val="24"/>
          <w:szCs w:val="24"/>
          <w:lang w:val="ro-MD"/>
        </w:rPr>
        <w:t>ț</w:t>
      </w:r>
      <w:r w:rsidRPr="006F7B83">
        <w:rPr>
          <w:rFonts w:asciiTheme="majorHAnsi" w:eastAsia="Times New Roman" w:hAnsiTheme="majorHAnsi" w:cstheme="majorHAnsi"/>
          <w:b/>
          <w:sz w:val="24"/>
          <w:szCs w:val="24"/>
          <w:lang w:val="ro-MD"/>
        </w:rPr>
        <w:t>i</w:t>
      </w:r>
      <w:r w:rsidRPr="00064DD6">
        <w:rPr>
          <w:rFonts w:asciiTheme="majorHAnsi" w:eastAsia="Times New Roman" w:hAnsiTheme="majorHAnsi" w:cstheme="majorHAnsi"/>
          <w:sz w:val="24"/>
          <w:szCs w:val="24"/>
          <w:lang w:val="ro-MD"/>
        </w:rPr>
        <w:t xml:space="preserve"> continu</w:t>
      </w:r>
      <w:r w:rsidR="0044496B">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xml:space="preserve"> </w:t>
      </w:r>
      <w:r w:rsidR="0044496B">
        <w:rPr>
          <w:rFonts w:asciiTheme="majorHAnsi" w:eastAsia="Times New Roman" w:hAnsiTheme="majorHAnsi" w:cstheme="majorHAnsi"/>
          <w:sz w:val="24"/>
          <w:szCs w:val="24"/>
          <w:lang w:val="ro-MD"/>
        </w:rPr>
        <w:t xml:space="preserve">să </w:t>
      </w:r>
      <w:r w:rsidRPr="00064DD6">
        <w:rPr>
          <w:rFonts w:asciiTheme="majorHAnsi" w:eastAsia="Times New Roman" w:hAnsiTheme="majorHAnsi" w:cstheme="majorHAnsi"/>
          <w:sz w:val="24"/>
          <w:szCs w:val="24"/>
          <w:lang w:val="ro-MD"/>
        </w:rPr>
        <w:t>acord</w:t>
      </w:r>
      <w:r w:rsidR="0044496B">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cu caracter de stimulare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social, fără a </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ine cont de rezultatele opera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ionale </w:t>
      </w:r>
      <w:r w:rsidR="00F86CD1">
        <w:rPr>
          <w:rFonts w:asciiTheme="majorHAnsi" w:eastAsia="Times New Roman" w:hAnsiTheme="majorHAnsi" w:cstheme="majorHAnsi"/>
          <w:sz w:val="24"/>
          <w:szCs w:val="24"/>
          <w:lang w:val="ro-MD"/>
        </w:rPr>
        <w:t>ș</w:t>
      </w:r>
      <w:r w:rsidRPr="003E0108">
        <w:rPr>
          <w:rFonts w:asciiTheme="majorHAnsi" w:eastAsia="Times New Roman" w:hAnsiTheme="majorHAnsi" w:cstheme="majorHAnsi"/>
          <w:sz w:val="24"/>
          <w:szCs w:val="24"/>
          <w:lang w:val="ro-MD"/>
        </w:rPr>
        <w:t>i finan</w:t>
      </w:r>
      <w:r w:rsidR="0044496B" w:rsidRPr="006F7B83">
        <w:rPr>
          <w:rFonts w:asciiTheme="majorHAnsi" w:eastAsia="Times New Roman" w:hAnsiTheme="majorHAnsi" w:cstheme="majorHAnsi"/>
          <w:sz w:val="24"/>
          <w:szCs w:val="24"/>
          <w:lang w:val="ro-MD"/>
        </w:rPr>
        <w:t>ciare</w:t>
      </w:r>
      <w:r w:rsidRPr="003E0108">
        <w:rPr>
          <w:rFonts w:asciiTheme="majorHAnsi" w:eastAsia="Times New Roman" w:hAnsiTheme="majorHAnsi" w:cstheme="majorHAnsi"/>
          <w:sz w:val="24"/>
          <w:szCs w:val="24"/>
          <w:lang w:val="ro-MD"/>
        </w:rPr>
        <w:t xml:space="preserve"> negative</w:t>
      </w:r>
      <w:r w:rsidRPr="00064DD6">
        <w:rPr>
          <w:rFonts w:asciiTheme="majorHAnsi" w:eastAsia="Times New Roman" w:hAnsiTheme="majorHAnsi" w:cstheme="majorHAnsi"/>
          <w:sz w:val="24"/>
          <w:szCs w:val="24"/>
          <w:lang w:val="ro-MD"/>
        </w:rPr>
        <w:t xml:space="preserve"> înregistrate. Astfel,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întreprinderea, în anul 2018, a înregistrat rezultat</w:t>
      </w:r>
      <w:r w:rsidR="0044496B">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financiar</w:t>
      </w:r>
      <w:r w:rsidR="0044496B">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negativ</w:t>
      </w:r>
      <w:r w:rsidR="0044496B">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un nivel înalt de îndatorare fa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ă de bugetul de stat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furnizori,</w:t>
      </w:r>
      <w:r w:rsidR="001E64AB" w:rsidRPr="00064DD6">
        <w:rPr>
          <w:rFonts w:asciiTheme="majorHAnsi" w:eastAsia="Times New Roman" w:hAnsiTheme="majorHAnsi" w:cstheme="majorHAnsi"/>
          <w:sz w:val="24"/>
          <w:szCs w:val="24"/>
          <w:lang w:val="ro-MD"/>
        </w:rPr>
        <w:t xml:space="preserve"> în sumă </w:t>
      </w:r>
      <w:r w:rsidR="00520475" w:rsidRPr="00064DD6">
        <w:rPr>
          <w:rFonts w:asciiTheme="majorHAnsi" w:eastAsia="Times New Roman" w:hAnsiTheme="majorHAnsi" w:cstheme="majorHAnsi"/>
          <w:sz w:val="24"/>
          <w:szCs w:val="24"/>
          <w:lang w:val="ro-MD"/>
        </w:rPr>
        <w:t xml:space="preserve">de 130,2 </w:t>
      </w:r>
      <w:r w:rsidR="001E64AB" w:rsidRPr="00064DD6">
        <w:rPr>
          <w:rFonts w:asciiTheme="majorHAnsi" w:eastAsia="Times New Roman" w:hAnsiTheme="majorHAnsi" w:cstheme="majorHAnsi"/>
          <w:sz w:val="24"/>
          <w:szCs w:val="24"/>
          <w:lang w:val="ro-MD"/>
        </w:rPr>
        <w:t>mi</w:t>
      </w:r>
      <w:r w:rsidR="00520475" w:rsidRPr="00064DD6">
        <w:rPr>
          <w:rFonts w:asciiTheme="majorHAnsi" w:eastAsia="Times New Roman" w:hAnsiTheme="majorHAnsi" w:cstheme="majorHAnsi"/>
          <w:sz w:val="24"/>
          <w:szCs w:val="24"/>
          <w:lang w:val="ro-MD"/>
        </w:rPr>
        <w:t>l</w:t>
      </w:r>
      <w:r w:rsidR="001C0085">
        <w:rPr>
          <w:rFonts w:asciiTheme="majorHAnsi" w:eastAsia="Times New Roman" w:hAnsiTheme="majorHAnsi" w:cstheme="majorHAnsi"/>
          <w:sz w:val="24"/>
          <w:szCs w:val="24"/>
          <w:lang w:val="ro-MD"/>
        </w:rPr>
        <w:t>.</w:t>
      </w:r>
      <w:r w:rsidR="001E64AB" w:rsidRPr="00064DD6">
        <w:rPr>
          <w:rFonts w:asciiTheme="majorHAnsi" w:eastAsia="Times New Roman" w:hAnsiTheme="majorHAnsi" w:cstheme="majorHAnsi"/>
          <w:sz w:val="24"/>
          <w:szCs w:val="24"/>
          <w:lang w:val="ro-MD"/>
        </w:rPr>
        <w:t xml:space="preserve"> lei,</w:t>
      </w:r>
      <w:r w:rsidRPr="00064DD6">
        <w:rPr>
          <w:rFonts w:asciiTheme="majorHAnsi" w:eastAsia="Times New Roman" w:hAnsiTheme="majorHAnsi" w:cstheme="majorHAnsi"/>
          <w:sz w:val="24"/>
          <w:szCs w:val="24"/>
          <w:lang w:val="ro-MD"/>
        </w:rPr>
        <w:t xml:space="preserve"> în această perioadă a acordat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stimulato</w:t>
      </w:r>
      <w:r w:rsidR="00153C57" w:rsidRPr="00064DD6">
        <w:rPr>
          <w:rFonts w:asciiTheme="majorHAnsi" w:eastAsia="Times New Roman" w:hAnsiTheme="majorHAnsi" w:cstheme="majorHAnsi"/>
          <w:sz w:val="24"/>
          <w:szCs w:val="24"/>
          <w:lang w:val="ro-MD"/>
        </w:rPr>
        <w:t>rii</w:t>
      </w:r>
      <w:r w:rsidRPr="00064DD6">
        <w:rPr>
          <w:rFonts w:asciiTheme="majorHAnsi" w:eastAsia="Times New Roman" w:hAnsiTheme="majorHAnsi" w:cstheme="majorHAnsi"/>
          <w:sz w:val="24"/>
          <w:szCs w:val="24"/>
          <w:lang w:val="ro-MD"/>
        </w:rPr>
        <w:t xml:space="preserve"> (premii unice)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ajutoare materiale în sumă totală de 217,1 mii lei. </w:t>
      </w:r>
    </w:p>
    <w:p w14:paraId="2DCA4726" w14:textId="4EFFA05D"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6F7B83">
        <w:rPr>
          <w:rFonts w:asciiTheme="majorHAnsi" w:eastAsia="Times New Roman" w:hAnsiTheme="majorHAnsi" w:cstheme="majorHAnsi"/>
          <w:b/>
          <w:sz w:val="24"/>
          <w:szCs w:val="24"/>
          <w:lang w:val="ro-MD"/>
        </w:rPr>
        <w:t>ÎM AC Ungheni</w:t>
      </w:r>
      <w:r w:rsidR="00A27F60">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în anul 2019</w:t>
      </w:r>
      <w:r w:rsidR="00A27F6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a acordat angaja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ilor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stimulatorii în sumă de 1,4 mil</w:t>
      </w:r>
      <w:r w:rsidR="00A27F60">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 fără a </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ine cont de situa</w:t>
      </w:r>
      <w:r w:rsidR="00F86CD1">
        <w:rPr>
          <w:rFonts w:asciiTheme="majorHAnsi" w:hAnsiTheme="majorHAnsi" w:cstheme="majorHAnsi"/>
          <w:color w:val="000000" w:themeColor="text1"/>
          <w:sz w:val="24"/>
          <w:szCs w:val="24"/>
          <w:lang w:val="ro-MD"/>
        </w:rPr>
        <w:t>ț</w:t>
      </w:r>
      <w:r w:rsidRPr="00064DD6">
        <w:rPr>
          <w:rFonts w:asciiTheme="majorHAnsi" w:hAnsiTheme="majorHAnsi" w:cstheme="majorHAnsi"/>
          <w:color w:val="000000" w:themeColor="text1"/>
          <w:sz w:val="24"/>
          <w:szCs w:val="24"/>
          <w:lang w:val="ro-MD"/>
        </w:rPr>
        <w:t xml:space="preserve">ia economico-financiară a </w:t>
      </w:r>
      <w:r w:rsidR="00A27F60">
        <w:rPr>
          <w:rFonts w:asciiTheme="majorHAnsi" w:hAnsiTheme="majorHAnsi" w:cstheme="majorHAnsi"/>
          <w:color w:val="000000" w:themeColor="text1"/>
          <w:sz w:val="24"/>
          <w:szCs w:val="24"/>
          <w:lang w:val="ro-MD"/>
        </w:rPr>
        <w:t>întreprinderii,</w:t>
      </w:r>
      <w:r w:rsidR="00260CB2" w:rsidRPr="00064DD6">
        <w:rPr>
          <w:rFonts w:asciiTheme="majorHAnsi" w:hAnsiTheme="majorHAnsi" w:cstheme="majorHAnsi"/>
          <w:color w:val="000000" w:themeColor="text1"/>
          <w:sz w:val="24"/>
          <w:szCs w:val="24"/>
          <w:lang w:val="ro-MD"/>
        </w:rPr>
        <w:t xml:space="preserve"> </w:t>
      </w:r>
      <w:r w:rsidR="00A27F60">
        <w:rPr>
          <w:rFonts w:asciiTheme="majorHAnsi" w:hAnsiTheme="majorHAnsi" w:cstheme="majorHAnsi"/>
          <w:color w:val="000000" w:themeColor="text1"/>
          <w:sz w:val="24"/>
          <w:szCs w:val="24"/>
          <w:lang w:val="ro-MD"/>
        </w:rPr>
        <w:t xml:space="preserve">astfel </w:t>
      </w:r>
      <w:r w:rsidR="00260CB2" w:rsidRPr="00064DD6">
        <w:rPr>
          <w:rFonts w:asciiTheme="majorHAnsi" w:hAnsiTheme="majorHAnsi" w:cstheme="majorHAnsi"/>
          <w:color w:val="000000" w:themeColor="text1"/>
          <w:sz w:val="24"/>
          <w:szCs w:val="24"/>
          <w:lang w:val="ro-MD"/>
        </w:rPr>
        <w:t>înregistrând pierderi în sumă de 0,3 mil</w:t>
      </w:r>
      <w:r w:rsidR="00A27F60">
        <w:rPr>
          <w:rFonts w:asciiTheme="majorHAnsi" w:hAnsiTheme="majorHAnsi" w:cstheme="majorHAnsi"/>
          <w:color w:val="000000" w:themeColor="text1"/>
          <w:sz w:val="24"/>
          <w:szCs w:val="24"/>
          <w:lang w:val="ro-MD"/>
        </w:rPr>
        <w:t>.</w:t>
      </w:r>
      <w:r w:rsidR="00260CB2" w:rsidRPr="00064DD6">
        <w:rPr>
          <w:rFonts w:asciiTheme="majorHAnsi" w:hAnsiTheme="majorHAnsi" w:cstheme="majorHAnsi"/>
          <w:color w:val="000000" w:themeColor="text1"/>
          <w:sz w:val="24"/>
          <w:szCs w:val="24"/>
          <w:lang w:val="ro-MD"/>
        </w:rPr>
        <w:t xml:space="preserve"> lei. </w:t>
      </w:r>
    </w:p>
    <w:p w14:paraId="7492CBAE" w14:textId="1541EFCF"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6F7B83">
        <w:rPr>
          <w:rFonts w:asciiTheme="majorHAnsi" w:eastAsia="Times New Roman" w:hAnsiTheme="majorHAnsi" w:cstheme="majorHAnsi"/>
          <w:b/>
          <w:sz w:val="24"/>
          <w:szCs w:val="24"/>
          <w:lang w:val="ro-MD"/>
        </w:rPr>
        <w:t>ÎM AC Basarabeasca</w:t>
      </w:r>
      <w:r w:rsidR="00A27F60">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4"/>
          <w:szCs w:val="24"/>
          <w:lang w:val="ro-MD"/>
        </w:rPr>
        <w:t xml:space="preserve"> </w:t>
      </w:r>
      <w:r w:rsidR="00A27F60">
        <w:rPr>
          <w:rFonts w:asciiTheme="majorHAnsi" w:eastAsia="Times New Roman" w:hAnsiTheme="majorHAnsi" w:cstheme="majorHAnsi"/>
          <w:sz w:val="24"/>
          <w:szCs w:val="24"/>
          <w:lang w:val="ro-MD"/>
        </w:rPr>
        <w:t>A</w:t>
      </w:r>
      <w:r w:rsidRPr="00064DD6">
        <w:rPr>
          <w:rFonts w:asciiTheme="majorHAnsi" w:eastAsia="Times New Roman" w:hAnsiTheme="majorHAnsi" w:cstheme="majorHAnsi"/>
          <w:sz w:val="24"/>
          <w:szCs w:val="24"/>
          <w:lang w:val="ro-MD"/>
        </w:rPr>
        <w:t xml:space="preserve">dministratorul procedurii de insolvabilitate a dispus acordarea </w:t>
      </w:r>
      <w:r w:rsidR="00A27F60">
        <w:rPr>
          <w:rFonts w:asciiTheme="majorHAnsi" w:eastAsia="Times New Roman" w:hAnsiTheme="majorHAnsi" w:cstheme="majorHAnsi"/>
          <w:sz w:val="24"/>
          <w:szCs w:val="24"/>
          <w:lang w:val="ro-MD"/>
        </w:rPr>
        <w:t xml:space="preserve">către </w:t>
      </w:r>
      <w:r w:rsidRPr="00064DD6">
        <w:rPr>
          <w:rFonts w:asciiTheme="majorHAnsi" w:eastAsia="Times New Roman" w:hAnsiTheme="majorHAnsi" w:cstheme="majorHAnsi"/>
          <w:sz w:val="24"/>
          <w:szCs w:val="24"/>
          <w:lang w:val="ro-MD"/>
        </w:rPr>
        <w:t>managerul</w:t>
      </w:r>
      <w:r w:rsidR="00A27F60">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 ÎM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contabilul-</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ef, în anul 2019, a </w:t>
      </w:r>
      <w:r w:rsidR="00A27F60">
        <w:rPr>
          <w:rFonts w:asciiTheme="majorHAnsi" w:eastAsia="Times New Roman" w:hAnsiTheme="majorHAnsi" w:cstheme="majorHAnsi"/>
          <w:sz w:val="24"/>
          <w:szCs w:val="24"/>
          <w:lang w:val="ro-MD"/>
        </w:rPr>
        <w:t xml:space="preserve">câte </w:t>
      </w:r>
      <w:r w:rsidRPr="00064DD6">
        <w:rPr>
          <w:rFonts w:asciiTheme="majorHAnsi" w:eastAsia="Times New Roman" w:hAnsiTheme="majorHAnsi" w:cstheme="majorHAnsi"/>
          <w:sz w:val="24"/>
          <w:szCs w:val="24"/>
          <w:lang w:val="ro-MD"/>
        </w:rPr>
        <w:t>un premiu în mărimea unui salariu de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(câte 6,3 mii lei), pentru îndeplinirea obliga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iunilor de serviciu</w:t>
      </w:r>
      <w:r w:rsidRPr="00064DD6">
        <w:rPr>
          <w:rStyle w:val="a7"/>
          <w:rFonts w:asciiTheme="majorHAnsi" w:eastAsia="Times New Roman" w:hAnsiTheme="majorHAnsi" w:cstheme="majorHAnsi"/>
          <w:sz w:val="24"/>
          <w:szCs w:val="24"/>
          <w:lang w:val="ro-MD"/>
        </w:rPr>
        <w:footnoteReference w:id="201"/>
      </w:r>
      <w:r w:rsidRPr="00064DD6">
        <w:rPr>
          <w:rFonts w:asciiTheme="majorHAnsi" w:eastAsia="Times New Roman" w:hAnsiTheme="majorHAnsi" w:cstheme="majorHAnsi"/>
          <w:sz w:val="24"/>
          <w:szCs w:val="24"/>
          <w:lang w:val="ro-MD"/>
        </w:rPr>
        <w:t xml:space="preserve">, care sunt stipulate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în fi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a postului, generând cheltuieli neregulamentare pentru remunerarea muncii, în sumă de 12,6 mii lei (fără contribu</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iile obligatorii). De asemenea, în lipsa unui act intern (ordinul administratorului procedurii de insolvabilitate), în ace</w:t>
      </w:r>
      <w:r w:rsidR="0067453D">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a</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perioadă</w:t>
      </w:r>
      <w:r w:rsidR="0067453D">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67453D">
        <w:rPr>
          <w:rFonts w:asciiTheme="majorHAnsi" w:eastAsia="Times New Roman" w:hAnsiTheme="majorHAnsi" w:cstheme="majorHAnsi"/>
          <w:sz w:val="24"/>
          <w:szCs w:val="24"/>
          <w:lang w:val="ro-MD"/>
        </w:rPr>
        <w:t>s-</w:t>
      </w:r>
      <w:r w:rsidRPr="00064DD6">
        <w:rPr>
          <w:rFonts w:asciiTheme="majorHAnsi" w:eastAsia="Times New Roman" w:hAnsiTheme="majorHAnsi" w:cstheme="majorHAnsi"/>
          <w:sz w:val="24"/>
          <w:szCs w:val="24"/>
          <w:lang w:val="ro-MD"/>
        </w:rPr>
        <w:t>au acordat plă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stimulatorii personalului administrativ (9 angaja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 a câte 1,0 mii lei, </w:t>
      </w:r>
      <w:r w:rsidR="004C4D0C">
        <w:rPr>
          <w:rFonts w:asciiTheme="majorHAnsi" w:eastAsia="Times New Roman" w:hAnsiTheme="majorHAnsi" w:cstheme="majorHAnsi"/>
          <w:sz w:val="24"/>
          <w:szCs w:val="24"/>
          <w:lang w:val="ro-MD"/>
        </w:rPr>
        <w:t xml:space="preserve">fiind </w:t>
      </w:r>
      <w:r w:rsidRPr="00064DD6">
        <w:rPr>
          <w:rFonts w:asciiTheme="majorHAnsi" w:eastAsia="Times New Roman" w:hAnsiTheme="majorHAnsi" w:cstheme="majorHAnsi"/>
          <w:sz w:val="24"/>
          <w:szCs w:val="24"/>
          <w:lang w:val="ro-MD"/>
        </w:rPr>
        <w:t>gener</w:t>
      </w:r>
      <w:r w:rsidR="004C4D0C">
        <w:rPr>
          <w:rFonts w:asciiTheme="majorHAnsi" w:eastAsia="Times New Roman" w:hAnsiTheme="majorHAnsi" w:cstheme="majorHAnsi"/>
          <w:sz w:val="24"/>
          <w:szCs w:val="24"/>
          <w:lang w:val="ro-MD"/>
        </w:rPr>
        <w:t>ate</w:t>
      </w:r>
      <w:r w:rsidRPr="00064DD6">
        <w:rPr>
          <w:rFonts w:asciiTheme="majorHAnsi" w:eastAsia="Times New Roman" w:hAnsiTheme="majorHAnsi" w:cstheme="majorHAnsi"/>
          <w:sz w:val="24"/>
          <w:szCs w:val="24"/>
          <w:lang w:val="ro-MD"/>
        </w:rPr>
        <w:t xml:space="preserve"> cheltuieli neregulamentare în sumă de 9,0 mii lei (fără contribu</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ii obligatorii).</w:t>
      </w:r>
    </w:p>
    <w:p w14:paraId="36079403" w14:textId="77777777" w:rsidR="009F7F25" w:rsidRDefault="009F7F25" w:rsidP="009C6370">
      <w:pPr>
        <w:ind w:right="-22" w:firstLine="360"/>
        <w:contextualSpacing/>
        <w:jc w:val="both"/>
        <w:rPr>
          <w:rFonts w:asciiTheme="majorHAnsi" w:hAnsiTheme="majorHAnsi" w:cstheme="majorHAnsi"/>
          <w:sz w:val="24"/>
          <w:szCs w:val="24"/>
          <w:lang w:val="ro-MD"/>
        </w:rPr>
      </w:pPr>
    </w:p>
    <w:p w14:paraId="1F91D1A8" w14:textId="5CAE295F" w:rsidR="00901076" w:rsidRPr="00064DD6" w:rsidRDefault="00754ABC" w:rsidP="009C6370">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67453D">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6 ÎAC</w:t>
      </w:r>
      <w:r w:rsidR="00901076" w:rsidRPr="00064DD6">
        <w:rPr>
          <w:rStyle w:val="a7"/>
          <w:rFonts w:asciiTheme="majorHAnsi" w:hAnsiTheme="majorHAnsi" w:cstheme="majorHAnsi"/>
          <w:sz w:val="24"/>
          <w:szCs w:val="24"/>
          <w:lang w:val="ro-MD"/>
        </w:rPr>
        <w:footnoteReference w:id="202"/>
      </w:r>
      <w:r w:rsidR="00153C57"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203"/>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204"/>
      </w:r>
      <w:r w:rsidR="00901076" w:rsidRPr="00064DD6">
        <w:rPr>
          <w:rFonts w:asciiTheme="majorHAnsi" w:hAnsiTheme="majorHAnsi" w:cstheme="majorHAnsi"/>
          <w:sz w:val="24"/>
          <w:szCs w:val="24"/>
          <w:lang w:val="ro-MD"/>
        </w:rPr>
        <w:t>.</w:t>
      </w:r>
    </w:p>
    <w:p w14:paraId="3197D1F3" w14:textId="77777777" w:rsidR="00342EA9" w:rsidRPr="00064DD6" w:rsidRDefault="00342EA9" w:rsidP="00342EA9">
      <w:pPr>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Alte ÎAC (ÎM DP „Apă Canal” </w:t>
      </w:r>
      <w:r>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 se conformează acestei recomandări.</w:t>
      </w:r>
    </w:p>
    <w:p w14:paraId="788D9325" w14:textId="77777777" w:rsidR="00901076" w:rsidRPr="00064DD6" w:rsidRDefault="00901076" w:rsidP="00901076">
      <w:pPr>
        <w:spacing w:after="0" w:line="240" w:lineRule="auto"/>
        <w:rPr>
          <w:rFonts w:asciiTheme="majorHAnsi" w:eastAsia="Times New Roman" w:hAnsiTheme="majorHAnsi" w:cstheme="majorHAnsi"/>
          <w:sz w:val="20"/>
          <w:szCs w:val="20"/>
          <w:lang w:val="ro-MD"/>
        </w:rPr>
      </w:pPr>
    </w:p>
    <w:p w14:paraId="6A52DC17"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26.</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276F2014" w14:textId="0DF22DF7" w:rsidR="00901076" w:rsidRPr="00064DD6" w:rsidRDefault="00901076" w:rsidP="009C6370">
      <w:pPr>
        <w:tabs>
          <w:tab w:val="left" w:pos="709"/>
        </w:tabs>
        <w:spacing w:after="0" w:line="240" w:lineRule="auto"/>
        <w:ind w:right="-22"/>
        <w:contextualSpacing/>
        <w:jc w:val="both"/>
        <w:rPr>
          <w:rFonts w:asciiTheme="majorHAnsi" w:hAnsiTheme="majorHAnsi" w:cstheme="majorHAnsi"/>
          <w:sz w:val="24"/>
          <w:szCs w:val="24"/>
          <w:lang w:val="ro-MD"/>
        </w:rPr>
      </w:pPr>
      <w:r w:rsidRPr="00064DD6">
        <w:rPr>
          <w:rFonts w:asciiTheme="majorHAnsi" w:eastAsia="Times New Roman" w:hAnsiTheme="majorHAnsi" w:cstheme="majorHAnsi"/>
          <w:noProof/>
          <w:sz w:val="20"/>
          <w:szCs w:val="20"/>
          <w:lang w:val="ro-MD" w:eastAsia="ru-RU"/>
        </w:rPr>
        <w:t xml:space="preserve">          </w:t>
      </w:r>
      <w:r w:rsidRPr="00064DD6">
        <w:rPr>
          <w:rFonts w:asciiTheme="majorHAnsi" w:eastAsia="Times New Roman" w:hAnsiTheme="majorHAnsi" w:cstheme="majorHAnsi"/>
          <w:noProof/>
          <w:sz w:val="24"/>
          <w:szCs w:val="24"/>
          <w:lang w:val="ro-MD" w:eastAsia="ru-RU"/>
        </w:rPr>
        <w:t>La stabilirea sporului de compensare pentru munca prestată în condi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nefavorabile, ÎAC nu au aplicat prevederile Regulamentului aprobat prin HG nr.1335 din 10.10.2002</w:t>
      </w:r>
      <w:r w:rsidRPr="00064DD6">
        <w:rPr>
          <w:rFonts w:asciiTheme="majorHAnsi" w:eastAsia="Times New Roman" w:hAnsiTheme="majorHAnsi" w:cstheme="majorHAnsi"/>
          <w:noProof/>
          <w:sz w:val="24"/>
          <w:szCs w:val="24"/>
          <w:vertAlign w:val="superscript"/>
          <w:lang w:val="ro-MD" w:eastAsia="ru-RU"/>
        </w:rPr>
        <w:footnoteReference w:id="205"/>
      </w:r>
      <w:r w:rsidRPr="00064DD6">
        <w:rPr>
          <w:rFonts w:asciiTheme="majorHAnsi" w:eastAsia="Times New Roman" w:hAnsiTheme="majorHAnsi" w:cstheme="majorHAnsi"/>
          <w:noProof/>
          <w:sz w:val="24"/>
          <w:szCs w:val="24"/>
          <w:lang w:val="ro-MD" w:eastAsia="ru-RU"/>
        </w:rPr>
        <w:t>, pct.5 al HG nr.152 din 19.02.2004</w:t>
      </w:r>
      <w:r w:rsidRPr="00064DD6">
        <w:rPr>
          <w:rFonts w:asciiTheme="majorHAnsi" w:eastAsia="Times New Roman" w:hAnsiTheme="majorHAnsi" w:cstheme="majorHAnsi"/>
          <w:noProof/>
          <w:sz w:val="24"/>
          <w:szCs w:val="24"/>
          <w:vertAlign w:val="superscript"/>
          <w:lang w:val="ro-MD" w:eastAsia="ru-RU"/>
        </w:rPr>
        <w:footnoteReference w:id="206"/>
      </w:r>
      <w:r w:rsidRPr="00064DD6">
        <w:rPr>
          <w:rFonts w:asciiTheme="majorHAnsi" w:eastAsia="Times New Roman" w:hAnsiTheme="majorHAnsi" w:cstheme="majorHAnsi"/>
          <w:noProof/>
          <w:sz w:val="24"/>
          <w:szCs w:val="24"/>
          <w:lang w:val="ro-MD" w:eastAsia="ru-RU"/>
        </w:rPr>
        <w:t xml:space="preserv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ale pct.4 din HG nr.1487 din 31.12.2004</w:t>
      </w:r>
      <w:r w:rsidRPr="00064DD6">
        <w:rPr>
          <w:rFonts w:asciiTheme="majorHAnsi" w:eastAsia="Times New Roman" w:hAnsiTheme="majorHAnsi" w:cstheme="majorHAnsi"/>
          <w:noProof/>
          <w:sz w:val="24"/>
          <w:szCs w:val="24"/>
          <w:vertAlign w:val="superscript"/>
          <w:lang w:val="ro-MD" w:eastAsia="ru-RU"/>
        </w:rPr>
        <w:footnoteReference w:id="207"/>
      </w:r>
      <w:r w:rsidRPr="00064DD6">
        <w:rPr>
          <w:rFonts w:asciiTheme="majorHAnsi" w:eastAsia="Times New Roman" w:hAnsiTheme="majorHAnsi" w:cstheme="majorHAnsi"/>
          <w:noProof/>
          <w:sz w:val="24"/>
          <w:szCs w:val="24"/>
          <w:lang w:val="ro-MD" w:eastAsia="ru-RU"/>
        </w:rPr>
        <w:t>, în vederea evaluării stării reale a condi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iilor de muncă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w:t>
      </w:r>
      <w:r w:rsidR="0007379C">
        <w:rPr>
          <w:rFonts w:asciiTheme="majorHAnsi" w:eastAsia="Times New Roman" w:hAnsiTheme="majorHAnsi" w:cstheme="majorHAnsi"/>
          <w:noProof/>
          <w:sz w:val="24"/>
          <w:szCs w:val="24"/>
          <w:lang w:val="ro-MD" w:eastAsia="ru-RU"/>
        </w:rPr>
        <w:t>atestării</w:t>
      </w:r>
      <w:r w:rsidRPr="00064DD6">
        <w:rPr>
          <w:rFonts w:asciiTheme="majorHAnsi" w:eastAsia="Times New Roman" w:hAnsiTheme="majorHAnsi" w:cstheme="majorHAnsi"/>
          <w:noProof/>
          <w:sz w:val="24"/>
          <w:szCs w:val="24"/>
          <w:lang w:val="ro-MD" w:eastAsia="ru-RU"/>
        </w:rPr>
        <w:t xml:space="preserve"> locurilor de muncă, care se reflectă în fi</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a condi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iilor de muncă la locul de muncă. </w:t>
      </w:r>
    </w:p>
    <w:p w14:paraId="6D2E6792"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7"/>
        <w:tblW w:w="9776" w:type="dxa"/>
        <w:tblLook w:val="04A0" w:firstRow="1" w:lastRow="0" w:firstColumn="1" w:lastColumn="0" w:noHBand="0" w:noVBand="1"/>
      </w:tblPr>
      <w:tblGrid>
        <w:gridCol w:w="3539"/>
        <w:gridCol w:w="6237"/>
      </w:tblGrid>
      <w:tr w:rsidR="00901076" w:rsidRPr="00064DD6" w14:paraId="583261AE" w14:textId="77777777" w:rsidTr="009C6370">
        <w:trPr>
          <w:trHeight w:val="356"/>
        </w:trPr>
        <w:tc>
          <w:tcPr>
            <w:tcW w:w="3539" w:type="dxa"/>
          </w:tcPr>
          <w:p w14:paraId="284830BF"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237" w:type="dxa"/>
          </w:tcPr>
          <w:p w14:paraId="7482C7A8" w14:textId="689BA886" w:rsidR="00901076" w:rsidRPr="00064DD6" w:rsidRDefault="00901076" w:rsidP="002A1491">
            <w:pPr>
              <w:jc w:val="center"/>
              <w:rPr>
                <w:rFonts w:asciiTheme="majorHAnsi" w:hAnsiTheme="majorHAnsi" w:cstheme="majorHAnsi"/>
                <w:b/>
                <w:color w:val="2E74B5" w:themeColor="accent1" w:themeShade="BF"/>
                <w:sz w:val="20"/>
                <w:szCs w:val="20"/>
                <w:lang w:val="ro-MD"/>
              </w:rPr>
            </w:pPr>
            <w:r w:rsidRPr="00064DD6">
              <w:rPr>
                <w:rFonts w:asciiTheme="majorHAnsi" w:hAnsiTheme="majorHAnsi" w:cstheme="majorHAnsi"/>
                <w:b/>
                <w:color w:val="2E74B5" w:themeColor="accent1" w:themeShade="BF"/>
                <w:sz w:val="20"/>
                <w:szCs w:val="20"/>
                <w:lang w:val="ro-MD"/>
              </w:rPr>
              <w:t>Ac</w:t>
            </w:r>
            <w:r w:rsidR="00F86CD1">
              <w:rPr>
                <w:rFonts w:asciiTheme="majorHAnsi" w:hAnsiTheme="majorHAnsi" w:cstheme="majorHAnsi"/>
                <w:b/>
                <w:color w:val="2E74B5" w:themeColor="accent1" w:themeShade="BF"/>
                <w:sz w:val="20"/>
                <w:szCs w:val="20"/>
                <w:lang w:val="ro-MD"/>
              </w:rPr>
              <w:t>ț</w:t>
            </w:r>
            <w:r w:rsidRPr="00064DD6">
              <w:rPr>
                <w:rFonts w:asciiTheme="majorHAnsi" w:hAnsiTheme="majorHAnsi" w:cstheme="majorHAnsi"/>
                <w:b/>
                <w:color w:val="2E74B5" w:themeColor="accent1" w:themeShade="BF"/>
                <w:sz w:val="20"/>
                <w:szCs w:val="20"/>
                <w:lang w:val="ro-MD"/>
              </w:rPr>
              <w:t>iuni întreprinse</w:t>
            </w:r>
          </w:p>
        </w:tc>
      </w:tr>
      <w:tr w:rsidR="00901076" w:rsidRPr="00064DD6" w14:paraId="762E5873" w14:textId="77777777" w:rsidTr="009C6370">
        <w:tc>
          <w:tcPr>
            <w:tcW w:w="3539" w:type="dxa"/>
          </w:tcPr>
          <w:p w14:paraId="1FDA2E8C" w14:textId="2F19CE03" w:rsidR="00901076" w:rsidRPr="00064DD6" w:rsidRDefault="00901076" w:rsidP="00DE170E">
            <w:pPr>
              <w:numPr>
                <w:ilvl w:val="0"/>
                <w:numId w:val="3"/>
              </w:numPr>
              <w:tabs>
                <w:tab w:val="left" w:pos="0"/>
                <w:tab w:val="left" w:pos="360"/>
              </w:tabs>
              <w:ind w:left="32" w:firstLine="328"/>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Să evalueze starea reală a condi</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iilor de muncă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atestarea locurilor de muncă la stabilirea sporului de compensare pentru munca prestată în condi</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ii nefavorabile;</w:t>
            </w:r>
          </w:p>
        </w:tc>
        <w:tc>
          <w:tcPr>
            <w:tcW w:w="6237" w:type="dxa"/>
          </w:tcPr>
          <w:p w14:paraId="10387EA3" w14:textId="4957D084"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6 ÎAC</w:t>
            </w:r>
            <w:r w:rsidRPr="00064DD6">
              <w:rPr>
                <w:rStyle w:val="a7"/>
                <w:rFonts w:asciiTheme="majorHAnsi" w:eastAsia="Times New Roman" w:hAnsiTheme="majorHAnsi" w:cstheme="majorHAnsi"/>
                <w:bCs/>
                <w:sz w:val="24"/>
                <w:szCs w:val="24"/>
                <w:lang w:val="ro-MD"/>
              </w:rPr>
              <w:footnoteReference w:id="208"/>
            </w:r>
            <w:r w:rsidRPr="00064DD6">
              <w:rPr>
                <w:rFonts w:asciiTheme="majorHAnsi" w:eastAsia="Times New Roman" w:hAnsiTheme="majorHAnsi" w:cstheme="majorHAnsi"/>
                <w:bCs/>
                <w:sz w:val="24"/>
                <w:szCs w:val="24"/>
                <w:lang w:val="ro-MD"/>
              </w:rPr>
              <w:t xml:space="preserve"> au stabilit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F10678">
              <w:rPr>
                <w:rFonts w:asciiTheme="majorHAnsi" w:eastAsia="Times New Roman" w:hAnsiTheme="majorHAnsi" w:cstheme="majorHAnsi"/>
                <w:bCs/>
                <w:sz w:val="24"/>
                <w:szCs w:val="24"/>
                <w:lang w:val="ro-MD"/>
              </w:rPr>
              <w:t xml:space="preserve">au </w:t>
            </w:r>
            <w:r w:rsidRPr="00064DD6">
              <w:rPr>
                <w:rFonts w:asciiTheme="majorHAnsi" w:eastAsia="Times New Roman" w:hAnsiTheme="majorHAnsi" w:cstheme="majorHAnsi"/>
                <w:bCs/>
                <w:sz w:val="24"/>
                <w:szCs w:val="24"/>
                <w:lang w:val="ro-MD"/>
              </w:rPr>
              <w:t>achitat, în perioada auditată, sporul de compensare pentru munca prestată în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w:t>
            </w:r>
            <w:r w:rsidRPr="00064DD6">
              <w:rPr>
                <w:rFonts w:asciiTheme="majorHAnsi" w:eastAsia="Times New Roman" w:hAnsiTheme="majorHAnsi" w:cstheme="majorHAnsi"/>
                <w:bCs/>
                <w:color w:val="000000" w:themeColor="text1"/>
                <w:sz w:val="24"/>
                <w:szCs w:val="24"/>
                <w:lang w:val="ro-MD"/>
              </w:rPr>
              <w:t xml:space="preserve">nefavorabile în baza evaluării </w:t>
            </w:r>
            <w:r w:rsidRPr="00064DD6">
              <w:rPr>
                <w:rFonts w:asciiTheme="majorHAnsi" w:eastAsia="Times New Roman" w:hAnsiTheme="majorHAnsi" w:cstheme="majorHAnsi"/>
                <w:bCs/>
                <w:sz w:val="24"/>
                <w:szCs w:val="24"/>
                <w:lang w:val="ro-MD"/>
              </w:rPr>
              <w:t>stării reale a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iilor de muncă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atestării locurilor de muncă.  </w:t>
            </w:r>
          </w:p>
          <w:p w14:paraId="70E40204" w14:textId="68A787D4" w:rsidR="00901076" w:rsidRPr="009F7F25" w:rsidRDefault="00901076" w:rsidP="009F7F25">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7 ÎAC</w:t>
            </w:r>
            <w:r w:rsidRPr="00064DD6">
              <w:rPr>
                <w:rStyle w:val="a7"/>
                <w:rFonts w:asciiTheme="majorHAnsi" w:eastAsia="Times New Roman" w:hAnsiTheme="majorHAnsi" w:cstheme="majorHAnsi"/>
                <w:bCs/>
                <w:sz w:val="24"/>
                <w:szCs w:val="24"/>
                <w:lang w:val="ro-MD"/>
              </w:rPr>
              <w:footnoteReference w:id="209"/>
            </w: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color w:val="000000" w:themeColor="text1"/>
                <w:sz w:val="24"/>
                <w:szCs w:val="24"/>
                <w:lang w:val="ro-MD"/>
              </w:rPr>
              <w:t xml:space="preserve">nu au stabilit </w:t>
            </w:r>
            <w:r w:rsidR="00F86CD1">
              <w:rPr>
                <w:rFonts w:asciiTheme="majorHAnsi" w:eastAsia="Times New Roman" w:hAnsiTheme="majorHAnsi" w:cstheme="majorHAnsi"/>
                <w:bCs/>
                <w:color w:val="000000" w:themeColor="text1"/>
                <w:sz w:val="24"/>
                <w:szCs w:val="24"/>
                <w:lang w:val="ro-MD"/>
              </w:rPr>
              <w:t>ș</w:t>
            </w:r>
            <w:r w:rsidRPr="00064DD6">
              <w:rPr>
                <w:rFonts w:asciiTheme="majorHAnsi" w:eastAsia="Times New Roman" w:hAnsiTheme="majorHAnsi" w:cstheme="majorHAnsi"/>
                <w:bCs/>
                <w:color w:val="000000" w:themeColor="text1"/>
                <w:sz w:val="24"/>
                <w:szCs w:val="24"/>
                <w:lang w:val="ro-MD"/>
              </w:rPr>
              <w:t xml:space="preserve">i </w:t>
            </w:r>
            <w:r w:rsidR="0007379C">
              <w:rPr>
                <w:rFonts w:asciiTheme="majorHAnsi" w:eastAsia="Times New Roman" w:hAnsiTheme="majorHAnsi" w:cstheme="majorHAnsi"/>
                <w:bCs/>
                <w:color w:val="000000" w:themeColor="text1"/>
                <w:sz w:val="24"/>
                <w:szCs w:val="24"/>
                <w:lang w:val="ro-MD"/>
              </w:rPr>
              <w:t xml:space="preserve">nu au </w:t>
            </w:r>
            <w:r w:rsidRPr="00064DD6">
              <w:rPr>
                <w:rFonts w:asciiTheme="majorHAnsi" w:eastAsia="Times New Roman" w:hAnsiTheme="majorHAnsi" w:cstheme="majorHAnsi"/>
                <w:bCs/>
                <w:sz w:val="24"/>
                <w:szCs w:val="24"/>
                <w:lang w:val="ro-MD"/>
              </w:rPr>
              <w:t>achitat spor</w:t>
            </w:r>
            <w:r w:rsidR="0007379C">
              <w:rPr>
                <w:rFonts w:asciiTheme="majorHAnsi" w:eastAsia="Times New Roman" w:hAnsiTheme="majorHAnsi" w:cstheme="majorHAnsi"/>
                <w:bCs/>
                <w:sz w:val="24"/>
                <w:szCs w:val="24"/>
                <w:lang w:val="ro-MD"/>
              </w:rPr>
              <w:t>ul</w:t>
            </w:r>
            <w:r w:rsidRPr="00064DD6">
              <w:rPr>
                <w:rFonts w:asciiTheme="majorHAnsi" w:eastAsia="Times New Roman" w:hAnsiTheme="majorHAnsi" w:cstheme="majorHAnsi"/>
                <w:bCs/>
                <w:sz w:val="24"/>
                <w:szCs w:val="24"/>
                <w:lang w:val="ro-MD"/>
              </w:rPr>
              <w:t xml:space="preserve"> de compensare pentru munca pre</w:t>
            </w:r>
            <w:r w:rsidR="009F7F25">
              <w:rPr>
                <w:rFonts w:asciiTheme="majorHAnsi" w:eastAsia="Times New Roman" w:hAnsiTheme="majorHAnsi" w:cstheme="majorHAnsi"/>
                <w:bCs/>
                <w:sz w:val="24"/>
                <w:szCs w:val="24"/>
                <w:lang w:val="ro-MD"/>
              </w:rPr>
              <w:t>stată în condi</w:t>
            </w:r>
            <w:r w:rsidR="00F86CD1">
              <w:rPr>
                <w:rFonts w:asciiTheme="majorHAnsi" w:eastAsia="Times New Roman" w:hAnsiTheme="majorHAnsi" w:cstheme="majorHAnsi"/>
                <w:bCs/>
                <w:sz w:val="24"/>
                <w:szCs w:val="24"/>
                <w:lang w:val="ro-MD"/>
              </w:rPr>
              <w:t>ț</w:t>
            </w:r>
            <w:r w:rsidR="009F7F25">
              <w:rPr>
                <w:rFonts w:asciiTheme="majorHAnsi" w:eastAsia="Times New Roman" w:hAnsiTheme="majorHAnsi" w:cstheme="majorHAnsi"/>
                <w:bCs/>
                <w:sz w:val="24"/>
                <w:szCs w:val="24"/>
                <w:lang w:val="ro-MD"/>
              </w:rPr>
              <w:t>ii nefavorabile.</w:t>
            </w:r>
          </w:p>
        </w:tc>
      </w:tr>
      <w:tr w:rsidR="00901076" w:rsidRPr="00064DD6" w14:paraId="17EC9CBB" w14:textId="77777777" w:rsidTr="009C6370">
        <w:tc>
          <w:tcPr>
            <w:tcW w:w="9776" w:type="dxa"/>
            <w:gridSpan w:val="2"/>
          </w:tcPr>
          <w:p w14:paraId="6B041D80" w14:textId="2130FE81" w:rsidR="00901076" w:rsidRPr="00064DD6" w:rsidRDefault="00901076" w:rsidP="002A1491">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0007379C">
              <w:rPr>
                <w:rFonts w:asciiTheme="majorHAnsi" w:eastAsia="Times New Roman" w:hAnsiTheme="majorHAnsi" w:cstheme="majorHAnsi"/>
                <w:bCs/>
                <w:sz w:val="24"/>
                <w:szCs w:val="24"/>
                <w:lang w:val="ro-MD"/>
              </w:rPr>
              <w:t>S</w:t>
            </w:r>
            <w:r w:rsidRPr="00064DD6">
              <w:rPr>
                <w:rFonts w:asciiTheme="majorHAnsi" w:eastAsia="Times New Roman" w:hAnsiTheme="majorHAnsi" w:cstheme="majorHAnsi"/>
                <w:bCs/>
                <w:sz w:val="24"/>
                <w:szCs w:val="24"/>
                <w:lang w:val="ro-MD"/>
              </w:rPr>
              <w:t xml:space="preserve">porul de compensare </w:t>
            </w:r>
            <w:r w:rsidR="0007379C">
              <w:rPr>
                <w:rFonts w:asciiTheme="majorHAnsi" w:eastAsia="Times New Roman" w:hAnsiTheme="majorHAnsi" w:cstheme="majorHAnsi"/>
                <w:bCs/>
                <w:sz w:val="24"/>
                <w:szCs w:val="24"/>
                <w:lang w:val="ro-MD"/>
              </w:rPr>
              <w:t xml:space="preserve">pentru </w:t>
            </w:r>
            <w:r w:rsidRPr="00064DD6">
              <w:rPr>
                <w:rFonts w:asciiTheme="majorHAnsi" w:eastAsia="Times New Roman" w:hAnsiTheme="majorHAnsi" w:cstheme="majorHAnsi"/>
                <w:bCs/>
                <w:sz w:val="24"/>
                <w:szCs w:val="24"/>
                <w:lang w:val="ro-MD"/>
              </w:rPr>
              <w:t>munc</w:t>
            </w:r>
            <w:r w:rsidR="0007379C">
              <w:rPr>
                <w:rFonts w:asciiTheme="majorHAnsi" w:eastAsia="Times New Roman" w:hAnsiTheme="majorHAnsi" w:cstheme="majorHAnsi"/>
                <w:bCs/>
                <w:sz w:val="24"/>
                <w:szCs w:val="24"/>
                <w:lang w:val="ro-MD"/>
              </w:rPr>
              <w:t>a</w:t>
            </w:r>
            <w:r w:rsidRPr="00064DD6">
              <w:rPr>
                <w:rFonts w:asciiTheme="majorHAnsi" w:eastAsia="Times New Roman" w:hAnsiTheme="majorHAnsi" w:cstheme="majorHAnsi"/>
                <w:bCs/>
                <w:sz w:val="24"/>
                <w:szCs w:val="24"/>
                <w:lang w:val="ro-MD"/>
              </w:rPr>
              <w:t xml:space="preserve"> prestat</w:t>
            </w:r>
            <w:r w:rsidR="0007379C">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 xml:space="preserve"> în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nefavorabile se </w:t>
            </w:r>
            <w:r w:rsidR="00F10678" w:rsidRPr="005E6D74">
              <w:rPr>
                <w:rFonts w:asciiTheme="majorHAnsi" w:eastAsia="Times New Roman" w:hAnsiTheme="majorHAnsi" w:cstheme="majorHAnsi"/>
                <w:bCs/>
                <w:sz w:val="24"/>
                <w:szCs w:val="24"/>
                <w:lang w:val="ro-MD"/>
              </w:rPr>
              <w:t>achit</w:t>
            </w:r>
            <w:r w:rsidRPr="005E6D74">
              <w:rPr>
                <w:rFonts w:asciiTheme="majorHAnsi" w:eastAsia="Times New Roman" w:hAnsiTheme="majorHAnsi" w:cstheme="majorHAnsi"/>
                <w:bCs/>
                <w:sz w:val="24"/>
                <w:szCs w:val="24"/>
                <w:lang w:val="ro-MD"/>
              </w:rPr>
              <w:t>ă</w:t>
            </w:r>
            <w:r w:rsidRPr="00064DD6">
              <w:rPr>
                <w:rFonts w:asciiTheme="majorHAnsi" w:eastAsia="Times New Roman" w:hAnsiTheme="majorHAnsi" w:cstheme="majorHAnsi"/>
                <w:bCs/>
                <w:sz w:val="24"/>
                <w:szCs w:val="24"/>
                <w:lang w:val="ro-MD"/>
              </w:rPr>
              <w:t xml:space="preserve"> în baza evaluării stării reale a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iilor de muncă.</w:t>
            </w:r>
          </w:p>
        </w:tc>
      </w:tr>
    </w:tbl>
    <w:p w14:paraId="6B4574B1"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629AA46F"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822E7C2" w14:textId="31DF109F" w:rsidR="00901076" w:rsidRPr="00064DD6" w:rsidRDefault="00901076" w:rsidP="005E6D74">
      <w:pPr>
        <w:ind w:right="-306"/>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cele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w:t>
      </w:r>
      <w:r w:rsidR="00F1067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recomandare se consideră </w:t>
      </w:r>
      <w:r w:rsidRPr="00064DD6">
        <w:rPr>
          <w:rFonts w:asciiTheme="majorHAnsi" w:hAnsiTheme="majorHAnsi" w:cstheme="majorHAnsi"/>
          <w:b/>
          <w:sz w:val="24"/>
          <w:szCs w:val="24"/>
          <w:lang w:val="ro-MD"/>
        </w:rPr>
        <w:t xml:space="preserve">implementată </w:t>
      </w:r>
      <w:r w:rsidRPr="00064DD6">
        <w:rPr>
          <w:rFonts w:asciiTheme="majorHAnsi" w:hAnsiTheme="majorHAnsi" w:cstheme="majorHAnsi"/>
          <w:sz w:val="24"/>
          <w:szCs w:val="24"/>
          <w:lang w:val="ro-MD"/>
        </w:rPr>
        <w:t xml:space="preserve">de </w:t>
      </w:r>
      <w:r w:rsidR="001953B4" w:rsidRPr="00064DD6">
        <w:rPr>
          <w:rFonts w:asciiTheme="majorHAnsi" w:hAnsiTheme="majorHAnsi" w:cstheme="majorHAnsi"/>
          <w:sz w:val="24"/>
          <w:szCs w:val="24"/>
          <w:lang w:val="ro-MD"/>
        </w:rPr>
        <w:t xml:space="preserve">13 </w:t>
      </w:r>
      <w:r w:rsidRPr="00064DD6">
        <w:rPr>
          <w:rFonts w:asciiTheme="majorHAnsi" w:hAnsiTheme="majorHAnsi" w:cstheme="majorHAnsi"/>
          <w:sz w:val="24"/>
          <w:szCs w:val="24"/>
          <w:lang w:val="ro-MD"/>
        </w:rPr>
        <w:t>ÎAC</w:t>
      </w:r>
      <w:r w:rsidRPr="00064DD6">
        <w:rPr>
          <w:rStyle w:val="a7"/>
          <w:rFonts w:asciiTheme="majorHAnsi" w:hAnsiTheme="majorHAnsi" w:cstheme="majorHAnsi"/>
          <w:sz w:val="24"/>
          <w:szCs w:val="24"/>
          <w:lang w:val="ro-MD"/>
        </w:rPr>
        <w:footnoteReference w:id="210"/>
      </w:r>
      <w:r w:rsidRPr="00064DD6">
        <w:rPr>
          <w:rFonts w:asciiTheme="majorHAnsi" w:hAnsiTheme="majorHAnsi" w:cstheme="majorHAnsi"/>
          <w:sz w:val="24"/>
          <w:szCs w:val="24"/>
          <w:lang w:val="ro-MD"/>
        </w:rPr>
        <w:t>.</w:t>
      </w:r>
    </w:p>
    <w:p w14:paraId="7E21CB79" w14:textId="668D80F8" w:rsidR="00901076" w:rsidRPr="00064DD6" w:rsidRDefault="00901076" w:rsidP="005E6D74">
      <w:pPr>
        <w:ind w:right="-306"/>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Alte ÎAC</w:t>
      </w:r>
      <w:r w:rsidR="001953B4" w:rsidRPr="00064DD6">
        <w:rPr>
          <w:rFonts w:asciiTheme="majorHAnsi" w:eastAsia="Times New Roman" w:hAnsiTheme="majorHAnsi" w:cstheme="majorHAnsi"/>
          <w:sz w:val="24"/>
          <w:szCs w:val="24"/>
          <w:lang w:val="ro-MD"/>
        </w:rPr>
        <w:t xml:space="preserve"> (ÎM DP „Apă Canal” </w:t>
      </w:r>
      <w:r w:rsidR="00F10678">
        <w:rPr>
          <w:rFonts w:asciiTheme="majorHAnsi" w:eastAsia="Times New Roman" w:hAnsiTheme="majorHAnsi" w:cstheme="majorHAnsi"/>
          <w:sz w:val="24"/>
          <w:szCs w:val="24"/>
          <w:lang w:val="ro-MD"/>
        </w:rPr>
        <w:t xml:space="preserve">din </w:t>
      </w:r>
      <w:r w:rsidR="001953B4" w:rsidRPr="00064DD6">
        <w:rPr>
          <w:rFonts w:asciiTheme="majorHAnsi" w:eastAsia="Times New Roman" w:hAnsiTheme="majorHAnsi" w:cstheme="majorHAnsi"/>
          <w:sz w:val="24"/>
          <w:szCs w:val="24"/>
          <w:lang w:val="ro-MD"/>
        </w:rPr>
        <w:t>Anenii Noi) se conformează acestei recomandări</w:t>
      </w:r>
      <w:r w:rsidRPr="00064DD6">
        <w:rPr>
          <w:rFonts w:asciiTheme="majorHAnsi" w:eastAsia="Times New Roman" w:hAnsiTheme="majorHAnsi" w:cstheme="majorHAnsi"/>
          <w:sz w:val="24"/>
          <w:szCs w:val="24"/>
          <w:lang w:val="ro-MD"/>
        </w:rPr>
        <w:t>.</w:t>
      </w:r>
    </w:p>
    <w:p w14:paraId="7187E487" w14:textId="77777777" w:rsidR="00901076" w:rsidRPr="00064DD6" w:rsidRDefault="00901076" w:rsidP="00901076">
      <w:pPr>
        <w:spacing w:after="0" w:line="240" w:lineRule="auto"/>
        <w:rPr>
          <w:rFonts w:asciiTheme="majorHAnsi" w:eastAsia="Times New Roman" w:hAnsiTheme="majorHAnsi" w:cstheme="majorHAnsi"/>
          <w:b/>
          <w:i/>
          <w:sz w:val="20"/>
          <w:szCs w:val="20"/>
          <w:lang w:val="ro-MD"/>
        </w:rPr>
      </w:pPr>
    </w:p>
    <w:p w14:paraId="77B73838" w14:textId="3686F858" w:rsidR="00901076" w:rsidRPr="009F7F25" w:rsidRDefault="00901076" w:rsidP="009F7F25">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27.</w:t>
      </w:r>
      <w:r w:rsidRPr="00064DD6">
        <w:rPr>
          <w:rFonts w:asciiTheme="majorHAnsi" w:eastAsia="Times New Roman" w:hAnsiTheme="majorHAnsi" w:cstheme="majorHAnsi"/>
          <w:sz w:val="24"/>
          <w:szCs w:val="24"/>
          <w:lang w:val="ro-MD"/>
        </w:rPr>
        <w:t xml:space="preserve"> </w:t>
      </w:r>
      <w:r w:rsidR="009F7F25">
        <w:rPr>
          <w:rFonts w:asciiTheme="majorHAnsi" w:eastAsia="Times New Roman" w:hAnsiTheme="majorHAnsi" w:cstheme="majorHAnsi"/>
          <w:b/>
          <w:bCs/>
          <w:i/>
          <w:sz w:val="24"/>
          <w:szCs w:val="24"/>
          <w:lang w:val="ro-MD"/>
        </w:rPr>
        <w:t>Descrierea abaterii constatate</w:t>
      </w:r>
    </w:p>
    <w:p w14:paraId="4AF4A265" w14:textId="72FE6A84" w:rsidR="00901076" w:rsidRPr="00064DD6" w:rsidRDefault="00901076" w:rsidP="009C6370">
      <w:pPr>
        <w:tabs>
          <w:tab w:val="left" w:pos="709"/>
        </w:tabs>
        <w:spacing w:after="0" w:line="240" w:lineRule="auto"/>
        <w:ind w:right="-22"/>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b/>
          <w: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 xml:space="preserve">  ÎAC nu au respectat în contabilitate principiul pruden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ei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principiul prevalen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ei economicului asupra juridicului. Astfel, efectuarea superficială a inventarierii anuale sau neefectuarea ei au determinat neînregistrarea în eviden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 contabilă a patrimoniului real de</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inut, care, la rândul său, a </w:t>
      </w:r>
      <w:r w:rsidR="004658FB">
        <w:rPr>
          <w:rFonts w:asciiTheme="majorHAnsi" w:eastAsia="Times New Roman" w:hAnsiTheme="majorHAnsi" w:cstheme="majorHAnsi"/>
          <w:noProof/>
          <w:sz w:val="24"/>
          <w:szCs w:val="24"/>
          <w:lang w:val="ro-MD" w:eastAsia="ru-RU"/>
        </w:rPr>
        <w:t>condi</w:t>
      </w:r>
      <w:r w:rsidR="00F86CD1">
        <w:rPr>
          <w:rFonts w:asciiTheme="majorHAnsi" w:eastAsia="Times New Roman" w:hAnsiTheme="majorHAnsi" w:cstheme="majorHAnsi"/>
          <w:noProof/>
          <w:sz w:val="24"/>
          <w:szCs w:val="24"/>
          <w:lang w:val="ro-MD" w:eastAsia="ru-RU"/>
        </w:rPr>
        <w:t>ț</w:t>
      </w:r>
      <w:r w:rsidR="004658FB">
        <w:rPr>
          <w:rFonts w:asciiTheme="majorHAnsi" w:eastAsia="Times New Roman" w:hAnsiTheme="majorHAnsi" w:cstheme="majorHAnsi"/>
          <w:noProof/>
          <w:sz w:val="24"/>
          <w:szCs w:val="24"/>
          <w:lang w:val="ro-MD" w:eastAsia="ru-RU"/>
        </w:rPr>
        <w:t>io</w:t>
      </w:r>
      <w:r w:rsidRPr="00064DD6">
        <w:rPr>
          <w:rFonts w:asciiTheme="majorHAnsi" w:eastAsia="Times New Roman" w:hAnsiTheme="majorHAnsi" w:cstheme="majorHAnsi"/>
          <w:noProof/>
          <w:sz w:val="24"/>
          <w:szCs w:val="24"/>
          <w:lang w:val="ro-MD" w:eastAsia="ru-RU"/>
        </w:rPr>
        <w:t>nat raportarea neveridică a situa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iilor financiare, 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a rezultatelor financiare, în urma calculării sau necalculării uzurii mijloacelor fixe. </w:t>
      </w:r>
    </w:p>
    <w:p w14:paraId="2606E5D1" w14:textId="77777777" w:rsidR="00901076" w:rsidRPr="00064DD6" w:rsidRDefault="00901076" w:rsidP="00901076">
      <w:pPr>
        <w:spacing w:after="0" w:line="240" w:lineRule="auto"/>
        <w:rPr>
          <w:rFonts w:asciiTheme="majorHAnsi" w:eastAsia="Times New Roman" w:hAnsiTheme="majorHAnsi" w:cstheme="majorHAnsi"/>
          <w:b/>
          <w:bCs/>
          <w:i/>
          <w:sz w:val="20"/>
          <w:szCs w:val="20"/>
          <w:lang w:val="ro-MD"/>
        </w:rPr>
      </w:pPr>
    </w:p>
    <w:tbl>
      <w:tblPr>
        <w:tblStyle w:val="TableGrid28"/>
        <w:tblW w:w="9634" w:type="dxa"/>
        <w:tblLook w:val="04A0" w:firstRow="1" w:lastRow="0" w:firstColumn="1" w:lastColumn="0" w:noHBand="0" w:noVBand="1"/>
      </w:tblPr>
      <w:tblGrid>
        <w:gridCol w:w="2122"/>
        <w:gridCol w:w="7512"/>
      </w:tblGrid>
      <w:tr w:rsidR="00901076" w:rsidRPr="00064DD6" w14:paraId="3ED195B2" w14:textId="77777777" w:rsidTr="009F7F25">
        <w:trPr>
          <w:trHeight w:val="356"/>
        </w:trPr>
        <w:tc>
          <w:tcPr>
            <w:tcW w:w="2122" w:type="dxa"/>
          </w:tcPr>
          <w:p w14:paraId="71AB56B1"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512" w:type="dxa"/>
          </w:tcPr>
          <w:p w14:paraId="5529C759" w14:textId="25ED4904"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13CEFACC" w14:textId="77777777" w:rsidTr="009F7F25">
        <w:tc>
          <w:tcPr>
            <w:tcW w:w="2122" w:type="dxa"/>
          </w:tcPr>
          <w:p w14:paraId="0968AAE1" w14:textId="08B72662" w:rsidR="00901076" w:rsidRPr="00064DD6" w:rsidRDefault="00901076" w:rsidP="00DE170E">
            <w:pPr>
              <w:widowControl w:val="0"/>
              <w:numPr>
                <w:ilvl w:val="0"/>
                <w:numId w:val="3"/>
              </w:numPr>
              <w:tabs>
                <w:tab w:val="left" w:pos="0"/>
                <w:tab w:val="left" w:pos="360"/>
              </w:tabs>
              <w:ind w:left="32" w:firstLine="328"/>
              <w:contextualSpacing/>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Să asigure inventarierea, înregistrarea în eviden</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a contabilă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 raportarea în mod regulamentar a patrimoniului întreprinderii; </w:t>
            </w:r>
          </w:p>
          <w:p w14:paraId="0F702BB8" w14:textId="77777777" w:rsidR="00901076" w:rsidRPr="00064DD6" w:rsidRDefault="00901076" w:rsidP="002A1491">
            <w:pPr>
              <w:tabs>
                <w:tab w:val="left" w:pos="0"/>
              </w:tabs>
              <w:contextualSpacing/>
              <w:jc w:val="both"/>
              <w:rPr>
                <w:rFonts w:asciiTheme="majorHAnsi" w:eastAsia="Times New Roman" w:hAnsiTheme="majorHAnsi" w:cstheme="majorHAnsi"/>
                <w:b/>
                <w:bCs/>
                <w:color w:val="FF0000"/>
                <w:sz w:val="24"/>
                <w:szCs w:val="24"/>
                <w:lang w:val="ro-MD"/>
              </w:rPr>
            </w:pPr>
          </w:p>
        </w:tc>
        <w:tc>
          <w:tcPr>
            <w:tcW w:w="7512" w:type="dxa"/>
          </w:tcPr>
          <w:p w14:paraId="5D49EB3D" w14:textId="76249B5A" w:rsidR="00901076" w:rsidRPr="00064DD6" w:rsidRDefault="00901076" w:rsidP="002A1491">
            <w:pPr>
              <w:ind w:left="37"/>
              <w:contextualSpacing/>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ÎAC, de comun acord cu fondatorii, nu au asigurat inventarierea integrală a patrimoniului întreprinderii. Inventarierea anuală, efectuată de către ÎAC, este una superficială/formală/fragmentară, ceea ce determină neînregistrarea în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a contabilă a patrimoniului gestionat. Una din</w:t>
            </w:r>
            <w:r w:rsidR="00DD231C">
              <w:rPr>
                <w:rFonts w:asciiTheme="majorHAnsi" w:eastAsia="Times New Roman" w:hAnsiTheme="majorHAnsi" w:cstheme="majorHAnsi"/>
                <w:bCs/>
                <w:sz w:val="24"/>
                <w:szCs w:val="24"/>
                <w:lang w:val="ro-MD"/>
              </w:rPr>
              <w:t>tre</w:t>
            </w:r>
            <w:r w:rsidRPr="00064DD6">
              <w:rPr>
                <w:rFonts w:asciiTheme="majorHAnsi" w:eastAsia="Times New Roman" w:hAnsiTheme="majorHAnsi" w:cstheme="majorHAnsi"/>
                <w:bCs/>
                <w:sz w:val="24"/>
                <w:szCs w:val="24"/>
                <w:lang w:val="ro-MD"/>
              </w:rPr>
              <w:t xml:space="preserve"> cauzele care contribuie la necontabilizarea tuturor bunurilor gestionate de către ÎAC este faptul că nu toate AAPL, unde operatorii prestează serviciul public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de canalizare, au asigurat delegarea gestiunii serviciului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cu încheierea Contractului de delegare a gestiunii (în continuare</w:t>
            </w:r>
            <w:r w:rsidR="00DD231C">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CDG)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cu anexarea listei patrimoniului transmis în gestiune ÎAC, ceea ce nu oferă posibilitatea contabilizării integrale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conforme a patrimoniului gestionat de către operator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fondator/AAPL. Această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creează riscul de pierdere a patrimoniului public, aferent serviciului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de canalizare. </w:t>
            </w:r>
          </w:p>
          <w:p w14:paraId="77D2623E" w14:textId="33552D6E" w:rsidR="00901076" w:rsidRPr="00064DD6" w:rsidRDefault="00901076" w:rsidP="002A1491">
            <w:pPr>
              <w:ind w:left="37"/>
              <w:contextualSpacing/>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Până la momentul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urării misiunii de follow-up, administratorul procedurii de insolvabilitate a </w:t>
            </w:r>
            <w:r w:rsidRPr="00064DD6">
              <w:rPr>
                <w:rFonts w:asciiTheme="majorHAnsi" w:eastAsia="Times New Roman" w:hAnsiTheme="majorHAnsi" w:cstheme="majorHAnsi"/>
                <w:b/>
                <w:bCs/>
                <w:sz w:val="24"/>
                <w:szCs w:val="24"/>
                <w:lang w:val="ro-MD"/>
              </w:rPr>
              <w:t>ÎM AC Basarabeasca</w:t>
            </w:r>
            <w:r w:rsidRPr="00064DD6">
              <w:rPr>
                <w:rFonts w:asciiTheme="majorHAnsi" w:eastAsia="Times New Roman" w:hAnsiTheme="majorHAnsi" w:cstheme="majorHAnsi"/>
                <w:bCs/>
                <w:sz w:val="24"/>
                <w:szCs w:val="24"/>
                <w:lang w:val="ro-MD"/>
              </w:rPr>
              <w:t xml:space="preserve"> nu a asigurat întocmirea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aprobarea listei bunurilor care alcătuiesc masa debitoare (echipei de audit nu </w:t>
            </w:r>
            <w:r w:rsidR="00DD231C">
              <w:rPr>
                <w:rFonts w:asciiTheme="majorHAnsi" w:eastAsia="Times New Roman" w:hAnsiTheme="majorHAnsi" w:cstheme="majorHAnsi"/>
                <w:bCs/>
                <w:sz w:val="24"/>
                <w:szCs w:val="24"/>
                <w:lang w:val="ro-MD"/>
              </w:rPr>
              <w:t>i-</w:t>
            </w:r>
            <w:r w:rsidRPr="00064DD6">
              <w:rPr>
                <w:rFonts w:asciiTheme="majorHAnsi" w:eastAsia="Times New Roman" w:hAnsiTheme="majorHAnsi" w:cstheme="majorHAnsi"/>
                <w:bCs/>
                <w:sz w:val="24"/>
                <w:szCs w:val="24"/>
                <w:lang w:val="ro-MD"/>
              </w:rPr>
              <w:t xml:space="preserve">au fost prezentate probe care ar demonstra întocmirea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aprobarea acesteia), iar fondatorul nu a delimitat domeniul de apartenen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ă a bunurilor gestionate de către ÎM</w:t>
            </w:r>
            <w:r w:rsidR="006D27C3">
              <w:rPr>
                <w:rFonts w:asciiTheme="majorHAnsi" w:eastAsia="Times New Roman" w:hAnsiTheme="majorHAnsi" w:cstheme="majorHAnsi"/>
                <w:bCs/>
                <w:sz w:val="24"/>
                <w:szCs w:val="24"/>
                <w:lang w:val="ro-MD"/>
              </w:rPr>
              <w:t>, c</w:t>
            </w:r>
            <w:r w:rsidRPr="00064DD6">
              <w:rPr>
                <w:rFonts w:asciiTheme="majorHAnsi" w:eastAsia="Times New Roman" w:hAnsiTheme="majorHAnsi" w:cstheme="majorHAnsi"/>
                <w:bCs/>
                <w:sz w:val="24"/>
                <w:szCs w:val="24"/>
                <w:lang w:val="ro-MD"/>
              </w:rPr>
              <w:t>eea ce creează riscul c</w:t>
            </w:r>
            <w:r w:rsidR="006D27C3">
              <w:rPr>
                <w:rFonts w:asciiTheme="majorHAnsi" w:eastAsia="Times New Roman" w:hAnsiTheme="majorHAnsi" w:cstheme="majorHAnsi"/>
                <w:bCs/>
                <w:sz w:val="24"/>
                <w:szCs w:val="24"/>
                <w:lang w:val="ro-MD"/>
              </w:rPr>
              <w:t>a</w:t>
            </w:r>
            <w:r w:rsidRPr="00064DD6">
              <w:rPr>
                <w:rFonts w:asciiTheme="majorHAnsi" w:eastAsia="Times New Roman" w:hAnsiTheme="majorHAnsi" w:cstheme="majorHAnsi"/>
                <w:bCs/>
                <w:sz w:val="24"/>
                <w:szCs w:val="24"/>
                <w:lang w:val="ro-MD"/>
              </w:rPr>
              <w:t xml:space="preserve"> în masa debitoare să fie incluse bunuri aferente infrastructurii tehnico-edilitare a sistemului public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care</w:t>
            </w:r>
            <w:r w:rsidR="006D27C3">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potrivit prevederilor actelor normative</w:t>
            </w:r>
            <w:r w:rsidRPr="00064DD6">
              <w:rPr>
                <w:rStyle w:val="a7"/>
                <w:rFonts w:asciiTheme="majorHAnsi" w:eastAsia="Times New Roman" w:hAnsiTheme="majorHAnsi" w:cstheme="majorHAnsi"/>
                <w:bCs/>
                <w:sz w:val="24"/>
                <w:szCs w:val="24"/>
                <w:lang w:val="ro-MD"/>
              </w:rPr>
              <w:footnoteReference w:id="211"/>
            </w:r>
            <w:r w:rsidRPr="00064DD6">
              <w:rPr>
                <w:rFonts w:asciiTheme="majorHAnsi" w:eastAsia="Times New Roman" w:hAnsiTheme="majorHAnsi" w:cstheme="majorHAnsi"/>
                <w:bCs/>
                <w:sz w:val="24"/>
                <w:szCs w:val="24"/>
                <w:lang w:val="ro-MD"/>
              </w:rPr>
              <w:t xml:space="preserve">, sunt bunuri de interes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6D27C3">
              <w:rPr>
                <w:rFonts w:asciiTheme="majorHAnsi" w:eastAsia="Times New Roman" w:hAnsiTheme="majorHAnsi" w:cstheme="majorHAnsi"/>
                <w:bCs/>
                <w:sz w:val="24"/>
                <w:szCs w:val="24"/>
                <w:lang w:val="ro-MD"/>
              </w:rPr>
              <w:t xml:space="preserve">de </w:t>
            </w:r>
            <w:r w:rsidRPr="00064DD6">
              <w:rPr>
                <w:rFonts w:asciiTheme="majorHAnsi" w:eastAsia="Times New Roman" w:hAnsiTheme="majorHAnsi" w:cstheme="majorHAnsi"/>
                <w:bCs/>
                <w:sz w:val="24"/>
                <w:szCs w:val="24"/>
                <w:lang w:val="ro-MD"/>
              </w:rPr>
              <w:t>folosin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ă publică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apar</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in domeniului public al AAPL.   </w:t>
            </w:r>
          </w:p>
          <w:p w14:paraId="5D0FD19E" w14:textId="0F6E83F9" w:rsidR="00901076" w:rsidRPr="00064DD6" w:rsidRDefault="00901076" w:rsidP="002A1491">
            <w:pPr>
              <w:ind w:left="37"/>
              <w:contextualSpacing/>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11 ÎAC</w:t>
            </w:r>
            <w:r w:rsidRPr="00064DD6">
              <w:rPr>
                <w:rStyle w:val="a7"/>
                <w:rFonts w:asciiTheme="majorHAnsi" w:eastAsia="Times New Roman" w:hAnsiTheme="majorHAnsi" w:cstheme="majorHAnsi"/>
                <w:bCs/>
                <w:sz w:val="24"/>
                <w:szCs w:val="24"/>
                <w:lang w:val="ro-MD"/>
              </w:rPr>
              <w:footnoteReference w:id="212"/>
            </w:r>
            <w:r w:rsidRPr="00064DD6">
              <w:rPr>
                <w:rFonts w:asciiTheme="majorHAnsi" w:eastAsia="Times New Roman" w:hAnsiTheme="majorHAnsi" w:cstheme="majorHAnsi"/>
                <w:bCs/>
                <w:sz w:val="24"/>
                <w:szCs w:val="24"/>
                <w:lang w:val="ro-MD"/>
              </w:rPr>
              <w:t xml:space="preserve"> nu li s-a asigurat transmiterea conformă în gestiune a patrimoniului de către fondator/AAPL din localită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ile unde prestează servicii de alimentare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ceea ce a condi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ionat neînregistrarea acestuia în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 contabilă.  </w:t>
            </w:r>
          </w:p>
          <w:p w14:paraId="42E98638" w14:textId="58D10570" w:rsidR="00901076" w:rsidRPr="00064DD6" w:rsidRDefault="00901076" w:rsidP="002A1491">
            <w:pPr>
              <w:ind w:left="37"/>
              <w:contextualSpacing/>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3 ÎAC</w:t>
            </w:r>
            <w:r w:rsidRPr="00064DD6">
              <w:rPr>
                <w:rStyle w:val="a7"/>
                <w:rFonts w:asciiTheme="majorHAnsi" w:eastAsia="Times New Roman" w:hAnsiTheme="majorHAnsi" w:cstheme="majorHAnsi"/>
                <w:bCs/>
                <w:sz w:val="24"/>
                <w:szCs w:val="24"/>
                <w:lang w:val="ro-MD"/>
              </w:rPr>
              <w:footnoteReference w:id="213"/>
            </w:r>
            <w:r w:rsidRPr="00064DD6">
              <w:rPr>
                <w:rFonts w:asciiTheme="majorHAnsi" w:eastAsia="Times New Roman" w:hAnsiTheme="majorHAnsi" w:cstheme="majorHAnsi"/>
                <w:bCs/>
                <w:sz w:val="24"/>
                <w:szCs w:val="24"/>
                <w:lang w:val="ro-MD"/>
              </w:rPr>
              <w:t xml:space="preserve"> a</w:t>
            </w:r>
            <w:r w:rsidR="001953B4" w:rsidRPr="00064DD6">
              <w:rPr>
                <w:rFonts w:asciiTheme="majorHAnsi" w:eastAsia="Times New Roman" w:hAnsiTheme="majorHAnsi" w:cstheme="majorHAnsi"/>
                <w:bCs/>
                <w:sz w:val="24"/>
                <w:szCs w:val="24"/>
                <w:lang w:val="ro-MD"/>
              </w:rPr>
              <w:t>u</w:t>
            </w:r>
            <w:r w:rsidRPr="00064DD6">
              <w:rPr>
                <w:rFonts w:asciiTheme="majorHAnsi" w:eastAsia="Times New Roman" w:hAnsiTheme="majorHAnsi" w:cstheme="majorHAnsi"/>
                <w:bCs/>
                <w:sz w:val="24"/>
                <w:szCs w:val="24"/>
                <w:lang w:val="ro-MD"/>
              </w:rPr>
              <w:t xml:space="preserve"> asigurat inventarierea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contabilizarea patrimoniului transmis în gestiune.</w:t>
            </w:r>
          </w:p>
        </w:tc>
      </w:tr>
      <w:tr w:rsidR="00901076" w:rsidRPr="00064DD6" w14:paraId="495E5975" w14:textId="77777777" w:rsidTr="009F7F25">
        <w:tc>
          <w:tcPr>
            <w:tcW w:w="9634" w:type="dxa"/>
            <w:gridSpan w:val="2"/>
          </w:tcPr>
          <w:p w14:paraId="06781F88" w14:textId="6FE5AB85" w:rsidR="00901076" w:rsidRPr="00064DD6" w:rsidRDefault="00901076" w:rsidP="006631CD">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hAnsiTheme="majorHAnsi" w:cstheme="majorHAnsi"/>
                <w:sz w:val="24"/>
                <w:szCs w:val="24"/>
                <w:lang w:val="ro-MD"/>
              </w:rPr>
              <w:t xml:space="preserve"> </w:t>
            </w:r>
            <w:r w:rsidR="004D7BA8">
              <w:rPr>
                <w:rFonts w:asciiTheme="majorHAnsi" w:hAnsiTheme="majorHAnsi" w:cstheme="majorHAnsi"/>
                <w:sz w:val="24"/>
                <w:szCs w:val="24"/>
                <w:lang w:val="ro-MD"/>
              </w:rPr>
              <w:t>P</w:t>
            </w:r>
            <w:r w:rsidRPr="00064DD6">
              <w:rPr>
                <w:rFonts w:asciiTheme="majorHAnsi" w:hAnsiTheme="majorHAnsi" w:cstheme="majorHAnsi"/>
                <w:sz w:val="24"/>
                <w:szCs w:val="24"/>
                <w:lang w:val="ro-MD"/>
              </w:rPr>
              <w:t>atrimoniul gestionat de către întreprindere nu este contabilizat conform, fiind majorată valoare</w:t>
            </w:r>
            <w:r w:rsidR="004D7BA8">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capitalului social. Inventarierea fragmentară a bunurilor gestionate de către ÎAC</w:t>
            </w:r>
            <w:r w:rsidR="004D7BA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neasigurarea transmiterii conforme de către AAPL a bunurilor în gestiune</w:t>
            </w:r>
            <w:r w:rsidR="004D7BA8">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ÎAC creează riscu</w:t>
            </w:r>
            <w:r w:rsidR="004D7BA8">
              <w:rPr>
                <w:rFonts w:asciiTheme="majorHAnsi" w:hAnsiTheme="majorHAnsi" w:cstheme="majorHAnsi"/>
                <w:sz w:val="24"/>
                <w:szCs w:val="24"/>
                <w:lang w:val="ro-MD"/>
              </w:rPr>
              <w:t>rile</w:t>
            </w:r>
            <w:r w:rsidRPr="00064DD6">
              <w:rPr>
                <w:rFonts w:asciiTheme="majorHAnsi" w:hAnsiTheme="majorHAnsi" w:cstheme="majorHAnsi"/>
                <w:sz w:val="24"/>
                <w:szCs w:val="24"/>
                <w:lang w:val="ro-MD"/>
              </w:rPr>
              <w:t xml:space="preserve"> </w:t>
            </w:r>
            <w:r w:rsidR="004D7BA8">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necontabiliz</w:t>
            </w:r>
            <w:r w:rsidR="004D7BA8">
              <w:rPr>
                <w:rFonts w:asciiTheme="majorHAnsi" w:hAnsiTheme="majorHAnsi" w:cstheme="majorHAnsi"/>
                <w:sz w:val="24"/>
                <w:szCs w:val="24"/>
                <w:lang w:val="ro-MD"/>
              </w:rPr>
              <w:t>are</w:t>
            </w:r>
            <w:r w:rsidRPr="00064DD6">
              <w:rPr>
                <w:rFonts w:asciiTheme="majorHAnsi" w:hAnsiTheme="majorHAnsi" w:cstheme="majorHAnsi"/>
                <w:sz w:val="24"/>
                <w:szCs w:val="24"/>
                <w:lang w:val="ro-MD"/>
              </w:rPr>
              <w:t xml:space="preserve"> integral</w:t>
            </w:r>
            <w:r w:rsidR="004D7BA8">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a bunurilor gestionate de către operator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Pr="00064DD6">
              <w:rPr>
                <w:rFonts w:asciiTheme="majorHAnsi" w:eastAsia="Times New Roman" w:hAnsiTheme="majorHAnsi" w:cstheme="majorHAnsi"/>
                <w:bCs/>
                <w:sz w:val="24"/>
                <w:szCs w:val="24"/>
                <w:lang w:val="ro-MD"/>
              </w:rPr>
              <w:t xml:space="preserve">de pierdere </w:t>
            </w:r>
            <w:r w:rsidR="001953B4" w:rsidRPr="00064DD6">
              <w:rPr>
                <w:rFonts w:asciiTheme="majorHAnsi" w:eastAsia="Times New Roman" w:hAnsiTheme="majorHAnsi" w:cstheme="majorHAnsi"/>
                <w:bCs/>
                <w:sz w:val="24"/>
                <w:szCs w:val="24"/>
                <w:lang w:val="ro-MD"/>
              </w:rPr>
              <w:t xml:space="preserve">de către fondatori </w:t>
            </w:r>
            <w:r w:rsidRPr="00064DD6">
              <w:rPr>
                <w:rFonts w:asciiTheme="majorHAnsi" w:eastAsia="Times New Roman" w:hAnsiTheme="majorHAnsi" w:cstheme="majorHAnsi"/>
                <w:bCs/>
                <w:sz w:val="24"/>
                <w:szCs w:val="24"/>
                <w:lang w:val="ro-MD"/>
              </w:rPr>
              <w:t xml:space="preserve">a patrimoniului public aferent serviciului de aprovizionare cu 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w:t>
            </w:r>
          </w:p>
        </w:tc>
      </w:tr>
    </w:tbl>
    <w:p w14:paraId="439AA80F"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1F2E1707"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6361746"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2427A6F5" w14:textId="032514E2" w:rsidR="00901076" w:rsidRPr="00064DD6" w:rsidRDefault="00901076" w:rsidP="009C6370">
      <w:pPr>
        <w:spacing w:after="0" w:line="240" w:lineRule="auto"/>
        <w:ind w:right="-22"/>
        <w:jc w:val="both"/>
        <w:rPr>
          <w:rFonts w:asciiTheme="majorHAnsi" w:hAnsiTheme="majorHAnsi" w:cstheme="majorHAnsi"/>
          <w:sz w:val="24"/>
          <w:szCs w:val="24"/>
          <w:lang w:val="ro-MD"/>
        </w:rPr>
      </w:pPr>
      <w:r w:rsidRPr="005E6D74">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5E6D74">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sz w:val="24"/>
          <w:szCs w:val="24"/>
          <w:lang w:val="ro-MD"/>
        </w:rPr>
        <w:t>până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  nu a asigurat efectuarea inventarierii integrale a patrimoniului public gestionat de întreprindere, acesta nefiind înregistrat integral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contabilă.  </w:t>
      </w:r>
    </w:p>
    <w:p w14:paraId="203CC645" w14:textId="28CC7E3F" w:rsidR="00901076" w:rsidRPr="00064DD6" w:rsidRDefault="00901076" w:rsidP="009C6370">
      <w:pPr>
        <w:spacing w:after="0" w:line="240" w:lineRule="auto"/>
        <w:ind w:right="-22"/>
        <w:jc w:val="both"/>
        <w:rPr>
          <w:rFonts w:asciiTheme="majorHAnsi" w:hAnsiTheme="majorHAnsi" w:cstheme="majorHAnsi"/>
          <w:bCs/>
          <w:sz w:val="24"/>
          <w:szCs w:val="24"/>
          <w:lang w:val="ro-MD"/>
        </w:rPr>
      </w:pPr>
      <w:r w:rsidRPr="00064DD6">
        <w:rPr>
          <w:rFonts w:asciiTheme="majorHAnsi" w:hAnsiTheme="majorHAnsi" w:cstheme="majorHAnsi"/>
          <w:sz w:val="24"/>
          <w:szCs w:val="24"/>
          <w:lang w:val="ro-MD"/>
        </w:rPr>
        <w:t xml:space="preserve">       SA AC</w:t>
      </w:r>
      <w:r w:rsidR="00A02C03">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A02C03">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A02C03">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prestează servicii de aprovizionare cu apă în 25 </w:t>
      </w:r>
      <w:r w:rsidR="00A02C03">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localită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(inclusiv or. Ialoveni)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în 17 localită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(inclusiv or. Ialoveni). Până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w:t>
      </w:r>
      <w:r w:rsidR="00A02C0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APL (cu excep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mun.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inău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or. Ialoveni) nu au încheiat cu SA </w:t>
      </w:r>
      <w:r w:rsidR="001953B4" w:rsidRPr="00064DD6">
        <w:rPr>
          <w:rFonts w:asciiTheme="majorHAnsi" w:hAnsiTheme="majorHAnsi" w:cstheme="majorHAnsi"/>
          <w:sz w:val="24"/>
          <w:szCs w:val="24"/>
          <w:lang w:val="ro-MD"/>
        </w:rPr>
        <w:t xml:space="preserve">contracte </w:t>
      </w:r>
      <w:r w:rsidRPr="00064DD6">
        <w:rPr>
          <w:rFonts w:asciiTheme="majorHAnsi" w:hAnsiTheme="majorHAnsi" w:cstheme="majorHAnsi"/>
          <w:sz w:val="24"/>
          <w:szCs w:val="24"/>
          <w:lang w:val="ro-MD"/>
        </w:rPr>
        <w:t xml:space="preserve">de delegare a gestiunii serviciului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cu anexarea listei patrimoniului transmis.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CMC a semnat Contractul de delegare a gestiunii, acesta nu este înso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it de lista </w:t>
      </w:r>
      <w:r w:rsidRPr="00064DD6">
        <w:rPr>
          <w:rFonts w:asciiTheme="majorHAnsi" w:hAnsiTheme="majorHAnsi" w:cstheme="majorHAnsi"/>
          <w:bCs/>
          <w:sz w:val="24"/>
          <w:szCs w:val="24"/>
          <w:lang w:val="ro-MD"/>
        </w:rPr>
        <w:t xml:space="preserve"> bunurilor mobile </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i imobile</w:t>
      </w:r>
      <w:r w:rsidR="00F75525">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 xml:space="preserve"> proprietate publică sau privată a unită</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ii administrativ-teritoriale aferente serviciului furnizat/prestat transmise în gestiune,</w:t>
      </w:r>
      <w:r w:rsidRPr="00064DD6">
        <w:rPr>
          <w:rFonts w:asciiTheme="majorHAnsi" w:hAnsiTheme="majorHAnsi" w:cstheme="majorHAnsi"/>
          <w:b/>
          <w:bCs/>
          <w:sz w:val="24"/>
          <w:szCs w:val="24"/>
          <w:lang w:val="ro-MD"/>
        </w:rPr>
        <w:t xml:space="preserve"> </w:t>
      </w:r>
      <w:r w:rsidRPr="00064DD6">
        <w:rPr>
          <w:rFonts w:asciiTheme="majorHAnsi" w:hAnsiTheme="majorHAnsi" w:cstheme="majorHAnsi"/>
          <w:bCs/>
          <w:sz w:val="24"/>
          <w:szCs w:val="24"/>
          <w:lang w:val="ro-MD"/>
        </w:rPr>
        <w:t>ceea ce creează riscul că nu toate bunurile sunt înregistrate în eviden</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 xml:space="preserve">a contabilă. Patrimoniul AAPL aferent serviciului de aprovizionare cu apă </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i de canalizare, unde SA AC</w:t>
      </w:r>
      <w:r w:rsidR="00F75525">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C</w:t>
      </w:r>
      <w:r w:rsidR="00F75525">
        <w:rPr>
          <w:rFonts w:asciiTheme="majorHAnsi" w:hAnsiTheme="majorHAnsi" w:cstheme="majorHAnsi"/>
          <w:bCs/>
          <w:sz w:val="24"/>
          <w:szCs w:val="24"/>
          <w:lang w:val="ro-MD"/>
        </w:rPr>
        <w:t>hi</w:t>
      </w:r>
      <w:r w:rsidR="00F86CD1">
        <w:rPr>
          <w:rFonts w:asciiTheme="majorHAnsi" w:hAnsiTheme="majorHAnsi" w:cstheme="majorHAnsi"/>
          <w:bCs/>
          <w:sz w:val="24"/>
          <w:szCs w:val="24"/>
          <w:lang w:val="ro-MD"/>
        </w:rPr>
        <w:t>ș</w:t>
      </w:r>
      <w:r w:rsidR="00F75525">
        <w:rPr>
          <w:rFonts w:asciiTheme="majorHAnsi" w:hAnsiTheme="majorHAnsi" w:cstheme="majorHAnsi"/>
          <w:bCs/>
          <w:sz w:val="24"/>
          <w:szCs w:val="24"/>
          <w:lang w:val="ro-MD"/>
        </w:rPr>
        <w:t>inău</w:t>
      </w:r>
      <w:r w:rsidRPr="00064DD6">
        <w:rPr>
          <w:rFonts w:asciiTheme="majorHAnsi" w:hAnsiTheme="majorHAnsi" w:cstheme="majorHAnsi"/>
          <w:bCs/>
          <w:sz w:val="24"/>
          <w:szCs w:val="24"/>
          <w:lang w:val="ro-MD"/>
        </w:rPr>
        <w:t xml:space="preserve"> prestează servicii, nu este contabilizat. </w:t>
      </w:r>
    </w:p>
    <w:p w14:paraId="568F008F" w14:textId="161B82D0" w:rsidR="00901076" w:rsidRPr="00064DD6" w:rsidRDefault="00901076" w:rsidP="009C6370">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bCs/>
          <w:sz w:val="24"/>
          <w:szCs w:val="24"/>
          <w:lang w:val="ro-MD"/>
        </w:rPr>
        <w:t xml:space="preserve">       La momentul desfă</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urării misiunii de follow-up, SA AC</w:t>
      </w:r>
      <w:r w:rsidR="00F75525">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C</w:t>
      </w:r>
      <w:r w:rsidR="00F75525">
        <w:rPr>
          <w:rFonts w:asciiTheme="majorHAnsi" w:hAnsiTheme="majorHAnsi" w:cstheme="majorHAnsi"/>
          <w:bCs/>
          <w:sz w:val="24"/>
          <w:szCs w:val="24"/>
          <w:lang w:val="ro-MD"/>
        </w:rPr>
        <w:t>hi</w:t>
      </w:r>
      <w:r w:rsidR="00F86CD1">
        <w:rPr>
          <w:rFonts w:asciiTheme="majorHAnsi" w:hAnsiTheme="majorHAnsi" w:cstheme="majorHAnsi"/>
          <w:bCs/>
          <w:sz w:val="24"/>
          <w:szCs w:val="24"/>
          <w:lang w:val="ro-MD"/>
        </w:rPr>
        <w:t>ș</w:t>
      </w:r>
      <w:r w:rsidR="00F75525">
        <w:rPr>
          <w:rFonts w:asciiTheme="majorHAnsi" w:hAnsiTheme="majorHAnsi" w:cstheme="majorHAnsi"/>
          <w:bCs/>
          <w:sz w:val="24"/>
          <w:szCs w:val="24"/>
          <w:lang w:val="ro-MD"/>
        </w:rPr>
        <w:t>inău</w:t>
      </w:r>
      <w:r w:rsidRPr="00064DD6">
        <w:rPr>
          <w:rFonts w:asciiTheme="majorHAnsi" w:hAnsiTheme="majorHAnsi" w:cstheme="majorHAnsi"/>
          <w:bCs/>
          <w:sz w:val="24"/>
          <w:szCs w:val="24"/>
          <w:lang w:val="ro-MD"/>
        </w:rPr>
        <w:t xml:space="preserve"> a informat că a ini</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iat analiza apartenen</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 xml:space="preserve">ei patrimoniului aflat în gestiune, care </w:t>
      </w:r>
      <w:r w:rsidR="00F75525">
        <w:rPr>
          <w:rFonts w:asciiTheme="majorHAnsi" w:hAnsiTheme="majorHAnsi" w:cstheme="majorHAnsi"/>
          <w:bCs/>
          <w:sz w:val="24"/>
          <w:szCs w:val="24"/>
          <w:lang w:val="ro-MD"/>
        </w:rPr>
        <w:t xml:space="preserve">se </w:t>
      </w:r>
      <w:r w:rsidRPr="00064DD6">
        <w:rPr>
          <w:rFonts w:asciiTheme="majorHAnsi" w:hAnsiTheme="majorHAnsi" w:cstheme="majorHAnsi"/>
          <w:bCs/>
          <w:sz w:val="24"/>
          <w:szCs w:val="24"/>
          <w:lang w:val="ro-MD"/>
        </w:rPr>
        <w:t>planifică a fi finalizată pe parcursul anului 2020.</w:t>
      </w:r>
    </w:p>
    <w:p w14:paraId="47155054" w14:textId="628AA8F3" w:rsidR="00901076" w:rsidRPr="003E0108" w:rsidRDefault="00901076" w:rsidP="009C6370">
      <w:pPr>
        <w:spacing w:after="0" w:line="240" w:lineRule="auto"/>
        <w:ind w:right="-22"/>
        <w:jc w:val="both"/>
        <w:rPr>
          <w:rFonts w:asciiTheme="majorHAnsi" w:eastAsia="Times New Roman" w:hAnsiTheme="majorHAnsi" w:cstheme="majorHAnsi"/>
          <w:sz w:val="24"/>
          <w:szCs w:val="24"/>
          <w:lang w:val="ro-MD"/>
        </w:rPr>
      </w:pPr>
      <w:r w:rsidRPr="005E6D74">
        <w:rPr>
          <w:rFonts w:asciiTheme="majorHAnsi" w:eastAsia="Times New Roman" w:hAnsiTheme="majorHAnsi" w:cstheme="majorHAnsi"/>
          <w:b/>
          <w:sz w:val="24"/>
          <w:szCs w:val="24"/>
          <w:lang w:val="ro-MD"/>
        </w:rPr>
        <w:t>SA RAC Soroca</w:t>
      </w:r>
      <w:r w:rsidRPr="00064DD6">
        <w:rPr>
          <w:rFonts w:asciiTheme="majorHAnsi" w:eastAsia="Times New Roman" w:hAnsiTheme="majorHAnsi" w:cstheme="majorHAnsi"/>
          <w:b/>
          <w:i/>
          <w:sz w:val="20"/>
          <w:szCs w:val="20"/>
          <w:lang w:val="ro-MD"/>
        </w:rPr>
        <w:t xml:space="preserve"> </w:t>
      </w:r>
      <w:r w:rsidRPr="00064DD6">
        <w:rPr>
          <w:rFonts w:asciiTheme="majorHAnsi" w:eastAsia="Times New Roman" w:hAnsiTheme="majorHAnsi" w:cstheme="majorHAnsi"/>
          <w:sz w:val="24"/>
          <w:szCs w:val="24"/>
          <w:lang w:val="ro-MD"/>
        </w:rPr>
        <w:t xml:space="preserve">prestează servicii de aprovizionare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în 5 localită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au încheiat Contractul de delegare a gestiunii serviciului public de alimentare cu apă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de canalizare (un contract semnat de toate AAPL), 2 AAPL (Rubleni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Egoreni), până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 nu au asigurat transmiterea patrimoniului aferent infrastructurii tehnico-edilitare de aprovizionare cu apă din localitate. Patrimoniul transmis în gestiune, în valoare de 24,7 mil</w:t>
      </w:r>
      <w:r w:rsidR="00F75525">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 este contabilizat conform. Până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urării misiunii de audit, nu </w:t>
      </w:r>
      <w:r w:rsidRPr="003E0108">
        <w:rPr>
          <w:rFonts w:asciiTheme="majorHAnsi" w:eastAsia="Times New Roman" w:hAnsiTheme="majorHAnsi" w:cstheme="majorHAnsi"/>
          <w:sz w:val="24"/>
          <w:szCs w:val="24"/>
          <w:lang w:val="ro-MD"/>
        </w:rPr>
        <w:t>a fost dat în exploatare apeductul în valoare de 20,8 mil</w:t>
      </w:r>
      <w:r w:rsidR="00F75525" w:rsidRPr="003E0108">
        <w:rPr>
          <w:rFonts w:asciiTheme="majorHAnsi" w:eastAsia="Times New Roman" w:hAnsiTheme="majorHAnsi" w:cstheme="majorHAnsi"/>
          <w:sz w:val="24"/>
          <w:szCs w:val="24"/>
          <w:lang w:val="ro-MD"/>
        </w:rPr>
        <w:t>.</w:t>
      </w:r>
      <w:r w:rsidRPr="003E0108">
        <w:rPr>
          <w:rFonts w:asciiTheme="majorHAnsi" w:eastAsia="Times New Roman" w:hAnsiTheme="majorHAnsi" w:cstheme="majorHAnsi"/>
          <w:sz w:val="24"/>
          <w:szCs w:val="24"/>
          <w:lang w:val="ro-MD"/>
        </w:rPr>
        <w:t xml:space="preserve"> lei</w:t>
      </w:r>
      <w:r w:rsidR="00BB0624" w:rsidRPr="002516F4">
        <w:rPr>
          <w:rFonts w:asciiTheme="majorHAnsi" w:eastAsia="Times New Roman" w:hAnsiTheme="majorHAnsi" w:cstheme="majorHAnsi"/>
          <w:sz w:val="24"/>
          <w:szCs w:val="24"/>
          <w:lang w:val="ro-MD"/>
        </w:rPr>
        <w:t xml:space="preserve"> (reflectat la contul 121 </w:t>
      </w:r>
      <w:r w:rsidR="00BB0624" w:rsidRPr="002516F4">
        <w:rPr>
          <w:rFonts w:asciiTheme="majorHAnsi" w:eastAsia="Times New Roman" w:hAnsiTheme="majorHAnsi" w:cstheme="majorHAnsi"/>
          <w:i/>
          <w:sz w:val="24"/>
          <w:szCs w:val="24"/>
          <w:lang w:val="ro-MD"/>
        </w:rPr>
        <w:t>„Imobilizări corporale în curs de execu</w:t>
      </w:r>
      <w:r w:rsidR="00F86CD1">
        <w:rPr>
          <w:rFonts w:asciiTheme="majorHAnsi" w:eastAsia="Times New Roman" w:hAnsiTheme="majorHAnsi" w:cstheme="majorHAnsi"/>
          <w:i/>
          <w:sz w:val="24"/>
          <w:szCs w:val="24"/>
          <w:lang w:val="ro-MD"/>
        </w:rPr>
        <w:t>ț</w:t>
      </w:r>
      <w:r w:rsidR="00BB0624" w:rsidRPr="002516F4">
        <w:rPr>
          <w:rFonts w:asciiTheme="majorHAnsi" w:eastAsia="Times New Roman" w:hAnsiTheme="majorHAnsi" w:cstheme="majorHAnsi"/>
          <w:i/>
          <w:sz w:val="24"/>
          <w:szCs w:val="24"/>
          <w:lang w:val="ro-MD"/>
        </w:rPr>
        <w:t>i</w:t>
      </w:r>
      <w:r w:rsidR="00BB0624" w:rsidRPr="005E6D74">
        <w:rPr>
          <w:rFonts w:asciiTheme="majorHAnsi" w:eastAsia="Times New Roman" w:hAnsiTheme="majorHAnsi" w:cstheme="majorHAnsi"/>
          <w:i/>
          <w:sz w:val="24"/>
          <w:szCs w:val="24"/>
          <w:lang w:val="ro-MD"/>
        </w:rPr>
        <w:t>e”)</w:t>
      </w:r>
      <w:r w:rsidR="00684EB6" w:rsidRPr="005E6D74">
        <w:rPr>
          <w:rFonts w:asciiTheme="majorHAnsi" w:eastAsia="Times New Roman" w:hAnsiTheme="majorHAnsi" w:cstheme="majorHAnsi"/>
          <w:sz w:val="24"/>
          <w:szCs w:val="24"/>
          <w:lang w:val="ro-MD"/>
        </w:rPr>
        <w:t>. L</w:t>
      </w:r>
      <w:r w:rsidRPr="005E6D74">
        <w:rPr>
          <w:rFonts w:asciiTheme="majorHAnsi" w:eastAsia="Times New Roman" w:hAnsiTheme="majorHAnsi" w:cstheme="majorHAnsi"/>
          <w:sz w:val="24"/>
          <w:szCs w:val="24"/>
          <w:lang w:val="ro-MD"/>
        </w:rPr>
        <w:t xml:space="preserve">ucrările fiind finalizate </w:t>
      </w:r>
      <w:r w:rsidR="00F86CD1">
        <w:rPr>
          <w:rFonts w:asciiTheme="majorHAnsi" w:eastAsia="Times New Roman" w:hAnsiTheme="majorHAnsi" w:cstheme="majorHAnsi"/>
          <w:sz w:val="24"/>
          <w:szCs w:val="24"/>
          <w:lang w:val="ro-MD"/>
        </w:rPr>
        <w:t>ș</w:t>
      </w:r>
      <w:r w:rsidRPr="005E6D74">
        <w:rPr>
          <w:rFonts w:asciiTheme="majorHAnsi" w:eastAsia="Times New Roman" w:hAnsiTheme="majorHAnsi" w:cstheme="majorHAnsi"/>
          <w:sz w:val="24"/>
          <w:szCs w:val="24"/>
          <w:lang w:val="ro-MD"/>
        </w:rPr>
        <w:t xml:space="preserve">i apeductul utilizat din </w:t>
      </w:r>
      <w:r w:rsidR="00BA5094" w:rsidRPr="005E6D74">
        <w:rPr>
          <w:rFonts w:asciiTheme="majorHAnsi" w:eastAsia="Times New Roman" w:hAnsiTheme="majorHAnsi" w:cstheme="majorHAnsi"/>
          <w:sz w:val="24"/>
          <w:szCs w:val="24"/>
          <w:lang w:val="ro-MD"/>
        </w:rPr>
        <w:t xml:space="preserve">anul </w:t>
      </w:r>
      <w:r w:rsidRPr="005E6D74">
        <w:rPr>
          <w:rFonts w:asciiTheme="majorHAnsi" w:eastAsia="Times New Roman" w:hAnsiTheme="majorHAnsi" w:cstheme="majorHAnsi"/>
          <w:sz w:val="24"/>
          <w:szCs w:val="24"/>
          <w:lang w:val="ro-MD"/>
        </w:rPr>
        <w:t>2015</w:t>
      </w:r>
      <w:r w:rsidR="00BA5094" w:rsidRPr="005E6D74">
        <w:rPr>
          <w:rFonts w:asciiTheme="majorHAnsi" w:eastAsia="Times New Roman" w:hAnsiTheme="majorHAnsi" w:cstheme="majorHAnsi"/>
          <w:sz w:val="24"/>
          <w:szCs w:val="24"/>
          <w:lang w:val="ro-MD"/>
        </w:rPr>
        <w:t>,</w:t>
      </w:r>
      <w:r w:rsidR="00BB0624" w:rsidRPr="005E6D74">
        <w:rPr>
          <w:rFonts w:asciiTheme="majorHAnsi" w:eastAsia="Times New Roman" w:hAnsiTheme="majorHAnsi" w:cstheme="majorHAnsi"/>
          <w:sz w:val="24"/>
          <w:szCs w:val="24"/>
          <w:lang w:val="ro-MD"/>
        </w:rPr>
        <w:t xml:space="preserve"> </w:t>
      </w:r>
      <w:r w:rsidRPr="005E6D74">
        <w:rPr>
          <w:rFonts w:asciiTheme="majorHAnsi" w:eastAsia="Times New Roman" w:hAnsiTheme="majorHAnsi" w:cstheme="majorHAnsi"/>
          <w:sz w:val="24"/>
          <w:szCs w:val="24"/>
          <w:lang w:val="ro-MD"/>
        </w:rPr>
        <w:t xml:space="preserve">nu </w:t>
      </w:r>
      <w:r w:rsidR="001F7B0D" w:rsidRPr="005E6D74">
        <w:rPr>
          <w:rFonts w:asciiTheme="majorHAnsi" w:eastAsia="Times New Roman" w:hAnsiTheme="majorHAnsi" w:cstheme="majorHAnsi"/>
          <w:sz w:val="24"/>
          <w:szCs w:val="24"/>
          <w:lang w:val="ro-MD"/>
        </w:rPr>
        <w:t>s-</w:t>
      </w:r>
      <w:r w:rsidRPr="005E6D74">
        <w:rPr>
          <w:rFonts w:asciiTheme="majorHAnsi" w:eastAsia="Times New Roman" w:hAnsiTheme="majorHAnsi" w:cstheme="majorHAnsi"/>
          <w:sz w:val="24"/>
          <w:szCs w:val="24"/>
          <w:lang w:val="ro-MD"/>
        </w:rPr>
        <w:t xml:space="preserve">a calculat uzura </w:t>
      </w:r>
      <w:r w:rsidR="00BB0624" w:rsidRPr="005E6D74">
        <w:rPr>
          <w:rFonts w:asciiTheme="majorHAnsi" w:eastAsia="Times New Roman" w:hAnsiTheme="majorHAnsi" w:cstheme="majorHAnsi"/>
          <w:sz w:val="24"/>
          <w:szCs w:val="24"/>
          <w:lang w:val="ro-MD"/>
        </w:rPr>
        <w:t>acestuia</w:t>
      </w:r>
      <w:r w:rsidRPr="005E6D74">
        <w:rPr>
          <w:rFonts w:asciiTheme="majorHAnsi" w:eastAsia="Times New Roman" w:hAnsiTheme="majorHAnsi" w:cstheme="majorHAnsi"/>
          <w:sz w:val="24"/>
          <w:szCs w:val="24"/>
          <w:lang w:val="ro-MD"/>
        </w:rPr>
        <w:t xml:space="preserve">, </w:t>
      </w:r>
      <w:r w:rsidR="00BB0624" w:rsidRPr="005E6D74">
        <w:rPr>
          <w:rFonts w:asciiTheme="majorHAnsi" w:eastAsia="Times New Roman" w:hAnsiTheme="majorHAnsi" w:cstheme="majorHAnsi"/>
          <w:sz w:val="24"/>
          <w:szCs w:val="24"/>
          <w:lang w:val="ro-MD"/>
        </w:rPr>
        <w:t>care</w:t>
      </w:r>
      <w:r w:rsidRPr="005E6D74">
        <w:rPr>
          <w:rFonts w:asciiTheme="majorHAnsi" w:eastAsia="Times New Roman" w:hAnsiTheme="majorHAnsi" w:cstheme="majorHAnsi"/>
          <w:sz w:val="24"/>
          <w:szCs w:val="24"/>
          <w:lang w:val="ro-MD"/>
        </w:rPr>
        <w:t xml:space="preserve"> nu </w:t>
      </w:r>
      <w:r w:rsidR="0015402A" w:rsidRPr="005E6D74">
        <w:rPr>
          <w:rFonts w:asciiTheme="majorHAnsi" w:eastAsia="Times New Roman" w:hAnsiTheme="majorHAnsi" w:cstheme="majorHAnsi"/>
          <w:sz w:val="24"/>
          <w:szCs w:val="24"/>
          <w:lang w:val="ro-MD"/>
        </w:rPr>
        <w:t xml:space="preserve">va </w:t>
      </w:r>
      <w:r w:rsidR="00BB0624" w:rsidRPr="005E6D74">
        <w:rPr>
          <w:rFonts w:asciiTheme="majorHAnsi" w:eastAsia="Times New Roman" w:hAnsiTheme="majorHAnsi" w:cstheme="majorHAnsi"/>
          <w:sz w:val="24"/>
          <w:szCs w:val="24"/>
          <w:lang w:val="ro-MD"/>
        </w:rPr>
        <w:t xml:space="preserve">putea </w:t>
      </w:r>
      <w:r w:rsidRPr="005E6D74">
        <w:rPr>
          <w:rFonts w:asciiTheme="majorHAnsi" w:eastAsia="Times New Roman" w:hAnsiTheme="majorHAnsi" w:cstheme="majorHAnsi"/>
          <w:sz w:val="24"/>
          <w:szCs w:val="24"/>
          <w:lang w:val="ro-MD"/>
        </w:rPr>
        <w:t xml:space="preserve">fi </w:t>
      </w:r>
      <w:r w:rsidR="0015402A" w:rsidRPr="005E6D74">
        <w:rPr>
          <w:rFonts w:asciiTheme="majorHAnsi" w:eastAsia="Times New Roman" w:hAnsiTheme="majorHAnsi" w:cstheme="majorHAnsi"/>
          <w:sz w:val="24"/>
          <w:szCs w:val="24"/>
          <w:lang w:val="ro-MD"/>
        </w:rPr>
        <w:t xml:space="preserve">luată </w:t>
      </w:r>
      <w:r w:rsidRPr="005E6D74">
        <w:rPr>
          <w:rFonts w:asciiTheme="majorHAnsi" w:eastAsia="Times New Roman" w:hAnsiTheme="majorHAnsi" w:cstheme="majorHAnsi"/>
          <w:sz w:val="24"/>
          <w:szCs w:val="24"/>
          <w:lang w:val="ro-MD"/>
        </w:rPr>
        <w:t>în calcul la aprobarea tarifului pentru serviciul de aprovizionare cu apă.</w:t>
      </w:r>
      <w:r w:rsidRPr="003E0108">
        <w:rPr>
          <w:rFonts w:asciiTheme="majorHAnsi" w:eastAsia="Times New Roman" w:hAnsiTheme="majorHAnsi" w:cstheme="majorHAnsi"/>
          <w:sz w:val="24"/>
          <w:szCs w:val="24"/>
          <w:lang w:val="ro-MD"/>
        </w:rPr>
        <w:t xml:space="preserve">  </w:t>
      </w:r>
    </w:p>
    <w:p w14:paraId="17B79350" w14:textId="6EAE9804"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5E6D74">
        <w:rPr>
          <w:rFonts w:asciiTheme="majorHAnsi" w:eastAsia="Times New Roman" w:hAnsiTheme="majorHAnsi" w:cstheme="majorHAnsi"/>
          <w:b/>
          <w:sz w:val="24"/>
          <w:szCs w:val="24"/>
          <w:lang w:val="ro-MD"/>
        </w:rPr>
        <w:t>SA RAC Orhei</w:t>
      </w:r>
      <w:r w:rsidRPr="002516F4">
        <w:rPr>
          <w:rFonts w:asciiTheme="majorHAnsi" w:eastAsia="Times New Roman" w:hAnsiTheme="majorHAnsi" w:cstheme="majorHAnsi"/>
          <w:sz w:val="24"/>
          <w:szCs w:val="24"/>
          <w:lang w:val="ro-MD"/>
        </w:rPr>
        <w:t xml:space="preserve"> prestează servicii de aprovizionare cu apă </w:t>
      </w:r>
      <w:r w:rsidR="00F86CD1">
        <w:rPr>
          <w:rFonts w:asciiTheme="majorHAnsi" w:eastAsia="Times New Roman" w:hAnsiTheme="majorHAnsi" w:cstheme="majorHAnsi"/>
          <w:sz w:val="24"/>
          <w:szCs w:val="24"/>
          <w:lang w:val="ro-MD"/>
        </w:rPr>
        <w:t>ș</w:t>
      </w:r>
      <w:r w:rsidRPr="002516F4">
        <w:rPr>
          <w:rFonts w:asciiTheme="majorHAnsi" w:eastAsia="Times New Roman" w:hAnsiTheme="majorHAnsi" w:cstheme="majorHAnsi"/>
          <w:sz w:val="24"/>
          <w:szCs w:val="24"/>
          <w:lang w:val="ro-MD"/>
        </w:rPr>
        <w:t>i de canalizare în 5 localită</w:t>
      </w:r>
      <w:r w:rsidR="00F86CD1">
        <w:rPr>
          <w:rFonts w:asciiTheme="majorHAnsi" w:eastAsia="Times New Roman" w:hAnsiTheme="majorHAnsi" w:cstheme="majorHAnsi"/>
          <w:sz w:val="24"/>
          <w:szCs w:val="24"/>
          <w:lang w:val="ro-MD"/>
        </w:rPr>
        <w:t>ț</w:t>
      </w:r>
      <w:r w:rsidRPr="002516F4">
        <w:rPr>
          <w:rFonts w:asciiTheme="majorHAnsi" w:eastAsia="Times New Roman" w:hAnsiTheme="majorHAnsi" w:cstheme="majorHAnsi"/>
          <w:sz w:val="24"/>
          <w:szCs w:val="24"/>
          <w:lang w:val="ro-MD"/>
        </w:rPr>
        <w:t xml:space="preserve">i, unde are delegată gestiunea serviciului de aprovizionare cu apă </w:t>
      </w:r>
      <w:r w:rsidR="00F86CD1">
        <w:rPr>
          <w:rFonts w:asciiTheme="majorHAnsi" w:eastAsia="Times New Roman" w:hAnsiTheme="majorHAnsi" w:cstheme="majorHAnsi"/>
          <w:sz w:val="24"/>
          <w:szCs w:val="24"/>
          <w:lang w:val="ro-MD"/>
        </w:rPr>
        <w:t>ș</w:t>
      </w:r>
      <w:r w:rsidRPr="002516F4">
        <w:rPr>
          <w:rFonts w:asciiTheme="majorHAnsi" w:eastAsia="Times New Roman" w:hAnsiTheme="majorHAnsi" w:cstheme="majorHAnsi"/>
          <w:sz w:val="24"/>
          <w:szCs w:val="24"/>
          <w:lang w:val="ro-MD"/>
        </w:rPr>
        <w:t>i de canalizare, în baza CDG</w:t>
      </w:r>
      <w:r w:rsidRPr="00064DD6">
        <w:rPr>
          <w:rFonts w:asciiTheme="majorHAnsi" w:eastAsia="Times New Roman" w:hAnsiTheme="majorHAnsi" w:cstheme="majorHAnsi"/>
          <w:sz w:val="24"/>
          <w:szCs w:val="24"/>
          <w:lang w:val="ro-MD"/>
        </w:rPr>
        <w:t>.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CDG prevede anexarea listei patrimoniului transmis în gestiune, această anexă lipse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te. Astfel, până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audit, nu a fost asigurată inventarierea tuturor bunurilor gestionate de SA</w:t>
      </w:r>
      <w:r w:rsidR="00BA5094">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cu întocmirea actelor necesare, ceea ce creează riscul că nu toate bunurile imobile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mobile gestionate de către operator sunt înregistrate în eviden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a contabilă.  </w:t>
      </w:r>
    </w:p>
    <w:p w14:paraId="789B3402" w14:textId="298CE69B"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5E6D74">
        <w:rPr>
          <w:rFonts w:asciiTheme="majorHAnsi" w:eastAsia="Times New Roman" w:hAnsiTheme="majorHAnsi" w:cstheme="majorHAnsi"/>
          <w:b/>
          <w:sz w:val="24"/>
          <w:szCs w:val="24"/>
          <w:lang w:val="ro-MD"/>
        </w:rPr>
        <w:t>SA SC Flore</w:t>
      </w:r>
      <w:r w:rsidR="00F86CD1">
        <w:rPr>
          <w:rFonts w:asciiTheme="majorHAnsi" w:eastAsia="Times New Roman" w:hAnsiTheme="majorHAnsi" w:cstheme="majorHAnsi"/>
          <w:b/>
          <w:sz w:val="24"/>
          <w:szCs w:val="24"/>
          <w:lang w:val="ro-MD"/>
        </w:rPr>
        <w:t>ș</w:t>
      </w:r>
      <w:r w:rsidRPr="005E6D74">
        <w:rPr>
          <w:rFonts w:asciiTheme="majorHAnsi" w:eastAsia="Times New Roman" w:hAnsiTheme="majorHAnsi" w:cstheme="majorHAnsi"/>
          <w:b/>
          <w:sz w:val="24"/>
          <w:szCs w:val="24"/>
          <w:lang w:val="ro-MD"/>
        </w:rPr>
        <w:t>ti</w:t>
      </w:r>
      <w:r w:rsidRPr="00064DD6">
        <w:rPr>
          <w:rFonts w:asciiTheme="majorHAnsi" w:eastAsia="Times New Roman" w:hAnsiTheme="majorHAnsi" w:cstheme="majorHAnsi"/>
          <w:sz w:val="24"/>
          <w:szCs w:val="24"/>
          <w:lang w:val="ro-MD"/>
        </w:rPr>
        <w:t xml:space="preserve"> înregistrează o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ie similară ce</w:t>
      </w:r>
      <w:r w:rsidR="001F7B0D">
        <w:rPr>
          <w:rFonts w:asciiTheme="majorHAnsi" w:eastAsia="Times New Roman" w:hAnsiTheme="majorHAnsi" w:cstheme="majorHAnsi"/>
          <w:sz w:val="24"/>
          <w:szCs w:val="24"/>
          <w:lang w:val="ro-MD"/>
        </w:rPr>
        <w:t>lei</w:t>
      </w:r>
      <w:r w:rsidRPr="00064DD6">
        <w:rPr>
          <w:rFonts w:asciiTheme="majorHAnsi" w:eastAsia="Times New Roman" w:hAnsiTheme="majorHAnsi" w:cstheme="majorHAnsi"/>
          <w:sz w:val="24"/>
          <w:szCs w:val="24"/>
          <w:lang w:val="ro-MD"/>
        </w:rPr>
        <w:t xml:space="preserve"> de la SA RAC Orhei.</w:t>
      </w:r>
    </w:p>
    <w:p w14:paraId="752729A8" w14:textId="7A0DFD6A" w:rsidR="00901076" w:rsidRPr="00064DD6" w:rsidRDefault="00901076" w:rsidP="009C6370">
      <w:pPr>
        <w:spacing w:after="0" w:line="240" w:lineRule="auto"/>
        <w:ind w:right="-22"/>
        <w:jc w:val="both"/>
        <w:rPr>
          <w:rFonts w:asciiTheme="majorHAnsi" w:hAnsiTheme="majorHAnsi" w:cstheme="majorHAnsi"/>
          <w:sz w:val="24"/>
          <w:szCs w:val="24"/>
          <w:lang w:val="ro-MD"/>
        </w:rPr>
      </w:pPr>
      <w:r w:rsidRPr="005E6D74">
        <w:rPr>
          <w:rFonts w:asciiTheme="majorHAnsi" w:hAnsiTheme="majorHAnsi" w:cstheme="majorHAnsi"/>
          <w:b/>
          <w:sz w:val="24"/>
          <w:szCs w:val="24"/>
          <w:lang w:val="ro-MD"/>
        </w:rPr>
        <w:t xml:space="preserve">ÎS </w:t>
      </w:r>
      <w:r w:rsidR="00BA5094" w:rsidRPr="005E6D74">
        <w:rPr>
          <w:rFonts w:asciiTheme="majorHAnsi" w:hAnsiTheme="majorHAnsi" w:cstheme="majorHAnsi"/>
          <w:b/>
          <w:sz w:val="24"/>
          <w:szCs w:val="24"/>
          <w:lang w:val="ro-MD"/>
        </w:rPr>
        <w:t>„</w:t>
      </w:r>
      <w:r w:rsidRPr="005E6D74">
        <w:rPr>
          <w:rFonts w:asciiTheme="majorHAnsi" w:hAnsiTheme="majorHAnsi" w:cstheme="majorHAnsi"/>
          <w:b/>
          <w:sz w:val="24"/>
          <w:szCs w:val="24"/>
          <w:lang w:val="ro-MD"/>
        </w:rPr>
        <w:t>Acva Nord</w:t>
      </w:r>
      <w:r w:rsidR="00BA5094" w:rsidRPr="005E6D74">
        <w:rPr>
          <w:rFonts w:asciiTheme="majorHAnsi" w:hAnsiTheme="majorHAnsi" w:cstheme="majorHAnsi"/>
          <w:b/>
          <w:sz w:val="24"/>
          <w:szCs w:val="24"/>
          <w:lang w:val="ro-MD"/>
        </w:rPr>
        <w:t>”</w:t>
      </w:r>
      <w:r w:rsidR="00BA5094" w:rsidRPr="00C002F4">
        <w:rPr>
          <w:rFonts w:asciiTheme="majorHAnsi" w:hAnsiTheme="majorHAnsi" w:cstheme="majorHAnsi"/>
          <w:sz w:val="24"/>
          <w:szCs w:val="24"/>
          <w:lang w:val="ro-MD"/>
        </w:rPr>
        <w:t>.</w:t>
      </w:r>
      <w:r w:rsidR="00BA5094">
        <w:rPr>
          <w:rFonts w:asciiTheme="majorHAnsi" w:hAnsiTheme="majorHAnsi" w:cstheme="majorHAnsi"/>
          <w:sz w:val="24"/>
          <w:szCs w:val="24"/>
          <w:lang w:val="ro-MD"/>
        </w:rPr>
        <w:t xml:space="preserve"> P</w:t>
      </w:r>
      <w:r w:rsidRPr="00064DD6">
        <w:rPr>
          <w:rFonts w:asciiTheme="majorHAnsi" w:hAnsiTheme="majorHAnsi" w:cstheme="majorHAnsi"/>
          <w:sz w:val="24"/>
          <w:szCs w:val="24"/>
          <w:lang w:val="ro-MD"/>
        </w:rPr>
        <w:t>ână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urării misiunii de audit, fondatorul </w:t>
      </w:r>
      <w:r w:rsidR="001F7B0D">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w:t>
      </w:r>
      <w:r w:rsidR="00BA5094">
        <w:rPr>
          <w:rFonts w:asciiTheme="majorHAnsi" w:hAnsiTheme="majorHAnsi" w:cstheme="majorHAnsi"/>
          <w:sz w:val="24"/>
          <w:szCs w:val="24"/>
          <w:lang w:val="ro-MD"/>
        </w:rPr>
        <w:t>„</w:t>
      </w:r>
      <w:r w:rsidRPr="00064DD6">
        <w:rPr>
          <w:rFonts w:asciiTheme="majorHAnsi" w:hAnsiTheme="majorHAnsi" w:cstheme="majorHAnsi"/>
          <w:sz w:val="24"/>
          <w:szCs w:val="24"/>
          <w:lang w:val="ro-MD"/>
        </w:rPr>
        <w:t>Apele Moldovei</w:t>
      </w:r>
      <w:r w:rsidR="00BA509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nu a asigurat transmiterea documenta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iei tehnice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valo</w:t>
      </w:r>
      <w:r w:rsidR="001F7B0D">
        <w:rPr>
          <w:rFonts w:asciiTheme="majorHAnsi" w:hAnsiTheme="majorHAnsi" w:cstheme="majorHAnsi"/>
          <w:sz w:val="24"/>
          <w:szCs w:val="24"/>
          <w:lang w:val="ro-MD"/>
        </w:rPr>
        <w:t>rii</w:t>
      </w:r>
      <w:r w:rsidRPr="00064DD6">
        <w:rPr>
          <w:rFonts w:asciiTheme="majorHAnsi" w:hAnsiTheme="majorHAnsi" w:cstheme="majorHAnsi"/>
          <w:sz w:val="24"/>
          <w:szCs w:val="24"/>
          <w:lang w:val="ro-MD"/>
        </w:rPr>
        <w:t xml:space="preserve"> lucrărilor de modernizare a sta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de pompare ale întreprinderii</w:t>
      </w:r>
      <w:r w:rsidR="001F7B0D">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de 31047,6 mil</w:t>
      </w:r>
      <w:r w:rsidR="001F7B0D">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inclusiv </w:t>
      </w:r>
      <w:r w:rsidR="001F7B0D">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utilaje</w:t>
      </w:r>
      <w:r w:rsidR="001F7B0D">
        <w:rPr>
          <w:rFonts w:asciiTheme="majorHAnsi" w:hAnsiTheme="majorHAnsi" w:cstheme="majorHAnsi"/>
          <w:sz w:val="24"/>
          <w:szCs w:val="24"/>
          <w:lang w:val="ro-MD"/>
        </w:rPr>
        <w:t>lor</w:t>
      </w:r>
      <w:r w:rsidRPr="00064DD6">
        <w:rPr>
          <w:rFonts w:asciiTheme="majorHAnsi" w:hAnsiTheme="majorHAnsi" w:cstheme="majorHAnsi"/>
          <w:sz w:val="24"/>
          <w:szCs w:val="24"/>
          <w:lang w:val="ro-MD"/>
        </w:rPr>
        <w:t xml:space="preserve"> în valoare de 19,1 mil</w:t>
      </w:r>
      <w:r w:rsidR="001F7B0D">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Aceste bunuri,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w:t>
      </w:r>
      <w:r w:rsidR="001F7B0D">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utiliz</w:t>
      </w:r>
      <w:r w:rsidR="001F7B0D">
        <w:rPr>
          <w:rFonts w:asciiTheme="majorHAnsi" w:hAnsiTheme="majorHAnsi" w:cstheme="majorHAnsi"/>
          <w:sz w:val="24"/>
          <w:szCs w:val="24"/>
          <w:lang w:val="ro-MD"/>
        </w:rPr>
        <w:t>ează</w:t>
      </w:r>
      <w:r w:rsidRPr="00064DD6">
        <w:rPr>
          <w:rFonts w:asciiTheme="majorHAnsi" w:hAnsiTheme="majorHAnsi" w:cstheme="majorHAnsi"/>
          <w:sz w:val="24"/>
          <w:szCs w:val="24"/>
          <w:lang w:val="ro-MD"/>
        </w:rPr>
        <w:t>, nu sunt înregistrate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contabilă.</w:t>
      </w:r>
    </w:p>
    <w:p w14:paraId="7A7618D3" w14:textId="77777777" w:rsidR="00901076" w:rsidRPr="00064DD6" w:rsidRDefault="00901076" w:rsidP="009C6370">
      <w:pPr>
        <w:pStyle w:val="a9"/>
        <w:spacing w:after="0"/>
        <w:ind w:right="-22"/>
        <w:jc w:val="both"/>
        <w:rPr>
          <w:rFonts w:asciiTheme="majorHAnsi" w:eastAsia="Times New Roman" w:hAnsiTheme="majorHAnsi" w:cstheme="majorHAnsi"/>
          <w:b/>
          <w:i/>
          <w:highlight w:val="yellow"/>
          <w:lang w:val="ro-MD"/>
        </w:rPr>
      </w:pPr>
    </w:p>
    <w:p w14:paraId="1FA34E2A" w14:textId="72F0A8D8" w:rsidR="00901076" w:rsidRPr="00064DD6" w:rsidRDefault="00754ABC" w:rsidP="009C6370">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1F7B0D">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214"/>
      </w:r>
      <w:r w:rsidR="00153C57"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8 ÎAC</w:t>
      </w:r>
      <w:r w:rsidR="00901076" w:rsidRPr="00064DD6">
        <w:rPr>
          <w:rStyle w:val="a7"/>
          <w:rFonts w:asciiTheme="majorHAnsi" w:hAnsiTheme="majorHAnsi" w:cstheme="majorHAnsi"/>
          <w:sz w:val="24"/>
          <w:szCs w:val="24"/>
          <w:lang w:val="ro-MD"/>
        </w:rPr>
        <w:footnoteReference w:id="215"/>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216"/>
      </w:r>
      <w:r w:rsidR="00901076" w:rsidRPr="00064DD6">
        <w:rPr>
          <w:rFonts w:asciiTheme="majorHAnsi" w:hAnsiTheme="majorHAnsi" w:cstheme="majorHAnsi"/>
          <w:sz w:val="24"/>
          <w:szCs w:val="24"/>
          <w:lang w:val="ro-MD"/>
        </w:rPr>
        <w:t>.</w:t>
      </w:r>
    </w:p>
    <w:p w14:paraId="56FA704E" w14:textId="563351B7" w:rsidR="00901076" w:rsidRPr="00064DD6" w:rsidRDefault="00901076" w:rsidP="009C6370">
      <w:pPr>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Alte ÎAC</w:t>
      </w:r>
      <w:r w:rsidR="001873B7"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ÎM DP „Apă Canal” </w:t>
      </w:r>
      <w:r w:rsidR="001F7B0D">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1873B7" w:rsidRPr="00064DD6">
        <w:rPr>
          <w:rFonts w:asciiTheme="majorHAnsi" w:eastAsia="Times New Roman" w:hAnsiTheme="majorHAnsi" w:cstheme="majorHAnsi"/>
          <w:sz w:val="24"/>
          <w:szCs w:val="24"/>
          <w:lang w:val="ro-MD"/>
        </w:rPr>
        <w:t>) s-au conformat</w:t>
      </w:r>
      <w:r w:rsidRPr="00064DD6">
        <w:rPr>
          <w:rFonts w:asciiTheme="majorHAnsi" w:eastAsia="Times New Roman" w:hAnsiTheme="majorHAnsi" w:cstheme="majorHAnsi"/>
          <w:b/>
          <w:sz w:val="24"/>
          <w:szCs w:val="24"/>
          <w:lang w:val="ro-MD"/>
        </w:rPr>
        <w:t xml:space="preserve"> par</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ial</w:t>
      </w:r>
      <w:r w:rsidR="001873B7" w:rsidRPr="00064DD6">
        <w:rPr>
          <w:rFonts w:asciiTheme="majorHAnsi" w:eastAsia="Times New Roman" w:hAnsiTheme="majorHAnsi" w:cstheme="majorHAnsi"/>
          <w:b/>
          <w:sz w:val="24"/>
          <w:szCs w:val="24"/>
          <w:lang w:val="ro-MD"/>
        </w:rPr>
        <w:t xml:space="preserve"> acestei recomandări</w:t>
      </w:r>
      <w:r w:rsidRPr="00064DD6">
        <w:rPr>
          <w:rFonts w:asciiTheme="majorHAnsi" w:eastAsia="Times New Roman" w:hAnsiTheme="majorHAnsi" w:cstheme="majorHAnsi"/>
          <w:b/>
          <w:sz w:val="24"/>
          <w:szCs w:val="24"/>
          <w:lang w:val="ro-MD"/>
        </w:rPr>
        <w:t>.</w:t>
      </w:r>
    </w:p>
    <w:p w14:paraId="60B35260" w14:textId="77777777" w:rsidR="00901076" w:rsidRPr="00064DD6" w:rsidRDefault="00901076" w:rsidP="00E271E3">
      <w:pPr>
        <w:spacing w:after="0"/>
        <w:jc w:val="both"/>
        <w:rPr>
          <w:rFonts w:asciiTheme="majorHAnsi" w:hAnsiTheme="majorHAnsi" w:cstheme="majorHAnsi"/>
          <w:b/>
          <w:sz w:val="20"/>
          <w:szCs w:val="20"/>
          <w:lang w:val="ro-MD"/>
        </w:rPr>
      </w:pPr>
    </w:p>
    <w:p w14:paraId="5A6C183F"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28.</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7780B7F8" w14:textId="7A40FE44" w:rsidR="00901076" w:rsidRPr="00064DD6" w:rsidRDefault="00901076" w:rsidP="009C6370">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Auditul a constatat că în gestiunea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în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a ÎAC se află bunuri neproductive sau bunuri care nu mai sunt necesare activită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de bază, pentru care au fost suportate cheltuieli de peste 15,0 milioane lei</w:t>
      </w:r>
      <w:r w:rsidR="00E36F86">
        <w:rPr>
          <w:rFonts w:asciiTheme="majorHAnsi" w:eastAsia="Times New Roman" w:hAnsiTheme="majorHAnsi" w:cstheme="majorHAnsi"/>
          <w:bCs/>
          <w:sz w:val="24"/>
          <w:szCs w:val="24"/>
          <w:lang w:val="ro-MD"/>
        </w:rPr>
        <w:t>.</w:t>
      </w:r>
    </w:p>
    <w:p w14:paraId="201EA4B3" w14:textId="03B61751" w:rsidR="00901076" w:rsidRPr="00064DD6" w:rsidRDefault="00901076" w:rsidP="009C6370">
      <w:pPr>
        <w:spacing w:after="0" w:line="240" w:lineRule="auto"/>
        <w:ind w:right="-22"/>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ÎAC au imobilizat active circulante, formând stocuri de materiale, piese de schimb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utilaje care nu sunt utilizate ani de zile. Astfel, valoarea stocului de materiale fără rulaj mai mult de 1 an constituie circa 40,0 milioane lei, iar valoarea activelor în curs de execu</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 179,7 milioane lei (din care </w:t>
      </w:r>
      <w:r w:rsidR="00E36F86">
        <w:rPr>
          <w:rFonts w:asciiTheme="majorHAnsi" w:eastAsia="Times New Roman" w:hAnsiTheme="majorHAnsi" w:cstheme="majorHAnsi"/>
          <w:bCs/>
          <w:sz w:val="24"/>
          <w:szCs w:val="24"/>
          <w:lang w:val="ro-MD"/>
        </w:rPr>
        <w:t xml:space="preserve">de </w:t>
      </w:r>
      <w:r w:rsidRPr="00064DD6">
        <w:rPr>
          <w:rFonts w:asciiTheme="majorHAnsi" w:eastAsia="Times New Roman" w:hAnsiTheme="majorHAnsi" w:cstheme="majorHAnsi"/>
          <w:bCs/>
          <w:sz w:val="24"/>
          <w:szCs w:val="24"/>
          <w:lang w:val="ro-MD"/>
        </w:rPr>
        <w:t xml:space="preserve">24,2 milioane lei sunt cele a căror necesitate a decăzut). Până la 31.12.2016 ÎAC au suportat costuri de depozitare, pază, dobânda la credite, </w:t>
      </w:r>
      <w:r w:rsidR="001873B7" w:rsidRPr="00064DD6">
        <w:rPr>
          <w:rFonts w:asciiTheme="majorHAnsi" w:eastAsia="Times New Roman" w:hAnsiTheme="majorHAnsi" w:cstheme="majorHAnsi"/>
          <w:bCs/>
          <w:sz w:val="24"/>
          <w:szCs w:val="24"/>
          <w:lang w:val="ro-MD"/>
        </w:rPr>
        <w:t>deprecieri a</w:t>
      </w:r>
      <w:r w:rsidR="00E36F86">
        <w:rPr>
          <w:rFonts w:asciiTheme="majorHAnsi" w:eastAsia="Times New Roman" w:hAnsiTheme="majorHAnsi" w:cstheme="majorHAnsi"/>
          <w:bCs/>
          <w:sz w:val="24"/>
          <w:szCs w:val="24"/>
          <w:lang w:val="ro-MD"/>
        </w:rPr>
        <w:t>le</w:t>
      </w:r>
      <w:r w:rsidR="001873B7"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valutei na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ionale, aferente stocurilor indicate, estimate de </w:t>
      </w:r>
      <w:r w:rsidR="00E36F86">
        <w:rPr>
          <w:rFonts w:asciiTheme="majorHAnsi" w:eastAsia="Times New Roman" w:hAnsiTheme="majorHAnsi" w:cstheme="majorHAnsi"/>
          <w:bCs/>
          <w:sz w:val="24"/>
          <w:szCs w:val="24"/>
          <w:lang w:val="ro-MD"/>
        </w:rPr>
        <w:t xml:space="preserve">către </w:t>
      </w:r>
      <w:r w:rsidRPr="003E0108">
        <w:rPr>
          <w:rFonts w:asciiTheme="majorHAnsi" w:eastAsia="Times New Roman" w:hAnsiTheme="majorHAnsi" w:cstheme="majorHAnsi"/>
          <w:bCs/>
          <w:sz w:val="24"/>
          <w:szCs w:val="24"/>
          <w:lang w:val="ro-MD"/>
        </w:rPr>
        <w:t>audit la peste</w:t>
      </w:r>
      <w:r w:rsidRPr="00064DD6">
        <w:rPr>
          <w:rFonts w:asciiTheme="majorHAnsi" w:eastAsia="Times New Roman" w:hAnsiTheme="majorHAnsi" w:cstheme="majorHAnsi"/>
          <w:bCs/>
          <w:sz w:val="24"/>
          <w:szCs w:val="24"/>
          <w:lang w:val="ro-MD"/>
        </w:rPr>
        <w:t xml:space="preserve"> 15</w:t>
      </w:r>
      <w:r w:rsidR="00E36F86">
        <w:rPr>
          <w:rFonts w:asciiTheme="majorHAnsi" w:eastAsia="Times New Roman" w:hAnsiTheme="majorHAnsi" w:cstheme="majorHAnsi"/>
          <w:bCs/>
          <w:sz w:val="24"/>
          <w:szCs w:val="24"/>
          <w:lang w:val="ro-MD"/>
        </w:rPr>
        <w:t>,0</w:t>
      </w:r>
      <w:r w:rsidRPr="00064DD6">
        <w:rPr>
          <w:rFonts w:asciiTheme="majorHAnsi" w:eastAsia="Times New Roman" w:hAnsiTheme="majorHAnsi" w:cstheme="majorHAnsi"/>
          <w:bCs/>
          <w:sz w:val="24"/>
          <w:szCs w:val="24"/>
          <w:lang w:val="ro-MD"/>
        </w:rPr>
        <w:t xml:space="preserve"> milioane lei, în timp</w:t>
      </w:r>
      <w:r w:rsidRPr="00064DD6">
        <w:rPr>
          <w:rFonts w:asciiTheme="majorHAnsi" w:eastAsia="Times New Roman" w:hAnsiTheme="majorHAnsi" w:cstheme="majorHAnsi"/>
          <w:sz w:val="24"/>
          <w:szCs w:val="24"/>
          <w:lang w:val="ro-MD"/>
        </w:rPr>
        <w:t xml:space="preserve"> ce valoarea de pia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ă a acestor bunuri se diminuează </w:t>
      </w:r>
      <w:r w:rsidR="00E36F86">
        <w:rPr>
          <w:rFonts w:asciiTheme="majorHAnsi" w:eastAsia="Times New Roman" w:hAnsiTheme="majorHAnsi" w:cstheme="majorHAnsi"/>
          <w:sz w:val="24"/>
          <w:szCs w:val="24"/>
          <w:lang w:val="ro-MD"/>
        </w:rPr>
        <w:t xml:space="preserve">ca </w:t>
      </w:r>
      <w:r w:rsidRPr="00064DD6">
        <w:rPr>
          <w:rFonts w:asciiTheme="majorHAnsi" w:eastAsia="Times New Roman" w:hAnsiTheme="majorHAnsi" w:cstheme="majorHAnsi"/>
          <w:sz w:val="24"/>
          <w:szCs w:val="24"/>
          <w:lang w:val="ro-MD"/>
        </w:rPr>
        <w:t xml:space="preserve">urmare a uzurii fizice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morale.</w:t>
      </w:r>
    </w:p>
    <w:p w14:paraId="52A12764"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29"/>
        <w:tblW w:w="9634" w:type="dxa"/>
        <w:tblLook w:val="04A0" w:firstRow="1" w:lastRow="0" w:firstColumn="1" w:lastColumn="0" w:noHBand="0" w:noVBand="1"/>
      </w:tblPr>
      <w:tblGrid>
        <w:gridCol w:w="2547"/>
        <w:gridCol w:w="7087"/>
      </w:tblGrid>
      <w:tr w:rsidR="00901076" w:rsidRPr="00064DD6" w14:paraId="6BA06AFE" w14:textId="77777777" w:rsidTr="009F7F25">
        <w:trPr>
          <w:trHeight w:val="356"/>
        </w:trPr>
        <w:tc>
          <w:tcPr>
            <w:tcW w:w="2547" w:type="dxa"/>
          </w:tcPr>
          <w:p w14:paraId="0B71024B"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087" w:type="dxa"/>
          </w:tcPr>
          <w:p w14:paraId="0971BE5B" w14:textId="232965F6"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1EA3C1A8" w14:textId="77777777" w:rsidTr="009F7F25">
        <w:tc>
          <w:tcPr>
            <w:tcW w:w="2547" w:type="dxa"/>
          </w:tcPr>
          <w:p w14:paraId="04358C7C" w14:textId="25F79090" w:rsidR="00901076" w:rsidRPr="00064DD6" w:rsidRDefault="00901076" w:rsidP="00DE170E">
            <w:pPr>
              <w:pStyle w:val="ab"/>
              <w:numPr>
                <w:ilvl w:val="0"/>
                <w:numId w:val="3"/>
              </w:numPr>
              <w:tabs>
                <w:tab w:val="left" w:pos="0"/>
                <w:tab w:val="left" w:pos="360"/>
                <w:tab w:val="left" w:pos="993"/>
                <w:tab w:val="left" w:pos="1276"/>
              </w:tabs>
              <w:ind w:left="0" w:firstLine="174"/>
              <w:jc w:val="both"/>
              <w:rPr>
                <w:rFonts w:asciiTheme="majorHAnsi" w:eastAsia="Times New Roman" w:hAnsiTheme="majorHAnsi" w:cstheme="majorHAnsi"/>
                <w:bCs/>
                <w:i/>
                <w:noProof/>
                <w:sz w:val="24"/>
                <w:szCs w:val="24"/>
                <w:lang w:val="ro-MD" w:eastAsia="ru-RU"/>
              </w:rPr>
            </w:pPr>
            <w:r w:rsidRPr="00064DD6">
              <w:rPr>
                <w:rFonts w:asciiTheme="majorHAnsi" w:eastAsia="Times New Roman" w:hAnsiTheme="majorHAnsi" w:cstheme="majorHAnsi"/>
                <w:bCs/>
                <w:i/>
                <w:noProof/>
                <w:sz w:val="24"/>
                <w:szCs w:val="24"/>
                <w:lang w:val="ro-MD" w:eastAsia="ru-RU"/>
              </w:rPr>
              <w:t xml:space="preserve">Să diminueze stocurile de materiale, precum </w:t>
            </w:r>
            <w:r w:rsidR="00F86CD1">
              <w:rPr>
                <w:rFonts w:asciiTheme="majorHAnsi" w:eastAsia="Times New Roman" w:hAnsiTheme="majorHAnsi" w:cstheme="majorHAnsi"/>
                <w:bCs/>
                <w:i/>
                <w:noProof/>
                <w:sz w:val="24"/>
                <w:szCs w:val="24"/>
                <w:lang w:val="ro-MD" w:eastAsia="ru-RU"/>
              </w:rPr>
              <w:t>ș</w:t>
            </w:r>
            <w:r w:rsidRPr="00064DD6">
              <w:rPr>
                <w:rFonts w:asciiTheme="majorHAnsi" w:eastAsia="Times New Roman" w:hAnsiTheme="majorHAnsi" w:cstheme="majorHAnsi"/>
                <w:bCs/>
                <w:i/>
                <w:noProof/>
                <w:sz w:val="24"/>
                <w:szCs w:val="24"/>
                <w:lang w:val="ro-MD" w:eastAsia="ru-RU"/>
              </w:rPr>
              <w:t>i să efectueze procurările  la nivelul normativelor de stocuri stabilite pentru asigurarea  continuită</w:t>
            </w:r>
            <w:r w:rsidR="00F86CD1">
              <w:rPr>
                <w:rFonts w:asciiTheme="majorHAnsi" w:eastAsia="Times New Roman" w:hAnsiTheme="majorHAnsi" w:cstheme="majorHAnsi"/>
                <w:bCs/>
                <w:i/>
                <w:noProof/>
                <w:sz w:val="24"/>
                <w:szCs w:val="24"/>
                <w:lang w:val="ro-MD" w:eastAsia="ru-RU"/>
              </w:rPr>
              <w:t>ț</w:t>
            </w:r>
            <w:r w:rsidRPr="00064DD6">
              <w:rPr>
                <w:rFonts w:asciiTheme="majorHAnsi" w:eastAsia="Times New Roman" w:hAnsiTheme="majorHAnsi" w:cstheme="majorHAnsi"/>
                <w:bCs/>
                <w:i/>
                <w:noProof/>
                <w:sz w:val="24"/>
                <w:szCs w:val="24"/>
                <w:lang w:val="ro-MD" w:eastAsia="ru-RU"/>
              </w:rPr>
              <w:t>ii activită</w:t>
            </w:r>
            <w:r w:rsidR="00F86CD1">
              <w:rPr>
                <w:rFonts w:asciiTheme="majorHAnsi" w:eastAsia="Times New Roman" w:hAnsiTheme="majorHAnsi" w:cstheme="majorHAnsi"/>
                <w:bCs/>
                <w:i/>
                <w:noProof/>
                <w:sz w:val="24"/>
                <w:szCs w:val="24"/>
                <w:lang w:val="ro-MD" w:eastAsia="ru-RU"/>
              </w:rPr>
              <w:t>ț</w:t>
            </w:r>
            <w:r w:rsidRPr="00064DD6">
              <w:rPr>
                <w:rFonts w:asciiTheme="majorHAnsi" w:eastAsia="Times New Roman" w:hAnsiTheme="majorHAnsi" w:cstheme="majorHAnsi"/>
                <w:bCs/>
                <w:i/>
                <w:noProof/>
                <w:sz w:val="24"/>
                <w:szCs w:val="24"/>
                <w:lang w:val="ro-MD" w:eastAsia="ru-RU"/>
              </w:rPr>
              <w:t>ii întreprinderii;</w:t>
            </w:r>
          </w:p>
        </w:tc>
        <w:tc>
          <w:tcPr>
            <w:tcW w:w="7087" w:type="dxa"/>
          </w:tcPr>
          <w:p w14:paraId="155B2E6B" w14:textId="1C67BF36"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
                <w:bCs/>
                <w:sz w:val="20"/>
                <w:szCs w:val="20"/>
                <w:lang w:val="ro-MD"/>
              </w:rPr>
              <w:t xml:space="preserve">     </w:t>
            </w:r>
            <w:r w:rsidRPr="00064DD6">
              <w:rPr>
                <w:rFonts w:asciiTheme="majorHAnsi" w:eastAsia="Times New Roman" w:hAnsiTheme="majorHAnsi" w:cstheme="majorHAnsi"/>
                <w:bCs/>
                <w:sz w:val="24"/>
                <w:szCs w:val="24"/>
                <w:lang w:val="ro-MD"/>
              </w:rPr>
              <w:t>ÎAC nu au stabilite normative de stocuri materiale necesare pentru asigurarea continuită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ii activită</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ii întreprinderii. </w:t>
            </w:r>
          </w:p>
          <w:p w14:paraId="66106947" w14:textId="46BC195E"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5 ÎAC</w:t>
            </w:r>
            <w:r w:rsidRPr="00064DD6">
              <w:rPr>
                <w:rStyle w:val="a7"/>
                <w:rFonts w:asciiTheme="majorHAnsi" w:eastAsia="Times New Roman" w:hAnsiTheme="majorHAnsi" w:cstheme="majorHAnsi"/>
                <w:bCs/>
                <w:sz w:val="24"/>
                <w:szCs w:val="24"/>
                <w:lang w:val="ro-MD"/>
              </w:rPr>
              <w:footnoteReference w:id="217"/>
            </w:r>
            <w:r w:rsidRPr="00064DD6">
              <w:rPr>
                <w:rFonts w:asciiTheme="majorHAnsi" w:eastAsia="Times New Roman" w:hAnsiTheme="majorHAnsi" w:cstheme="majorHAnsi"/>
                <w:bCs/>
                <w:sz w:val="24"/>
                <w:szCs w:val="24"/>
                <w:lang w:val="ro-MD"/>
              </w:rPr>
              <w:t xml:space="preserve"> înregistrează solduri de materiale cu mi</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care lentă (mai mult de 3 ani), formate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neutilizate, achizi</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ionate</w:t>
            </w:r>
            <w:r w:rsidR="00E36F86">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inclusiv din sursele externe contractate de la BERD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BEI în perioadele anterioare. Unele bunuri, deja fiind învechite fizic, nu mai pot fi utilizate în activitatea ÎAC, </w:t>
            </w:r>
            <w:r w:rsidR="00E36F86">
              <w:rPr>
                <w:rFonts w:asciiTheme="majorHAnsi" w:eastAsia="Times New Roman" w:hAnsiTheme="majorHAnsi" w:cstheme="majorHAnsi"/>
                <w:bCs/>
                <w:sz w:val="24"/>
                <w:szCs w:val="24"/>
                <w:lang w:val="ro-MD"/>
              </w:rPr>
              <w:t>fapt</w:t>
            </w:r>
            <w:r w:rsidRPr="00064DD6">
              <w:rPr>
                <w:rFonts w:asciiTheme="majorHAnsi" w:eastAsia="Times New Roman" w:hAnsiTheme="majorHAnsi" w:cstheme="majorHAnsi"/>
                <w:bCs/>
                <w:sz w:val="24"/>
                <w:szCs w:val="24"/>
                <w:lang w:val="ro-MD"/>
              </w:rPr>
              <w:t xml:space="preserve"> ce denotă gestionarea ineficientă a mijloacelor contractate din surse externe, precum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generează cheltuieli suplimentare, cum ar fi dobânda la împrumut, calculată de la valoarea materialelor neutilizate etc.    </w:t>
            </w:r>
          </w:p>
        </w:tc>
      </w:tr>
      <w:tr w:rsidR="00901076" w:rsidRPr="00064DD6" w14:paraId="0A1E16CF" w14:textId="77777777" w:rsidTr="009F7F25">
        <w:tc>
          <w:tcPr>
            <w:tcW w:w="9634" w:type="dxa"/>
            <w:gridSpan w:val="2"/>
          </w:tcPr>
          <w:p w14:paraId="0B48FCFC" w14:textId="01697D4B" w:rsidR="00901076" w:rsidRPr="00064DD6" w:rsidRDefault="00901076" w:rsidP="006631CD">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hAnsiTheme="majorHAnsi" w:cstheme="majorHAnsi"/>
                <w:sz w:val="24"/>
                <w:szCs w:val="24"/>
                <w:lang w:val="ro-MD"/>
              </w:rPr>
              <w:t xml:space="preserve"> ÎAC nu au stabilit</w:t>
            </w:r>
            <w:r w:rsidR="006631CD"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normativul de stocuri materiale necesare pentru asigurarea neîntreruptă a prestării serviciilor, iar imobilizarea activelor neutilizate în stocuri de materiale, care nu sunt utilizate ani de zile, determină pierderea valorii acestor bunuri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generează costuri suplimentare.</w:t>
            </w:r>
          </w:p>
        </w:tc>
      </w:tr>
    </w:tbl>
    <w:p w14:paraId="3F5DACB6"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07B78DB9"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3FAA4A03" w14:textId="2D36FE56"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5E6D74">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5E6D74">
        <w:rPr>
          <w:rFonts w:asciiTheme="majorHAnsi" w:eastAsia="Times New Roman" w:hAnsiTheme="majorHAnsi" w:cstheme="majorHAnsi"/>
          <w:b/>
          <w:sz w:val="24"/>
          <w:szCs w:val="24"/>
          <w:lang w:val="ro-MD"/>
        </w:rPr>
        <w:t>inău</w:t>
      </w:r>
      <w:r w:rsidR="00205402" w:rsidRPr="005E6D74">
        <w:rPr>
          <w:rFonts w:asciiTheme="majorHAnsi" w:eastAsia="Times New Roman" w:hAnsiTheme="majorHAnsi" w:cstheme="majorHAnsi"/>
          <w:b/>
          <w:sz w:val="24"/>
          <w:szCs w:val="24"/>
          <w:lang w:val="ro-MD"/>
        </w:rPr>
        <w:t>,</w:t>
      </w:r>
      <w:r w:rsidRPr="005E6D74">
        <w:rPr>
          <w:rFonts w:asciiTheme="majorHAnsi" w:eastAsia="Times New Roman" w:hAnsiTheme="majorHAnsi" w:cstheme="majorHAnsi"/>
          <w:b/>
          <w:sz w:val="24"/>
          <w:szCs w:val="24"/>
          <w:lang w:val="ro-MD"/>
        </w:rPr>
        <w:t xml:space="preserve"> </w:t>
      </w:r>
      <w:r w:rsidRPr="00C002F4">
        <w:rPr>
          <w:rFonts w:asciiTheme="majorHAnsi" w:eastAsia="Times New Roman" w:hAnsiTheme="majorHAnsi" w:cstheme="majorHAnsi"/>
          <w:sz w:val="24"/>
          <w:szCs w:val="24"/>
          <w:lang w:val="ro-MD"/>
        </w:rPr>
        <w:t>l</w:t>
      </w:r>
      <w:r w:rsidRPr="00064DD6">
        <w:rPr>
          <w:rFonts w:asciiTheme="majorHAnsi" w:eastAsia="Times New Roman" w:hAnsiTheme="majorHAnsi" w:cstheme="majorHAnsi"/>
          <w:sz w:val="24"/>
          <w:szCs w:val="24"/>
          <w:lang w:val="ro-MD"/>
        </w:rPr>
        <w:t>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din 01.11.2019</w:t>
      </w:r>
      <w:r w:rsidR="0020540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înregistrează stocuri de materiale cu mi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care lentă în valoare de 7,6 mil. lei, ce constituie 10,6% din valoarea totală a stocurilor de materiale (71,64 mil. lei) înregistrat</w:t>
      </w:r>
      <w:r w:rsidR="00F4484E" w:rsidRPr="00064DD6">
        <w:rPr>
          <w:rFonts w:asciiTheme="majorHAnsi" w:eastAsia="Times New Roman" w:hAnsiTheme="majorHAnsi" w:cstheme="majorHAnsi"/>
          <w:sz w:val="24"/>
          <w:szCs w:val="24"/>
          <w:lang w:val="ro-MD"/>
        </w:rPr>
        <w:t>ă</w:t>
      </w:r>
      <w:r w:rsidRPr="00064DD6">
        <w:rPr>
          <w:rFonts w:asciiTheme="majorHAnsi" w:eastAsia="Times New Roman" w:hAnsiTheme="majorHAnsi" w:cstheme="majorHAnsi"/>
          <w:sz w:val="24"/>
          <w:szCs w:val="24"/>
          <w:lang w:val="ro-MD"/>
        </w:rPr>
        <w:t xml:space="preserve"> la această dată</w:t>
      </w:r>
      <w:r w:rsidR="007C5125" w:rsidRPr="00064DD6">
        <w:rPr>
          <w:rFonts w:asciiTheme="majorHAnsi" w:eastAsia="Times New Roman" w:hAnsiTheme="majorHAnsi" w:cstheme="majorHAnsi"/>
          <w:sz w:val="24"/>
          <w:szCs w:val="24"/>
          <w:lang w:val="ro-MD"/>
        </w:rPr>
        <w:t>, unele din</w:t>
      </w:r>
      <w:r w:rsidR="00205402">
        <w:rPr>
          <w:rFonts w:asciiTheme="majorHAnsi" w:eastAsia="Times New Roman" w:hAnsiTheme="majorHAnsi" w:cstheme="majorHAnsi"/>
          <w:sz w:val="24"/>
          <w:szCs w:val="24"/>
          <w:lang w:val="ro-MD"/>
        </w:rPr>
        <w:t>tre</w:t>
      </w:r>
      <w:r w:rsidR="007C5125" w:rsidRPr="00064DD6">
        <w:rPr>
          <w:rFonts w:asciiTheme="majorHAnsi" w:eastAsia="Times New Roman" w:hAnsiTheme="majorHAnsi" w:cstheme="majorHAnsi"/>
          <w:sz w:val="24"/>
          <w:szCs w:val="24"/>
          <w:lang w:val="ro-MD"/>
        </w:rPr>
        <w:t xml:space="preserve"> ele fiind deja învechite fizic</w:t>
      </w:r>
      <w:r w:rsidR="00205402">
        <w:rPr>
          <w:rFonts w:asciiTheme="majorHAnsi" w:eastAsia="Times New Roman" w:hAnsiTheme="majorHAnsi" w:cstheme="majorHAnsi"/>
          <w:sz w:val="24"/>
          <w:szCs w:val="24"/>
          <w:lang w:val="ro-MD"/>
        </w:rPr>
        <w:t>,</w:t>
      </w:r>
      <w:r w:rsidR="007C5125" w:rsidRPr="00064DD6">
        <w:rPr>
          <w:rFonts w:asciiTheme="majorHAnsi" w:eastAsia="Times New Roman" w:hAnsiTheme="majorHAnsi" w:cstheme="majorHAnsi"/>
          <w:sz w:val="24"/>
          <w:szCs w:val="24"/>
          <w:lang w:val="ro-MD"/>
        </w:rPr>
        <w:t xml:space="preserve"> </w:t>
      </w:r>
      <w:r w:rsidR="00205402" w:rsidRPr="00064DD6">
        <w:rPr>
          <w:rFonts w:asciiTheme="majorHAnsi" w:eastAsia="Times New Roman" w:hAnsiTheme="majorHAnsi" w:cstheme="majorHAnsi"/>
          <w:sz w:val="24"/>
          <w:szCs w:val="24"/>
          <w:lang w:val="ro-MD"/>
        </w:rPr>
        <w:t xml:space="preserve">necesitatea </w:t>
      </w:r>
      <w:r w:rsidR="00205402">
        <w:rPr>
          <w:rFonts w:asciiTheme="majorHAnsi" w:eastAsia="Times New Roman" w:hAnsiTheme="majorHAnsi" w:cstheme="majorHAnsi"/>
          <w:sz w:val="24"/>
          <w:szCs w:val="24"/>
          <w:lang w:val="ro-MD"/>
        </w:rPr>
        <w:t xml:space="preserve">lor </w:t>
      </w:r>
      <w:r w:rsidR="007C5125" w:rsidRPr="00064DD6">
        <w:rPr>
          <w:rFonts w:asciiTheme="majorHAnsi" w:eastAsia="Times New Roman" w:hAnsiTheme="majorHAnsi" w:cstheme="majorHAnsi"/>
          <w:sz w:val="24"/>
          <w:szCs w:val="24"/>
          <w:lang w:val="ro-MD"/>
        </w:rPr>
        <w:t>a decăzut  sau nu mai pot fi utilizate</w:t>
      </w:r>
      <w:r w:rsidRPr="00064DD6">
        <w:rPr>
          <w:rFonts w:asciiTheme="majorHAnsi" w:eastAsia="Times New Roman" w:hAnsiTheme="majorHAnsi" w:cstheme="majorHAnsi"/>
          <w:sz w:val="24"/>
          <w:szCs w:val="24"/>
          <w:lang w:val="ro-MD"/>
        </w:rPr>
        <w:t>. Aceste stocuri de materiale cu mi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care lentă</w:t>
      </w:r>
      <w:r w:rsidR="007C5125" w:rsidRPr="00064DD6">
        <w:rPr>
          <w:rFonts w:asciiTheme="majorHAnsi" w:eastAsia="Times New Roman" w:hAnsiTheme="majorHAnsi" w:cstheme="majorHAnsi"/>
          <w:sz w:val="24"/>
          <w:szCs w:val="24"/>
          <w:lang w:val="ro-MD"/>
        </w:rPr>
        <w:t xml:space="preserve"> au </w:t>
      </w:r>
      <w:r w:rsidRPr="00064DD6">
        <w:rPr>
          <w:rFonts w:asciiTheme="majorHAnsi" w:eastAsia="Times New Roman" w:hAnsiTheme="majorHAnsi" w:cstheme="majorHAnsi"/>
          <w:sz w:val="24"/>
          <w:szCs w:val="24"/>
          <w:lang w:val="ro-MD"/>
        </w:rPr>
        <w:t>f</w:t>
      </w:r>
      <w:r w:rsidR="007C5125" w:rsidRPr="00064DD6">
        <w:rPr>
          <w:rFonts w:asciiTheme="majorHAnsi" w:eastAsia="Times New Roman" w:hAnsiTheme="majorHAnsi" w:cstheme="majorHAnsi"/>
          <w:sz w:val="24"/>
          <w:szCs w:val="24"/>
          <w:lang w:val="ro-MD"/>
        </w:rPr>
        <w:t>ost</w:t>
      </w:r>
      <w:r w:rsidR="009C6370"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înregistrate încă în </w:t>
      </w:r>
      <w:r w:rsidR="00205402">
        <w:rPr>
          <w:rFonts w:asciiTheme="majorHAnsi" w:eastAsia="Times New Roman" w:hAnsiTheme="majorHAnsi" w:cstheme="majorHAnsi"/>
          <w:sz w:val="24"/>
          <w:szCs w:val="24"/>
          <w:lang w:val="ro-MD"/>
        </w:rPr>
        <w:t>perioada anilor</w:t>
      </w:r>
      <w:r w:rsidRPr="00064DD6">
        <w:rPr>
          <w:rFonts w:asciiTheme="majorHAnsi" w:eastAsia="Times New Roman" w:hAnsiTheme="majorHAnsi" w:cstheme="majorHAnsi"/>
          <w:sz w:val="24"/>
          <w:szCs w:val="24"/>
          <w:lang w:val="ro-MD"/>
        </w:rPr>
        <w:t xml:space="preserve"> 1995 - 2003.   </w:t>
      </w:r>
    </w:p>
    <w:p w14:paraId="02E628DD" w14:textId="0D8CB747" w:rsidR="00901076" w:rsidRPr="00064DD6" w:rsidRDefault="00901076" w:rsidP="009C6370">
      <w:pPr>
        <w:spacing w:after="0" w:line="240" w:lineRule="auto"/>
        <w:ind w:right="-22"/>
        <w:jc w:val="both"/>
        <w:rPr>
          <w:rFonts w:asciiTheme="majorHAnsi" w:eastAsia="Times New Roman" w:hAnsiTheme="majorHAnsi" w:cstheme="majorHAnsi"/>
          <w:sz w:val="24"/>
          <w:szCs w:val="24"/>
          <w:lang w:val="ro-MD"/>
        </w:rPr>
      </w:pPr>
      <w:r w:rsidRPr="005E6D74">
        <w:rPr>
          <w:rFonts w:asciiTheme="majorHAnsi" w:eastAsia="Times New Roman" w:hAnsiTheme="majorHAnsi" w:cstheme="majorHAnsi"/>
          <w:b/>
          <w:sz w:val="24"/>
          <w:szCs w:val="24"/>
          <w:lang w:val="ro-MD"/>
        </w:rPr>
        <w:t>SA RAC Soroca</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înregistrează</w:t>
      </w:r>
      <w:r w:rsidR="0020540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din 31.12.2018</w:t>
      </w:r>
      <w:r w:rsidR="00205402">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7C5125" w:rsidRPr="00064DD6">
        <w:rPr>
          <w:rFonts w:asciiTheme="majorHAnsi" w:eastAsia="Times New Roman" w:hAnsiTheme="majorHAnsi" w:cstheme="majorHAnsi"/>
          <w:sz w:val="24"/>
          <w:szCs w:val="24"/>
          <w:lang w:val="ro-MD"/>
        </w:rPr>
        <w:t xml:space="preserve">stocuri de </w:t>
      </w:r>
      <w:r w:rsidRPr="00064DD6">
        <w:rPr>
          <w:rFonts w:asciiTheme="majorHAnsi" w:eastAsia="Times New Roman" w:hAnsiTheme="majorHAnsi" w:cstheme="majorHAnsi"/>
          <w:sz w:val="24"/>
          <w:szCs w:val="24"/>
          <w:lang w:val="ro-MD"/>
        </w:rPr>
        <w:t>materiale în valoare de 2,0 mil.lei,</w:t>
      </w:r>
      <w:r w:rsidRPr="005E6D74">
        <w:rPr>
          <w:rFonts w:asciiTheme="majorHAnsi" w:eastAsia="Times New Roman" w:hAnsiTheme="majorHAnsi" w:cstheme="majorHAnsi"/>
          <w:sz w:val="24"/>
          <w:szCs w:val="24"/>
          <w:highlight w:val="green"/>
          <w:lang w:val="ro-MD"/>
        </w:rPr>
        <w:t xml:space="preserve"> </w:t>
      </w:r>
      <w:r w:rsidRPr="002516F4">
        <w:rPr>
          <w:rFonts w:asciiTheme="majorHAnsi" w:eastAsia="Times New Roman" w:hAnsiTheme="majorHAnsi" w:cstheme="majorHAnsi"/>
          <w:sz w:val="24"/>
          <w:szCs w:val="24"/>
          <w:lang w:val="ro-MD"/>
        </w:rPr>
        <w:t>constituit</w:t>
      </w:r>
      <w:r w:rsidR="00302B44" w:rsidRPr="006B5CBD">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practic din materialel</w:t>
      </w:r>
      <w:r w:rsidR="003E0108">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neutilizate mai mult de 5 ani, care au fost procurate din surse creditare externe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granturile primite, cum ar fi:</w:t>
      </w:r>
      <w:r w:rsidRPr="00064DD6">
        <w:rPr>
          <w:rFonts w:asciiTheme="majorHAnsi" w:hAnsiTheme="majorHAnsi" w:cstheme="majorHAnsi"/>
          <w:sz w:val="24"/>
          <w:szCs w:val="24"/>
          <w:lang w:val="ro-MD"/>
        </w:rPr>
        <w:t xml:space="preserve"> contoare (în număr de 2535) procurate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neinstalate în cadrul contractului de subîmprumut din 19.01.2011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granturilor acordate de FIV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BEI, în valoare de 1,1 mil</w:t>
      </w:r>
      <w:r w:rsidR="00302B4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w:t>
      </w:r>
      <w:r w:rsidR="003E0108" w:rsidRPr="00064DD6">
        <w:rPr>
          <w:rFonts w:asciiTheme="majorHAnsi" w:hAnsiTheme="majorHAnsi" w:cstheme="majorHAnsi"/>
          <w:sz w:val="24"/>
          <w:szCs w:val="24"/>
          <w:lang w:val="ro-MD"/>
        </w:rPr>
        <w:t>materiale</w:t>
      </w:r>
      <w:r w:rsidR="003E0108" w:rsidRPr="003E0108">
        <w:rPr>
          <w:rFonts w:asciiTheme="majorHAnsi" w:hAnsiTheme="majorHAnsi" w:cstheme="majorHAnsi"/>
          <w:sz w:val="24"/>
          <w:szCs w:val="24"/>
          <w:lang w:val="ro-MD"/>
        </w:rPr>
        <w:t xml:space="preserve"> </w:t>
      </w:r>
      <w:r w:rsidR="003E0108">
        <w:rPr>
          <w:rFonts w:asciiTheme="majorHAnsi" w:hAnsiTheme="majorHAnsi" w:cstheme="majorHAnsi"/>
          <w:sz w:val="24"/>
          <w:szCs w:val="24"/>
          <w:lang w:val="ro-MD"/>
        </w:rPr>
        <w:t xml:space="preserve">în valoare de </w:t>
      </w:r>
      <w:r w:rsidR="003E0108"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0,4 mil</w:t>
      </w:r>
      <w:r w:rsidR="00302B4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w:t>
      </w:r>
      <w:r w:rsidR="003E0108">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procurate din creditul subsidiar în perioada anilor 2004-2008 (</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eavă – 244,0 mii lei, teuri</w:t>
      </w:r>
      <w:r w:rsidR="00631A9E">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w:t>
      </w:r>
      <w:r w:rsidR="00631A9E">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138,8 mii lei, vane</w:t>
      </w:r>
      <w:r w:rsidR="00631A9E">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w:t>
      </w:r>
      <w:r w:rsidR="00631A9E">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54,0 mii lei).</w:t>
      </w:r>
      <w:r w:rsidRPr="00064DD6">
        <w:rPr>
          <w:rFonts w:asciiTheme="majorHAnsi" w:eastAsia="Times New Roman" w:hAnsiTheme="majorHAnsi" w:cstheme="majorHAnsi"/>
          <w:sz w:val="24"/>
          <w:szCs w:val="24"/>
          <w:lang w:val="ro-MD"/>
        </w:rPr>
        <w:t xml:space="preserve">   </w:t>
      </w:r>
    </w:p>
    <w:p w14:paraId="52BA5C9B" w14:textId="7C796B8D" w:rsidR="00901076" w:rsidRPr="00064DD6" w:rsidRDefault="00901076" w:rsidP="009C6370">
      <w:pPr>
        <w:spacing w:after="0" w:line="240" w:lineRule="auto"/>
        <w:ind w:right="-22"/>
        <w:jc w:val="both"/>
        <w:rPr>
          <w:rFonts w:asciiTheme="majorHAnsi" w:hAnsiTheme="majorHAnsi" w:cstheme="majorHAnsi"/>
          <w:sz w:val="24"/>
          <w:szCs w:val="24"/>
          <w:lang w:val="ro-MD"/>
        </w:rPr>
      </w:pPr>
      <w:r w:rsidRPr="006B5CBD">
        <w:rPr>
          <w:rFonts w:asciiTheme="majorHAnsi" w:eastAsia="Times New Roman" w:hAnsiTheme="majorHAnsi" w:cstheme="majorHAnsi"/>
          <w:b/>
          <w:sz w:val="24"/>
          <w:szCs w:val="24"/>
          <w:lang w:val="ro-MD"/>
        </w:rPr>
        <w:t>SA RAC Orhei</w:t>
      </w:r>
      <w:r w:rsidR="00302B44">
        <w:rPr>
          <w:rFonts w:asciiTheme="majorHAnsi" w:eastAsia="Times New Roman" w:hAnsiTheme="majorHAnsi" w:cstheme="majorHAnsi"/>
          <w:b/>
          <w:i/>
          <w:sz w:val="24"/>
          <w:szCs w:val="24"/>
          <w:lang w:val="ro-MD"/>
        </w:rPr>
        <w:t>.</w:t>
      </w:r>
      <w:r w:rsidRPr="00064DD6">
        <w:rPr>
          <w:rFonts w:asciiTheme="majorHAnsi" w:eastAsia="Times New Roman" w:hAnsiTheme="majorHAnsi" w:cstheme="majorHAnsi"/>
          <w:b/>
          <w:i/>
          <w:sz w:val="24"/>
          <w:szCs w:val="24"/>
          <w:lang w:val="ro-MD"/>
        </w:rPr>
        <w:t xml:space="preserve"> </w:t>
      </w:r>
      <w:r w:rsidR="00302B44">
        <w:rPr>
          <w:rFonts w:asciiTheme="majorHAnsi" w:hAnsiTheme="majorHAnsi" w:cstheme="majorHAnsi"/>
          <w:sz w:val="24"/>
          <w:szCs w:val="24"/>
          <w:lang w:val="ro-MD"/>
        </w:rPr>
        <w:t>V</w:t>
      </w:r>
      <w:r w:rsidRPr="00064DD6">
        <w:rPr>
          <w:rFonts w:asciiTheme="majorHAnsi" w:hAnsiTheme="majorHAnsi" w:cstheme="majorHAnsi"/>
          <w:sz w:val="24"/>
          <w:szCs w:val="24"/>
          <w:lang w:val="ro-MD"/>
        </w:rPr>
        <w:t>aloarea stocurilor de materiale înregistrat</w:t>
      </w:r>
      <w:r w:rsidR="007C5125" w:rsidRPr="00064DD6">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30.09.2019 constituie 2,6 mil. lei, din care 88,4%</w:t>
      </w:r>
      <w:r w:rsidR="00302B4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sau 2,3 mil</w:t>
      </w:r>
      <w:r w:rsidR="00302B4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constituie valoarea materialelor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neutilizate mai mult de 3 ani.  </w:t>
      </w:r>
    </w:p>
    <w:p w14:paraId="527F9A99" w14:textId="576B7B89" w:rsidR="00901076" w:rsidRPr="00064DD6" w:rsidRDefault="00901076" w:rsidP="009C6370">
      <w:pPr>
        <w:ind w:right="-22"/>
        <w:contextualSpacing/>
        <w:jc w:val="both"/>
        <w:rPr>
          <w:rFonts w:asciiTheme="majorHAnsi" w:eastAsia="Times New Roman" w:hAnsiTheme="majorHAnsi" w:cstheme="majorHAnsi"/>
          <w:sz w:val="24"/>
          <w:szCs w:val="24"/>
          <w:lang w:val="ro-MD"/>
        </w:rPr>
      </w:pPr>
      <w:r w:rsidRPr="006B5CBD">
        <w:rPr>
          <w:rFonts w:asciiTheme="majorHAnsi" w:eastAsia="Times New Roman" w:hAnsiTheme="majorHAnsi" w:cstheme="majorHAnsi"/>
          <w:b/>
          <w:sz w:val="24"/>
          <w:szCs w:val="24"/>
          <w:lang w:val="ro-MD"/>
        </w:rPr>
        <w:t>SA SC Flore</w:t>
      </w:r>
      <w:r w:rsidR="00F86CD1">
        <w:rPr>
          <w:rFonts w:asciiTheme="majorHAnsi" w:eastAsia="Times New Roman" w:hAnsiTheme="majorHAnsi" w:cstheme="majorHAnsi"/>
          <w:b/>
          <w:sz w:val="24"/>
          <w:szCs w:val="24"/>
          <w:lang w:val="ro-MD"/>
        </w:rPr>
        <w:t>ș</w:t>
      </w:r>
      <w:r w:rsidRPr="006B5CBD">
        <w:rPr>
          <w:rFonts w:asciiTheme="majorHAnsi" w:eastAsia="Times New Roman" w:hAnsiTheme="majorHAnsi" w:cstheme="majorHAnsi"/>
          <w:b/>
          <w:sz w:val="24"/>
          <w:szCs w:val="24"/>
          <w:lang w:val="ro-MD"/>
        </w:rPr>
        <w:t>ti</w:t>
      </w:r>
      <w:r w:rsidR="00631A9E" w:rsidRPr="006B5CBD">
        <w:rPr>
          <w:rFonts w:asciiTheme="majorHAnsi" w:eastAsia="Times New Roman" w:hAnsiTheme="majorHAnsi" w:cstheme="majorHAnsi"/>
          <w:b/>
          <w:sz w:val="24"/>
          <w:szCs w:val="24"/>
          <w:lang w:val="ro-MD"/>
        </w:rPr>
        <w:t>.</w:t>
      </w:r>
      <w:r w:rsidRPr="00064DD6">
        <w:rPr>
          <w:rFonts w:asciiTheme="majorHAnsi" w:eastAsia="Times New Roman" w:hAnsiTheme="majorHAnsi" w:cstheme="majorHAnsi"/>
          <w:b/>
          <w:i/>
          <w:sz w:val="24"/>
          <w:szCs w:val="24"/>
          <w:lang w:val="ro-MD"/>
        </w:rPr>
        <w:t xml:space="preserve"> </w:t>
      </w:r>
      <w:r w:rsidR="00631A9E">
        <w:rPr>
          <w:rFonts w:asciiTheme="majorHAnsi" w:eastAsia="Times New Roman" w:hAnsiTheme="majorHAnsi" w:cstheme="majorHAnsi"/>
          <w:sz w:val="24"/>
          <w:szCs w:val="24"/>
          <w:lang w:val="ro-MD"/>
        </w:rPr>
        <w:t>V</w:t>
      </w:r>
      <w:r w:rsidRPr="00064DD6">
        <w:rPr>
          <w:rFonts w:asciiTheme="majorHAnsi" w:eastAsia="Times New Roman" w:hAnsiTheme="majorHAnsi" w:cstheme="majorHAnsi"/>
          <w:sz w:val="24"/>
          <w:szCs w:val="24"/>
          <w:lang w:val="ro-MD"/>
        </w:rPr>
        <w:t>aloarea stocurilor de materiale cu mi</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care lentă înregistrat</w:t>
      </w:r>
      <w:r w:rsidR="00631A9E">
        <w:rPr>
          <w:rFonts w:asciiTheme="majorHAnsi" w:eastAsia="Times New Roman" w:hAnsiTheme="majorHAnsi" w:cstheme="majorHAnsi"/>
          <w:sz w:val="24"/>
          <w:szCs w:val="24"/>
          <w:lang w:val="ro-MD"/>
        </w:rPr>
        <w:t>e</w:t>
      </w:r>
      <w:r w:rsidRPr="00064DD6">
        <w:rPr>
          <w:rFonts w:asciiTheme="majorHAnsi" w:eastAsia="Times New Roman" w:hAnsiTheme="majorHAnsi" w:cstheme="majorHAnsi"/>
          <w:sz w:val="24"/>
          <w:szCs w:val="24"/>
          <w:lang w:val="ro-MD"/>
        </w:rPr>
        <w:t xml:space="preserve"> la situa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ia din 30.11.2019</w:t>
      </w:r>
      <w:r w:rsidR="00631A9E">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  constituie 1,14 mil</w:t>
      </w:r>
      <w:r w:rsidR="00631A9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 Neasigurarea condi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iilor conforme de păstrare </w:t>
      </w:r>
      <w:r w:rsidR="003E282B" w:rsidRPr="00064DD6">
        <w:rPr>
          <w:rFonts w:asciiTheme="majorHAnsi" w:eastAsia="Times New Roman" w:hAnsiTheme="majorHAnsi" w:cstheme="majorHAnsi"/>
          <w:sz w:val="24"/>
          <w:szCs w:val="24"/>
          <w:lang w:val="ro-MD"/>
        </w:rPr>
        <w:t xml:space="preserve">a </w:t>
      </w:r>
      <w:r w:rsidRPr="00064DD6">
        <w:rPr>
          <w:rFonts w:asciiTheme="majorHAnsi" w:eastAsia="Times New Roman" w:hAnsiTheme="majorHAnsi" w:cstheme="majorHAnsi"/>
          <w:sz w:val="24"/>
          <w:szCs w:val="24"/>
          <w:lang w:val="ro-MD"/>
        </w:rPr>
        <w:t>materialelor aflate în stoc a cauzat în anul 2018 pierderea</w:t>
      </w:r>
      <w:r w:rsidR="003E282B"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prin distrugere în urma incendiului produs, a materialelor în valoare de 0,9 mil</w:t>
      </w:r>
      <w:r w:rsidR="00631A9E">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lei, din care 0,8 mil.lei constituie valoarea bunurilor achizi</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ionate din sursele contractate de la BERD. </w:t>
      </w:r>
    </w:p>
    <w:p w14:paraId="045ACCD5" w14:textId="582FB3C8" w:rsidR="00901076" w:rsidRPr="00064DD6" w:rsidRDefault="00901076" w:rsidP="00C11633">
      <w:pPr>
        <w:ind w:right="-22"/>
        <w:contextualSpacing/>
        <w:jc w:val="both"/>
        <w:rPr>
          <w:rFonts w:asciiTheme="majorHAnsi" w:hAnsiTheme="majorHAnsi" w:cstheme="majorHAnsi"/>
          <w:sz w:val="24"/>
          <w:szCs w:val="24"/>
          <w:lang w:val="ro-MD"/>
        </w:rPr>
      </w:pPr>
      <w:r w:rsidRPr="006B5CBD">
        <w:rPr>
          <w:rFonts w:asciiTheme="majorHAnsi" w:hAnsiTheme="majorHAnsi" w:cstheme="majorHAnsi"/>
          <w:b/>
          <w:sz w:val="24"/>
          <w:szCs w:val="24"/>
          <w:lang w:val="ro-MD"/>
        </w:rPr>
        <w:t>ÎM RAC Băl</w:t>
      </w:r>
      <w:r w:rsidR="00F86CD1">
        <w:rPr>
          <w:rFonts w:asciiTheme="majorHAnsi" w:hAnsiTheme="majorHAnsi" w:cstheme="majorHAnsi"/>
          <w:b/>
          <w:sz w:val="24"/>
          <w:szCs w:val="24"/>
          <w:lang w:val="ro-MD"/>
        </w:rPr>
        <w:t>ț</w:t>
      </w:r>
      <w:r w:rsidRPr="006B5CBD">
        <w:rPr>
          <w:rFonts w:asciiTheme="majorHAnsi" w:hAnsiTheme="majorHAnsi" w:cstheme="majorHAnsi"/>
          <w:b/>
          <w:sz w:val="24"/>
          <w:szCs w:val="24"/>
          <w:lang w:val="ro-MD"/>
        </w:rPr>
        <w:t>i</w:t>
      </w:r>
      <w:r w:rsidR="00631A9E">
        <w:rPr>
          <w:rFonts w:asciiTheme="majorHAnsi" w:hAnsiTheme="majorHAnsi" w:cstheme="majorHAnsi"/>
          <w:b/>
          <w:i/>
          <w:sz w:val="24"/>
          <w:szCs w:val="24"/>
          <w:lang w:val="ro-MD"/>
        </w:rPr>
        <w:t>.</w:t>
      </w:r>
      <w:r w:rsidRPr="00064DD6">
        <w:rPr>
          <w:rFonts w:asciiTheme="majorHAnsi" w:hAnsiTheme="majorHAnsi" w:cstheme="majorHAnsi"/>
          <w:b/>
          <w:i/>
          <w:sz w:val="24"/>
          <w:szCs w:val="24"/>
          <w:lang w:val="ro-MD"/>
        </w:rPr>
        <w:t xml:space="preserve"> </w:t>
      </w:r>
      <w:r w:rsidR="00631A9E">
        <w:rPr>
          <w:rFonts w:asciiTheme="majorHAnsi" w:hAnsiTheme="majorHAnsi" w:cstheme="majorHAnsi"/>
          <w:sz w:val="24"/>
          <w:szCs w:val="24"/>
          <w:lang w:val="ro-MD"/>
        </w:rPr>
        <w:t>L</w:t>
      </w:r>
      <w:r w:rsidRPr="00064DD6">
        <w:rPr>
          <w:rFonts w:asciiTheme="majorHAnsi" w:hAnsiTheme="majorHAnsi" w:cstheme="majorHAnsi"/>
          <w:sz w:val="24"/>
          <w:szCs w:val="24"/>
          <w:lang w:val="ro-MD"/>
        </w:rPr>
        <w:t>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01.12.2018,</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soldul materialelor înregistrat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contabilă (7,3 mil</w:t>
      </w:r>
      <w:r w:rsidR="00631A9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s-a diminuat neesen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ial, cu 0,2 mil.lei, vis-a-vis de soldul materialelor înregistrat în anul 2016 (7,5 mil</w:t>
      </w:r>
      <w:r w:rsidR="00631A9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preponderent acesta </w:t>
      </w:r>
      <w:r w:rsidRPr="002516F4">
        <w:rPr>
          <w:rFonts w:asciiTheme="majorHAnsi" w:hAnsiTheme="majorHAnsi" w:cstheme="majorHAnsi"/>
          <w:sz w:val="24"/>
          <w:szCs w:val="24"/>
          <w:lang w:val="ro-MD"/>
        </w:rPr>
        <w:t>fiind constituit (</w:t>
      </w:r>
      <w:r w:rsidR="003E282B" w:rsidRPr="007374CA">
        <w:rPr>
          <w:rFonts w:asciiTheme="majorHAnsi" w:hAnsiTheme="majorHAnsi" w:cstheme="majorHAnsi"/>
          <w:sz w:val="24"/>
          <w:szCs w:val="24"/>
          <w:lang w:val="ro-MD"/>
        </w:rPr>
        <w:t>79,4%</w:t>
      </w:r>
      <w:r w:rsidR="00631A9E" w:rsidRPr="007374CA">
        <w:rPr>
          <w:rFonts w:asciiTheme="majorHAnsi" w:hAnsiTheme="majorHAnsi" w:cstheme="majorHAnsi"/>
          <w:sz w:val="24"/>
          <w:szCs w:val="24"/>
          <w:lang w:val="ro-MD"/>
        </w:rPr>
        <w:t>,</w:t>
      </w:r>
      <w:r w:rsidR="003E282B" w:rsidRPr="007374CA">
        <w:rPr>
          <w:rFonts w:asciiTheme="majorHAnsi" w:hAnsiTheme="majorHAnsi" w:cstheme="majorHAnsi"/>
          <w:sz w:val="24"/>
          <w:szCs w:val="24"/>
          <w:lang w:val="ro-MD"/>
        </w:rPr>
        <w:t xml:space="preserve"> sau </w:t>
      </w:r>
      <w:r w:rsidRPr="007374CA">
        <w:rPr>
          <w:rFonts w:asciiTheme="majorHAnsi" w:hAnsiTheme="majorHAnsi" w:cstheme="majorHAnsi"/>
          <w:sz w:val="24"/>
          <w:szCs w:val="24"/>
          <w:lang w:val="ro-MD"/>
        </w:rPr>
        <w:t>5,8 mil.lei) din v</w:t>
      </w:r>
      <w:r w:rsidRPr="00064DD6">
        <w:rPr>
          <w:rFonts w:asciiTheme="majorHAnsi" w:hAnsiTheme="majorHAnsi" w:cstheme="majorHAnsi"/>
          <w:sz w:val="24"/>
          <w:szCs w:val="24"/>
          <w:lang w:val="ro-MD"/>
        </w:rPr>
        <w:t>aloarea materialelor neutilizate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ionate din surse externe, în perioadele anterioare. </w:t>
      </w:r>
    </w:p>
    <w:p w14:paraId="2A70B46A" w14:textId="0E9EFC6C" w:rsidR="00901076" w:rsidRPr="00064DD6" w:rsidRDefault="00901076" w:rsidP="00C11633">
      <w:pPr>
        <w:ind w:right="-22"/>
        <w:contextualSpacing/>
        <w:jc w:val="both"/>
        <w:rPr>
          <w:rFonts w:asciiTheme="majorHAnsi" w:hAnsiTheme="majorHAnsi" w:cstheme="majorHAnsi"/>
          <w:sz w:val="24"/>
          <w:szCs w:val="24"/>
          <w:lang w:val="ro-MD"/>
        </w:rPr>
      </w:pPr>
      <w:r w:rsidRPr="006B5CBD">
        <w:rPr>
          <w:rFonts w:asciiTheme="majorHAnsi" w:hAnsiTheme="majorHAnsi" w:cstheme="majorHAnsi"/>
          <w:b/>
          <w:sz w:val="24"/>
          <w:szCs w:val="24"/>
          <w:lang w:val="ro-MD"/>
        </w:rPr>
        <w:t>ÎM DP GCL Făle</w:t>
      </w:r>
      <w:r w:rsidR="00F86CD1">
        <w:rPr>
          <w:rFonts w:asciiTheme="majorHAnsi" w:hAnsiTheme="majorHAnsi" w:cstheme="majorHAnsi"/>
          <w:b/>
          <w:sz w:val="24"/>
          <w:szCs w:val="24"/>
          <w:lang w:val="ro-MD"/>
        </w:rPr>
        <w:t>ș</w:t>
      </w:r>
      <w:r w:rsidRPr="006B5CBD">
        <w:rPr>
          <w:rFonts w:asciiTheme="majorHAnsi" w:hAnsiTheme="majorHAnsi" w:cstheme="majorHAnsi"/>
          <w:b/>
          <w:sz w:val="24"/>
          <w:szCs w:val="24"/>
          <w:lang w:val="ro-MD"/>
        </w:rPr>
        <w:t>ti</w:t>
      </w:r>
      <w:r w:rsidRPr="00064DD6">
        <w:rPr>
          <w:rFonts w:asciiTheme="majorHAnsi" w:hAnsiTheme="majorHAnsi" w:cstheme="majorHAnsi"/>
          <w:sz w:val="24"/>
          <w:szCs w:val="24"/>
          <w:lang w:val="ro-MD"/>
        </w:rPr>
        <w:t xml:space="preserve"> </w:t>
      </w:r>
      <w:r w:rsidR="007374CA">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înregistrează,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01.10.2019, materiale în valoare de 0,7 mil. lei, care sunt utilizate în activitatea întreprinderii. Stocuri de materiale cu mi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care lentă nu </w:t>
      </w:r>
      <w:r w:rsidR="000659EE" w:rsidRPr="00064DD6">
        <w:rPr>
          <w:rFonts w:asciiTheme="majorHAnsi" w:hAnsiTheme="majorHAnsi" w:cstheme="majorHAnsi"/>
          <w:sz w:val="24"/>
          <w:szCs w:val="24"/>
          <w:lang w:val="ro-MD"/>
        </w:rPr>
        <w:t xml:space="preserve">sunt </w:t>
      </w:r>
      <w:r w:rsidRPr="00064DD6">
        <w:rPr>
          <w:rFonts w:asciiTheme="majorHAnsi" w:hAnsiTheme="majorHAnsi" w:cstheme="majorHAnsi"/>
          <w:sz w:val="24"/>
          <w:szCs w:val="24"/>
          <w:lang w:val="ro-MD"/>
        </w:rPr>
        <w:t xml:space="preserve">înregistrate. </w:t>
      </w:r>
    </w:p>
    <w:p w14:paraId="40C6005A" w14:textId="77777777" w:rsidR="00901076" w:rsidRPr="00064DD6" w:rsidRDefault="00901076" w:rsidP="00C11633">
      <w:pPr>
        <w:ind w:right="-22"/>
        <w:contextualSpacing/>
        <w:rPr>
          <w:rFonts w:asciiTheme="majorHAnsi" w:hAnsiTheme="majorHAnsi" w:cstheme="majorHAnsi"/>
          <w:b/>
          <w:sz w:val="24"/>
          <w:szCs w:val="24"/>
          <w:lang w:val="ro-MD"/>
        </w:rPr>
      </w:pPr>
    </w:p>
    <w:p w14:paraId="07085F3B" w14:textId="61CC9040" w:rsidR="00901076" w:rsidRPr="00064DD6" w:rsidRDefault="00754ABC" w:rsidP="00C11633">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7374C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1 ÎAC</w:t>
      </w:r>
      <w:r w:rsidR="00901076" w:rsidRPr="00064DD6">
        <w:rPr>
          <w:rStyle w:val="a7"/>
          <w:rFonts w:asciiTheme="majorHAnsi" w:hAnsiTheme="majorHAnsi" w:cstheme="majorHAnsi"/>
          <w:sz w:val="24"/>
          <w:szCs w:val="24"/>
          <w:lang w:val="ro-MD"/>
        </w:rPr>
        <w:footnoteReference w:id="218"/>
      </w:r>
      <w:r w:rsidR="00F4484E"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6 ÎAC</w:t>
      </w:r>
      <w:r w:rsidR="00901076" w:rsidRPr="00064DD6">
        <w:rPr>
          <w:rStyle w:val="a7"/>
          <w:rFonts w:asciiTheme="majorHAnsi" w:hAnsiTheme="majorHAnsi" w:cstheme="majorHAnsi"/>
          <w:sz w:val="24"/>
          <w:szCs w:val="24"/>
          <w:lang w:val="ro-MD"/>
        </w:rPr>
        <w:footnoteReference w:id="219"/>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7 ÎAC</w:t>
      </w:r>
      <w:r w:rsidR="00901076" w:rsidRPr="00064DD6">
        <w:rPr>
          <w:rStyle w:val="a7"/>
          <w:rFonts w:asciiTheme="majorHAnsi" w:hAnsiTheme="majorHAnsi" w:cstheme="majorHAnsi"/>
          <w:sz w:val="24"/>
          <w:szCs w:val="24"/>
          <w:lang w:val="ro-MD"/>
        </w:rPr>
        <w:footnoteReference w:id="220"/>
      </w:r>
      <w:r w:rsidR="00901076" w:rsidRPr="00064DD6">
        <w:rPr>
          <w:rFonts w:asciiTheme="majorHAnsi" w:hAnsiTheme="majorHAnsi" w:cstheme="majorHAnsi"/>
          <w:sz w:val="24"/>
          <w:szCs w:val="24"/>
          <w:lang w:val="ro-MD"/>
        </w:rPr>
        <w:t>.</w:t>
      </w:r>
    </w:p>
    <w:p w14:paraId="673A0870" w14:textId="09E8793B" w:rsidR="00901076" w:rsidRPr="00064DD6" w:rsidRDefault="00901076" w:rsidP="00C11633">
      <w:pPr>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sz w:val="24"/>
          <w:szCs w:val="24"/>
          <w:lang w:val="ro-MD"/>
        </w:rPr>
        <w:t xml:space="preserve">Alte ÎAC </w:t>
      </w:r>
      <w:r w:rsidR="000659EE"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ÎM DP „Apă Canal” </w:t>
      </w:r>
      <w:r w:rsidR="007374CA">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0659EE" w:rsidRPr="00064DD6">
        <w:rPr>
          <w:rFonts w:asciiTheme="majorHAnsi" w:eastAsia="Times New Roman" w:hAnsiTheme="majorHAnsi" w:cstheme="majorHAnsi"/>
          <w:sz w:val="24"/>
          <w:szCs w:val="24"/>
          <w:lang w:val="ro-MD"/>
        </w:rPr>
        <w:t>) se conformează</w:t>
      </w:r>
      <w:r w:rsidRPr="00064DD6">
        <w:rPr>
          <w:rFonts w:asciiTheme="majorHAnsi" w:eastAsia="Times New Roman" w:hAnsiTheme="majorHAnsi" w:cstheme="majorHAnsi"/>
          <w:sz w:val="24"/>
          <w:szCs w:val="24"/>
          <w:lang w:val="ro-MD"/>
        </w:rPr>
        <w:t xml:space="preserve"> acest</w:t>
      </w:r>
      <w:r w:rsidR="000659EE" w:rsidRPr="00064DD6">
        <w:rPr>
          <w:rFonts w:asciiTheme="majorHAnsi" w:eastAsia="Times New Roman" w:hAnsiTheme="majorHAnsi" w:cstheme="majorHAnsi"/>
          <w:sz w:val="24"/>
          <w:szCs w:val="24"/>
          <w:lang w:val="ro-MD"/>
        </w:rPr>
        <w:t xml:space="preserve">ei </w:t>
      </w:r>
      <w:r w:rsidRPr="00064DD6">
        <w:rPr>
          <w:rFonts w:asciiTheme="majorHAnsi" w:eastAsia="Times New Roman" w:hAnsiTheme="majorHAnsi" w:cstheme="majorHAnsi"/>
          <w:sz w:val="24"/>
          <w:szCs w:val="24"/>
          <w:lang w:val="ro-MD"/>
        </w:rPr>
        <w:t>recomand</w:t>
      </w:r>
      <w:r w:rsidR="000659EE" w:rsidRPr="00064DD6">
        <w:rPr>
          <w:rFonts w:asciiTheme="majorHAnsi" w:eastAsia="Times New Roman" w:hAnsiTheme="majorHAnsi" w:cstheme="majorHAnsi"/>
          <w:sz w:val="24"/>
          <w:szCs w:val="24"/>
          <w:lang w:val="ro-MD"/>
        </w:rPr>
        <w:t>ări</w:t>
      </w:r>
      <w:r w:rsidRPr="00064DD6">
        <w:rPr>
          <w:rFonts w:asciiTheme="majorHAnsi" w:eastAsia="Times New Roman" w:hAnsiTheme="majorHAnsi" w:cstheme="majorHAnsi"/>
          <w:sz w:val="24"/>
          <w:szCs w:val="24"/>
          <w:lang w:val="ro-MD"/>
        </w:rPr>
        <w:t xml:space="preserve">. Analiza selectivă a stocurilor de materiale înregistrate la 31.12.2019 nu a </w:t>
      </w:r>
      <w:r w:rsidR="007374CA">
        <w:rPr>
          <w:rFonts w:asciiTheme="majorHAnsi" w:eastAsia="Times New Roman" w:hAnsiTheme="majorHAnsi" w:cstheme="majorHAnsi"/>
          <w:sz w:val="24"/>
          <w:szCs w:val="24"/>
          <w:lang w:val="ro-MD"/>
        </w:rPr>
        <w:t xml:space="preserve">relevat </w:t>
      </w:r>
      <w:r w:rsidRPr="00064DD6">
        <w:rPr>
          <w:rFonts w:asciiTheme="majorHAnsi" w:eastAsia="Times New Roman" w:hAnsiTheme="majorHAnsi" w:cstheme="majorHAnsi"/>
          <w:sz w:val="24"/>
          <w:szCs w:val="24"/>
          <w:lang w:val="ro-MD"/>
        </w:rPr>
        <w:t xml:space="preserve">exces de materiale.  </w:t>
      </w:r>
    </w:p>
    <w:p w14:paraId="38629EC2" w14:textId="77777777" w:rsidR="00901076" w:rsidRPr="00064DD6" w:rsidRDefault="00901076" w:rsidP="00901076">
      <w:pPr>
        <w:spacing w:after="0" w:line="240" w:lineRule="auto"/>
        <w:rPr>
          <w:rFonts w:asciiTheme="majorHAnsi" w:eastAsia="Times New Roman" w:hAnsiTheme="majorHAnsi" w:cstheme="majorHAnsi"/>
          <w:b/>
          <w:i/>
          <w:sz w:val="24"/>
          <w:szCs w:val="24"/>
          <w:lang w:val="ro-MD"/>
        </w:rPr>
      </w:pPr>
    </w:p>
    <w:p w14:paraId="3A714BCC"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29.</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6814FEFB" w14:textId="1A5ADC7B" w:rsidR="00901076" w:rsidRPr="00064DD6" w:rsidRDefault="00901076" w:rsidP="00C11633">
      <w:pPr>
        <w:spacing w:after="0" w:line="240" w:lineRule="auto"/>
        <w:ind w:right="-22" w:firstLine="720"/>
        <w:contextualSpacing/>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noProof/>
          <w:sz w:val="24"/>
          <w:szCs w:val="24"/>
          <w:lang w:val="ro-MD" w:eastAsia="ru-RU"/>
        </w:rPr>
        <w:t>Potrivit actelor normative în domeniu</w:t>
      </w:r>
      <w:r w:rsidRPr="00064DD6">
        <w:rPr>
          <w:rFonts w:asciiTheme="majorHAnsi" w:eastAsia="Times New Roman" w:hAnsiTheme="majorHAnsi" w:cstheme="majorHAnsi"/>
          <w:noProof/>
          <w:sz w:val="24"/>
          <w:szCs w:val="24"/>
          <w:vertAlign w:val="superscript"/>
          <w:lang w:val="ro-MD" w:eastAsia="ru-RU"/>
        </w:rPr>
        <w:footnoteReference w:id="221"/>
      </w:r>
      <w:r w:rsidRPr="00064DD6">
        <w:rPr>
          <w:rFonts w:asciiTheme="majorHAnsi" w:eastAsia="Times New Roman" w:hAnsiTheme="majorHAnsi" w:cstheme="majorHAnsi"/>
          <w:noProof/>
          <w:sz w:val="24"/>
          <w:szCs w:val="24"/>
          <w:lang w:val="ro-MD" w:eastAsia="ru-RU"/>
        </w:rPr>
        <w:t>, pentru determinarea dozei de coagulant necesară la tratarea apei, ÎAC urmează să determine, prin investiga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de laborator, unii indici, cum ar fi: turbiditatea apei, gradul de colora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substan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ele suspendate care se con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in în apă, în </w:t>
      </w:r>
      <w:r w:rsidR="007374CA">
        <w:rPr>
          <w:rFonts w:asciiTheme="majorHAnsi" w:eastAsia="Times New Roman" w:hAnsiTheme="majorHAnsi" w:cstheme="majorHAnsi"/>
          <w:noProof/>
          <w:sz w:val="24"/>
          <w:szCs w:val="24"/>
          <w:lang w:val="ro-MD" w:eastAsia="ru-RU"/>
        </w:rPr>
        <w:t>func</w:t>
      </w:r>
      <w:r w:rsidR="00F86CD1">
        <w:rPr>
          <w:rFonts w:asciiTheme="majorHAnsi" w:eastAsia="Times New Roman" w:hAnsiTheme="majorHAnsi" w:cstheme="majorHAnsi"/>
          <w:noProof/>
          <w:sz w:val="24"/>
          <w:szCs w:val="24"/>
          <w:lang w:val="ro-MD" w:eastAsia="ru-RU"/>
        </w:rPr>
        <w:t>ț</w:t>
      </w:r>
      <w:r w:rsidR="007374CA">
        <w:rPr>
          <w:rFonts w:asciiTheme="majorHAnsi" w:eastAsia="Times New Roman" w:hAnsiTheme="majorHAnsi" w:cstheme="majorHAnsi"/>
          <w:noProof/>
          <w:sz w:val="24"/>
          <w:szCs w:val="24"/>
          <w:lang w:val="ro-MD" w:eastAsia="ru-RU"/>
        </w:rPr>
        <w:t>ie</w:t>
      </w:r>
      <w:r w:rsidRPr="00064DD6">
        <w:rPr>
          <w:rFonts w:asciiTheme="majorHAnsi" w:eastAsia="Times New Roman" w:hAnsiTheme="majorHAnsi" w:cstheme="majorHAnsi"/>
          <w:noProof/>
          <w:sz w:val="24"/>
          <w:szCs w:val="24"/>
          <w:lang w:val="ro-MD" w:eastAsia="ru-RU"/>
        </w:rPr>
        <w:t xml:space="preserve"> de care se determină doza minimală (optimă) de coagulant necesară pentru tratarea unui anumit volum de apă, ceea ce ÎM AC Ungheni nu a efectuat. Ca urmare, sulfatul de aluminiu (coagulant) utilizat la tratarea 1m</w:t>
      </w:r>
      <w:r w:rsidRPr="00064DD6">
        <w:rPr>
          <w:rFonts w:asciiTheme="majorHAnsi" w:eastAsia="Times New Roman" w:hAnsiTheme="majorHAnsi" w:cstheme="majorHAnsi"/>
          <w:noProof/>
          <w:sz w:val="24"/>
          <w:szCs w:val="24"/>
          <w:vertAlign w:val="superscript"/>
          <w:lang w:val="ro-MD" w:eastAsia="ru-RU"/>
        </w:rPr>
        <w:t>3</w:t>
      </w:r>
      <w:r w:rsidRPr="00064DD6">
        <w:rPr>
          <w:rFonts w:asciiTheme="majorHAnsi" w:eastAsia="Times New Roman" w:hAnsiTheme="majorHAnsi" w:cstheme="majorHAnsi"/>
          <w:noProof/>
          <w:sz w:val="24"/>
          <w:szCs w:val="24"/>
          <w:lang w:val="ro-MD" w:eastAsia="ru-RU"/>
        </w:rPr>
        <w:t xml:space="preserve"> de apă a constituit </w:t>
      </w:r>
      <w:r w:rsidRPr="00064DD6">
        <w:rPr>
          <w:rFonts w:asciiTheme="majorHAnsi" w:eastAsia="Times New Roman" w:hAnsiTheme="majorHAnsi" w:cstheme="majorHAnsi"/>
          <w:sz w:val="24"/>
          <w:szCs w:val="24"/>
          <w:lang w:val="ro-MD" w:eastAsia="ru-RU"/>
        </w:rPr>
        <w:t>0,0592 kg/m</w:t>
      </w:r>
      <w:r w:rsidRPr="00064DD6">
        <w:rPr>
          <w:rFonts w:asciiTheme="majorHAnsi" w:eastAsia="Times New Roman" w:hAnsiTheme="majorHAnsi" w:cstheme="majorHAnsi"/>
          <w:sz w:val="24"/>
          <w:szCs w:val="24"/>
          <w:vertAlign w:val="superscript"/>
          <w:lang w:val="ro-MD" w:eastAsia="ru-RU"/>
        </w:rPr>
        <w:t>3</w:t>
      </w:r>
      <w:r w:rsidRPr="00064DD6">
        <w:rPr>
          <w:rFonts w:asciiTheme="majorHAnsi" w:eastAsia="Times New Roman" w:hAnsiTheme="majorHAnsi" w:cstheme="majorHAnsi"/>
          <w:sz w:val="24"/>
          <w:szCs w:val="24"/>
          <w:lang w:val="ro-MD" w:eastAsia="ru-RU"/>
        </w:rPr>
        <w:t xml:space="preserve"> (anul 2015)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0,0523 kg/m</w:t>
      </w:r>
      <w:r w:rsidRPr="00064DD6">
        <w:rPr>
          <w:rFonts w:asciiTheme="majorHAnsi" w:eastAsia="Times New Roman" w:hAnsiTheme="majorHAnsi" w:cstheme="majorHAnsi"/>
          <w:sz w:val="24"/>
          <w:szCs w:val="24"/>
          <w:vertAlign w:val="superscript"/>
          <w:lang w:val="ro-MD" w:eastAsia="ru-RU"/>
        </w:rPr>
        <w:t xml:space="preserve">3 </w:t>
      </w:r>
      <w:r w:rsidRPr="00064DD6">
        <w:rPr>
          <w:rFonts w:asciiTheme="majorHAnsi" w:eastAsia="Times New Roman" w:hAnsiTheme="majorHAnsi" w:cstheme="majorHAnsi"/>
          <w:sz w:val="24"/>
          <w:szCs w:val="24"/>
          <w:lang w:val="ro-MD" w:eastAsia="ru-RU"/>
        </w:rPr>
        <w:t xml:space="preserve">(anul 2016), în timp ce </w:t>
      </w:r>
      <w:r w:rsidRPr="00064DD6">
        <w:rPr>
          <w:rFonts w:asciiTheme="majorHAnsi" w:eastAsia="Times New Roman" w:hAnsiTheme="majorHAnsi" w:cstheme="majorHAnsi"/>
          <w:noProof/>
          <w:sz w:val="24"/>
          <w:szCs w:val="24"/>
          <w:lang w:val="ro-MD" w:eastAsia="ru-RU"/>
        </w:rPr>
        <w:t>ÎM AC Cahul a utilizat, în medie, 0,036 kg/m</w:t>
      </w:r>
      <w:r w:rsidRPr="00064DD6">
        <w:rPr>
          <w:rFonts w:asciiTheme="majorHAnsi" w:eastAsia="Times New Roman" w:hAnsiTheme="majorHAnsi" w:cstheme="majorHAnsi"/>
          <w:noProof/>
          <w:sz w:val="24"/>
          <w:szCs w:val="24"/>
          <w:vertAlign w:val="superscript"/>
          <w:lang w:val="ro-MD" w:eastAsia="ru-RU"/>
        </w:rPr>
        <w:t>3</w:t>
      </w:r>
      <w:r w:rsidRPr="00064DD6">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sz w:val="24"/>
          <w:szCs w:val="24"/>
          <w:lang w:val="ro-MD" w:eastAsia="ru-RU"/>
        </w:rPr>
        <w:t>Cele men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ionate denotă riscul utilizării ineficiente a resurselor </w:t>
      </w:r>
      <w:r w:rsidRPr="00064DD6">
        <w:rPr>
          <w:rFonts w:asciiTheme="majorHAnsi" w:eastAsia="Times New Roman" w:hAnsiTheme="majorHAnsi" w:cstheme="majorHAnsi"/>
          <w:noProof/>
          <w:sz w:val="24"/>
          <w:szCs w:val="24"/>
          <w:lang w:val="ro-MD" w:eastAsia="ru-RU"/>
        </w:rPr>
        <w:t xml:space="preserve">ÎM AC Ungheni </w:t>
      </w:r>
      <w:r w:rsidRPr="00064DD6">
        <w:rPr>
          <w:rFonts w:asciiTheme="majorHAnsi" w:eastAsia="Times New Roman" w:hAnsiTheme="majorHAnsi" w:cstheme="majorHAnsi"/>
          <w:sz w:val="24"/>
          <w:szCs w:val="24"/>
          <w:lang w:val="ro-MD" w:eastAsia="ru-RU"/>
        </w:rPr>
        <w:t xml:space="preserve">în sumă de 215,0 mii lei. De asemenea, ÎM AC Ungheni, contrar cadrului </w:t>
      </w:r>
      <w:r w:rsidRPr="00064DD6">
        <w:rPr>
          <w:rFonts w:asciiTheme="majorHAnsi" w:eastAsia="Times New Roman" w:hAnsiTheme="majorHAnsi" w:cstheme="majorHAnsi"/>
          <w:bCs/>
          <w:iCs/>
          <w:sz w:val="24"/>
          <w:szCs w:val="24"/>
          <w:lang w:val="ro-MD" w:eastAsia="ru-RU"/>
        </w:rPr>
        <w:t>legal</w:t>
      </w:r>
      <w:r w:rsidRPr="00064DD6">
        <w:rPr>
          <w:rFonts w:asciiTheme="majorHAnsi" w:eastAsia="Times New Roman" w:hAnsiTheme="majorHAnsi" w:cstheme="majorHAnsi"/>
          <w:bCs/>
          <w:iCs/>
          <w:sz w:val="24"/>
          <w:szCs w:val="24"/>
          <w:vertAlign w:val="superscript"/>
          <w:lang w:val="ro-MD" w:eastAsia="ru-RU"/>
        </w:rPr>
        <w:footnoteReference w:id="222"/>
      </w:r>
      <w:r w:rsidRPr="00064DD6">
        <w:rPr>
          <w:rFonts w:asciiTheme="majorHAnsi" w:eastAsia="Times New Roman" w:hAnsiTheme="majorHAnsi" w:cstheme="majorHAnsi"/>
          <w:bCs/>
          <w:iCs/>
          <w:sz w:val="24"/>
          <w:szCs w:val="24"/>
          <w:lang w:val="ro-MD" w:eastAsia="ru-RU"/>
        </w:rPr>
        <w:t xml:space="preserve">, </w:t>
      </w:r>
      <w:r w:rsidRPr="00064DD6">
        <w:rPr>
          <w:rFonts w:asciiTheme="majorHAnsi" w:eastAsia="Times New Roman" w:hAnsiTheme="majorHAnsi" w:cstheme="majorHAnsi"/>
          <w:sz w:val="24"/>
          <w:szCs w:val="24"/>
          <w:lang w:val="ro-MD" w:eastAsia="ru-RU"/>
        </w:rPr>
        <w:t>nu înregistrează în eviden</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a contabilă </w:t>
      </w:r>
      <w:r w:rsidRPr="00064DD6">
        <w:rPr>
          <w:rFonts w:asciiTheme="majorHAnsi" w:eastAsia="Times New Roman" w:hAnsiTheme="majorHAnsi" w:cstheme="majorHAnsi"/>
          <w:bCs/>
          <w:iCs/>
          <w:sz w:val="24"/>
          <w:szCs w:val="24"/>
          <w:lang w:val="ro-MD" w:eastAsia="ru-RU"/>
        </w:rPr>
        <w:t xml:space="preserve">stocul de dizolvant de </w:t>
      </w:r>
      <w:r w:rsidRPr="00064DD6">
        <w:rPr>
          <w:rFonts w:asciiTheme="majorHAnsi" w:eastAsia="Times New Roman" w:hAnsiTheme="majorHAnsi" w:cstheme="majorHAnsi"/>
          <w:noProof/>
          <w:sz w:val="24"/>
          <w:szCs w:val="24"/>
          <w:lang w:val="ro-MD" w:eastAsia="ru-RU"/>
        </w:rPr>
        <w:t>sulfat de aluminiu</w:t>
      </w:r>
      <w:r w:rsidRPr="00064DD6">
        <w:rPr>
          <w:rFonts w:asciiTheme="majorHAnsi" w:eastAsia="Times New Roman" w:hAnsiTheme="majorHAnsi" w:cstheme="majorHAnsi"/>
          <w:bCs/>
          <w:iCs/>
          <w:sz w:val="24"/>
          <w:szCs w:val="24"/>
          <w:lang w:val="ro-MD" w:eastAsia="ru-RU"/>
        </w:rPr>
        <w:t xml:space="preserve"> disponibil lunar pentru tratarea apei de circa 45 tone, în sumă de circa 17,8 mii lei.</w:t>
      </w:r>
    </w:p>
    <w:p w14:paraId="0886DD8C"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30"/>
        <w:tblW w:w="9776" w:type="dxa"/>
        <w:tblLook w:val="04A0" w:firstRow="1" w:lastRow="0" w:firstColumn="1" w:lastColumn="0" w:noHBand="0" w:noVBand="1"/>
      </w:tblPr>
      <w:tblGrid>
        <w:gridCol w:w="2830"/>
        <w:gridCol w:w="6946"/>
      </w:tblGrid>
      <w:tr w:rsidR="00901076" w:rsidRPr="00064DD6" w14:paraId="6FCD94B7" w14:textId="77777777" w:rsidTr="006E1868">
        <w:trPr>
          <w:trHeight w:val="356"/>
        </w:trPr>
        <w:tc>
          <w:tcPr>
            <w:tcW w:w="2830" w:type="dxa"/>
          </w:tcPr>
          <w:p w14:paraId="38EDE8BA"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946" w:type="dxa"/>
          </w:tcPr>
          <w:p w14:paraId="1A05E923" w14:textId="63A60C30"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3C2499A9" w14:textId="77777777" w:rsidTr="006E1868">
        <w:tc>
          <w:tcPr>
            <w:tcW w:w="2830" w:type="dxa"/>
          </w:tcPr>
          <w:p w14:paraId="3CCF28BE" w14:textId="10E785A6" w:rsidR="00901076" w:rsidRPr="00064DD6" w:rsidRDefault="00901076" w:rsidP="00DE170E">
            <w:pPr>
              <w:numPr>
                <w:ilvl w:val="0"/>
                <w:numId w:val="3"/>
              </w:numPr>
              <w:tabs>
                <w:tab w:val="left" w:pos="0"/>
                <w:tab w:val="left" w:pos="360"/>
              </w:tabs>
              <w:ind w:left="32" w:firstLine="328"/>
              <w:contextualSpacing/>
              <w:jc w:val="both"/>
              <w:rPr>
                <w:rFonts w:asciiTheme="majorHAnsi" w:eastAsia="Times New Roman" w:hAnsiTheme="majorHAnsi" w:cstheme="majorHAnsi"/>
                <w:i/>
                <w:sz w:val="24"/>
                <w:szCs w:val="24"/>
                <w:lang w:val="ro-MD" w:eastAsia="ru-RU"/>
              </w:rPr>
            </w:pPr>
            <w:r w:rsidRPr="00064DD6">
              <w:rPr>
                <w:rFonts w:asciiTheme="majorHAnsi" w:eastAsia="Times New Roman" w:hAnsiTheme="majorHAnsi" w:cstheme="majorHAnsi"/>
                <w:i/>
                <w:iCs/>
                <w:sz w:val="24"/>
                <w:szCs w:val="24"/>
                <w:lang w:val="ro-MD" w:eastAsia="ru-RU"/>
              </w:rPr>
              <w:t xml:space="preserve">Să elaboreze proceduri </w:t>
            </w:r>
            <w:r w:rsidR="00F86CD1">
              <w:rPr>
                <w:rFonts w:asciiTheme="majorHAnsi" w:eastAsia="Times New Roman" w:hAnsiTheme="majorHAnsi" w:cstheme="majorHAnsi"/>
                <w:i/>
                <w:iCs/>
                <w:sz w:val="24"/>
                <w:szCs w:val="24"/>
                <w:lang w:val="ro-MD" w:eastAsia="ru-RU"/>
              </w:rPr>
              <w:t>ș</w:t>
            </w:r>
            <w:r w:rsidRPr="00064DD6">
              <w:rPr>
                <w:rFonts w:asciiTheme="majorHAnsi" w:eastAsia="Times New Roman" w:hAnsiTheme="majorHAnsi" w:cstheme="majorHAnsi"/>
                <w:i/>
                <w:iCs/>
                <w:sz w:val="24"/>
                <w:szCs w:val="24"/>
                <w:lang w:val="ro-MD" w:eastAsia="ru-RU"/>
              </w:rPr>
              <w:t xml:space="preserve">i norme clare </w:t>
            </w:r>
            <w:r w:rsidRPr="00064DD6">
              <w:rPr>
                <w:rFonts w:asciiTheme="majorHAnsi" w:eastAsia="Times New Roman" w:hAnsiTheme="majorHAnsi" w:cstheme="majorHAnsi"/>
                <w:i/>
                <w:sz w:val="24"/>
                <w:szCs w:val="24"/>
                <w:lang w:val="ro-MD" w:eastAsia="ru-RU"/>
              </w:rPr>
              <w:t xml:space="preserve">de decontare a produselor chimice necesare pentru tratarea </w:t>
            </w:r>
            <w:r w:rsidR="00F86CD1">
              <w:rPr>
                <w:rFonts w:asciiTheme="majorHAnsi" w:eastAsia="Times New Roman" w:hAnsiTheme="majorHAnsi" w:cstheme="majorHAnsi"/>
                <w:i/>
                <w:sz w:val="24"/>
                <w:szCs w:val="24"/>
                <w:lang w:val="ro-MD" w:eastAsia="ru-RU"/>
              </w:rPr>
              <w:t>ș</w:t>
            </w:r>
            <w:r w:rsidRPr="00064DD6">
              <w:rPr>
                <w:rFonts w:asciiTheme="majorHAnsi" w:eastAsia="Times New Roman" w:hAnsiTheme="majorHAnsi" w:cstheme="majorHAnsi"/>
                <w:i/>
                <w:sz w:val="24"/>
                <w:szCs w:val="24"/>
                <w:lang w:val="ro-MD" w:eastAsia="ru-RU"/>
              </w:rPr>
              <w:t>i epurarea apei;</w:t>
            </w:r>
          </w:p>
          <w:p w14:paraId="725AC907" w14:textId="77777777" w:rsidR="00901076" w:rsidRPr="00064DD6" w:rsidRDefault="00901076" w:rsidP="002A1491">
            <w:pPr>
              <w:tabs>
                <w:tab w:val="left" w:pos="0"/>
              </w:tabs>
              <w:contextualSpacing/>
              <w:jc w:val="both"/>
              <w:rPr>
                <w:rFonts w:asciiTheme="majorHAnsi" w:eastAsia="Times New Roman" w:hAnsiTheme="majorHAnsi" w:cstheme="majorHAnsi"/>
                <w:b/>
                <w:bCs/>
                <w:color w:val="FF0000"/>
                <w:sz w:val="24"/>
                <w:szCs w:val="24"/>
                <w:lang w:val="ro-MD"/>
              </w:rPr>
            </w:pPr>
          </w:p>
        </w:tc>
        <w:tc>
          <w:tcPr>
            <w:tcW w:w="6946" w:type="dxa"/>
          </w:tcPr>
          <w:p w14:paraId="1FDF00BD" w14:textId="45040B5A" w:rsidR="00901076" w:rsidRPr="00064DD6" w:rsidRDefault="00901076" w:rsidP="002A1491">
            <w:pPr>
              <w:jc w:val="both"/>
              <w:rPr>
                <w:rFonts w:asciiTheme="majorHAnsi" w:eastAsia="Times New Roman" w:hAnsiTheme="majorHAnsi" w:cstheme="majorHAnsi"/>
                <w:color w:val="000000"/>
                <w:sz w:val="24"/>
                <w:szCs w:val="24"/>
                <w:lang w:val="ro-MD"/>
              </w:rPr>
            </w:pPr>
            <w:r w:rsidRPr="00064DD6">
              <w:rPr>
                <w:rFonts w:asciiTheme="majorHAnsi" w:eastAsia="Times New Roman" w:hAnsiTheme="majorHAnsi" w:cstheme="majorHAnsi"/>
                <w:bCs/>
                <w:sz w:val="24"/>
                <w:szCs w:val="24"/>
                <w:lang w:val="ro-MD"/>
              </w:rPr>
              <w:t xml:space="preserve">Probele de audit denotă că </w:t>
            </w:r>
            <w:r w:rsidRPr="00064DD6">
              <w:rPr>
                <w:rFonts w:asciiTheme="majorHAnsi" w:eastAsia="Times New Roman" w:hAnsiTheme="majorHAnsi" w:cstheme="majorHAnsi"/>
                <w:b/>
                <w:bCs/>
                <w:sz w:val="24"/>
                <w:szCs w:val="24"/>
                <w:lang w:val="ro-MD"/>
              </w:rPr>
              <w:t>ÎM AC Ungheni</w:t>
            </w:r>
            <w:r w:rsidRPr="00064DD6">
              <w:rPr>
                <w:rFonts w:asciiTheme="majorHAnsi" w:eastAsia="Times New Roman" w:hAnsiTheme="majorHAnsi" w:cstheme="majorHAnsi"/>
                <w:bCs/>
                <w:sz w:val="24"/>
                <w:szCs w:val="24"/>
                <w:lang w:val="ro-MD"/>
              </w:rPr>
              <w:t xml:space="preserve"> a elaborat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B91163">
              <w:rPr>
                <w:rFonts w:asciiTheme="majorHAnsi" w:eastAsia="Times New Roman" w:hAnsiTheme="majorHAnsi" w:cstheme="majorHAnsi"/>
                <w:bCs/>
                <w:sz w:val="24"/>
                <w:szCs w:val="24"/>
                <w:lang w:val="ro-MD"/>
              </w:rPr>
              <w:t xml:space="preserve">a </w:t>
            </w:r>
            <w:r w:rsidRPr="00064DD6">
              <w:rPr>
                <w:rFonts w:asciiTheme="majorHAnsi" w:eastAsia="Times New Roman" w:hAnsiTheme="majorHAnsi" w:cstheme="majorHAnsi"/>
                <w:bCs/>
                <w:sz w:val="24"/>
                <w:szCs w:val="24"/>
                <w:lang w:val="ro-MD"/>
              </w:rPr>
              <w:t>aprobat, la 26.02.2018,</w:t>
            </w:r>
            <w:r w:rsidRPr="00064DD6">
              <w:rPr>
                <w:rFonts w:asciiTheme="majorHAnsi" w:eastAsia="Times New Roman" w:hAnsiTheme="majorHAnsi" w:cstheme="majorHAnsi"/>
                <w:b/>
                <w:bCs/>
                <w:sz w:val="24"/>
                <w:szCs w:val="24"/>
                <w:lang w:val="ro-MD"/>
              </w:rPr>
              <w:t xml:space="preserve"> </w:t>
            </w:r>
            <w:r w:rsidRPr="00064DD6">
              <w:rPr>
                <w:rFonts w:asciiTheme="majorHAnsi" w:eastAsia="Times New Roman" w:hAnsiTheme="majorHAnsi" w:cstheme="majorHAnsi"/>
                <w:color w:val="000000"/>
                <w:sz w:val="24"/>
                <w:szCs w:val="24"/>
                <w:lang w:val="ro-MD"/>
              </w:rPr>
              <w:t xml:space="preserve">Regulamentul tehnologic de tratare a apei potabile, care reglementează procedurile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 normele de decontare a reagen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ilor chimici utiliza</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i la tratarea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 xml:space="preserve">i epurarea apei potabile. </w:t>
            </w:r>
          </w:p>
          <w:p w14:paraId="492C1B6A" w14:textId="155140B9" w:rsidR="00901076" w:rsidRPr="00064DD6" w:rsidRDefault="00901076" w:rsidP="002A1491">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color w:val="000000"/>
                <w:sz w:val="24"/>
                <w:szCs w:val="24"/>
                <w:lang w:val="ro-MD"/>
              </w:rPr>
              <w:t>SA AC Cahul</w:t>
            </w:r>
            <w:r w:rsidRPr="00064DD6">
              <w:rPr>
                <w:rFonts w:asciiTheme="majorHAnsi" w:eastAsia="Times New Roman" w:hAnsiTheme="majorHAnsi" w:cstheme="majorHAnsi"/>
                <w:color w:val="000000"/>
                <w:sz w:val="24"/>
                <w:szCs w:val="24"/>
                <w:lang w:val="ro-MD"/>
              </w:rPr>
              <w:t xml:space="preserve"> nu a elaborat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 xml:space="preserve">i </w:t>
            </w:r>
            <w:r w:rsidR="00B91163">
              <w:rPr>
                <w:rFonts w:asciiTheme="majorHAnsi" w:eastAsia="Times New Roman" w:hAnsiTheme="majorHAnsi" w:cstheme="majorHAnsi"/>
                <w:color w:val="000000"/>
                <w:sz w:val="24"/>
                <w:szCs w:val="24"/>
                <w:lang w:val="ro-MD"/>
              </w:rPr>
              <w:t xml:space="preserve">nu a </w:t>
            </w:r>
            <w:r w:rsidRPr="00064DD6">
              <w:rPr>
                <w:rFonts w:asciiTheme="majorHAnsi" w:eastAsia="Times New Roman" w:hAnsiTheme="majorHAnsi" w:cstheme="majorHAnsi"/>
                <w:color w:val="000000"/>
                <w:sz w:val="24"/>
                <w:szCs w:val="24"/>
                <w:lang w:val="ro-MD"/>
              </w:rPr>
              <w:t xml:space="preserve">aprobat reglementări interne, care ar include proceduri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i norme clare de decontare a reagen</w:t>
            </w:r>
            <w:r w:rsidR="00F86CD1">
              <w:rPr>
                <w:rFonts w:asciiTheme="majorHAnsi" w:eastAsia="Times New Roman" w:hAnsiTheme="majorHAnsi" w:cstheme="majorHAnsi"/>
                <w:color w:val="000000"/>
                <w:sz w:val="24"/>
                <w:szCs w:val="24"/>
                <w:lang w:val="ro-MD"/>
              </w:rPr>
              <w:t>ț</w:t>
            </w:r>
            <w:r w:rsidRPr="00064DD6">
              <w:rPr>
                <w:rFonts w:asciiTheme="majorHAnsi" w:eastAsia="Times New Roman" w:hAnsiTheme="majorHAnsi" w:cstheme="majorHAnsi"/>
                <w:color w:val="000000"/>
                <w:sz w:val="24"/>
                <w:szCs w:val="24"/>
                <w:lang w:val="ro-MD"/>
              </w:rPr>
              <w:t xml:space="preserve">ilor necesari pentru tratarea </w:t>
            </w:r>
            <w:r w:rsidR="00F86CD1">
              <w:rPr>
                <w:rFonts w:asciiTheme="majorHAnsi" w:eastAsia="Times New Roman" w:hAnsiTheme="majorHAnsi" w:cstheme="majorHAnsi"/>
                <w:color w:val="000000"/>
                <w:sz w:val="24"/>
                <w:szCs w:val="24"/>
                <w:lang w:val="ro-MD"/>
              </w:rPr>
              <w:t>ș</w:t>
            </w:r>
            <w:r w:rsidRPr="00064DD6">
              <w:rPr>
                <w:rFonts w:asciiTheme="majorHAnsi" w:eastAsia="Times New Roman" w:hAnsiTheme="majorHAnsi" w:cstheme="majorHAnsi"/>
                <w:color w:val="000000"/>
                <w:sz w:val="24"/>
                <w:szCs w:val="24"/>
                <w:lang w:val="ro-MD"/>
              </w:rPr>
              <w:t xml:space="preserve">i epurarea apei potabile. </w:t>
            </w:r>
          </w:p>
        </w:tc>
      </w:tr>
      <w:tr w:rsidR="00901076" w:rsidRPr="00064DD6" w14:paraId="0456ABE0" w14:textId="77777777" w:rsidTr="006E1868">
        <w:tc>
          <w:tcPr>
            <w:tcW w:w="9776" w:type="dxa"/>
            <w:gridSpan w:val="2"/>
          </w:tcPr>
          <w:p w14:paraId="6327AE4D" w14:textId="1528B811" w:rsidR="00901076" w:rsidRPr="00064DD6" w:rsidRDefault="00901076" w:rsidP="002A1491">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noProof/>
                <w:sz w:val="24"/>
                <w:szCs w:val="24"/>
                <w:lang w:val="ro-MD" w:eastAsia="ru-RU"/>
              </w:rPr>
              <w:t xml:space="preserve"> </w:t>
            </w:r>
            <w:r w:rsidR="00B91163">
              <w:rPr>
                <w:rFonts w:asciiTheme="majorHAnsi" w:eastAsia="Times New Roman" w:hAnsiTheme="majorHAnsi" w:cstheme="majorHAnsi"/>
                <w:noProof/>
                <w:sz w:val="24"/>
                <w:szCs w:val="24"/>
                <w:lang w:val="ro-MD" w:eastAsia="ru-RU"/>
              </w:rPr>
              <w:t>N</w:t>
            </w:r>
            <w:r w:rsidRPr="00064DD6">
              <w:rPr>
                <w:rFonts w:asciiTheme="majorHAnsi" w:eastAsia="Times New Roman" w:hAnsiTheme="majorHAnsi" w:cstheme="majorHAnsi"/>
                <w:noProof/>
                <w:sz w:val="24"/>
                <w:szCs w:val="24"/>
                <w:lang w:val="ro-MD" w:eastAsia="ru-RU"/>
              </w:rPr>
              <w:t xml:space="preserve">u este stabilită la nivel de ÎAC doza minimală (optimă) de coagulant necesară pentru tratarea unui anumit volum de apă, în </w:t>
            </w:r>
            <w:r w:rsidR="00B91163">
              <w:rPr>
                <w:rFonts w:asciiTheme="majorHAnsi" w:eastAsia="Times New Roman" w:hAnsiTheme="majorHAnsi" w:cstheme="majorHAnsi"/>
                <w:noProof/>
                <w:sz w:val="24"/>
                <w:szCs w:val="24"/>
                <w:lang w:val="ro-MD" w:eastAsia="ru-RU"/>
              </w:rPr>
              <w:t>func</w:t>
            </w:r>
            <w:r w:rsidR="00F86CD1">
              <w:rPr>
                <w:rFonts w:asciiTheme="majorHAnsi" w:eastAsia="Times New Roman" w:hAnsiTheme="majorHAnsi" w:cstheme="majorHAnsi"/>
                <w:noProof/>
                <w:sz w:val="24"/>
                <w:szCs w:val="24"/>
                <w:lang w:val="ro-MD" w:eastAsia="ru-RU"/>
              </w:rPr>
              <w:t>ț</w:t>
            </w:r>
            <w:r w:rsidR="00B91163">
              <w:rPr>
                <w:rFonts w:asciiTheme="majorHAnsi" w:eastAsia="Times New Roman" w:hAnsiTheme="majorHAnsi" w:cstheme="majorHAnsi"/>
                <w:noProof/>
                <w:sz w:val="24"/>
                <w:szCs w:val="24"/>
                <w:lang w:val="ro-MD" w:eastAsia="ru-RU"/>
              </w:rPr>
              <w:t>ie</w:t>
            </w:r>
            <w:r w:rsidRPr="00064DD6">
              <w:rPr>
                <w:rFonts w:asciiTheme="majorHAnsi" w:eastAsia="Times New Roman" w:hAnsiTheme="majorHAnsi" w:cstheme="majorHAnsi"/>
                <w:noProof/>
                <w:sz w:val="24"/>
                <w:szCs w:val="24"/>
                <w:lang w:val="ro-MD" w:eastAsia="ru-RU"/>
              </w:rPr>
              <w:t xml:space="preserve"> de indicii de laborator înregistra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w:t>
            </w:r>
          </w:p>
        </w:tc>
      </w:tr>
    </w:tbl>
    <w:p w14:paraId="0C0C5312"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4FDB90D6" w14:textId="577C4CAB"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35503D88" w14:textId="03DF9591" w:rsidR="00901076" w:rsidRPr="00064DD6" w:rsidRDefault="00901076" w:rsidP="00C11633">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cele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w:t>
      </w:r>
      <w:r w:rsidR="00B4559D">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această recomandare se consideră </w:t>
      </w:r>
      <w:r w:rsidRPr="00064DD6">
        <w:rPr>
          <w:rFonts w:asciiTheme="majorHAnsi" w:hAnsiTheme="majorHAnsi" w:cstheme="majorHAnsi"/>
          <w:b/>
          <w:sz w:val="24"/>
          <w:szCs w:val="24"/>
          <w:lang w:val="ro-MD"/>
        </w:rPr>
        <w:t>neimplementată</w:t>
      </w:r>
      <w:r w:rsidRPr="00064DD6">
        <w:rPr>
          <w:rFonts w:asciiTheme="majorHAnsi" w:hAnsiTheme="majorHAnsi" w:cstheme="majorHAnsi"/>
          <w:sz w:val="24"/>
          <w:szCs w:val="24"/>
          <w:lang w:val="ro-MD"/>
        </w:rPr>
        <w:t xml:space="preserve"> de către SA AC Cahul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Pr="00064DD6">
        <w:rPr>
          <w:rFonts w:asciiTheme="majorHAnsi" w:hAnsiTheme="majorHAnsi" w:cstheme="majorHAnsi"/>
          <w:b/>
          <w:sz w:val="24"/>
          <w:szCs w:val="24"/>
          <w:lang w:val="ro-MD"/>
        </w:rPr>
        <w:t xml:space="preserve"> implementată </w:t>
      </w:r>
      <w:r w:rsidRPr="00064DD6">
        <w:rPr>
          <w:rFonts w:asciiTheme="majorHAnsi" w:hAnsiTheme="majorHAnsi" w:cstheme="majorHAnsi"/>
          <w:sz w:val="24"/>
          <w:szCs w:val="24"/>
          <w:lang w:val="ro-MD"/>
        </w:rPr>
        <w:t>de către ÎM AC Ungheni.</w:t>
      </w:r>
    </w:p>
    <w:p w14:paraId="62555170"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7E221704" w14:textId="77777777" w:rsidR="00901076" w:rsidRPr="00064DD6" w:rsidRDefault="00901076" w:rsidP="00DE170E">
      <w:pPr>
        <w:pStyle w:val="ab"/>
        <w:numPr>
          <w:ilvl w:val="0"/>
          <w:numId w:val="3"/>
        </w:num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5043C616" w14:textId="2C786905" w:rsidR="00901076" w:rsidRPr="00064DD6" w:rsidRDefault="00901076" w:rsidP="00C11633">
      <w:pPr>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bCs/>
          <w:noProof/>
          <w:sz w:val="24"/>
          <w:szCs w:val="24"/>
          <w:lang w:val="ro-MD" w:eastAsia="ru-RU"/>
        </w:rPr>
        <w:t>Contrar prevederilor art.31 alin. (2) din Legea nr. 303 din 13.12.2013</w:t>
      </w:r>
      <w:r w:rsidRPr="00064DD6">
        <w:rPr>
          <w:rFonts w:asciiTheme="majorHAnsi" w:eastAsia="Times New Roman" w:hAnsiTheme="majorHAnsi" w:cstheme="majorHAnsi"/>
          <w:bCs/>
          <w:noProof/>
          <w:sz w:val="24"/>
          <w:szCs w:val="24"/>
          <w:vertAlign w:val="superscript"/>
          <w:lang w:val="ro-MD" w:eastAsia="ru-RU"/>
        </w:rPr>
        <w:footnoteReference w:id="223"/>
      </w:r>
      <w:r w:rsidRPr="00064DD6">
        <w:rPr>
          <w:rFonts w:asciiTheme="majorHAnsi" w:eastAsia="Times New Roman" w:hAnsiTheme="majorHAnsi" w:cstheme="majorHAnsi"/>
          <w:bCs/>
          <w:noProof/>
          <w:sz w:val="24"/>
          <w:szCs w:val="24"/>
          <w:lang w:val="ro-MD" w:eastAsia="ru-RU"/>
        </w:rPr>
        <w:t xml:space="preserve">, ÎAC </w:t>
      </w:r>
      <w:r w:rsidRPr="00064DD6">
        <w:rPr>
          <w:rFonts w:asciiTheme="majorHAnsi" w:eastAsia="Times New Roman" w:hAnsiTheme="majorHAnsi" w:cstheme="majorHAnsi"/>
          <w:noProof/>
          <w:sz w:val="24"/>
          <w:szCs w:val="24"/>
          <w:lang w:val="ro-MD" w:eastAsia="ru-RU"/>
        </w:rPr>
        <w:t xml:space="preserve">nu au asigurat întocmirea corespunzătoare a contractelor încheiate cu consumatorii, în acestea nefiind </w:t>
      </w:r>
      <w:r w:rsidR="00EE720D">
        <w:rPr>
          <w:rFonts w:asciiTheme="majorHAnsi" w:eastAsia="Times New Roman" w:hAnsiTheme="majorHAnsi" w:cstheme="majorHAnsi"/>
          <w:noProof/>
          <w:sz w:val="24"/>
          <w:szCs w:val="24"/>
          <w:lang w:val="ro-MD" w:eastAsia="ru-RU"/>
        </w:rPr>
        <w:t xml:space="preserve">incluse </w:t>
      </w:r>
      <w:r w:rsidRPr="00064DD6">
        <w:rPr>
          <w:rFonts w:asciiTheme="majorHAnsi" w:eastAsia="Times New Roman" w:hAnsiTheme="majorHAnsi" w:cstheme="majorHAnsi"/>
          <w:noProof/>
          <w:sz w:val="24"/>
          <w:szCs w:val="24"/>
          <w:lang w:val="ro-MD" w:eastAsia="ru-RU"/>
        </w:rPr>
        <w:t xml:space="preserve"> informa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despre toate tarifele în vigoare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modul </w:t>
      </w:r>
      <w:r w:rsidR="00B4559D" w:rsidRPr="00064DD6">
        <w:rPr>
          <w:rFonts w:asciiTheme="majorHAnsi" w:eastAsia="Times New Roman" w:hAnsiTheme="majorHAnsi" w:cstheme="majorHAnsi"/>
          <w:noProof/>
          <w:sz w:val="24"/>
          <w:szCs w:val="24"/>
          <w:lang w:val="ro-MD" w:eastAsia="ru-RU"/>
        </w:rPr>
        <w:t xml:space="preserve">de aplicare </w:t>
      </w:r>
      <w:r w:rsidR="00B4559D">
        <w:rPr>
          <w:rFonts w:asciiTheme="majorHAnsi" w:eastAsia="Times New Roman" w:hAnsiTheme="majorHAnsi" w:cstheme="majorHAnsi"/>
          <w:noProof/>
          <w:sz w:val="24"/>
          <w:szCs w:val="24"/>
          <w:lang w:val="ro-MD" w:eastAsia="ru-RU"/>
        </w:rPr>
        <w:t xml:space="preserve">a </w:t>
      </w:r>
      <w:r w:rsidRPr="00064DD6">
        <w:rPr>
          <w:rFonts w:asciiTheme="majorHAnsi" w:eastAsia="Times New Roman" w:hAnsiTheme="majorHAnsi" w:cstheme="majorHAnsi"/>
          <w:noProof/>
          <w:sz w:val="24"/>
          <w:szCs w:val="24"/>
          <w:lang w:val="ro-MD" w:eastAsia="ru-RU"/>
        </w:rPr>
        <w:t>lor, condi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iile de întrerupere a furnizării serviciului, condi</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iile de deconectare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reconectare a instala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iei de utilizare la re</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elele publice,</w:t>
      </w:r>
      <w:r w:rsidRPr="00064DD6">
        <w:rPr>
          <w:rFonts w:asciiTheme="majorHAnsi" w:eastAsia="Times New Roman" w:hAnsiTheme="majorHAnsi" w:cstheme="majorHAnsi"/>
          <w:i/>
          <w:noProof/>
          <w:sz w:val="24"/>
          <w:szCs w:val="24"/>
          <w:lang w:val="ro-MD" w:eastAsia="ru-RU"/>
        </w:rPr>
        <w:t xml:space="preserve"> </w:t>
      </w:r>
      <w:r w:rsidRPr="00064DD6">
        <w:rPr>
          <w:rFonts w:asciiTheme="majorHAnsi" w:eastAsia="Times New Roman" w:hAnsiTheme="majorHAnsi" w:cstheme="majorHAnsi"/>
          <w:noProof/>
          <w:sz w:val="24"/>
          <w:szCs w:val="24"/>
          <w:lang w:val="ro-MD" w:eastAsia="ru-RU"/>
        </w:rPr>
        <w:t xml:space="preserve">precum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despre modalitatea de modificare, de suspendare ori de reziliere a contractului, ac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iunile care trebuie întreprinse în caz de nerespectare a nivelurilor de calitate prevăzute în contract, modalitatea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cuantumul reducerii plă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ilor pentru serviciu în caz de nerespectare de către operator a termenelor de furnizare, sau de furnizare a acestuia la nivel nesatisfăcător, modalită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ile de solu</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ionare a litigiilor aferente neexecutării sau executării defectuoase a clauzelor contractuale, alte clauze negociate de păr</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care nu contravin legisla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iei. </w:t>
      </w:r>
    </w:p>
    <w:p w14:paraId="53131554" w14:textId="3C43E3C6" w:rsidR="00901076" w:rsidRPr="00064DD6" w:rsidRDefault="00901076" w:rsidP="00C11633">
      <w:pPr>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hAnsiTheme="majorHAnsi" w:cstheme="majorHAnsi"/>
          <w:noProof/>
          <w:sz w:val="24"/>
          <w:szCs w:val="24"/>
          <w:lang w:val="ro-MD"/>
        </w:rPr>
        <w:t xml:space="preserve">ÎAC nu au asigurat </w:t>
      </w:r>
      <w:r w:rsidRPr="00064DD6">
        <w:rPr>
          <w:rFonts w:asciiTheme="majorHAnsi" w:hAnsiTheme="majorHAnsi" w:cstheme="majorHAnsi"/>
          <w:sz w:val="24"/>
          <w:szCs w:val="24"/>
          <w:lang w:val="ro-MD"/>
        </w:rPr>
        <w:t xml:space="preserve">respectarea procedurii de încheiere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reîncheiere a contractelor de prestare a serviciilor conform Regulamentului cu privire la serviciul public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aprobat prin Hotărârea </w:t>
      </w:r>
      <w:r w:rsidR="008D5FA0" w:rsidRPr="00064DD6">
        <w:rPr>
          <w:rFonts w:asciiTheme="majorHAnsi" w:hAnsiTheme="majorHAnsi" w:cstheme="majorHAnsi"/>
          <w:sz w:val="24"/>
          <w:szCs w:val="24"/>
          <w:lang w:val="ro-MD"/>
        </w:rPr>
        <w:t xml:space="preserve">ANRE </w:t>
      </w:r>
      <w:r w:rsidRPr="00064DD6">
        <w:rPr>
          <w:rFonts w:asciiTheme="majorHAnsi" w:hAnsiTheme="majorHAnsi" w:cstheme="majorHAnsi"/>
          <w:sz w:val="24"/>
          <w:szCs w:val="24"/>
          <w:lang w:val="ro-MD"/>
        </w:rPr>
        <w:t>nr.271/2015.</w:t>
      </w:r>
    </w:p>
    <w:p w14:paraId="1E262177" w14:textId="18444BF6" w:rsidR="00901076" w:rsidRPr="00064DD6" w:rsidRDefault="00901076" w:rsidP="00C11633">
      <w:pPr>
        <w:spacing w:after="0" w:line="240" w:lineRule="auto"/>
        <w:ind w:right="-22" w:firstLine="709"/>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ru-RU"/>
        </w:rPr>
        <w:t>De men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ionat că în prezent se atestă o practică diferită privind modul de organizare a prestării serviciilor de aprovizionare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canalizare cu consumatorii persoane fizice domicilia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 în blocurile locative. Astfel, ÎAC din majoritatea centrelor raionale au încheiat direct cu consumatorii din blocurile locative contracte de prestare a serviciilor, în baza indica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iilor contorului instalat în locuin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a/oficiul consumatorului sau conform normelor de consum, ce constituie circa 6 m</w:t>
      </w:r>
      <w:r w:rsidRPr="00064DD6">
        <w:rPr>
          <w:rFonts w:asciiTheme="majorHAnsi" w:eastAsia="Times New Roman" w:hAnsiTheme="majorHAnsi" w:cstheme="majorHAnsi"/>
          <w:noProof/>
          <w:sz w:val="24"/>
          <w:szCs w:val="24"/>
          <w:vertAlign w:val="superscript"/>
          <w:lang w:val="ro-MD" w:eastAsia="ru-RU"/>
        </w:rPr>
        <w:t>3</w:t>
      </w:r>
      <w:r w:rsidRPr="00064DD6">
        <w:rPr>
          <w:rFonts w:asciiTheme="majorHAnsi" w:eastAsia="Times New Roman" w:hAnsiTheme="majorHAnsi" w:cstheme="majorHAnsi"/>
          <w:noProof/>
          <w:sz w:val="24"/>
          <w:szCs w:val="24"/>
          <w:lang w:val="ro-MD" w:eastAsia="ru-RU"/>
        </w:rPr>
        <w:t xml:space="preserve"> pe lună.</w:t>
      </w:r>
    </w:p>
    <w:p w14:paraId="37DEA5ED" w14:textId="77777777" w:rsidR="00901076" w:rsidRPr="00064DD6" w:rsidRDefault="00901076" w:rsidP="00901076">
      <w:pPr>
        <w:spacing w:after="0" w:line="240" w:lineRule="auto"/>
        <w:jc w:val="both"/>
        <w:rPr>
          <w:rFonts w:asciiTheme="majorHAnsi" w:hAnsiTheme="majorHAnsi" w:cstheme="majorHAnsi"/>
          <w:sz w:val="24"/>
          <w:szCs w:val="24"/>
          <w:lang w:val="ro-MD"/>
        </w:rPr>
      </w:pPr>
      <w:r w:rsidRPr="00064DD6">
        <w:rPr>
          <w:rFonts w:asciiTheme="majorHAnsi" w:hAnsiTheme="majorHAnsi" w:cstheme="majorHAnsi"/>
          <w:noProof/>
          <w:sz w:val="24"/>
          <w:szCs w:val="24"/>
          <w:lang w:val="ro-MD"/>
        </w:rPr>
        <w:t xml:space="preserve">             </w:t>
      </w:r>
    </w:p>
    <w:tbl>
      <w:tblPr>
        <w:tblStyle w:val="TableGrid31"/>
        <w:tblW w:w="9776" w:type="dxa"/>
        <w:tblLook w:val="04A0" w:firstRow="1" w:lastRow="0" w:firstColumn="1" w:lastColumn="0" w:noHBand="0" w:noVBand="1"/>
      </w:tblPr>
      <w:tblGrid>
        <w:gridCol w:w="3539"/>
        <w:gridCol w:w="6237"/>
      </w:tblGrid>
      <w:tr w:rsidR="00901076" w:rsidRPr="00064DD6" w14:paraId="0058F767" w14:textId="77777777" w:rsidTr="00C11633">
        <w:trPr>
          <w:trHeight w:val="356"/>
        </w:trPr>
        <w:tc>
          <w:tcPr>
            <w:tcW w:w="3539" w:type="dxa"/>
          </w:tcPr>
          <w:p w14:paraId="73904AD0"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6237" w:type="dxa"/>
          </w:tcPr>
          <w:p w14:paraId="019305FA" w14:textId="37AC2C7D"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4207464A" w14:textId="77777777" w:rsidTr="00C11633">
        <w:tc>
          <w:tcPr>
            <w:tcW w:w="3539" w:type="dxa"/>
          </w:tcPr>
          <w:p w14:paraId="7017EB01" w14:textId="10D4AE8C" w:rsidR="00901076" w:rsidRPr="00064DD6" w:rsidRDefault="00901076" w:rsidP="00DE170E">
            <w:pPr>
              <w:pStyle w:val="ab"/>
              <w:numPr>
                <w:ilvl w:val="0"/>
                <w:numId w:val="8"/>
              </w:numPr>
              <w:tabs>
                <w:tab w:val="left" w:pos="0"/>
                <w:tab w:val="left" w:pos="360"/>
              </w:tabs>
              <w:ind w:left="35" w:firstLine="325"/>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Să revizuiască prevederile contractelor de prestare a serviciilor, asigurând indicarea modalită</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ii de calculare a serviciilor consumate, drepturilor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obliga</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iilor fiecărei păr</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 xml:space="preserve">i, precum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să încheie contracte (directe sau trilaterale) pentru prestarea serviciilor comunale cu to</w:t>
            </w:r>
            <w:r w:rsidR="00F86CD1">
              <w:rPr>
                <w:rFonts w:asciiTheme="majorHAnsi" w:eastAsia="Times New Roman" w:hAnsiTheme="majorHAnsi" w:cstheme="majorHAnsi"/>
                <w:i/>
                <w:noProof/>
                <w:sz w:val="24"/>
                <w:szCs w:val="24"/>
                <w:lang w:val="ro-MD" w:eastAsia="ru-RU"/>
              </w:rPr>
              <w:t>ț</w:t>
            </w:r>
            <w:r w:rsidRPr="00064DD6">
              <w:rPr>
                <w:rFonts w:asciiTheme="majorHAnsi" w:eastAsia="Times New Roman" w:hAnsiTheme="majorHAnsi" w:cstheme="majorHAnsi"/>
                <w:i/>
                <w:noProof/>
                <w:sz w:val="24"/>
                <w:szCs w:val="24"/>
                <w:lang w:val="ro-MD" w:eastAsia="ru-RU"/>
              </w:rPr>
              <w:t>i consumatorii cărora li se prestează servicii (inclusiv din blocurile locative);</w:t>
            </w:r>
          </w:p>
        </w:tc>
        <w:tc>
          <w:tcPr>
            <w:tcW w:w="6237" w:type="dxa"/>
          </w:tcPr>
          <w:p w14:paraId="609F80BB" w14:textId="6E92D7EE" w:rsidR="00901076" w:rsidRPr="00064DD6" w:rsidRDefault="00901076" w:rsidP="002A1491">
            <w:pPr>
              <w:jc w:val="both"/>
              <w:rPr>
                <w:rFonts w:asciiTheme="majorHAnsi" w:eastAsia="Times New Roman" w:hAnsiTheme="majorHAnsi" w:cstheme="majorHAnsi"/>
                <w:noProof/>
                <w:sz w:val="24"/>
                <w:szCs w:val="24"/>
                <w:lang w:val="ro-MD" w:eastAsia="ru-RU"/>
              </w:rPr>
            </w:pPr>
            <w:r w:rsidRPr="00064DD6">
              <w:rPr>
                <w:rFonts w:asciiTheme="majorHAnsi" w:hAnsiTheme="majorHAnsi" w:cstheme="majorHAnsi"/>
                <w:sz w:val="24"/>
                <w:szCs w:val="24"/>
                <w:lang w:val="ro-MD"/>
              </w:rPr>
              <w:t xml:space="preserve">         ÎAC au revăzut prevederile contractului de prestare a serviciului public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conform Anexei nr.2 la Regulamentul cu privire la serviciul public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6D4E9C">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canalizare, aprobat prin Hotărârea ANRE nr. 271</w:t>
            </w:r>
            <w:r w:rsidR="006D4E9C">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din 16.12.2015, </w:t>
            </w:r>
            <w:r w:rsidR="006D4E9C">
              <w:rPr>
                <w:rFonts w:asciiTheme="majorHAnsi" w:hAnsiTheme="majorHAnsi" w:cstheme="majorHAnsi"/>
                <w:sz w:val="24"/>
                <w:szCs w:val="24"/>
                <w:lang w:val="ro-MD"/>
              </w:rPr>
              <w:t>în care</w:t>
            </w:r>
            <w:r w:rsidRPr="00064DD6">
              <w:rPr>
                <w:rFonts w:asciiTheme="majorHAnsi" w:hAnsiTheme="majorHAnsi" w:cstheme="majorHAnsi"/>
                <w:sz w:val="24"/>
                <w:szCs w:val="24"/>
                <w:lang w:val="ro-MD"/>
              </w:rPr>
              <w:t xml:space="preserve"> este </w:t>
            </w:r>
            <w:r w:rsidRPr="00064DD6">
              <w:rPr>
                <w:rFonts w:asciiTheme="majorHAnsi" w:eastAsia="Times New Roman" w:hAnsiTheme="majorHAnsi" w:cstheme="majorHAnsi"/>
                <w:noProof/>
                <w:sz w:val="24"/>
                <w:szCs w:val="24"/>
                <w:lang w:val="ro-MD" w:eastAsia="ru-RU"/>
              </w:rPr>
              <w:t xml:space="preserve">indicată modalitatea de calculare a serviciilor consumate, </w:t>
            </w:r>
            <w:r w:rsidR="008D5FA0" w:rsidRPr="00064DD6">
              <w:rPr>
                <w:rFonts w:asciiTheme="majorHAnsi" w:eastAsia="Times New Roman" w:hAnsiTheme="majorHAnsi" w:cstheme="majorHAnsi"/>
                <w:noProof/>
                <w:sz w:val="24"/>
                <w:szCs w:val="24"/>
                <w:lang w:val="ro-MD" w:eastAsia="ru-RU"/>
              </w:rPr>
              <w:t xml:space="preserve">drepturile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obliga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iile fiecărei păr</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 etc.</w:t>
            </w:r>
          </w:p>
          <w:p w14:paraId="621A6192" w14:textId="5535FD9C" w:rsidR="00901076" w:rsidRPr="00064DD6" w:rsidRDefault="00901076" w:rsidP="002A1491">
            <w:pPr>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 xml:space="preserve">         De men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ionat că ANRE a aprobat, cu aplicare din 01.05.2020, </w:t>
            </w:r>
            <w:r w:rsidRPr="00064DD6">
              <w:rPr>
                <w:rFonts w:asciiTheme="majorHAnsi" w:hAnsiTheme="majorHAnsi" w:cstheme="majorHAnsi"/>
                <w:sz w:val="24"/>
                <w:szCs w:val="24"/>
                <w:lang w:val="ro-MD"/>
              </w:rPr>
              <w:t>Contractul</w:t>
            </w:r>
            <w:r w:rsidR="006D4E9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cadru de furnizare/prestare a serviciului public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w:t>
            </w:r>
            <w:r w:rsidRPr="00064DD6">
              <w:rPr>
                <w:rStyle w:val="a7"/>
                <w:rFonts w:asciiTheme="majorHAnsi" w:hAnsiTheme="majorHAnsi" w:cstheme="majorHAnsi"/>
                <w:sz w:val="24"/>
                <w:szCs w:val="24"/>
                <w:lang w:val="ro-MD"/>
              </w:rPr>
              <w:footnoteReference w:id="224"/>
            </w:r>
            <w:r w:rsidRPr="00064DD6">
              <w:rPr>
                <w:rFonts w:asciiTheme="majorHAnsi" w:hAnsiTheme="majorHAnsi" w:cstheme="majorHAnsi"/>
                <w:sz w:val="24"/>
                <w:szCs w:val="24"/>
                <w:lang w:val="ro-MD"/>
              </w:rPr>
              <w:t>.</w:t>
            </w:r>
          </w:p>
          <w:p w14:paraId="36464D11" w14:textId="61EC1DE7" w:rsidR="00901076" w:rsidRPr="006E1868" w:rsidRDefault="00901076" w:rsidP="006E1868">
            <w:pPr>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w:t>
            </w:r>
            <w:r w:rsidR="006D4E9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4 ÎAC</w:t>
            </w:r>
            <w:r w:rsidRPr="00064DD6">
              <w:rPr>
                <w:rStyle w:val="a7"/>
                <w:rFonts w:asciiTheme="majorHAnsi" w:hAnsiTheme="majorHAnsi" w:cstheme="majorHAnsi"/>
                <w:sz w:val="24"/>
                <w:szCs w:val="24"/>
                <w:lang w:val="ro-MD"/>
              </w:rPr>
              <w:footnoteReference w:id="225"/>
            </w:r>
            <w:r w:rsidRPr="00064DD6">
              <w:rPr>
                <w:rFonts w:asciiTheme="majorHAnsi" w:hAnsiTheme="majorHAnsi" w:cstheme="majorHAnsi"/>
                <w:sz w:val="24"/>
                <w:szCs w:val="24"/>
                <w:lang w:val="ro-MD"/>
              </w:rPr>
              <w:t xml:space="preserve"> au asigurat reîncheierea contractel</w:t>
            </w:r>
            <w:r w:rsidR="006D4E9C">
              <w:rPr>
                <w:rFonts w:asciiTheme="majorHAnsi" w:hAnsiTheme="majorHAnsi" w:cstheme="majorHAnsi"/>
                <w:sz w:val="24"/>
                <w:szCs w:val="24"/>
                <w:lang w:val="ro-MD"/>
              </w:rPr>
              <w:t>or</w:t>
            </w:r>
            <w:r w:rsidRPr="00064DD6">
              <w:rPr>
                <w:rFonts w:asciiTheme="majorHAnsi" w:hAnsiTheme="majorHAnsi" w:cstheme="majorHAnsi"/>
                <w:sz w:val="24"/>
                <w:szCs w:val="24"/>
                <w:lang w:val="ro-MD"/>
              </w:rPr>
              <w:t xml:space="preserve"> cu to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abona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9 ÎAC</w:t>
            </w:r>
            <w:r w:rsidRPr="00064DD6">
              <w:rPr>
                <w:rStyle w:val="a7"/>
                <w:rFonts w:asciiTheme="majorHAnsi" w:hAnsiTheme="majorHAnsi" w:cstheme="majorHAnsi"/>
                <w:sz w:val="24"/>
                <w:szCs w:val="24"/>
                <w:lang w:val="ro-MD"/>
              </w:rPr>
              <w:footnoteReference w:id="226"/>
            </w:r>
            <w:r w:rsidRPr="00064DD6">
              <w:rPr>
                <w:rFonts w:asciiTheme="majorHAnsi" w:hAnsiTheme="majorHAnsi" w:cstheme="majorHAnsi"/>
                <w:sz w:val="24"/>
                <w:szCs w:val="24"/>
                <w:lang w:val="ro-MD"/>
              </w:rPr>
              <w:t xml:space="preserve"> au asigurat reîncheierea contractel</w:t>
            </w:r>
            <w:r w:rsidR="006D4E9C">
              <w:rPr>
                <w:rFonts w:asciiTheme="majorHAnsi" w:hAnsiTheme="majorHAnsi" w:cstheme="majorHAnsi"/>
                <w:sz w:val="24"/>
                <w:szCs w:val="24"/>
                <w:lang w:val="ro-MD"/>
              </w:rPr>
              <w:t>or</w:t>
            </w:r>
            <w:r w:rsidR="006E1868">
              <w:rPr>
                <w:rFonts w:asciiTheme="majorHAnsi" w:hAnsiTheme="majorHAnsi" w:cstheme="majorHAnsi"/>
                <w:sz w:val="24"/>
                <w:szCs w:val="24"/>
                <w:lang w:val="ro-MD"/>
              </w:rPr>
              <w:t xml:space="preserve"> cu o parte din abona</w:t>
            </w:r>
            <w:r w:rsidR="00F86CD1">
              <w:rPr>
                <w:rFonts w:asciiTheme="majorHAnsi" w:hAnsiTheme="majorHAnsi" w:cstheme="majorHAnsi"/>
                <w:sz w:val="24"/>
                <w:szCs w:val="24"/>
                <w:lang w:val="ro-MD"/>
              </w:rPr>
              <w:t>ț</w:t>
            </w:r>
            <w:r w:rsidR="006E1868">
              <w:rPr>
                <w:rFonts w:asciiTheme="majorHAnsi" w:hAnsiTheme="majorHAnsi" w:cstheme="majorHAnsi"/>
                <w:sz w:val="24"/>
                <w:szCs w:val="24"/>
                <w:lang w:val="ro-MD"/>
              </w:rPr>
              <w:t xml:space="preserve">i. </w:t>
            </w:r>
          </w:p>
        </w:tc>
      </w:tr>
      <w:tr w:rsidR="00901076" w:rsidRPr="00064DD6" w14:paraId="6FFB9B18" w14:textId="77777777" w:rsidTr="00C11633">
        <w:tc>
          <w:tcPr>
            <w:tcW w:w="9776" w:type="dxa"/>
            <w:gridSpan w:val="2"/>
          </w:tcPr>
          <w:p w14:paraId="2C2058CE" w14:textId="5EAFBAB5" w:rsidR="00901076" w:rsidRPr="00064DD6" w:rsidRDefault="00901076" w:rsidP="00061C28">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Pr="00064DD6">
              <w:rPr>
                <w:rFonts w:asciiTheme="majorHAnsi" w:eastAsia="Times New Roman" w:hAnsiTheme="majorHAnsi" w:cstheme="majorHAnsi"/>
                <w:bCs/>
                <w:sz w:val="24"/>
                <w:szCs w:val="24"/>
                <w:lang w:val="ro-MD"/>
              </w:rPr>
              <w:t xml:space="preserve">Nu </w:t>
            </w:r>
            <w:r w:rsidR="006D4E9C">
              <w:rPr>
                <w:rFonts w:asciiTheme="majorHAnsi" w:eastAsia="Times New Roman" w:hAnsiTheme="majorHAnsi" w:cstheme="majorHAnsi"/>
                <w:bCs/>
                <w:sz w:val="24"/>
                <w:szCs w:val="24"/>
                <w:lang w:val="ro-MD"/>
              </w:rPr>
              <w:t>se</w:t>
            </w:r>
            <w:r w:rsidR="008D5FA0" w:rsidRPr="00064DD6">
              <w:rPr>
                <w:rFonts w:asciiTheme="majorHAnsi" w:eastAsia="Times New Roman" w:hAnsiTheme="majorHAnsi" w:cstheme="majorHAnsi"/>
                <w:bCs/>
                <w:sz w:val="24"/>
                <w:szCs w:val="24"/>
                <w:lang w:val="ro-MD"/>
              </w:rPr>
              <w:t xml:space="preserve"> respect</w:t>
            </w:r>
            <w:r w:rsidR="006D4E9C">
              <w:rPr>
                <w:rFonts w:asciiTheme="majorHAnsi" w:eastAsia="Times New Roman" w:hAnsiTheme="majorHAnsi" w:cstheme="majorHAnsi"/>
                <w:bCs/>
                <w:sz w:val="24"/>
                <w:szCs w:val="24"/>
                <w:lang w:val="ro-MD"/>
              </w:rPr>
              <w:t>ă</w:t>
            </w:r>
            <w:r w:rsidR="008D5FA0" w:rsidRPr="00064DD6">
              <w:rPr>
                <w:rFonts w:asciiTheme="majorHAnsi" w:eastAsia="Times New Roman" w:hAnsiTheme="majorHAnsi" w:cstheme="majorHAnsi"/>
                <w:bCs/>
                <w:sz w:val="24"/>
                <w:szCs w:val="24"/>
                <w:lang w:val="ro-MD"/>
              </w:rPr>
              <w:t xml:space="preserve"> dreptul consumatorilor la informa</w:t>
            </w:r>
            <w:r w:rsidR="00F86CD1">
              <w:rPr>
                <w:rFonts w:asciiTheme="majorHAnsi" w:eastAsia="Times New Roman" w:hAnsiTheme="majorHAnsi" w:cstheme="majorHAnsi"/>
                <w:bCs/>
                <w:sz w:val="24"/>
                <w:szCs w:val="24"/>
                <w:lang w:val="ro-MD"/>
              </w:rPr>
              <w:t>ț</w:t>
            </w:r>
            <w:r w:rsidR="008D5FA0" w:rsidRPr="00064DD6">
              <w:rPr>
                <w:rFonts w:asciiTheme="majorHAnsi" w:eastAsia="Times New Roman" w:hAnsiTheme="majorHAnsi" w:cstheme="majorHAnsi"/>
                <w:bCs/>
                <w:sz w:val="24"/>
                <w:szCs w:val="24"/>
                <w:lang w:val="ro-MD"/>
              </w:rPr>
              <w:t xml:space="preserve">ie </w:t>
            </w:r>
            <w:r w:rsidR="00F86CD1">
              <w:rPr>
                <w:rFonts w:asciiTheme="majorHAnsi" w:eastAsia="Times New Roman" w:hAnsiTheme="majorHAnsi" w:cstheme="majorHAnsi"/>
                <w:bCs/>
                <w:sz w:val="24"/>
                <w:szCs w:val="24"/>
                <w:lang w:val="ro-MD"/>
              </w:rPr>
              <w:t>ș</w:t>
            </w:r>
            <w:r w:rsidR="008D5FA0" w:rsidRPr="00064DD6">
              <w:rPr>
                <w:rFonts w:asciiTheme="majorHAnsi" w:eastAsia="Times New Roman" w:hAnsiTheme="majorHAnsi" w:cstheme="majorHAnsi"/>
                <w:bCs/>
                <w:sz w:val="24"/>
                <w:szCs w:val="24"/>
                <w:lang w:val="ro-MD"/>
              </w:rPr>
              <w:t>i contractarea directă a serviciului de la fur</w:t>
            </w:r>
            <w:r w:rsidR="00F8710F" w:rsidRPr="00064DD6">
              <w:rPr>
                <w:rFonts w:asciiTheme="majorHAnsi" w:eastAsia="Times New Roman" w:hAnsiTheme="majorHAnsi" w:cstheme="majorHAnsi"/>
                <w:bCs/>
                <w:sz w:val="24"/>
                <w:szCs w:val="24"/>
                <w:lang w:val="ro-MD"/>
              </w:rPr>
              <w:t>n</w:t>
            </w:r>
            <w:r w:rsidR="008D5FA0" w:rsidRPr="00064DD6">
              <w:rPr>
                <w:rFonts w:asciiTheme="majorHAnsi" w:eastAsia="Times New Roman" w:hAnsiTheme="majorHAnsi" w:cstheme="majorHAnsi"/>
                <w:bCs/>
                <w:sz w:val="24"/>
                <w:szCs w:val="24"/>
                <w:lang w:val="ro-MD"/>
              </w:rPr>
              <w:t>izor.</w:t>
            </w:r>
          </w:p>
        </w:tc>
      </w:tr>
    </w:tbl>
    <w:p w14:paraId="2279D3C4"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36BDDD58"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2CE15C53"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5C9FB072" w14:textId="680D5B1D" w:rsidR="00901076" w:rsidRPr="00064DD6" w:rsidRDefault="00901076" w:rsidP="00C11633">
      <w:pPr>
        <w:pStyle w:val="a9"/>
        <w:ind w:right="-22" w:firstLine="720"/>
        <w:jc w:val="both"/>
        <w:rPr>
          <w:rFonts w:asciiTheme="majorHAnsi" w:hAnsiTheme="majorHAnsi" w:cstheme="majorHAnsi"/>
          <w:sz w:val="24"/>
          <w:szCs w:val="24"/>
          <w:lang w:val="ro-MD"/>
        </w:rPr>
      </w:pPr>
      <w:r w:rsidRPr="00C57963">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C57963">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hAnsiTheme="majorHAnsi" w:cstheme="majorHAnsi"/>
          <w:sz w:val="24"/>
          <w:szCs w:val="24"/>
          <w:lang w:val="ro-MD"/>
        </w:rPr>
        <w:t>nu dispune de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veridică despre numărul de consumatori ai serviciilor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 atât casnici</w:t>
      </w:r>
      <w:r w:rsidR="00FE765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cât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noncasnici, operatorul nu actualizează datele privind numărul consumatorilor (prin includerea sau radierea din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a contractelor care sunt încheiate sau reziliate)</w:t>
      </w:r>
      <w:r w:rsidR="008E5EAB" w:rsidRPr="00064DD6">
        <w:rPr>
          <w:rFonts w:asciiTheme="majorHAnsi" w:hAnsiTheme="majorHAnsi" w:cstheme="majorHAnsi"/>
          <w:sz w:val="24"/>
          <w:szCs w:val="24"/>
          <w:lang w:val="ro-MD"/>
        </w:rPr>
        <w:t>, ca urmare</w:t>
      </w:r>
      <w:r w:rsidR="006E7053">
        <w:rPr>
          <w:rFonts w:asciiTheme="majorHAnsi" w:hAnsiTheme="majorHAnsi" w:cstheme="majorHAnsi"/>
          <w:sz w:val="24"/>
          <w:szCs w:val="24"/>
          <w:lang w:val="ro-MD"/>
        </w:rPr>
        <w:t>,</w:t>
      </w:r>
      <w:r w:rsidR="008E5EAB"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unii consumatori eschiv</w:t>
      </w:r>
      <w:r w:rsidR="006E7053">
        <w:rPr>
          <w:rFonts w:asciiTheme="majorHAnsi" w:hAnsiTheme="majorHAnsi" w:cstheme="majorHAnsi"/>
          <w:sz w:val="24"/>
          <w:szCs w:val="24"/>
          <w:lang w:val="ro-MD"/>
        </w:rPr>
        <w:t>ându-se</w:t>
      </w:r>
      <w:r w:rsidRPr="00064DD6">
        <w:rPr>
          <w:rFonts w:asciiTheme="majorHAnsi" w:hAnsiTheme="majorHAnsi" w:cstheme="majorHAnsi"/>
          <w:sz w:val="24"/>
          <w:szCs w:val="24"/>
          <w:lang w:val="ro-MD"/>
        </w:rPr>
        <w:t xml:space="preserve"> de la achitarea serviciil</w:t>
      </w:r>
      <w:r w:rsidR="00F4484E" w:rsidRPr="00064DD6">
        <w:rPr>
          <w:rFonts w:asciiTheme="majorHAnsi" w:hAnsiTheme="majorHAnsi" w:cstheme="majorHAnsi"/>
          <w:sz w:val="24"/>
          <w:szCs w:val="24"/>
          <w:lang w:val="ro-MD"/>
        </w:rPr>
        <w:t>or</w:t>
      </w:r>
      <w:r w:rsidRPr="00064DD6">
        <w:rPr>
          <w:rFonts w:asciiTheme="majorHAnsi" w:hAnsiTheme="majorHAnsi" w:cstheme="majorHAnsi"/>
          <w:sz w:val="24"/>
          <w:szCs w:val="24"/>
          <w:lang w:val="ro-MD"/>
        </w:rPr>
        <w:t xml:space="preserve"> prestate de către operator.</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S</w:t>
      </w:r>
      <w:r w:rsidR="008E5EAB" w:rsidRPr="00064DD6">
        <w:rPr>
          <w:rFonts w:asciiTheme="majorHAnsi" w:hAnsiTheme="majorHAnsi" w:cstheme="majorHAnsi"/>
          <w:sz w:val="24"/>
          <w:szCs w:val="24"/>
          <w:lang w:val="ro-MD"/>
        </w:rPr>
        <w:t xml:space="preserve">ubdiviziunile </w:t>
      </w:r>
      <w:r w:rsidRPr="00064DD6">
        <w:rPr>
          <w:rFonts w:asciiTheme="majorHAnsi" w:hAnsiTheme="majorHAnsi" w:cstheme="majorHAnsi"/>
          <w:sz w:val="24"/>
          <w:szCs w:val="24"/>
          <w:lang w:val="ro-MD"/>
        </w:rPr>
        <w:t>SA AC</w:t>
      </w:r>
      <w:r w:rsidR="006E7053">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6E7053">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6E7053">
        <w:rPr>
          <w:rFonts w:asciiTheme="majorHAnsi" w:hAnsiTheme="majorHAnsi" w:cstheme="majorHAnsi"/>
          <w:sz w:val="24"/>
          <w:szCs w:val="24"/>
          <w:lang w:val="ro-MD"/>
        </w:rPr>
        <w:t>inău</w:t>
      </w:r>
      <w:r w:rsidRPr="00064DD6">
        <w:rPr>
          <w:rFonts w:asciiTheme="majorHAnsi" w:hAnsiTheme="majorHAnsi" w:cstheme="majorHAnsi"/>
          <w:sz w:val="24"/>
          <w:szCs w:val="24"/>
          <w:lang w:val="ro-MD"/>
        </w:rPr>
        <w:t>, cu atribu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de gestionare a contractelor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6E7053">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facturare a consumatorilor,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 date diferite referi</w:t>
      </w:r>
      <w:r w:rsidR="006E7053">
        <w:rPr>
          <w:rFonts w:asciiTheme="majorHAnsi" w:hAnsiTheme="majorHAnsi" w:cstheme="majorHAnsi"/>
          <w:sz w:val="24"/>
          <w:szCs w:val="24"/>
          <w:lang w:val="ro-MD"/>
        </w:rPr>
        <w:t>tor</w:t>
      </w:r>
      <w:r w:rsidRPr="00064DD6">
        <w:rPr>
          <w:rFonts w:asciiTheme="majorHAnsi" w:hAnsiTheme="majorHAnsi" w:cstheme="majorHAnsi"/>
          <w:sz w:val="24"/>
          <w:szCs w:val="24"/>
          <w:lang w:val="ro-MD"/>
        </w:rPr>
        <w:t xml:space="preserve"> la numărul consumatorilor atât casnici</w:t>
      </w:r>
      <w:r w:rsidR="006E705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cât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noncasnici, fiind înregistrată</w:t>
      </w:r>
      <w:r w:rsidR="006E705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01.12.2019, o diferen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de 20,4 mii </w:t>
      </w:r>
      <w:r w:rsidR="006E7053">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 xml:space="preserve">consumatori.  </w:t>
      </w:r>
    </w:p>
    <w:p w14:paraId="7540EC83" w14:textId="7351DBF2" w:rsidR="00901076" w:rsidRPr="00064DD6" w:rsidRDefault="00901076" w:rsidP="00C11633">
      <w:pPr>
        <w:spacing w:line="240" w:lineRule="auto"/>
        <w:ind w:right="-22"/>
        <w:jc w:val="center"/>
        <w:rPr>
          <w:rFonts w:asciiTheme="majorHAnsi" w:hAnsiTheme="majorHAnsi" w:cstheme="majorHAnsi"/>
          <w:b/>
          <w:i/>
          <w:sz w:val="24"/>
          <w:szCs w:val="24"/>
          <w:lang w:val="ro-MD"/>
        </w:rPr>
      </w:pPr>
      <w:r w:rsidRPr="00064DD6">
        <w:rPr>
          <w:rFonts w:asciiTheme="majorHAnsi" w:hAnsiTheme="majorHAnsi" w:cstheme="majorHAnsi"/>
          <w:b/>
          <w:i/>
          <w:sz w:val="24"/>
          <w:szCs w:val="24"/>
          <w:lang w:val="ro-MD"/>
        </w:rPr>
        <w:t>Datele privind numărul consumatorilor înregistra</w:t>
      </w:r>
      <w:r w:rsidR="00F86CD1">
        <w:rPr>
          <w:rFonts w:asciiTheme="majorHAnsi" w:hAnsiTheme="majorHAnsi" w:cstheme="majorHAnsi"/>
          <w:b/>
          <w:i/>
          <w:sz w:val="24"/>
          <w:szCs w:val="24"/>
          <w:lang w:val="ro-MD"/>
        </w:rPr>
        <w:t>ț</w:t>
      </w:r>
      <w:r w:rsidRPr="00064DD6">
        <w:rPr>
          <w:rFonts w:asciiTheme="majorHAnsi" w:hAnsiTheme="majorHAnsi" w:cstheme="majorHAnsi"/>
          <w:b/>
          <w:i/>
          <w:sz w:val="24"/>
          <w:szCs w:val="24"/>
          <w:lang w:val="ro-MD"/>
        </w:rPr>
        <w:t>i la situa</w:t>
      </w:r>
      <w:r w:rsidR="00F86CD1">
        <w:rPr>
          <w:rFonts w:asciiTheme="majorHAnsi" w:hAnsiTheme="majorHAnsi" w:cstheme="majorHAnsi"/>
          <w:b/>
          <w:i/>
          <w:sz w:val="24"/>
          <w:szCs w:val="24"/>
          <w:lang w:val="ro-MD"/>
        </w:rPr>
        <w:t>ț</w:t>
      </w:r>
      <w:r w:rsidRPr="00064DD6">
        <w:rPr>
          <w:rFonts w:asciiTheme="majorHAnsi" w:hAnsiTheme="majorHAnsi" w:cstheme="majorHAnsi"/>
          <w:b/>
          <w:i/>
          <w:sz w:val="24"/>
          <w:szCs w:val="24"/>
          <w:lang w:val="ro-MD"/>
        </w:rPr>
        <w:t xml:space="preserve">ia din 01.12.2019 </w:t>
      </w:r>
      <w:r w:rsidR="00F86CD1">
        <w:rPr>
          <w:rFonts w:asciiTheme="majorHAnsi" w:hAnsiTheme="majorHAnsi" w:cstheme="majorHAnsi"/>
          <w:b/>
          <w:i/>
          <w:sz w:val="24"/>
          <w:szCs w:val="24"/>
          <w:lang w:val="ro-MD"/>
        </w:rPr>
        <w:t>ș</w:t>
      </w:r>
      <w:r w:rsidRPr="00064DD6">
        <w:rPr>
          <w:rFonts w:asciiTheme="majorHAnsi" w:hAnsiTheme="majorHAnsi" w:cstheme="majorHAnsi"/>
          <w:b/>
          <w:i/>
          <w:sz w:val="24"/>
          <w:szCs w:val="24"/>
          <w:lang w:val="ro-MD"/>
        </w:rPr>
        <w:t xml:space="preserve">i </w:t>
      </w:r>
      <w:r w:rsidR="00022A8A">
        <w:rPr>
          <w:rFonts w:asciiTheme="majorHAnsi" w:hAnsiTheme="majorHAnsi" w:cstheme="majorHAnsi"/>
          <w:b/>
          <w:i/>
          <w:sz w:val="24"/>
          <w:szCs w:val="24"/>
          <w:lang w:val="ro-MD"/>
        </w:rPr>
        <w:t xml:space="preserve">al </w:t>
      </w:r>
      <w:r w:rsidRPr="00064DD6">
        <w:rPr>
          <w:rFonts w:asciiTheme="majorHAnsi" w:hAnsiTheme="majorHAnsi" w:cstheme="majorHAnsi"/>
          <w:b/>
          <w:i/>
          <w:sz w:val="24"/>
          <w:szCs w:val="24"/>
          <w:lang w:val="ro-MD"/>
        </w:rPr>
        <w:t>ce</w:t>
      </w:r>
      <w:r w:rsidR="006E7053">
        <w:rPr>
          <w:rFonts w:asciiTheme="majorHAnsi" w:hAnsiTheme="majorHAnsi" w:cstheme="majorHAnsi"/>
          <w:b/>
          <w:i/>
          <w:sz w:val="24"/>
          <w:szCs w:val="24"/>
          <w:lang w:val="ro-MD"/>
        </w:rPr>
        <w:t>lor</w:t>
      </w:r>
      <w:r w:rsidRPr="00064DD6">
        <w:rPr>
          <w:rFonts w:asciiTheme="majorHAnsi" w:hAnsiTheme="majorHAnsi" w:cstheme="majorHAnsi"/>
          <w:b/>
          <w:i/>
          <w:sz w:val="24"/>
          <w:szCs w:val="24"/>
          <w:lang w:val="ro-MD"/>
        </w:rPr>
        <w:t xml:space="preserve"> factura</w:t>
      </w:r>
      <w:r w:rsidR="00F86CD1">
        <w:rPr>
          <w:rFonts w:asciiTheme="majorHAnsi" w:hAnsiTheme="majorHAnsi" w:cstheme="majorHAnsi"/>
          <w:b/>
          <w:i/>
          <w:sz w:val="24"/>
          <w:szCs w:val="24"/>
          <w:lang w:val="ro-MD"/>
        </w:rPr>
        <w:t>ț</w:t>
      </w:r>
      <w:r w:rsidRPr="00064DD6">
        <w:rPr>
          <w:rFonts w:asciiTheme="majorHAnsi" w:hAnsiTheme="majorHAnsi" w:cstheme="majorHAnsi"/>
          <w:b/>
          <w:i/>
          <w:sz w:val="24"/>
          <w:szCs w:val="24"/>
          <w:lang w:val="ro-MD"/>
        </w:rPr>
        <w:t>i la această dat</w:t>
      </w:r>
      <w:r w:rsidR="006E7053">
        <w:rPr>
          <w:rFonts w:asciiTheme="majorHAnsi" w:hAnsiTheme="majorHAnsi" w:cstheme="majorHAnsi"/>
          <w:b/>
          <w:i/>
          <w:sz w:val="24"/>
          <w:szCs w:val="24"/>
          <w:lang w:val="ro-MD"/>
        </w:rPr>
        <w:t>ă</w:t>
      </w:r>
      <w:r w:rsidRPr="00064DD6">
        <w:rPr>
          <w:rFonts w:asciiTheme="majorHAnsi" w:hAnsiTheme="majorHAnsi" w:cstheme="majorHAnsi"/>
          <w:b/>
          <w:i/>
          <w:sz w:val="24"/>
          <w:szCs w:val="24"/>
          <w:lang w:val="ro-MD"/>
        </w:rPr>
        <w:t xml:space="preserve"> (pentru luna noiembrie)</w:t>
      </w:r>
    </w:p>
    <w:tbl>
      <w:tblPr>
        <w:tblStyle w:val="ad"/>
        <w:tblW w:w="9776" w:type="dxa"/>
        <w:tblLook w:val="04A0" w:firstRow="1" w:lastRow="0" w:firstColumn="1" w:lastColumn="0" w:noHBand="0" w:noVBand="1"/>
      </w:tblPr>
      <w:tblGrid>
        <w:gridCol w:w="984"/>
        <w:gridCol w:w="1205"/>
        <w:gridCol w:w="1206"/>
        <w:gridCol w:w="985"/>
        <w:gridCol w:w="1206"/>
        <w:gridCol w:w="1206"/>
        <w:gridCol w:w="873"/>
        <w:gridCol w:w="1042"/>
        <w:gridCol w:w="1069"/>
      </w:tblGrid>
      <w:tr w:rsidR="00901076" w:rsidRPr="00064DD6" w14:paraId="18390BF8" w14:textId="77777777" w:rsidTr="00C11633">
        <w:tc>
          <w:tcPr>
            <w:tcW w:w="3395" w:type="dxa"/>
            <w:gridSpan w:val="3"/>
          </w:tcPr>
          <w:p w14:paraId="56BE5B65" w14:textId="0BE733A9"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Conform datelor prezentate de către Serviciul gestionării contractelor</w:t>
            </w:r>
            <w:r w:rsidR="006E7053">
              <w:rPr>
                <w:rFonts w:asciiTheme="majorHAnsi" w:hAnsiTheme="majorHAnsi" w:cstheme="majorHAnsi"/>
                <w:sz w:val="16"/>
                <w:szCs w:val="16"/>
                <w:lang w:val="ro-MD"/>
              </w:rPr>
              <w:t>( SGC)</w:t>
            </w:r>
          </w:p>
        </w:tc>
        <w:tc>
          <w:tcPr>
            <w:tcW w:w="3397" w:type="dxa"/>
            <w:gridSpan w:val="3"/>
          </w:tcPr>
          <w:p w14:paraId="5FC50AA1" w14:textId="4064DD78"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Conform datelor din eviden</w:t>
            </w:r>
            <w:r w:rsidR="00F86CD1">
              <w:rPr>
                <w:rFonts w:asciiTheme="majorHAnsi" w:hAnsiTheme="majorHAnsi" w:cstheme="majorHAnsi"/>
                <w:sz w:val="16"/>
                <w:szCs w:val="16"/>
                <w:lang w:val="ro-MD"/>
              </w:rPr>
              <w:t>ț</w:t>
            </w:r>
            <w:r w:rsidRPr="00064DD6">
              <w:rPr>
                <w:rFonts w:asciiTheme="majorHAnsi" w:hAnsiTheme="majorHAnsi" w:cstheme="majorHAnsi"/>
                <w:sz w:val="16"/>
                <w:szCs w:val="16"/>
                <w:lang w:val="ro-MD"/>
              </w:rPr>
              <w:t>a contabilă</w:t>
            </w:r>
            <w:r w:rsidR="006E7053">
              <w:rPr>
                <w:rFonts w:asciiTheme="majorHAnsi" w:hAnsiTheme="majorHAnsi" w:cstheme="majorHAnsi"/>
                <w:sz w:val="16"/>
                <w:szCs w:val="16"/>
                <w:lang w:val="ro-MD"/>
              </w:rPr>
              <w:t>,</w:t>
            </w:r>
            <w:r w:rsidRPr="00064DD6">
              <w:rPr>
                <w:rFonts w:asciiTheme="majorHAnsi" w:hAnsiTheme="majorHAnsi" w:cstheme="majorHAnsi"/>
                <w:sz w:val="16"/>
                <w:szCs w:val="16"/>
                <w:lang w:val="ro-MD"/>
              </w:rPr>
              <w:t xml:space="preserve"> facturile eliberate</w:t>
            </w:r>
          </w:p>
        </w:tc>
        <w:tc>
          <w:tcPr>
            <w:tcW w:w="2984" w:type="dxa"/>
            <w:gridSpan w:val="3"/>
          </w:tcPr>
          <w:p w14:paraId="2535B3A2" w14:textId="2B4AD45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Diferen</w:t>
            </w:r>
            <w:r w:rsidR="00F86CD1">
              <w:rPr>
                <w:rFonts w:asciiTheme="majorHAnsi" w:hAnsiTheme="majorHAnsi" w:cstheme="majorHAnsi"/>
                <w:sz w:val="16"/>
                <w:szCs w:val="16"/>
                <w:lang w:val="ro-MD"/>
              </w:rPr>
              <w:t>ț</w:t>
            </w:r>
            <w:r w:rsidRPr="00064DD6">
              <w:rPr>
                <w:rFonts w:asciiTheme="majorHAnsi" w:hAnsiTheme="majorHAnsi" w:cstheme="majorHAnsi"/>
                <w:sz w:val="16"/>
                <w:szCs w:val="16"/>
                <w:lang w:val="ro-MD"/>
              </w:rPr>
              <w:t xml:space="preserve">a dintre datele prezentate de către SGC </w:t>
            </w:r>
            <w:r w:rsidR="00F86CD1">
              <w:rPr>
                <w:rFonts w:asciiTheme="majorHAnsi" w:hAnsiTheme="majorHAnsi" w:cstheme="majorHAnsi"/>
                <w:sz w:val="16"/>
                <w:szCs w:val="16"/>
                <w:lang w:val="ro-MD"/>
              </w:rPr>
              <w:t>ș</w:t>
            </w:r>
            <w:r w:rsidRPr="00064DD6">
              <w:rPr>
                <w:rFonts w:asciiTheme="majorHAnsi" w:hAnsiTheme="majorHAnsi" w:cstheme="majorHAnsi"/>
                <w:sz w:val="16"/>
                <w:szCs w:val="16"/>
                <w:lang w:val="ro-MD"/>
              </w:rPr>
              <w:t>i Serviciul contabil</w:t>
            </w:r>
          </w:p>
        </w:tc>
      </w:tr>
      <w:tr w:rsidR="00901076" w:rsidRPr="00064DD6" w14:paraId="7CA2F129" w14:textId="77777777" w:rsidTr="00C11633">
        <w:tc>
          <w:tcPr>
            <w:tcW w:w="984" w:type="dxa"/>
          </w:tcPr>
          <w:p w14:paraId="5F8CF2D2" w14:textId="05353B78"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TOTAL contracte, inclusiv:</w:t>
            </w:r>
          </w:p>
        </w:tc>
        <w:tc>
          <w:tcPr>
            <w:tcW w:w="1205" w:type="dxa"/>
          </w:tcPr>
          <w:p w14:paraId="3D4C584D" w14:textId="7777777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Consumatori casnici</w:t>
            </w:r>
          </w:p>
        </w:tc>
        <w:tc>
          <w:tcPr>
            <w:tcW w:w="1206" w:type="dxa"/>
          </w:tcPr>
          <w:p w14:paraId="34E45F09" w14:textId="7777777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Consumatori noncasnici</w:t>
            </w:r>
          </w:p>
        </w:tc>
        <w:tc>
          <w:tcPr>
            <w:tcW w:w="985" w:type="dxa"/>
          </w:tcPr>
          <w:p w14:paraId="381EA6AD" w14:textId="6637184C"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TOTAL contracte, inclusiv:</w:t>
            </w:r>
          </w:p>
        </w:tc>
        <w:tc>
          <w:tcPr>
            <w:tcW w:w="1206" w:type="dxa"/>
          </w:tcPr>
          <w:p w14:paraId="0AECFC7D" w14:textId="7777777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Consumatori casnici</w:t>
            </w:r>
          </w:p>
        </w:tc>
        <w:tc>
          <w:tcPr>
            <w:tcW w:w="1206" w:type="dxa"/>
          </w:tcPr>
          <w:p w14:paraId="409EFF62" w14:textId="7777777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Consumatori noncasnici</w:t>
            </w:r>
          </w:p>
        </w:tc>
        <w:tc>
          <w:tcPr>
            <w:tcW w:w="873" w:type="dxa"/>
          </w:tcPr>
          <w:p w14:paraId="2EB82061" w14:textId="6AAC142B"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TOTAL contracte, inclusiv:</w:t>
            </w:r>
          </w:p>
        </w:tc>
        <w:tc>
          <w:tcPr>
            <w:tcW w:w="1042" w:type="dxa"/>
          </w:tcPr>
          <w:p w14:paraId="68BEF18B" w14:textId="7777777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Consumatori casnici</w:t>
            </w:r>
          </w:p>
        </w:tc>
        <w:tc>
          <w:tcPr>
            <w:tcW w:w="1069" w:type="dxa"/>
          </w:tcPr>
          <w:p w14:paraId="00454634" w14:textId="77777777" w:rsidR="00901076" w:rsidRPr="00064DD6" w:rsidRDefault="00901076" w:rsidP="002A1491">
            <w:pPr>
              <w:jc w:val="both"/>
              <w:rPr>
                <w:rFonts w:asciiTheme="majorHAnsi" w:hAnsiTheme="majorHAnsi" w:cstheme="majorHAnsi"/>
                <w:sz w:val="16"/>
                <w:szCs w:val="16"/>
                <w:lang w:val="ro-MD"/>
              </w:rPr>
            </w:pPr>
            <w:r w:rsidRPr="00064DD6">
              <w:rPr>
                <w:rFonts w:asciiTheme="majorHAnsi" w:hAnsiTheme="majorHAnsi" w:cstheme="majorHAnsi"/>
                <w:sz w:val="16"/>
                <w:szCs w:val="16"/>
                <w:lang w:val="ro-MD"/>
              </w:rPr>
              <w:t>Consumatori noncasnici</w:t>
            </w:r>
          </w:p>
        </w:tc>
      </w:tr>
      <w:tr w:rsidR="00901076" w:rsidRPr="00064DD6" w14:paraId="4172612C" w14:textId="77777777" w:rsidTr="00C11633">
        <w:trPr>
          <w:trHeight w:val="201"/>
        </w:trPr>
        <w:tc>
          <w:tcPr>
            <w:tcW w:w="984" w:type="dxa"/>
          </w:tcPr>
          <w:p w14:paraId="120A9B8C" w14:textId="77777777" w:rsidR="00901076" w:rsidRPr="00064DD6" w:rsidRDefault="00901076" w:rsidP="002A1491">
            <w:pPr>
              <w:jc w:val="center"/>
              <w:rPr>
                <w:rFonts w:asciiTheme="majorHAnsi" w:hAnsiTheme="majorHAnsi" w:cstheme="majorHAnsi"/>
                <w:b/>
                <w:sz w:val="16"/>
                <w:szCs w:val="16"/>
                <w:lang w:val="ro-MD"/>
              </w:rPr>
            </w:pPr>
            <w:r w:rsidRPr="00064DD6">
              <w:rPr>
                <w:rFonts w:asciiTheme="majorHAnsi" w:hAnsiTheme="majorHAnsi" w:cstheme="majorHAnsi"/>
                <w:b/>
                <w:sz w:val="16"/>
                <w:szCs w:val="16"/>
                <w:lang w:val="ro-MD"/>
              </w:rPr>
              <w:t>99608</w:t>
            </w:r>
          </w:p>
        </w:tc>
        <w:tc>
          <w:tcPr>
            <w:tcW w:w="1205" w:type="dxa"/>
          </w:tcPr>
          <w:p w14:paraId="3BFE1011" w14:textId="77777777" w:rsidR="00901076" w:rsidRPr="00064DD6" w:rsidRDefault="00901076" w:rsidP="002A1491">
            <w:pPr>
              <w:jc w:val="center"/>
              <w:rPr>
                <w:rFonts w:asciiTheme="majorHAnsi" w:hAnsiTheme="majorHAnsi" w:cstheme="majorHAnsi"/>
                <w:sz w:val="16"/>
                <w:szCs w:val="16"/>
                <w:lang w:val="ro-MD"/>
              </w:rPr>
            </w:pPr>
            <w:r w:rsidRPr="00064DD6">
              <w:rPr>
                <w:rFonts w:asciiTheme="majorHAnsi" w:hAnsiTheme="majorHAnsi" w:cstheme="majorHAnsi"/>
                <w:sz w:val="16"/>
                <w:szCs w:val="16"/>
                <w:lang w:val="ro-MD"/>
              </w:rPr>
              <w:t>87346</w:t>
            </w:r>
          </w:p>
        </w:tc>
        <w:tc>
          <w:tcPr>
            <w:tcW w:w="1206" w:type="dxa"/>
          </w:tcPr>
          <w:p w14:paraId="1CBB3D96" w14:textId="77777777" w:rsidR="00901076" w:rsidRPr="00064DD6" w:rsidRDefault="00901076" w:rsidP="002A1491">
            <w:pPr>
              <w:jc w:val="center"/>
              <w:rPr>
                <w:rFonts w:asciiTheme="majorHAnsi" w:hAnsiTheme="majorHAnsi" w:cstheme="majorHAnsi"/>
                <w:sz w:val="16"/>
                <w:szCs w:val="16"/>
                <w:lang w:val="ro-MD"/>
              </w:rPr>
            </w:pPr>
            <w:r w:rsidRPr="00064DD6">
              <w:rPr>
                <w:rFonts w:asciiTheme="majorHAnsi" w:hAnsiTheme="majorHAnsi" w:cstheme="majorHAnsi"/>
                <w:sz w:val="16"/>
                <w:szCs w:val="16"/>
                <w:lang w:val="ro-MD"/>
              </w:rPr>
              <w:t>12262</w:t>
            </w:r>
          </w:p>
        </w:tc>
        <w:tc>
          <w:tcPr>
            <w:tcW w:w="985" w:type="dxa"/>
          </w:tcPr>
          <w:p w14:paraId="56365C10" w14:textId="77777777" w:rsidR="00901076" w:rsidRPr="00064DD6" w:rsidRDefault="00901076" w:rsidP="002A1491">
            <w:pPr>
              <w:jc w:val="center"/>
              <w:rPr>
                <w:rFonts w:asciiTheme="majorHAnsi" w:hAnsiTheme="majorHAnsi" w:cstheme="majorHAnsi"/>
                <w:b/>
                <w:sz w:val="16"/>
                <w:szCs w:val="16"/>
                <w:lang w:val="ro-MD"/>
              </w:rPr>
            </w:pPr>
            <w:r w:rsidRPr="00064DD6">
              <w:rPr>
                <w:rFonts w:asciiTheme="majorHAnsi" w:hAnsiTheme="majorHAnsi" w:cstheme="majorHAnsi"/>
                <w:b/>
                <w:sz w:val="16"/>
                <w:szCs w:val="16"/>
                <w:lang w:val="ro-MD"/>
              </w:rPr>
              <w:t>79160</w:t>
            </w:r>
          </w:p>
        </w:tc>
        <w:tc>
          <w:tcPr>
            <w:tcW w:w="1206" w:type="dxa"/>
          </w:tcPr>
          <w:p w14:paraId="7E76B0F8" w14:textId="77777777" w:rsidR="00901076" w:rsidRPr="00064DD6" w:rsidRDefault="00901076" w:rsidP="002A1491">
            <w:pPr>
              <w:jc w:val="center"/>
              <w:rPr>
                <w:rFonts w:asciiTheme="majorHAnsi" w:hAnsiTheme="majorHAnsi" w:cstheme="majorHAnsi"/>
                <w:sz w:val="16"/>
                <w:szCs w:val="16"/>
                <w:lang w:val="ro-MD"/>
              </w:rPr>
            </w:pPr>
            <w:r w:rsidRPr="00064DD6">
              <w:rPr>
                <w:rFonts w:asciiTheme="majorHAnsi" w:hAnsiTheme="majorHAnsi" w:cstheme="majorHAnsi"/>
                <w:sz w:val="16"/>
                <w:szCs w:val="16"/>
                <w:lang w:val="ro-MD"/>
              </w:rPr>
              <w:t>71438</w:t>
            </w:r>
          </w:p>
        </w:tc>
        <w:tc>
          <w:tcPr>
            <w:tcW w:w="1206" w:type="dxa"/>
          </w:tcPr>
          <w:p w14:paraId="2A700E29" w14:textId="77777777" w:rsidR="00901076" w:rsidRPr="00064DD6" w:rsidRDefault="00901076" w:rsidP="002A1491">
            <w:pPr>
              <w:jc w:val="center"/>
              <w:rPr>
                <w:rFonts w:asciiTheme="majorHAnsi" w:hAnsiTheme="majorHAnsi" w:cstheme="majorHAnsi"/>
                <w:sz w:val="16"/>
                <w:szCs w:val="16"/>
                <w:lang w:val="ro-MD"/>
              </w:rPr>
            </w:pPr>
            <w:r w:rsidRPr="00064DD6">
              <w:rPr>
                <w:rFonts w:asciiTheme="majorHAnsi" w:hAnsiTheme="majorHAnsi" w:cstheme="majorHAnsi"/>
                <w:sz w:val="16"/>
                <w:szCs w:val="16"/>
                <w:lang w:val="ro-MD"/>
              </w:rPr>
              <w:t>7722</w:t>
            </w:r>
          </w:p>
        </w:tc>
        <w:tc>
          <w:tcPr>
            <w:tcW w:w="873" w:type="dxa"/>
          </w:tcPr>
          <w:p w14:paraId="27DBFC4F" w14:textId="77777777" w:rsidR="00901076" w:rsidRPr="00064DD6" w:rsidRDefault="00901076" w:rsidP="002A1491">
            <w:pPr>
              <w:jc w:val="center"/>
              <w:rPr>
                <w:rFonts w:asciiTheme="majorHAnsi" w:hAnsiTheme="majorHAnsi" w:cstheme="majorHAnsi"/>
                <w:b/>
                <w:sz w:val="16"/>
                <w:szCs w:val="16"/>
                <w:lang w:val="ro-MD"/>
              </w:rPr>
            </w:pPr>
            <w:r w:rsidRPr="00064DD6">
              <w:rPr>
                <w:rFonts w:asciiTheme="majorHAnsi" w:hAnsiTheme="majorHAnsi" w:cstheme="majorHAnsi"/>
                <w:b/>
                <w:sz w:val="16"/>
                <w:szCs w:val="16"/>
                <w:lang w:val="ro-MD"/>
              </w:rPr>
              <w:t>20448</w:t>
            </w:r>
          </w:p>
        </w:tc>
        <w:tc>
          <w:tcPr>
            <w:tcW w:w="1042" w:type="dxa"/>
          </w:tcPr>
          <w:p w14:paraId="3D6B2C21" w14:textId="77777777" w:rsidR="00901076" w:rsidRPr="00064DD6" w:rsidRDefault="00901076" w:rsidP="002A1491">
            <w:pPr>
              <w:jc w:val="center"/>
              <w:rPr>
                <w:rFonts w:asciiTheme="majorHAnsi" w:hAnsiTheme="majorHAnsi" w:cstheme="majorHAnsi"/>
                <w:sz w:val="16"/>
                <w:szCs w:val="16"/>
                <w:lang w:val="ro-MD"/>
              </w:rPr>
            </w:pPr>
            <w:r w:rsidRPr="00064DD6">
              <w:rPr>
                <w:rFonts w:asciiTheme="majorHAnsi" w:hAnsiTheme="majorHAnsi" w:cstheme="majorHAnsi"/>
                <w:sz w:val="16"/>
                <w:szCs w:val="16"/>
                <w:lang w:val="ro-MD"/>
              </w:rPr>
              <w:t>15908</w:t>
            </w:r>
          </w:p>
        </w:tc>
        <w:tc>
          <w:tcPr>
            <w:tcW w:w="1069" w:type="dxa"/>
          </w:tcPr>
          <w:p w14:paraId="5388C820" w14:textId="77777777" w:rsidR="00901076" w:rsidRPr="00064DD6" w:rsidRDefault="00901076" w:rsidP="002A1491">
            <w:pPr>
              <w:jc w:val="center"/>
              <w:rPr>
                <w:rFonts w:asciiTheme="majorHAnsi" w:hAnsiTheme="majorHAnsi" w:cstheme="majorHAnsi"/>
                <w:sz w:val="16"/>
                <w:szCs w:val="16"/>
                <w:lang w:val="ro-MD"/>
              </w:rPr>
            </w:pPr>
            <w:r w:rsidRPr="00064DD6">
              <w:rPr>
                <w:rFonts w:asciiTheme="majorHAnsi" w:hAnsiTheme="majorHAnsi" w:cstheme="majorHAnsi"/>
                <w:sz w:val="16"/>
                <w:szCs w:val="16"/>
                <w:lang w:val="ro-MD"/>
              </w:rPr>
              <w:t>4540</w:t>
            </w:r>
          </w:p>
        </w:tc>
      </w:tr>
    </w:tbl>
    <w:p w14:paraId="5C069DE3" w14:textId="404FD84F" w:rsidR="00901076" w:rsidRPr="00064DD6" w:rsidRDefault="00901076" w:rsidP="006E1868">
      <w:pPr>
        <w:spacing w:after="0" w:line="240" w:lineRule="auto"/>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Datele din tabel denotă că în luna noiembrie 2019 nu au fost eliberate facturi pentru serviciile prestate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la 20448 </w:t>
      </w:r>
      <w:r w:rsidR="00022A8A">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consumatori, din</w:t>
      </w:r>
      <w:r w:rsidR="00022A8A">
        <w:rPr>
          <w:rFonts w:asciiTheme="majorHAnsi" w:hAnsiTheme="majorHAnsi" w:cstheme="majorHAnsi"/>
          <w:sz w:val="24"/>
          <w:szCs w:val="24"/>
          <w:lang w:val="ro-MD"/>
        </w:rPr>
        <w:t>tre</w:t>
      </w:r>
      <w:r w:rsidRPr="00064DD6">
        <w:rPr>
          <w:rFonts w:asciiTheme="majorHAnsi" w:hAnsiTheme="majorHAnsi" w:cstheme="majorHAnsi"/>
          <w:sz w:val="24"/>
          <w:szCs w:val="24"/>
          <w:lang w:val="ro-MD"/>
        </w:rPr>
        <w:t xml:space="preserve"> care: 4540 </w:t>
      </w:r>
      <w:r w:rsidR="00022A8A">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 xml:space="preserve">consumatori noncasnici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15908 consumatori casnici, creându-se  riscul ca operatorul să rateze venituri din </w:t>
      </w:r>
      <w:r w:rsidR="00022A8A">
        <w:rPr>
          <w:rFonts w:asciiTheme="majorHAnsi" w:hAnsiTheme="majorHAnsi" w:cstheme="majorHAnsi"/>
          <w:sz w:val="24"/>
          <w:szCs w:val="24"/>
          <w:lang w:val="ro-MD"/>
        </w:rPr>
        <w:t xml:space="preserve">cauza </w:t>
      </w:r>
      <w:r w:rsidRPr="00064DD6">
        <w:rPr>
          <w:rFonts w:asciiTheme="majorHAnsi" w:hAnsiTheme="majorHAnsi" w:cstheme="majorHAnsi"/>
          <w:sz w:val="24"/>
          <w:szCs w:val="24"/>
          <w:lang w:val="ro-MD"/>
        </w:rPr>
        <w:t>nefactur</w:t>
      </w:r>
      <w:r w:rsidR="00022A8A">
        <w:rPr>
          <w:rFonts w:asciiTheme="majorHAnsi" w:hAnsiTheme="majorHAnsi" w:cstheme="majorHAnsi"/>
          <w:sz w:val="24"/>
          <w:szCs w:val="24"/>
          <w:lang w:val="ro-MD"/>
        </w:rPr>
        <w:t>ării</w:t>
      </w:r>
      <w:r w:rsidRPr="00064DD6">
        <w:rPr>
          <w:rFonts w:asciiTheme="majorHAnsi" w:hAnsiTheme="majorHAnsi" w:cstheme="majorHAnsi"/>
          <w:sz w:val="24"/>
          <w:szCs w:val="24"/>
          <w:lang w:val="ro-MD"/>
        </w:rPr>
        <w:t xml:space="preserve"> tuturor consumatorilor.        </w:t>
      </w:r>
    </w:p>
    <w:p w14:paraId="04E4038E" w14:textId="34324CD6" w:rsidR="00901076" w:rsidRPr="00064DD6" w:rsidRDefault="00901076" w:rsidP="006E1868">
      <w:pPr>
        <w:pStyle w:val="a9"/>
        <w:spacing w:after="0"/>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Potrivit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prezentate de către persoanele responsabile din cadrul SA AC</w:t>
      </w:r>
      <w:r w:rsidR="00022A8A">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022A8A">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022A8A">
        <w:rPr>
          <w:rFonts w:asciiTheme="majorHAnsi" w:hAnsiTheme="majorHAnsi" w:cstheme="majorHAnsi"/>
          <w:sz w:val="24"/>
          <w:szCs w:val="24"/>
          <w:lang w:val="ro-MD"/>
        </w:rPr>
        <w:t xml:space="preserve">inău </w:t>
      </w:r>
      <w:r w:rsidRPr="00064DD6">
        <w:rPr>
          <w:rFonts w:asciiTheme="majorHAnsi" w:hAnsiTheme="majorHAnsi" w:cstheme="majorHAnsi"/>
          <w:sz w:val="24"/>
          <w:szCs w:val="24"/>
          <w:lang w:val="ro-MD"/>
        </w:rPr>
        <w:t xml:space="preserve"> (Serviciul gestionării contractelor),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01.12.2019</w:t>
      </w:r>
      <w:r w:rsidR="00022A8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sunt reîncheiate 3698 de contracte</w:t>
      </w:r>
      <w:r w:rsidR="00022A8A">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din 99608 contracte, ce constituie 3,7% din numărul abona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ilor, din</w:t>
      </w:r>
      <w:r w:rsidR="003804D7">
        <w:rPr>
          <w:rFonts w:asciiTheme="majorHAnsi" w:hAnsiTheme="majorHAnsi" w:cstheme="majorHAnsi"/>
          <w:sz w:val="24"/>
          <w:szCs w:val="24"/>
          <w:lang w:val="ro-MD"/>
        </w:rPr>
        <w:t>tre</w:t>
      </w:r>
      <w:r w:rsidRPr="00064DD6">
        <w:rPr>
          <w:rFonts w:asciiTheme="majorHAnsi" w:hAnsiTheme="majorHAnsi" w:cstheme="majorHAnsi"/>
          <w:sz w:val="24"/>
          <w:szCs w:val="24"/>
          <w:lang w:val="ro-MD"/>
        </w:rPr>
        <w:t xml:space="preserve"> care 1009 contracte</w:t>
      </w:r>
      <w:r w:rsidR="0087252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din 12262</w:t>
      </w:r>
      <w:r w:rsidR="0087252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B40CE0" w:rsidRPr="00064DD6">
        <w:rPr>
          <w:rFonts w:asciiTheme="majorHAnsi" w:hAnsiTheme="majorHAnsi" w:cstheme="majorHAnsi"/>
          <w:sz w:val="24"/>
          <w:szCs w:val="24"/>
          <w:lang w:val="ro-MD"/>
        </w:rPr>
        <w:t xml:space="preserve">sunt </w:t>
      </w:r>
      <w:r w:rsidRPr="00064DD6">
        <w:rPr>
          <w:rFonts w:asciiTheme="majorHAnsi" w:hAnsiTheme="majorHAnsi" w:cstheme="majorHAnsi"/>
          <w:sz w:val="24"/>
          <w:szCs w:val="24"/>
          <w:lang w:val="ro-MD"/>
        </w:rPr>
        <w:t>reîncheiate cu abona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noncasnici. </w:t>
      </w:r>
      <w:r w:rsidR="00F4484E" w:rsidRPr="00064DD6">
        <w:rPr>
          <w:rFonts w:asciiTheme="majorHAnsi" w:hAnsiTheme="majorHAnsi" w:cstheme="majorHAnsi"/>
          <w:sz w:val="24"/>
          <w:szCs w:val="24"/>
          <w:lang w:val="ro-MD"/>
        </w:rPr>
        <w:t>Până</w:t>
      </w:r>
      <w:r w:rsidRPr="00064DD6">
        <w:rPr>
          <w:rFonts w:asciiTheme="majorHAnsi" w:hAnsiTheme="majorHAnsi" w:cstheme="majorHAnsi"/>
          <w:sz w:val="24"/>
          <w:szCs w:val="24"/>
          <w:lang w:val="ro-MD"/>
        </w:rPr>
        <w:t xml:space="preserve">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fillow-up</w:t>
      </w:r>
      <w:r w:rsidR="00872521">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operatorul prestează servicii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în lipsa contractelor, la 13748 </w:t>
      </w:r>
      <w:r w:rsidR="00872521">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consumatori, din</w:t>
      </w:r>
      <w:r w:rsidR="00872521">
        <w:rPr>
          <w:rFonts w:asciiTheme="majorHAnsi" w:hAnsiTheme="majorHAnsi" w:cstheme="majorHAnsi"/>
          <w:sz w:val="24"/>
          <w:szCs w:val="24"/>
          <w:lang w:val="ro-MD"/>
        </w:rPr>
        <w:t>tre</w:t>
      </w:r>
      <w:r w:rsidRPr="00064DD6">
        <w:rPr>
          <w:rFonts w:asciiTheme="majorHAnsi" w:hAnsiTheme="majorHAnsi" w:cstheme="majorHAnsi"/>
          <w:sz w:val="24"/>
          <w:szCs w:val="24"/>
          <w:lang w:val="ro-MD"/>
        </w:rPr>
        <w:t xml:space="preserve"> care 1621 </w:t>
      </w:r>
      <w:r w:rsidR="00872521">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 xml:space="preserve">consumatori noncasnici, ceea ce creează riscul </w:t>
      </w:r>
      <w:r w:rsidR="00872521">
        <w:rPr>
          <w:rFonts w:asciiTheme="majorHAnsi" w:hAnsiTheme="majorHAnsi" w:cstheme="majorHAnsi"/>
          <w:sz w:val="24"/>
          <w:szCs w:val="24"/>
          <w:lang w:val="ro-MD"/>
        </w:rPr>
        <w:t>de ne</w:t>
      </w:r>
      <w:r w:rsidRPr="00064DD6">
        <w:rPr>
          <w:rFonts w:asciiTheme="majorHAnsi" w:hAnsiTheme="majorHAnsi" w:cstheme="majorHAnsi"/>
          <w:sz w:val="24"/>
          <w:szCs w:val="24"/>
          <w:lang w:val="ro-MD"/>
        </w:rPr>
        <w:t>asigura</w:t>
      </w:r>
      <w:r w:rsidR="00872521">
        <w:rPr>
          <w:rFonts w:asciiTheme="majorHAnsi" w:hAnsiTheme="majorHAnsi" w:cstheme="majorHAnsi"/>
          <w:sz w:val="24"/>
          <w:szCs w:val="24"/>
          <w:lang w:val="ro-MD"/>
        </w:rPr>
        <w:t>re</w:t>
      </w:r>
      <w:r w:rsidRPr="00064DD6">
        <w:rPr>
          <w:rFonts w:asciiTheme="majorHAnsi" w:hAnsiTheme="majorHAnsi" w:cstheme="majorHAnsi"/>
          <w:sz w:val="24"/>
          <w:szCs w:val="24"/>
          <w:lang w:val="ro-MD"/>
        </w:rPr>
        <w:t xml:space="preserve"> </w:t>
      </w:r>
      <w:r w:rsidR="00872521">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eviden</w:t>
      </w:r>
      <w:r w:rsidR="00F86CD1">
        <w:rPr>
          <w:rFonts w:asciiTheme="majorHAnsi" w:hAnsiTheme="majorHAnsi" w:cstheme="majorHAnsi"/>
          <w:sz w:val="24"/>
          <w:szCs w:val="24"/>
          <w:lang w:val="ro-MD"/>
        </w:rPr>
        <w:t>ț</w:t>
      </w:r>
      <w:r w:rsidR="00872521">
        <w:rPr>
          <w:rFonts w:asciiTheme="majorHAnsi" w:hAnsiTheme="majorHAnsi" w:cstheme="majorHAnsi"/>
          <w:sz w:val="24"/>
          <w:szCs w:val="24"/>
          <w:lang w:val="ro-MD"/>
        </w:rPr>
        <w:t xml:space="preserve">ei </w:t>
      </w:r>
      <w:r w:rsidRPr="00064DD6">
        <w:rPr>
          <w:rFonts w:asciiTheme="majorHAnsi" w:hAnsiTheme="majorHAnsi" w:cstheme="majorHAnsi"/>
          <w:sz w:val="24"/>
          <w:szCs w:val="24"/>
          <w:lang w:val="ro-MD"/>
        </w:rPr>
        <w:t xml:space="preserve"> sistematic</w:t>
      </w:r>
      <w:r w:rsidR="00872521">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veridic</w:t>
      </w:r>
      <w:r w:rsidR="00872521">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a consumului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3804D7">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nefacturare</w:t>
      </w:r>
      <w:r w:rsidR="003804D7">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a serviciului prestat,  </w:t>
      </w:r>
      <w:r w:rsidR="003804D7">
        <w:rPr>
          <w:rFonts w:asciiTheme="majorHAnsi" w:hAnsiTheme="majorHAnsi" w:cstheme="majorHAnsi"/>
          <w:sz w:val="24"/>
          <w:szCs w:val="24"/>
          <w:lang w:val="ro-MD"/>
        </w:rPr>
        <w:t xml:space="preserve">fiind </w:t>
      </w:r>
      <w:r w:rsidRPr="00064DD6">
        <w:rPr>
          <w:rFonts w:asciiTheme="majorHAnsi" w:hAnsiTheme="majorHAnsi" w:cstheme="majorHAnsi"/>
          <w:sz w:val="24"/>
          <w:szCs w:val="24"/>
          <w:lang w:val="ro-MD"/>
        </w:rPr>
        <w:t>cauz</w:t>
      </w:r>
      <w:r w:rsidR="003804D7">
        <w:rPr>
          <w:rFonts w:asciiTheme="majorHAnsi" w:hAnsiTheme="majorHAnsi" w:cstheme="majorHAnsi"/>
          <w:sz w:val="24"/>
          <w:szCs w:val="24"/>
          <w:lang w:val="ro-MD"/>
        </w:rPr>
        <w:t>ată</w:t>
      </w:r>
      <w:r w:rsidRPr="00064DD6">
        <w:rPr>
          <w:rFonts w:asciiTheme="majorHAnsi" w:hAnsiTheme="majorHAnsi" w:cstheme="majorHAnsi"/>
          <w:sz w:val="24"/>
          <w:szCs w:val="24"/>
          <w:lang w:val="ro-MD"/>
        </w:rPr>
        <w:t xml:space="preserve"> ratarea de către operator a veniturilor din activitatea de bază. </w:t>
      </w:r>
    </w:p>
    <w:p w14:paraId="3A691C41" w14:textId="3FD28331" w:rsidR="00901076" w:rsidRPr="00064DD6" w:rsidRDefault="00901076" w:rsidP="006E1868">
      <w:pPr>
        <w:pStyle w:val="a9"/>
        <w:spacing w:after="0"/>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Contractele semnate </w:t>
      </w:r>
      <w:r w:rsidRPr="00D879E4">
        <w:rPr>
          <w:rFonts w:asciiTheme="majorHAnsi" w:hAnsiTheme="majorHAnsi" w:cstheme="majorHAnsi"/>
          <w:sz w:val="24"/>
          <w:szCs w:val="24"/>
          <w:lang w:val="ro-MD"/>
        </w:rPr>
        <w:t>cu ÎMGFL</w:t>
      </w:r>
      <w:r w:rsidRPr="00064DD6">
        <w:rPr>
          <w:rFonts w:asciiTheme="majorHAnsi" w:hAnsiTheme="majorHAnsi" w:cstheme="majorHAnsi"/>
          <w:sz w:val="24"/>
          <w:szCs w:val="24"/>
          <w:lang w:val="ro-MD"/>
        </w:rPr>
        <w:t xml:space="preserve"> nu con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 prevederi despre modalitatea de calcul</w:t>
      </w:r>
      <w:r w:rsidR="003804D7">
        <w:rPr>
          <w:rFonts w:asciiTheme="majorHAnsi" w:hAnsiTheme="majorHAnsi" w:cstheme="majorHAnsi"/>
          <w:sz w:val="24"/>
          <w:szCs w:val="24"/>
          <w:lang w:val="ro-MD"/>
        </w:rPr>
        <w:t>are</w:t>
      </w:r>
      <w:r w:rsidRPr="00064DD6">
        <w:rPr>
          <w:rFonts w:asciiTheme="majorHAnsi" w:hAnsiTheme="majorHAnsi" w:cstheme="majorHAnsi"/>
          <w:sz w:val="24"/>
          <w:szCs w:val="24"/>
          <w:lang w:val="ro-MD"/>
        </w:rPr>
        <w:t xml:space="preserve">/facturare a serviciului de alimentare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de canalizare, </w:t>
      </w:r>
      <w:r w:rsidR="003804D7">
        <w:rPr>
          <w:rFonts w:asciiTheme="majorHAnsi" w:hAnsiTheme="majorHAnsi" w:cstheme="majorHAnsi"/>
          <w:sz w:val="24"/>
          <w:szCs w:val="24"/>
          <w:lang w:val="ro-MD"/>
        </w:rPr>
        <w:t>furniz</w:t>
      </w:r>
      <w:r w:rsidRPr="00064DD6">
        <w:rPr>
          <w:rFonts w:asciiTheme="majorHAnsi" w:hAnsiTheme="majorHAnsi" w:cstheme="majorHAnsi"/>
          <w:sz w:val="24"/>
          <w:szCs w:val="24"/>
          <w:lang w:val="ro-MD"/>
        </w:rPr>
        <w:t>at consumatorilor din sectorul comunal.  În mun.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inău, în calitate de intermediar a</w:t>
      </w:r>
      <w:r w:rsidR="00F4484E" w:rsidRPr="00064DD6">
        <w:rPr>
          <w:rFonts w:asciiTheme="majorHAnsi" w:hAnsiTheme="majorHAnsi" w:cstheme="majorHAnsi"/>
          <w:sz w:val="24"/>
          <w:szCs w:val="24"/>
          <w:lang w:val="ro-MD"/>
        </w:rPr>
        <w:t>l</w:t>
      </w:r>
      <w:r w:rsidRPr="00064DD6">
        <w:rPr>
          <w:rFonts w:asciiTheme="majorHAnsi" w:hAnsiTheme="majorHAnsi" w:cstheme="majorHAnsi"/>
          <w:sz w:val="24"/>
          <w:szCs w:val="24"/>
          <w:lang w:val="ro-MD"/>
        </w:rPr>
        <w:t xml:space="preserve"> decontărilor, activează ÎM „INFOCOM”</w:t>
      </w:r>
      <w:r w:rsidR="003804D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care, în numele operatorului sau a</w:t>
      </w:r>
      <w:r w:rsidR="00FA7FD3">
        <w:rPr>
          <w:rFonts w:asciiTheme="majorHAnsi" w:hAnsiTheme="majorHAnsi" w:cstheme="majorHAnsi"/>
          <w:sz w:val="24"/>
          <w:szCs w:val="24"/>
          <w:lang w:val="ro-MD"/>
        </w:rPr>
        <w:t>l</w:t>
      </w:r>
      <w:r w:rsidRPr="00064DD6">
        <w:rPr>
          <w:rFonts w:asciiTheme="majorHAnsi" w:hAnsiTheme="majorHAnsi" w:cstheme="majorHAnsi"/>
          <w:sz w:val="24"/>
          <w:szCs w:val="24"/>
          <w:lang w:val="ro-MD"/>
        </w:rPr>
        <w:t xml:space="preserve"> gestionarului fondului locativ </w:t>
      </w:r>
      <w:r w:rsidRPr="00D879E4">
        <w:rPr>
          <w:rFonts w:asciiTheme="majorHAnsi" w:hAnsiTheme="majorHAnsi" w:cstheme="majorHAnsi"/>
          <w:sz w:val="24"/>
          <w:szCs w:val="24"/>
          <w:lang w:val="ro-MD"/>
        </w:rPr>
        <w:t xml:space="preserve">(în continuare </w:t>
      </w:r>
      <w:r w:rsidR="00FA7FD3" w:rsidRPr="00D879E4">
        <w:rPr>
          <w:rFonts w:asciiTheme="majorHAnsi" w:hAnsiTheme="majorHAnsi" w:cstheme="majorHAnsi"/>
          <w:sz w:val="24"/>
          <w:szCs w:val="24"/>
          <w:lang w:val="ro-MD"/>
        </w:rPr>
        <w:t xml:space="preserve">- </w:t>
      </w:r>
      <w:r w:rsidRPr="00D879E4">
        <w:rPr>
          <w:rFonts w:asciiTheme="majorHAnsi" w:hAnsiTheme="majorHAnsi" w:cstheme="majorHAnsi"/>
          <w:sz w:val="24"/>
          <w:szCs w:val="24"/>
          <w:lang w:val="ro-MD"/>
        </w:rPr>
        <w:t>GFL), asigură</w:t>
      </w:r>
      <w:r w:rsidRPr="00064DD6">
        <w:rPr>
          <w:rFonts w:asciiTheme="majorHAnsi" w:hAnsiTheme="majorHAnsi" w:cstheme="majorHAnsi"/>
          <w:sz w:val="24"/>
          <w:szCs w:val="24"/>
          <w:lang w:val="ro-MD"/>
        </w:rPr>
        <w:t xml:space="preserve">, în bază de contract, distribuirea pe apartamente a volumelor de servicii comunale furnizate/prestate, emiterea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expedierea bonurilor de plată, perceperea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ilor de la consumatori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transferul acestora operatorilor, informarea consumatorilor privind facturarea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obliga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iile de achitare a plă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ilor pentru serviciile consumate. Volumul serviciului facturat în baza contractelor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nedistribuit spre plată consumatorilor rămâne </w:t>
      </w:r>
      <w:r w:rsidR="00E42BFC" w:rsidRPr="00064DD6">
        <w:rPr>
          <w:rFonts w:asciiTheme="majorHAnsi" w:hAnsiTheme="majorHAnsi" w:cstheme="majorHAnsi"/>
          <w:sz w:val="24"/>
          <w:szCs w:val="24"/>
          <w:lang w:val="ro-MD"/>
        </w:rPr>
        <w:t xml:space="preserve">pe </w:t>
      </w:r>
      <w:r w:rsidRPr="00064DD6">
        <w:rPr>
          <w:rFonts w:asciiTheme="majorHAnsi" w:hAnsiTheme="majorHAnsi" w:cstheme="majorHAnsi"/>
          <w:sz w:val="24"/>
          <w:szCs w:val="24"/>
          <w:lang w:val="ro-MD"/>
        </w:rPr>
        <w:t xml:space="preserve">seama GFL, care, potrivit prevederilor art.25 alin.(6) </w:t>
      </w:r>
      <w:r w:rsidR="00FA7FD3">
        <w:rPr>
          <w:rFonts w:asciiTheme="majorHAnsi" w:hAnsiTheme="majorHAnsi" w:cstheme="majorHAnsi"/>
          <w:sz w:val="24"/>
          <w:szCs w:val="24"/>
          <w:lang w:val="ro-MD"/>
        </w:rPr>
        <w:t xml:space="preserve">din </w:t>
      </w:r>
      <w:r w:rsidRPr="00064DD6">
        <w:rPr>
          <w:rFonts w:asciiTheme="majorHAnsi" w:hAnsiTheme="majorHAnsi" w:cstheme="majorHAnsi"/>
          <w:sz w:val="24"/>
          <w:szCs w:val="24"/>
          <w:lang w:val="ro-MD"/>
        </w:rPr>
        <w:t xml:space="preserve">Legea nr.1402 din 24.10.2002, este obligat să-l achite operatorului în mărimea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în termenul </w:t>
      </w:r>
      <w:r w:rsidR="00FA7FD3">
        <w:rPr>
          <w:rFonts w:asciiTheme="majorHAnsi" w:hAnsiTheme="majorHAnsi" w:cstheme="majorHAnsi"/>
          <w:sz w:val="24"/>
          <w:szCs w:val="24"/>
          <w:lang w:val="ro-MD"/>
        </w:rPr>
        <w:t>indicate</w:t>
      </w:r>
      <w:r w:rsidRPr="00064DD6">
        <w:rPr>
          <w:rFonts w:asciiTheme="majorHAnsi" w:hAnsiTheme="majorHAnsi" w:cstheme="majorHAnsi"/>
          <w:sz w:val="24"/>
          <w:szCs w:val="24"/>
          <w:lang w:val="ro-MD"/>
        </w:rPr>
        <w:t xml:space="preserve"> în factură. </w:t>
      </w:r>
    </w:p>
    <w:p w14:paraId="440D6B02" w14:textId="324B8993" w:rsidR="00676340" w:rsidRPr="00064DD6" w:rsidRDefault="00676340" w:rsidP="006E1868">
      <w:pPr>
        <w:spacing w:after="0" w:line="240" w:lineRule="auto"/>
        <w:ind w:right="-22" w:firstLine="540"/>
        <w:jc w:val="both"/>
        <w:rPr>
          <w:rFonts w:asciiTheme="majorHAnsi" w:eastAsia="Times New Roman" w:hAnsiTheme="majorHAnsi" w:cstheme="majorHAnsi"/>
          <w:sz w:val="24"/>
          <w:szCs w:val="24"/>
          <w:lang w:val="ro-MD"/>
        </w:rPr>
      </w:pPr>
      <w:r w:rsidRPr="00064DD6">
        <w:rPr>
          <w:rFonts w:asciiTheme="majorHAnsi" w:hAnsiTheme="majorHAnsi" w:cstheme="majorHAnsi"/>
          <w:sz w:val="24"/>
          <w:szCs w:val="24"/>
          <w:lang w:val="ro-MD"/>
        </w:rPr>
        <w:t>Similar cu anul 2016, în anul 2018 se constată date contradictorii privind volumul de apă nerepartizat consumatorilor. Astfel, potrivit datelor înregistrate de SA AC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inău, în anul 2018, </w:t>
      </w:r>
      <w:r w:rsidRPr="00064DD6">
        <w:rPr>
          <w:rFonts w:asciiTheme="majorHAnsi" w:eastAsia="Times New Roman" w:hAnsiTheme="majorHAnsi" w:cstheme="majorHAnsi"/>
          <w:sz w:val="24"/>
          <w:szCs w:val="24"/>
          <w:lang w:val="ro-MD"/>
        </w:rPr>
        <w:t xml:space="preserve">volumul de apă nerepartizat de </w:t>
      </w:r>
      <w:r w:rsidR="00FA7FD3">
        <w:rPr>
          <w:rFonts w:asciiTheme="majorHAnsi" w:hAnsiTheme="majorHAnsi" w:cstheme="majorHAnsi"/>
          <w:sz w:val="24"/>
          <w:szCs w:val="24"/>
          <w:lang w:val="ro-MD"/>
        </w:rPr>
        <w:t>către aceasta</w:t>
      </w:r>
      <w:r w:rsidRPr="00064DD6">
        <w:rPr>
          <w:rFonts w:asciiTheme="majorHAnsi" w:eastAsia="Times New Roman" w:hAnsiTheme="majorHAnsi" w:cstheme="majorHAnsi"/>
          <w:sz w:val="24"/>
          <w:szCs w:val="24"/>
          <w:lang w:val="ro-MD"/>
        </w:rPr>
        <w:t xml:space="preserve"> a constituit 698,2 mii m</w:t>
      </w:r>
      <w:r w:rsidRPr="00064DD6">
        <w:rPr>
          <w:rFonts w:asciiTheme="majorHAnsi" w:eastAsia="Times New Roman" w:hAnsiTheme="majorHAnsi" w:cstheme="majorHAnsi"/>
          <w:sz w:val="24"/>
          <w:szCs w:val="24"/>
          <w:vertAlign w:val="superscript"/>
          <w:lang w:val="ro-MD"/>
        </w:rPr>
        <w:t>3</w:t>
      </w:r>
      <w:r w:rsidRPr="00064DD6">
        <w:rPr>
          <w:rFonts w:asciiTheme="majorHAnsi" w:eastAsia="Times New Roman" w:hAnsiTheme="majorHAnsi" w:cstheme="majorHAnsi"/>
          <w:sz w:val="24"/>
          <w:szCs w:val="24"/>
          <w:lang w:val="ro-MD"/>
        </w:rPr>
        <w:t>, în valoare de 7,4 mil. lei, iar conform datelor ÎM „INFOCOM” – volumul de apă nerepartizat este de 379</w:t>
      </w:r>
      <w:r w:rsidR="00C950FA">
        <w:rPr>
          <w:rFonts w:asciiTheme="majorHAnsi" w:eastAsia="Times New Roman" w:hAnsiTheme="majorHAnsi" w:cstheme="majorHAnsi"/>
          <w:sz w:val="24"/>
          <w:szCs w:val="24"/>
          <w:lang w:val="ro-MD"/>
        </w:rPr>
        <w:t>,0</w:t>
      </w:r>
      <w:r w:rsidRPr="00064DD6">
        <w:rPr>
          <w:rFonts w:asciiTheme="majorHAnsi" w:eastAsia="Times New Roman" w:hAnsiTheme="majorHAnsi" w:cstheme="majorHAnsi"/>
          <w:sz w:val="24"/>
          <w:szCs w:val="24"/>
          <w:lang w:val="ro-MD"/>
        </w:rPr>
        <w:t xml:space="preserve"> mii m,</w:t>
      </w:r>
      <w:r w:rsidRPr="00064DD6">
        <w:rPr>
          <w:rFonts w:asciiTheme="majorHAnsi" w:eastAsia="Times New Roman" w:hAnsiTheme="majorHAnsi" w:cstheme="majorHAnsi"/>
          <w:sz w:val="24"/>
          <w:szCs w:val="24"/>
          <w:vertAlign w:val="superscript"/>
          <w:lang w:val="ro-MD"/>
        </w:rPr>
        <w:t xml:space="preserve">3  </w:t>
      </w:r>
      <w:r w:rsidRPr="00064DD6">
        <w:rPr>
          <w:rFonts w:asciiTheme="majorHAnsi" w:eastAsia="Times New Roman" w:hAnsiTheme="majorHAnsi" w:cstheme="majorHAnsi"/>
          <w:sz w:val="24"/>
          <w:szCs w:val="24"/>
          <w:lang w:val="ro-MD"/>
        </w:rPr>
        <w:t xml:space="preserve">în valoare de 4,05 mil. lei. </w:t>
      </w:r>
      <w:r w:rsidRPr="00064DD6">
        <w:rPr>
          <w:rFonts w:asciiTheme="majorHAnsi" w:hAnsiTheme="majorHAnsi" w:cstheme="majorHAnsi"/>
          <w:sz w:val="24"/>
          <w:szCs w:val="24"/>
          <w:lang w:val="ro-MD"/>
        </w:rPr>
        <w:t>Divergen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ele </w:t>
      </w:r>
      <w:r w:rsidR="00FA7FD3">
        <w:rPr>
          <w:rFonts w:asciiTheme="majorHAnsi" w:hAnsiTheme="majorHAnsi" w:cstheme="majorHAnsi"/>
          <w:sz w:val="24"/>
          <w:szCs w:val="24"/>
          <w:lang w:val="ro-MD"/>
        </w:rPr>
        <w:t>constatate nu sunt</w:t>
      </w:r>
      <w:r w:rsidRPr="00064DD6">
        <w:rPr>
          <w:rFonts w:asciiTheme="majorHAnsi" w:hAnsiTheme="majorHAnsi" w:cstheme="majorHAnsi"/>
          <w:sz w:val="24"/>
          <w:szCs w:val="24"/>
          <w:lang w:val="ro-MD"/>
        </w:rPr>
        <w:t xml:space="preserve"> explicate de nicio entitate.</w:t>
      </w:r>
    </w:p>
    <w:p w14:paraId="51CF0E42" w14:textId="7A6D50B2" w:rsidR="00676340" w:rsidRPr="00064DD6" w:rsidRDefault="00676340" w:rsidP="006E1868">
      <w:pPr>
        <w:spacing w:after="0" w:line="240" w:lineRule="auto"/>
        <w:ind w:right="-22" w:firstLine="54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Operatorul nu cunoa</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te volumul efectiv al </w:t>
      </w:r>
      <w:r w:rsidRPr="00C57963">
        <w:rPr>
          <w:rFonts w:asciiTheme="majorHAnsi" w:eastAsia="Times New Roman" w:hAnsiTheme="majorHAnsi" w:cstheme="majorHAnsi"/>
          <w:bCs/>
          <w:sz w:val="24"/>
          <w:szCs w:val="24"/>
          <w:lang w:val="ro-MD"/>
        </w:rPr>
        <w:t xml:space="preserve">apei potabile </w:t>
      </w:r>
      <w:r w:rsidR="00F86CD1">
        <w:rPr>
          <w:rFonts w:asciiTheme="majorHAnsi" w:eastAsia="Times New Roman" w:hAnsiTheme="majorHAnsi" w:cstheme="majorHAnsi"/>
          <w:bCs/>
          <w:sz w:val="24"/>
          <w:szCs w:val="24"/>
          <w:lang w:val="ro-MD"/>
        </w:rPr>
        <w:t>ș</w:t>
      </w:r>
      <w:r w:rsidRPr="00C57963">
        <w:rPr>
          <w:rFonts w:asciiTheme="majorHAnsi" w:eastAsia="Times New Roman" w:hAnsiTheme="majorHAnsi" w:cstheme="majorHAnsi"/>
          <w:bCs/>
          <w:sz w:val="24"/>
          <w:szCs w:val="24"/>
          <w:lang w:val="ro-MD"/>
        </w:rPr>
        <w:t xml:space="preserve">i </w:t>
      </w:r>
      <w:r w:rsidR="00C950FA" w:rsidRPr="00C57963">
        <w:rPr>
          <w:rFonts w:asciiTheme="majorHAnsi" w:eastAsia="Times New Roman" w:hAnsiTheme="majorHAnsi" w:cstheme="majorHAnsi"/>
          <w:bCs/>
          <w:sz w:val="24"/>
          <w:szCs w:val="24"/>
          <w:lang w:val="ro-MD"/>
        </w:rPr>
        <w:t xml:space="preserve">celei </w:t>
      </w:r>
      <w:r w:rsidRPr="00C57963">
        <w:rPr>
          <w:rFonts w:asciiTheme="majorHAnsi" w:eastAsia="Times New Roman" w:hAnsiTheme="majorHAnsi" w:cstheme="majorHAnsi"/>
          <w:bCs/>
          <w:sz w:val="24"/>
          <w:szCs w:val="24"/>
          <w:lang w:val="ro-MD"/>
        </w:rPr>
        <w:t>menajer</w:t>
      </w:r>
      <w:r w:rsidR="00FA7FD3" w:rsidRPr="00C57963">
        <w:rPr>
          <w:rFonts w:asciiTheme="majorHAnsi" w:eastAsia="Times New Roman" w:hAnsiTheme="majorHAnsi" w:cstheme="majorHAnsi"/>
          <w:bCs/>
          <w:sz w:val="24"/>
          <w:szCs w:val="24"/>
          <w:lang w:val="ro-MD"/>
        </w:rPr>
        <w:t>e</w:t>
      </w:r>
      <w:r w:rsidRPr="00064DD6">
        <w:rPr>
          <w:rStyle w:val="a7"/>
          <w:rFonts w:asciiTheme="majorHAnsi" w:eastAsia="Times New Roman" w:hAnsiTheme="majorHAnsi" w:cstheme="majorHAnsi"/>
          <w:bCs/>
          <w:sz w:val="24"/>
          <w:szCs w:val="24"/>
          <w:lang w:val="ro-MD"/>
        </w:rPr>
        <w:footnoteReference w:id="227"/>
      </w:r>
      <w:r w:rsidRPr="00064DD6">
        <w:rPr>
          <w:rFonts w:asciiTheme="majorHAnsi" w:eastAsia="Times New Roman" w:hAnsiTheme="majorHAnsi" w:cstheme="majorHAnsi"/>
          <w:bCs/>
          <w:sz w:val="24"/>
          <w:szCs w:val="24"/>
          <w:lang w:val="ro-MD"/>
        </w:rPr>
        <w:t xml:space="preserve">, </w:t>
      </w:r>
      <w:r w:rsidRPr="002516F4">
        <w:rPr>
          <w:rFonts w:asciiTheme="majorHAnsi" w:eastAsia="Times New Roman" w:hAnsiTheme="majorHAnsi" w:cstheme="majorHAnsi"/>
          <w:bCs/>
          <w:sz w:val="24"/>
          <w:szCs w:val="24"/>
          <w:lang w:val="ro-MD"/>
        </w:rPr>
        <w:t>livrat</w:t>
      </w:r>
      <w:r w:rsidR="00C950FA" w:rsidRPr="00C57963">
        <w:rPr>
          <w:rFonts w:asciiTheme="majorHAnsi" w:eastAsia="Times New Roman" w:hAnsiTheme="majorHAnsi" w:cstheme="majorHAnsi"/>
          <w:bCs/>
          <w:sz w:val="24"/>
          <w:szCs w:val="24"/>
          <w:lang w:val="ro-MD"/>
        </w:rPr>
        <w:t>e</w:t>
      </w:r>
      <w:r w:rsidRPr="002516F4">
        <w:rPr>
          <w:rFonts w:asciiTheme="majorHAnsi" w:eastAsia="Times New Roman" w:hAnsiTheme="majorHAnsi" w:cstheme="majorHAnsi"/>
          <w:bCs/>
          <w:sz w:val="24"/>
          <w:szCs w:val="24"/>
          <w:lang w:val="ro-MD"/>
        </w:rPr>
        <w:t xml:space="preserve"> în blocurile</w:t>
      </w:r>
      <w:r w:rsidRPr="00064DD6">
        <w:rPr>
          <w:rFonts w:asciiTheme="majorHAnsi" w:eastAsia="Times New Roman" w:hAnsiTheme="majorHAnsi" w:cstheme="majorHAnsi"/>
          <w:bCs/>
          <w:sz w:val="24"/>
          <w:szCs w:val="24"/>
          <w:lang w:val="ro-MD"/>
        </w:rPr>
        <w:t xml:space="preserve"> locative necontorizate. Volumul de apă livrat este determinat prin sumare</w:t>
      </w:r>
      <w:r w:rsidR="00C950FA">
        <w:rPr>
          <w:rFonts w:asciiTheme="majorHAnsi" w:eastAsia="Times New Roman" w:hAnsiTheme="majorHAnsi" w:cstheme="majorHAnsi"/>
          <w:bCs/>
          <w:sz w:val="24"/>
          <w:szCs w:val="24"/>
          <w:lang w:val="ro-MD"/>
        </w:rPr>
        <w:t>a</w:t>
      </w:r>
      <w:r w:rsidRPr="00064DD6">
        <w:rPr>
          <w:rFonts w:asciiTheme="majorHAnsi" w:eastAsia="Times New Roman" w:hAnsiTheme="majorHAnsi" w:cstheme="majorHAnsi"/>
          <w:bCs/>
          <w:sz w:val="24"/>
          <w:szCs w:val="24"/>
          <w:lang w:val="ro-MD"/>
        </w:rPr>
        <w:t xml:space="preserve"> apei consumate, conform datelor contoarelor individuale,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volumului consumat, conform normativului per persoană stabilit pentru consumatorii necontoriza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 </w:t>
      </w:r>
    </w:p>
    <w:p w14:paraId="0F62CE59" w14:textId="03CC3C51" w:rsidR="00676340" w:rsidRPr="00064DD6" w:rsidRDefault="00676340" w:rsidP="006E1868">
      <w:pPr>
        <w:pStyle w:val="a9"/>
        <w:spacing w:after="0"/>
        <w:ind w:right="-22"/>
        <w:jc w:val="both"/>
        <w:rPr>
          <w:rFonts w:asciiTheme="majorHAnsi"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
          <w:i/>
          <w:iCs/>
          <w:sz w:val="24"/>
          <w:szCs w:val="24"/>
          <w:lang w:val="ro-MD" w:eastAsia="ru-RU"/>
        </w:rPr>
        <w:t>Facturarea diferen</w:t>
      </w:r>
      <w:r w:rsidR="00F86CD1">
        <w:rPr>
          <w:rFonts w:asciiTheme="majorHAnsi" w:eastAsia="Times New Roman" w:hAnsiTheme="majorHAnsi" w:cstheme="majorHAnsi"/>
          <w:b/>
          <w:i/>
          <w:iCs/>
          <w:sz w:val="24"/>
          <w:szCs w:val="24"/>
          <w:lang w:val="ro-MD" w:eastAsia="ru-RU"/>
        </w:rPr>
        <w:t>ț</w:t>
      </w:r>
      <w:r w:rsidRPr="00064DD6">
        <w:rPr>
          <w:rFonts w:asciiTheme="majorHAnsi" w:eastAsia="Times New Roman" w:hAnsiTheme="majorHAnsi" w:cstheme="majorHAnsi"/>
          <w:b/>
          <w:i/>
          <w:iCs/>
          <w:sz w:val="24"/>
          <w:szCs w:val="24"/>
          <w:lang w:val="ro-MD" w:eastAsia="ru-RU"/>
        </w:rPr>
        <w:t>ei volumului de apă înregistrat la contorul comun al blocurilor locative se  efectuează neuniform, în baza unor indica</w:t>
      </w:r>
      <w:r w:rsidR="00F86CD1">
        <w:rPr>
          <w:rFonts w:asciiTheme="majorHAnsi" w:eastAsia="Times New Roman" w:hAnsiTheme="majorHAnsi" w:cstheme="majorHAnsi"/>
          <w:b/>
          <w:i/>
          <w:iCs/>
          <w:sz w:val="24"/>
          <w:szCs w:val="24"/>
          <w:lang w:val="ro-MD" w:eastAsia="ru-RU"/>
        </w:rPr>
        <w:t>ț</w:t>
      </w:r>
      <w:r w:rsidRPr="00064DD6">
        <w:rPr>
          <w:rFonts w:asciiTheme="majorHAnsi" w:eastAsia="Times New Roman" w:hAnsiTheme="majorHAnsi" w:cstheme="majorHAnsi"/>
          <w:b/>
          <w:i/>
          <w:iCs/>
          <w:sz w:val="24"/>
          <w:szCs w:val="24"/>
          <w:lang w:val="ro-MD" w:eastAsia="ru-RU"/>
        </w:rPr>
        <w:t xml:space="preserve">ii neregulamentare </w:t>
      </w:r>
      <w:r w:rsidR="00F86CD1">
        <w:rPr>
          <w:rFonts w:asciiTheme="majorHAnsi" w:eastAsia="Times New Roman" w:hAnsiTheme="majorHAnsi" w:cstheme="majorHAnsi"/>
          <w:b/>
          <w:i/>
          <w:iCs/>
          <w:sz w:val="24"/>
          <w:szCs w:val="24"/>
          <w:lang w:val="ro-MD" w:eastAsia="ru-RU"/>
        </w:rPr>
        <w:t>ș</w:t>
      </w:r>
      <w:r w:rsidRPr="00064DD6">
        <w:rPr>
          <w:rFonts w:asciiTheme="majorHAnsi" w:eastAsia="Times New Roman" w:hAnsiTheme="majorHAnsi" w:cstheme="majorHAnsi"/>
          <w:b/>
          <w:i/>
          <w:iCs/>
          <w:sz w:val="24"/>
          <w:szCs w:val="24"/>
          <w:lang w:val="ro-MD" w:eastAsia="ru-RU"/>
        </w:rPr>
        <w:t>i în lipsa unor prevederi clare.</w:t>
      </w:r>
      <w:r w:rsidRPr="00064DD6">
        <w:rPr>
          <w:rFonts w:asciiTheme="majorHAnsi" w:eastAsia="Times New Roman" w:hAnsiTheme="majorHAnsi" w:cstheme="majorHAnsi"/>
          <w:iCs/>
          <w:sz w:val="24"/>
          <w:szCs w:val="24"/>
          <w:lang w:val="ro-MD" w:eastAsia="ru-RU"/>
        </w:rPr>
        <w:t xml:space="preserve"> Cadrul normativ existent nu reglementează exhaustiv modalitatea de distribuire a acestuia. Însă, primarul mun. Chi</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 xml:space="preserve">inău a dispus, din anul 2015, </w:t>
      </w:r>
      <w:r w:rsidRPr="00064DD6">
        <w:rPr>
          <w:rFonts w:asciiTheme="majorHAnsi" w:eastAsia="Times New Roman" w:hAnsiTheme="majorHAnsi" w:cstheme="majorHAnsi"/>
          <w:i/>
          <w:iCs/>
          <w:sz w:val="24"/>
          <w:szCs w:val="24"/>
          <w:lang w:val="ro-MD" w:eastAsia="ru-RU"/>
        </w:rPr>
        <w:t>repartizarea diferen</w:t>
      </w:r>
      <w:r w:rsidR="00F86CD1">
        <w:rPr>
          <w:rFonts w:asciiTheme="majorHAnsi" w:eastAsia="Times New Roman" w:hAnsiTheme="majorHAnsi" w:cstheme="majorHAnsi"/>
          <w:i/>
          <w:iCs/>
          <w:sz w:val="24"/>
          <w:szCs w:val="24"/>
          <w:lang w:val="ro-MD" w:eastAsia="ru-RU"/>
        </w:rPr>
        <w:t>ț</w:t>
      </w:r>
      <w:r w:rsidRPr="00064DD6">
        <w:rPr>
          <w:rFonts w:asciiTheme="majorHAnsi" w:eastAsia="Times New Roman" w:hAnsiTheme="majorHAnsi" w:cstheme="majorHAnsi"/>
          <w:i/>
          <w:iCs/>
          <w:sz w:val="24"/>
          <w:szCs w:val="24"/>
          <w:lang w:val="ro-MD" w:eastAsia="ru-RU"/>
        </w:rPr>
        <w:t>ei volumului de apă înregistrat în propor</w:t>
      </w:r>
      <w:r w:rsidR="00F86CD1">
        <w:rPr>
          <w:rFonts w:asciiTheme="majorHAnsi" w:eastAsia="Times New Roman" w:hAnsiTheme="majorHAnsi" w:cstheme="majorHAnsi"/>
          <w:i/>
          <w:iCs/>
          <w:sz w:val="24"/>
          <w:szCs w:val="24"/>
          <w:lang w:val="ro-MD" w:eastAsia="ru-RU"/>
        </w:rPr>
        <w:t>ț</w:t>
      </w:r>
      <w:r w:rsidRPr="00064DD6">
        <w:rPr>
          <w:rFonts w:asciiTheme="majorHAnsi" w:eastAsia="Times New Roman" w:hAnsiTheme="majorHAnsi" w:cstheme="majorHAnsi"/>
          <w:i/>
          <w:iCs/>
          <w:sz w:val="24"/>
          <w:szCs w:val="24"/>
          <w:lang w:val="ro-MD" w:eastAsia="ru-RU"/>
        </w:rPr>
        <w:t>ie de nu mai mult de 2 m</w:t>
      </w:r>
      <w:r w:rsidRPr="00C57963">
        <w:rPr>
          <w:rFonts w:asciiTheme="majorHAnsi" w:eastAsia="Times New Roman" w:hAnsiTheme="majorHAnsi" w:cstheme="majorHAnsi"/>
          <w:i/>
          <w:iCs/>
          <w:sz w:val="24"/>
          <w:szCs w:val="24"/>
          <w:vertAlign w:val="superscript"/>
          <w:lang w:val="ro-MD" w:eastAsia="ru-RU"/>
        </w:rPr>
        <w:t>3</w:t>
      </w:r>
      <w:r w:rsidRPr="00064DD6">
        <w:rPr>
          <w:rFonts w:asciiTheme="majorHAnsi" w:eastAsia="Times New Roman" w:hAnsiTheme="majorHAnsi" w:cstheme="majorHAnsi"/>
          <w:i/>
          <w:iCs/>
          <w:sz w:val="24"/>
          <w:szCs w:val="24"/>
          <w:lang w:val="ro-MD" w:eastAsia="ru-RU"/>
        </w:rPr>
        <w:t>/lună la fiecare apartament necontorizat.</w:t>
      </w:r>
      <w:r w:rsidRPr="00064DD6">
        <w:rPr>
          <w:rFonts w:asciiTheme="majorHAnsi" w:eastAsia="Times New Roman" w:hAnsiTheme="majorHAnsi" w:cstheme="majorHAnsi"/>
          <w:iCs/>
          <w:sz w:val="24"/>
          <w:szCs w:val="24"/>
          <w:lang w:val="ro-MD" w:eastAsia="ru-RU"/>
        </w:rPr>
        <w:t xml:space="preserve"> </w:t>
      </w:r>
      <w:r w:rsidRPr="00064DD6">
        <w:rPr>
          <w:rFonts w:asciiTheme="majorHAnsi" w:eastAsia="Times New Roman" w:hAnsiTheme="majorHAnsi" w:cstheme="majorHAnsi"/>
          <w:sz w:val="24"/>
          <w:szCs w:val="24"/>
          <w:lang w:val="ro-MD" w:eastAsia="ru-RU"/>
        </w:rPr>
        <w:t>ÎM „INFOCOM” a implementat neuniform prevederile Dispozi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iilor indicate, fiind </w:t>
      </w:r>
      <w:r w:rsidR="00B3359A">
        <w:rPr>
          <w:rFonts w:asciiTheme="majorHAnsi" w:eastAsia="Times New Roman" w:hAnsiTheme="majorHAnsi" w:cstheme="majorHAnsi"/>
          <w:sz w:val="24"/>
          <w:szCs w:val="24"/>
          <w:lang w:val="ro-MD" w:eastAsia="ru-RU"/>
        </w:rPr>
        <w:t>admise</w:t>
      </w:r>
      <w:r w:rsidRPr="00064DD6">
        <w:rPr>
          <w:rFonts w:asciiTheme="majorHAnsi" w:eastAsia="Times New Roman" w:hAnsiTheme="majorHAnsi" w:cstheme="majorHAnsi"/>
          <w:sz w:val="24"/>
          <w:szCs w:val="24"/>
          <w:lang w:val="ro-MD" w:eastAsia="ru-RU"/>
        </w:rPr>
        <w:t xml:space="preserve"> cazuri când unor locatari li s-au distribuit volume suplimentare, iar altora – nu.</w:t>
      </w:r>
      <w:r w:rsidRPr="00064DD6">
        <w:rPr>
          <w:rFonts w:asciiTheme="majorHAnsi" w:hAnsiTheme="majorHAnsi" w:cstheme="majorHAnsi"/>
          <w:bCs/>
          <w:sz w:val="24"/>
          <w:szCs w:val="24"/>
          <w:lang w:val="ro-MD"/>
        </w:rPr>
        <w:t xml:space="preserve"> Echipa de audit a verificat modalitatea de repartizare a diferen</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 xml:space="preserve">ei de volum al apei consumate pe parcursul a 6 luni </w:t>
      </w:r>
      <w:r w:rsidR="00B3359A">
        <w:rPr>
          <w:rFonts w:asciiTheme="majorHAnsi" w:hAnsiTheme="majorHAnsi" w:cstheme="majorHAnsi"/>
          <w:bCs/>
          <w:sz w:val="24"/>
          <w:szCs w:val="24"/>
          <w:lang w:val="ro-MD"/>
        </w:rPr>
        <w:t>ale a.</w:t>
      </w:r>
      <w:r w:rsidRPr="00064DD6">
        <w:rPr>
          <w:rFonts w:asciiTheme="majorHAnsi" w:hAnsiTheme="majorHAnsi" w:cstheme="majorHAnsi"/>
          <w:bCs/>
          <w:sz w:val="24"/>
          <w:szCs w:val="24"/>
          <w:lang w:val="ro-MD"/>
        </w:rPr>
        <w:t>2019, la 6 blocuri locative din diferite sectoare a</w:t>
      </w:r>
      <w:r w:rsidR="00B3359A">
        <w:rPr>
          <w:rFonts w:asciiTheme="majorHAnsi" w:hAnsiTheme="majorHAnsi" w:cstheme="majorHAnsi"/>
          <w:bCs/>
          <w:sz w:val="24"/>
          <w:szCs w:val="24"/>
          <w:lang w:val="ro-MD"/>
        </w:rPr>
        <w:t>le</w:t>
      </w:r>
      <w:r w:rsidRPr="00064DD6">
        <w:rPr>
          <w:rFonts w:asciiTheme="majorHAnsi" w:hAnsiTheme="majorHAnsi" w:cstheme="majorHAnsi"/>
          <w:bCs/>
          <w:sz w:val="24"/>
          <w:szCs w:val="24"/>
          <w:lang w:val="ro-MD"/>
        </w:rPr>
        <w:t xml:space="preserve"> mun. Chi</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 xml:space="preserve">inău, </w:t>
      </w:r>
      <w:r w:rsidR="005D4922" w:rsidRPr="00064DD6">
        <w:rPr>
          <w:rFonts w:asciiTheme="majorHAnsi" w:hAnsiTheme="majorHAnsi" w:cstheme="majorHAnsi"/>
          <w:bCs/>
          <w:sz w:val="24"/>
          <w:szCs w:val="24"/>
          <w:lang w:val="ro-MD"/>
        </w:rPr>
        <w:t>constatând</w:t>
      </w:r>
      <w:r w:rsidRPr="00064DD6">
        <w:rPr>
          <w:rFonts w:asciiTheme="majorHAnsi" w:hAnsiTheme="majorHAnsi" w:cstheme="majorHAnsi"/>
          <w:bCs/>
          <w:sz w:val="24"/>
          <w:szCs w:val="24"/>
          <w:lang w:val="ro-MD"/>
        </w:rPr>
        <w:t xml:space="preserve"> </w:t>
      </w:r>
      <w:r w:rsidR="00B3359A">
        <w:rPr>
          <w:rFonts w:asciiTheme="majorHAnsi" w:hAnsiTheme="majorHAnsi" w:cstheme="majorHAnsi"/>
          <w:bCs/>
          <w:sz w:val="24"/>
          <w:szCs w:val="24"/>
          <w:lang w:val="ro-MD"/>
        </w:rPr>
        <w:t>următoarele</w:t>
      </w:r>
      <w:r w:rsidRPr="00064DD6">
        <w:rPr>
          <w:rFonts w:asciiTheme="majorHAnsi" w:hAnsiTheme="majorHAnsi" w:cstheme="majorHAnsi"/>
          <w:bCs/>
          <w:sz w:val="24"/>
          <w:szCs w:val="24"/>
          <w:lang w:val="ro-MD"/>
        </w:rPr>
        <w:t>:</w:t>
      </w:r>
    </w:p>
    <w:p w14:paraId="5C92F409" w14:textId="60205D77" w:rsidR="00676340" w:rsidRPr="00064DD6" w:rsidRDefault="00676340" w:rsidP="006E1868">
      <w:pPr>
        <w:pStyle w:val="a9"/>
        <w:numPr>
          <w:ilvl w:val="0"/>
          <w:numId w:val="9"/>
        </w:numPr>
        <w:spacing w:after="0"/>
        <w:ind w:left="0" w:right="-22" w:firstLine="0"/>
        <w:jc w:val="both"/>
        <w:rPr>
          <w:rFonts w:asciiTheme="majorHAnsi" w:hAnsiTheme="majorHAnsi" w:cstheme="majorHAnsi"/>
          <w:bCs/>
          <w:sz w:val="24"/>
          <w:szCs w:val="24"/>
          <w:lang w:val="ro-MD"/>
        </w:rPr>
      </w:pPr>
      <w:r w:rsidRPr="00064DD6">
        <w:rPr>
          <w:rFonts w:asciiTheme="majorHAnsi" w:hAnsiTheme="majorHAnsi" w:cstheme="majorHAnsi"/>
          <w:b/>
          <w:bCs/>
          <w:i/>
          <w:sz w:val="24"/>
          <w:szCs w:val="24"/>
          <w:lang w:val="ro-MD"/>
        </w:rPr>
        <w:t>De</w:t>
      </w:r>
      <w:r w:rsidR="00F86CD1">
        <w:rPr>
          <w:rFonts w:asciiTheme="majorHAnsi" w:hAnsiTheme="majorHAnsi" w:cstheme="majorHAnsi"/>
          <w:b/>
          <w:bCs/>
          <w:i/>
          <w:sz w:val="24"/>
          <w:szCs w:val="24"/>
          <w:lang w:val="ro-MD"/>
        </w:rPr>
        <w:t>ș</w:t>
      </w:r>
      <w:r w:rsidRPr="00064DD6">
        <w:rPr>
          <w:rFonts w:asciiTheme="majorHAnsi" w:hAnsiTheme="majorHAnsi" w:cstheme="majorHAnsi"/>
          <w:b/>
          <w:bCs/>
          <w:i/>
          <w:sz w:val="24"/>
          <w:szCs w:val="24"/>
          <w:lang w:val="ro-MD"/>
        </w:rPr>
        <w:t>i CMC a aprobat normativul sanitar de consu</w:t>
      </w:r>
      <w:r w:rsidR="008C274B" w:rsidRPr="00064DD6">
        <w:rPr>
          <w:rFonts w:asciiTheme="majorHAnsi" w:hAnsiTheme="majorHAnsi" w:cstheme="majorHAnsi"/>
          <w:b/>
          <w:bCs/>
          <w:i/>
          <w:sz w:val="24"/>
          <w:szCs w:val="24"/>
          <w:lang w:val="ro-MD"/>
        </w:rPr>
        <w:t>m</w:t>
      </w:r>
      <w:r w:rsidRPr="00064DD6">
        <w:rPr>
          <w:rFonts w:asciiTheme="majorHAnsi" w:hAnsiTheme="majorHAnsi" w:cstheme="majorHAnsi"/>
          <w:b/>
          <w:bCs/>
          <w:i/>
          <w:sz w:val="24"/>
          <w:szCs w:val="24"/>
          <w:lang w:val="ro-MD"/>
        </w:rPr>
        <w:t xml:space="preserve"> lunar al apei per persoană</w:t>
      </w:r>
      <w:r w:rsidRPr="00064DD6">
        <w:rPr>
          <w:rFonts w:asciiTheme="majorHAnsi" w:hAnsiTheme="majorHAnsi" w:cstheme="majorHAnsi"/>
          <w:vertAlign w:val="superscript"/>
          <w:lang w:val="ro-MD"/>
        </w:rPr>
        <w:footnoteReference w:id="228"/>
      </w:r>
      <w:r w:rsidRPr="00064DD6">
        <w:rPr>
          <w:rFonts w:asciiTheme="majorHAnsi" w:hAnsiTheme="majorHAnsi" w:cstheme="majorHAnsi"/>
          <w:b/>
          <w:bCs/>
          <w:i/>
          <w:sz w:val="24"/>
          <w:szCs w:val="24"/>
          <w:lang w:val="ro-MD"/>
        </w:rPr>
        <w:t xml:space="preserve">, </w:t>
      </w:r>
      <w:r w:rsidRPr="00064DD6">
        <w:rPr>
          <w:rFonts w:asciiTheme="majorHAnsi" w:hAnsiTheme="majorHAnsi" w:cstheme="majorHAnsi"/>
          <w:bCs/>
          <w:sz w:val="24"/>
          <w:szCs w:val="24"/>
          <w:lang w:val="ro-MD"/>
        </w:rPr>
        <w:t xml:space="preserve">normativul sanitar utilizat de </w:t>
      </w:r>
      <w:r w:rsidRPr="00064DD6">
        <w:rPr>
          <w:rFonts w:asciiTheme="majorHAnsi" w:eastAsia="Times New Roman" w:hAnsiTheme="majorHAnsi" w:cstheme="majorHAnsi"/>
          <w:sz w:val="24"/>
          <w:szCs w:val="24"/>
          <w:lang w:val="ro-MD"/>
        </w:rPr>
        <w:t xml:space="preserve">ÎM „INFOCOM” </w:t>
      </w:r>
      <w:r w:rsidRPr="00064DD6">
        <w:rPr>
          <w:rFonts w:asciiTheme="majorHAnsi" w:hAnsiTheme="majorHAnsi" w:cstheme="majorHAnsi"/>
          <w:bCs/>
          <w:sz w:val="24"/>
          <w:szCs w:val="24"/>
          <w:lang w:val="ro-MD"/>
        </w:rPr>
        <w:t>la calculul apei consumate diferă, constituind 5,9280 m</w:t>
      </w:r>
      <w:r w:rsidRPr="00C57963">
        <w:rPr>
          <w:rFonts w:asciiTheme="majorHAnsi" w:hAnsiTheme="majorHAnsi" w:cstheme="majorHAnsi"/>
          <w:bCs/>
          <w:sz w:val="24"/>
          <w:szCs w:val="24"/>
          <w:vertAlign w:val="superscript"/>
          <w:lang w:val="ro-MD"/>
        </w:rPr>
        <w:t>3</w:t>
      </w:r>
      <w:r w:rsidRPr="00064DD6">
        <w:rPr>
          <w:rFonts w:asciiTheme="majorHAnsi" w:hAnsiTheme="majorHAnsi" w:cstheme="majorHAnsi"/>
          <w:bCs/>
          <w:sz w:val="24"/>
          <w:szCs w:val="24"/>
          <w:lang w:val="ro-MD"/>
        </w:rPr>
        <w:t>,  6,992 m</w:t>
      </w:r>
      <w:r w:rsidRPr="00C57963">
        <w:rPr>
          <w:rFonts w:asciiTheme="majorHAnsi" w:hAnsiTheme="majorHAnsi" w:cstheme="majorHAnsi"/>
          <w:bCs/>
          <w:sz w:val="24"/>
          <w:szCs w:val="24"/>
          <w:vertAlign w:val="superscript"/>
          <w:lang w:val="ro-MD"/>
        </w:rPr>
        <w:t>3</w:t>
      </w:r>
      <w:r w:rsidRPr="00064DD6">
        <w:rPr>
          <w:rFonts w:asciiTheme="majorHAnsi" w:hAnsiTheme="majorHAnsi" w:cstheme="majorHAnsi"/>
          <w:bCs/>
          <w:sz w:val="24"/>
          <w:szCs w:val="24"/>
          <w:lang w:val="ro-MD"/>
        </w:rPr>
        <w:t xml:space="preserve"> sau 7,448 m</w:t>
      </w:r>
      <w:r w:rsidRPr="00C57963">
        <w:rPr>
          <w:rFonts w:asciiTheme="majorHAnsi" w:hAnsiTheme="majorHAnsi" w:cstheme="majorHAnsi"/>
          <w:bCs/>
          <w:sz w:val="24"/>
          <w:szCs w:val="24"/>
          <w:vertAlign w:val="superscript"/>
          <w:lang w:val="ro-MD"/>
        </w:rPr>
        <w:t>3</w:t>
      </w:r>
      <w:r w:rsidRPr="00064DD6">
        <w:rPr>
          <w:rFonts w:asciiTheme="majorHAnsi" w:hAnsiTheme="majorHAnsi" w:cstheme="majorHAnsi"/>
          <w:bCs/>
          <w:sz w:val="24"/>
          <w:szCs w:val="24"/>
          <w:lang w:val="ro-MD"/>
        </w:rPr>
        <w:t xml:space="preserve"> per persoană. Auditul a </w:t>
      </w:r>
      <w:r w:rsidR="00B3359A">
        <w:rPr>
          <w:rFonts w:asciiTheme="majorHAnsi" w:hAnsiTheme="majorHAnsi" w:cstheme="majorHAnsi"/>
          <w:bCs/>
          <w:sz w:val="24"/>
          <w:szCs w:val="24"/>
          <w:lang w:val="ro-MD"/>
        </w:rPr>
        <w:t>constatat</w:t>
      </w:r>
      <w:r w:rsidRPr="00064DD6">
        <w:rPr>
          <w:rFonts w:asciiTheme="majorHAnsi" w:hAnsiTheme="majorHAnsi" w:cstheme="majorHAnsi"/>
          <w:bCs/>
          <w:sz w:val="24"/>
          <w:szCs w:val="24"/>
          <w:lang w:val="ro-MD"/>
        </w:rPr>
        <w:t xml:space="preserve"> că în acela</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i bloc, în unele cazuri, sunt aplicate 2 normative diferite: 5,9280 m</w:t>
      </w:r>
      <w:r w:rsidRPr="00C57963">
        <w:rPr>
          <w:rFonts w:asciiTheme="majorHAnsi" w:hAnsiTheme="majorHAnsi" w:cstheme="majorHAnsi"/>
          <w:bCs/>
          <w:sz w:val="24"/>
          <w:szCs w:val="24"/>
          <w:vertAlign w:val="superscript"/>
          <w:lang w:val="ro-MD"/>
        </w:rPr>
        <w:t>3</w:t>
      </w:r>
      <w:r w:rsidRPr="00064DD6">
        <w:rPr>
          <w:rFonts w:asciiTheme="majorHAnsi" w:hAnsiTheme="majorHAnsi" w:cstheme="majorHAnsi"/>
          <w:bCs/>
          <w:sz w:val="24"/>
          <w:szCs w:val="24"/>
          <w:lang w:val="ro-MD"/>
        </w:rPr>
        <w:t xml:space="preserve"> </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i 6,9920 m</w:t>
      </w:r>
      <w:r w:rsidRPr="00C57963">
        <w:rPr>
          <w:rFonts w:asciiTheme="majorHAnsi" w:hAnsiTheme="majorHAnsi" w:cstheme="majorHAnsi"/>
          <w:bCs/>
          <w:sz w:val="24"/>
          <w:szCs w:val="24"/>
          <w:vertAlign w:val="superscript"/>
          <w:lang w:val="ro-MD"/>
        </w:rPr>
        <w:t>3</w:t>
      </w:r>
      <w:r w:rsidRPr="00064DD6">
        <w:rPr>
          <w:rFonts w:asciiTheme="majorHAnsi" w:hAnsiTheme="majorHAnsi" w:cstheme="majorHAnsi"/>
          <w:bCs/>
          <w:sz w:val="24"/>
          <w:szCs w:val="24"/>
          <w:lang w:val="ro-MD"/>
        </w:rPr>
        <w:t xml:space="preserve"> per persoană.</w:t>
      </w:r>
    </w:p>
    <w:p w14:paraId="0CA8F6F5" w14:textId="483AAE6E" w:rsidR="00676340" w:rsidRPr="00064DD6" w:rsidRDefault="00676340" w:rsidP="006E1868">
      <w:pPr>
        <w:pStyle w:val="a9"/>
        <w:numPr>
          <w:ilvl w:val="0"/>
          <w:numId w:val="9"/>
        </w:numPr>
        <w:spacing w:after="0"/>
        <w:ind w:left="0" w:right="-22" w:firstLine="0"/>
        <w:jc w:val="both"/>
        <w:rPr>
          <w:rFonts w:asciiTheme="majorHAnsi" w:hAnsiTheme="majorHAnsi" w:cstheme="majorHAnsi"/>
          <w:bCs/>
          <w:sz w:val="24"/>
          <w:szCs w:val="24"/>
          <w:lang w:val="ro-MD"/>
        </w:rPr>
      </w:pPr>
      <w:r w:rsidRPr="00064DD6">
        <w:rPr>
          <w:rFonts w:asciiTheme="majorHAnsi" w:hAnsiTheme="majorHAnsi" w:cstheme="majorHAnsi"/>
          <w:bCs/>
          <w:sz w:val="24"/>
          <w:szCs w:val="24"/>
          <w:lang w:val="ro-MD"/>
        </w:rPr>
        <w:t>În unele perioade, volumul de apă declarat de către consumatori este mai mare fa</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ă de volumul de apă înregistrat de contorul comun de la bran</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amentul blocului de locuit. Însă, ÎM „INFOCOM” nu efectuează recalcularea volumului de apă facturat în plus, care la finele anului 2018 constitui</w:t>
      </w:r>
      <w:r w:rsidR="00DA5FD8">
        <w:rPr>
          <w:rFonts w:asciiTheme="majorHAnsi" w:hAnsiTheme="majorHAnsi" w:cstheme="majorHAnsi"/>
          <w:bCs/>
          <w:sz w:val="24"/>
          <w:szCs w:val="24"/>
          <w:lang w:val="ro-MD"/>
        </w:rPr>
        <w:t>a</w:t>
      </w:r>
      <w:r w:rsidRPr="00064DD6">
        <w:rPr>
          <w:rFonts w:asciiTheme="majorHAnsi" w:hAnsiTheme="majorHAnsi" w:cstheme="majorHAnsi"/>
          <w:bCs/>
          <w:sz w:val="24"/>
          <w:szCs w:val="24"/>
          <w:lang w:val="ro-MD"/>
        </w:rPr>
        <w:t xml:space="preserve"> 31,2 mii m</w:t>
      </w:r>
      <w:r w:rsidRPr="00C57963">
        <w:rPr>
          <w:rFonts w:asciiTheme="majorHAnsi" w:hAnsiTheme="majorHAnsi" w:cstheme="majorHAnsi"/>
          <w:bCs/>
          <w:sz w:val="24"/>
          <w:szCs w:val="24"/>
          <w:vertAlign w:val="superscript"/>
          <w:lang w:val="ro-MD"/>
        </w:rPr>
        <w:t>3</w:t>
      </w:r>
      <w:r w:rsidRPr="00064DD6">
        <w:rPr>
          <w:rFonts w:asciiTheme="majorHAnsi" w:hAnsiTheme="majorHAnsi" w:cstheme="majorHAnsi"/>
          <w:bCs/>
          <w:sz w:val="24"/>
          <w:szCs w:val="24"/>
          <w:lang w:val="ro-MD"/>
        </w:rPr>
        <w:t xml:space="preserve"> </w:t>
      </w:r>
      <w:r w:rsidR="00DA5FD8">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 xml:space="preserve">sau 334,03 mii lei sunt achitate în avans de către consumatorii casnici. </w:t>
      </w:r>
    </w:p>
    <w:p w14:paraId="4916C7E1" w14:textId="7619DA75" w:rsidR="00676340" w:rsidRPr="00D879E4" w:rsidRDefault="00676340" w:rsidP="006E1868">
      <w:pPr>
        <w:pStyle w:val="a9"/>
        <w:numPr>
          <w:ilvl w:val="0"/>
          <w:numId w:val="9"/>
        </w:numPr>
        <w:spacing w:after="0"/>
        <w:ind w:left="0" w:right="-22" w:firstLine="0"/>
        <w:jc w:val="both"/>
        <w:rPr>
          <w:rFonts w:asciiTheme="majorHAnsi" w:hAnsiTheme="majorHAnsi" w:cstheme="majorHAnsi"/>
          <w:bCs/>
          <w:sz w:val="24"/>
          <w:szCs w:val="24"/>
          <w:lang w:val="ro-MD"/>
        </w:rPr>
      </w:pPr>
      <w:r w:rsidRPr="00064DD6">
        <w:rPr>
          <w:rFonts w:asciiTheme="majorHAnsi" w:hAnsiTheme="majorHAnsi" w:cstheme="majorHAnsi"/>
          <w:bCs/>
          <w:sz w:val="24"/>
          <w:szCs w:val="24"/>
          <w:lang w:val="ro-MD"/>
        </w:rPr>
        <w:t>Volumul de apă livrat de către SA AC</w:t>
      </w:r>
      <w:r w:rsidR="00DA5FD8">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C</w:t>
      </w:r>
      <w:r w:rsidR="00DA5FD8">
        <w:rPr>
          <w:rFonts w:asciiTheme="majorHAnsi" w:hAnsiTheme="majorHAnsi" w:cstheme="majorHAnsi"/>
          <w:bCs/>
          <w:sz w:val="24"/>
          <w:szCs w:val="24"/>
          <w:lang w:val="ro-MD"/>
        </w:rPr>
        <w:t>hi</w:t>
      </w:r>
      <w:r w:rsidR="00F86CD1">
        <w:rPr>
          <w:rFonts w:asciiTheme="majorHAnsi" w:hAnsiTheme="majorHAnsi" w:cstheme="majorHAnsi"/>
          <w:bCs/>
          <w:sz w:val="24"/>
          <w:szCs w:val="24"/>
          <w:lang w:val="ro-MD"/>
        </w:rPr>
        <w:t>ș</w:t>
      </w:r>
      <w:r w:rsidR="00DA5FD8">
        <w:rPr>
          <w:rFonts w:asciiTheme="majorHAnsi" w:hAnsiTheme="majorHAnsi" w:cstheme="majorHAnsi"/>
          <w:bCs/>
          <w:sz w:val="24"/>
          <w:szCs w:val="24"/>
          <w:lang w:val="ro-MD"/>
        </w:rPr>
        <w:t>inău</w:t>
      </w:r>
      <w:r w:rsidRPr="00064DD6">
        <w:rPr>
          <w:rFonts w:asciiTheme="majorHAnsi" w:hAnsiTheme="majorHAnsi" w:cstheme="majorHAnsi"/>
          <w:bCs/>
          <w:sz w:val="24"/>
          <w:szCs w:val="24"/>
          <w:lang w:val="ro-MD"/>
        </w:rPr>
        <w:t>, conform datelor contorul</w:t>
      </w:r>
      <w:r w:rsidR="00DA5FD8">
        <w:rPr>
          <w:rFonts w:asciiTheme="majorHAnsi" w:hAnsiTheme="majorHAnsi" w:cstheme="majorHAnsi"/>
          <w:bCs/>
          <w:sz w:val="24"/>
          <w:szCs w:val="24"/>
          <w:lang w:val="ro-MD"/>
        </w:rPr>
        <w:t>ui</w:t>
      </w:r>
      <w:r w:rsidRPr="00064DD6">
        <w:rPr>
          <w:rFonts w:asciiTheme="majorHAnsi" w:hAnsiTheme="majorHAnsi" w:cstheme="majorHAnsi"/>
          <w:bCs/>
          <w:sz w:val="24"/>
          <w:szCs w:val="24"/>
          <w:lang w:val="ro-MD"/>
        </w:rPr>
        <w:t xml:space="preserve"> de la bran</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 xml:space="preserve">amentul blocului, este mai mic decât volumul de apă facturat de </w:t>
      </w:r>
      <w:r w:rsidRPr="00064DD6">
        <w:rPr>
          <w:rFonts w:asciiTheme="majorHAnsi" w:eastAsia="Times New Roman" w:hAnsiTheme="majorHAnsi" w:cstheme="majorHAnsi"/>
          <w:sz w:val="24"/>
          <w:szCs w:val="24"/>
          <w:lang w:val="ro-MD"/>
        </w:rPr>
        <w:t xml:space="preserve">ÎM „INFOCOM” </w:t>
      </w:r>
      <w:r w:rsidRPr="00064DD6">
        <w:rPr>
          <w:rFonts w:asciiTheme="majorHAnsi" w:hAnsiTheme="majorHAnsi" w:cstheme="majorHAnsi"/>
          <w:bCs/>
          <w:sz w:val="24"/>
          <w:szCs w:val="24"/>
          <w:lang w:val="ro-MD"/>
        </w:rPr>
        <w:t xml:space="preserve">în baza datelor contoarelor din apartamente </w:t>
      </w:r>
      <w:r w:rsidR="00F86CD1">
        <w:rPr>
          <w:rFonts w:asciiTheme="majorHAnsi" w:hAnsiTheme="majorHAnsi" w:cstheme="majorHAnsi"/>
          <w:bCs/>
          <w:sz w:val="24"/>
          <w:szCs w:val="24"/>
          <w:lang w:val="ro-MD"/>
        </w:rPr>
        <w:t>ș</w:t>
      </w:r>
      <w:r w:rsidRPr="00064DD6">
        <w:rPr>
          <w:rFonts w:asciiTheme="majorHAnsi" w:hAnsiTheme="majorHAnsi" w:cstheme="majorHAnsi"/>
          <w:bCs/>
          <w:sz w:val="24"/>
          <w:szCs w:val="24"/>
          <w:lang w:val="ro-MD"/>
        </w:rPr>
        <w:t xml:space="preserve">i </w:t>
      </w:r>
      <w:r w:rsidRPr="00D879E4">
        <w:rPr>
          <w:rFonts w:asciiTheme="majorHAnsi" w:hAnsiTheme="majorHAnsi" w:cstheme="majorHAnsi"/>
          <w:bCs/>
          <w:sz w:val="24"/>
          <w:szCs w:val="24"/>
          <w:lang w:val="ro-MD"/>
        </w:rPr>
        <w:t>normativului sanitar per persoană. De men</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ionat că într-un bloc</w:t>
      </w:r>
      <w:r w:rsidR="00DA5FD8" w:rsidRPr="00D879E4">
        <w:rPr>
          <w:rFonts w:asciiTheme="majorHAnsi" w:hAnsiTheme="majorHAnsi" w:cstheme="majorHAnsi"/>
          <w:bCs/>
          <w:sz w:val="24"/>
          <w:szCs w:val="24"/>
          <w:lang w:val="ro-MD"/>
        </w:rPr>
        <w:t>,</w:t>
      </w:r>
      <w:r w:rsidRPr="00D879E4">
        <w:rPr>
          <w:rFonts w:asciiTheme="majorHAnsi" w:hAnsiTheme="majorHAnsi" w:cstheme="majorHAnsi"/>
          <w:bCs/>
          <w:sz w:val="24"/>
          <w:szCs w:val="24"/>
          <w:lang w:val="ro-MD"/>
        </w:rPr>
        <w:t xml:space="preserve"> în medi</w:t>
      </w:r>
      <w:r w:rsidR="00DA5FD8" w:rsidRPr="00D879E4">
        <w:rPr>
          <w:rFonts w:asciiTheme="majorHAnsi" w:hAnsiTheme="majorHAnsi" w:cstheme="majorHAnsi"/>
          <w:bCs/>
          <w:sz w:val="24"/>
          <w:szCs w:val="24"/>
          <w:lang w:val="ro-MD"/>
        </w:rPr>
        <w:t>e,</w:t>
      </w:r>
      <w:r w:rsidRPr="00D879E4">
        <w:rPr>
          <w:rFonts w:asciiTheme="majorHAnsi" w:hAnsiTheme="majorHAnsi" w:cstheme="majorHAnsi"/>
          <w:bCs/>
          <w:sz w:val="24"/>
          <w:szCs w:val="24"/>
          <w:lang w:val="ro-MD"/>
        </w:rPr>
        <w:t xml:space="preserve"> 8-9 apartamente nu sunt facturate, din cauza: 1) neprezent</w:t>
      </w:r>
      <w:r w:rsidR="008C274B" w:rsidRPr="00D879E4">
        <w:rPr>
          <w:rFonts w:asciiTheme="majorHAnsi" w:hAnsiTheme="majorHAnsi" w:cstheme="majorHAnsi"/>
          <w:bCs/>
          <w:sz w:val="24"/>
          <w:szCs w:val="24"/>
          <w:lang w:val="ro-MD"/>
        </w:rPr>
        <w:t>ării</w:t>
      </w:r>
      <w:r w:rsidRPr="00D879E4">
        <w:rPr>
          <w:rFonts w:asciiTheme="majorHAnsi" w:hAnsiTheme="majorHAnsi" w:cstheme="majorHAnsi"/>
          <w:bCs/>
          <w:sz w:val="24"/>
          <w:szCs w:val="24"/>
          <w:lang w:val="ro-MD"/>
        </w:rPr>
        <w:t xml:space="preserve"> de către consumatori a datelor contorului; 2) necunoa</w:t>
      </w:r>
      <w:r w:rsidR="00F86CD1">
        <w:rPr>
          <w:rFonts w:asciiTheme="majorHAnsi" w:hAnsiTheme="majorHAnsi" w:cstheme="majorHAnsi"/>
          <w:bCs/>
          <w:sz w:val="24"/>
          <w:szCs w:val="24"/>
          <w:lang w:val="ro-MD"/>
        </w:rPr>
        <w:t>ș</w:t>
      </w:r>
      <w:r w:rsidRPr="00D879E4">
        <w:rPr>
          <w:rFonts w:asciiTheme="majorHAnsi" w:hAnsiTheme="majorHAnsi" w:cstheme="majorHAnsi"/>
          <w:bCs/>
          <w:sz w:val="24"/>
          <w:szCs w:val="24"/>
          <w:lang w:val="ro-MD"/>
        </w:rPr>
        <w:t>terea, de către ÎMGFL, a numărului de persoane care locuiesc în apartamentele necontorizate</w:t>
      </w:r>
      <w:r w:rsidR="00DA5FD8" w:rsidRPr="00D879E4">
        <w:rPr>
          <w:rFonts w:asciiTheme="majorHAnsi" w:hAnsiTheme="majorHAnsi" w:cstheme="majorHAnsi"/>
          <w:bCs/>
          <w:sz w:val="24"/>
          <w:szCs w:val="24"/>
          <w:lang w:val="ro-MD"/>
        </w:rPr>
        <w:t xml:space="preserve"> </w:t>
      </w:r>
      <w:r w:rsidRPr="00D879E4">
        <w:rPr>
          <w:rFonts w:asciiTheme="majorHAnsi" w:hAnsiTheme="majorHAnsi" w:cstheme="majorHAnsi"/>
          <w:bCs/>
          <w:sz w:val="24"/>
          <w:szCs w:val="24"/>
          <w:lang w:val="ro-MD"/>
        </w:rPr>
        <w:t>etc. Aceste situa</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ii au condi</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ionat, la situa</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 xml:space="preserve">ia din octombrie 2019, nefacturarea consumului de apă potabilă la 29,3 mii </w:t>
      </w:r>
      <w:r w:rsidR="00DA5FD8" w:rsidRPr="00D879E4">
        <w:rPr>
          <w:rFonts w:asciiTheme="majorHAnsi" w:hAnsiTheme="majorHAnsi" w:cstheme="majorHAnsi"/>
          <w:bCs/>
          <w:sz w:val="24"/>
          <w:szCs w:val="24"/>
          <w:lang w:val="ro-MD"/>
        </w:rPr>
        <w:t xml:space="preserve">de </w:t>
      </w:r>
      <w:r w:rsidRPr="00D879E4">
        <w:rPr>
          <w:rFonts w:asciiTheme="majorHAnsi" w:hAnsiTheme="majorHAnsi" w:cstheme="majorHAnsi"/>
          <w:bCs/>
          <w:sz w:val="24"/>
          <w:szCs w:val="24"/>
          <w:lang w:val="ro-MD"/>
        </w:rPr>
        <w:t xml:space="preserve">apartamente </w:t>
      </w:r>
      <w:r w:rsidR="00F86CD1">
        <w:rPr>
          <w:rFonts w:asciiTheme="majorHAnsi" w:hAnsiTheme="majorHAnsi" w:cstheme="majorHAnsi"/>
          <w:bCs/>
          <w:sz w:val="24"/>
          <w:szCs w:val="24"/>
          <w:lang w:val="ro-MD"/>
        </w:rPr>
        <w:t>ș</w:t>
      </w:r>
      <w:r w:rsidRPr="00D879E4">
        <w:rPr>
          <w:rFonts w:asciiTheme="majorHAnsi" w:hAnsiTheme="majorHAnsi" w:cstheme="majorHAnsi"/>
          <w:bCs/>
          <w:sz w:val="24"/>
          <w:szCs w:val="24"/>
          <w:lang w:val="ro-MD"/>
        </w:rPr>
        <w:t xml:space="preserve">i a consumului </w:t>
      </w:r>
      <w:r w:rsidR="00DA5FD8" w:rsidRPr="00D879E4">
        <w:rPr>
          <w:rFonts w:asciiTheme="majorHAnsi" w:hAnsiTheme="majorHAnsi" w:cstheme="majorHAnsi"/>
          <w:bCs/>
          <w:sz w:val="24"/>
          <w:szCs w:val="24"/>
          <w:lang w:val="ro-MD"/>
        </w:rPr>
        <w:t xml:space="preserve">de </w:t>
      </w:r>
      <w:r w:rsidRPr="00D879E4">
        <w:rPr>
          <w:rFonts w:asciiTheme="majorHAnsi" w:hAnsiTheme="majorHAnsi" w:cstheme="majorHAnsi"/>
          <w:bCs/>
          <w:sz w:val="24"/>
          <w:szCs w:val="24"/>
          <w:lang w:val="ro-MD"/>
        </w:rPr>
        <w:t>ap</w:t>
      </w:r>
      <w:r w:rsidR="00DA5FD8" w:rsidRPr="00D879E4">
        <w:rPr>
          <w:rFonts w:asciiTheme="majorHAnsi" w:hAnsiTheme="majorHAnsi" w:cstheme="majorHAnsi"/>
          <w:bCs/>
          <w:sz w:val="24"/>
          <w:szCs w:val="24"/>
          <w:lang w:val="ro-MD"/>
        </w:rPr>
        <w:t>ă</w:t>
      </w:r>
      <w:r w:rsidRPr="00D879E4">
        <w:rPr>
          <w:rFonts w:asciiTheme="majorHAnsi" w:hAnsiTheme="majorHAnsi" w:cstheme="majorHAnsi"/>
          <w:bCs/>
          <w:sz w:val="24"/>
          <w:szCs w:val="24"/>
          <w:lang w:val="ro-MD"/>
        </w:rPr>
        <w:t xml:space="preserve"> menajer</w:t>
      </w:r>
      <w:r w:rsidR="00DA5FD8" w:rsidRPr="00D879E4">
        <w:rPr>
          <w:rFonts w:asciiTheme="majorHAnsi" w:hAnsiTheme="majorHAnsi" w:cstheme="majorHAnsi"/>
          <w:bCs/>
          <w:sz w:val="24"/>
          <w:szCs w:val="24"/>
          <w:lang w:val="ro-MD"/>
        </w:rPr>
        <w:t>ă</w:t>
      </w:r>
      <w:r w:rsidRPr="00D879E4">
        <w:rPr>
          <w:rFonts w:asciiTheme="majorHAnsi" w:hAnsiTheme="majorHAnsi" w:cstheme="majorHAnsi"/>
          <w:bCs/>
          <w:sz w:val="24"/>
          <w:szCs w:val="24"/>
          <w:lang w:val="ro-MD"/>
        </w:rPr>
        <w:t xml:space="preserve"> – la 25,6 mii </w:t>
      </w:r>
      <w:r w:rsidR="00DA5FD8" w:rsidRPr="00D879E4">
        <w:rPr>
          <w:rFonts w:asciiTheme="majorHAnsi" w:hAnsiTheme="majorHAnsi" w:cstheme="majorHAnsi"/>
          <w:bCs/>
          <w:sz w:val="24"/>
          <w:szCs w:val="24"/>
          <w:lang w:val="ro-MD"/>
        </w:rPr>
        <w:t xml:space="preserve">de </w:t>
      </w:r>
      <w:r w:rsidRPr="00D879E4">
        <w:rPr>
          <w:rFonts w:asciiTheme="majorHAnsi" w:hAnsiTheme="majorHAnsi" w:cstheme="majorHAnsi"/>
          <w:bCs/>
          <w:sz w:val="24"/>
          <w:szCs w:val="24"/>
          <w:lang w:val="ro-MD"/>
        </w:rPr>
        <w:t>apartamente. Cele men</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 xml:space="preserve">ionate denotă că nici ÎMGFL, cu care operatorul are încheiat contract,  </w:t>
      </w:r>
      <w:r w:rsidR="00F86CD1">
        <w:rPr>
          <w:rFonts w:asciiTheme="majorHAnsi" w:hAnsiTheme="majorHAnsi" w:cstheme="majorHAnsi"/>
          <w:bCs/>
          <w:sz w:val="24"/>
          <w:szCs w:val="24"/>
          <w:lang w:val="ro-MD"/>
        </w:rPr>
        <w:t>ș</w:t>
      </w:r>
      <w:r w:rsidR="00DA5FD8" w:rsidRPr="00D879E4">
        <w:rPr>
          <w:rFonts w:asciiTheme="majorHAnsi" w:hAnsiTheme="majorHAnsi" w:cstheme="majorHAnsi"/>
          <w:bCs/>
          <w:sz w:val="24"/>
          <w:szCs w:val="24"/>
          <w:lang w:val="ro-MD"/>
        </w:rPr>
        <w:t xml:space="preserve">i </w:t>
      </w:r>
      <w:r w:rsidRPr="00D879E4">
        <w:rPr>
          <w:rFonts w:asciiTheme="majorHAnsi" w:hAnsiTheme="majorHAnsi" w:cstheme="majorHAnsi"/>
          <w:bCs/>
          <w:sz w:val="24"/>
          <w:szCs w:val="24"/>
          <w:lang w:val="ro-MD"/>
        </w:rPr>
        <w:t>nici operatorul nu asigură o eviden</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 xml:space="preserve">ă conformă a consumului de apă potabilă </w:t>
      </w:r>
      <w:r w:rsidR="00F86CD1">
        <w:rPr>
          <w:rFonts w:asciiTheme="majorHAnsi" w:hAnsiTheme="majorHAnsi" w:cstheme="majorHAnsi"/>
          <w:bCs/>
          <w:sz w:val="24"/>
          <w:szCs w:val="24"/>
          <w:lang w:val="ro-MD"/>
        </w:rPr>
        <w:t>ș</w:t>
      </w:r>
      <w:r w:rsidRPr="00D879E4">
        <w:rPr>
          <w:rFonts w:asciiTheme="majorHAnsi" w:hAnsiTheme="majorHAnsi" w:cstheme="majorHAnsi"/>
          <w:bCs/>
          <w:sz w:val="24"/>
          <w:szCs w:val="24"/>
          <w:lang w:val="ro-MD"/>
        </w:rPr>
        <w:t xml:space="preserve">i </w:t>
      </w:r>
      <w:r w:rsidR="00DA5FD8" w:rsidRPr="00D879E4">
        <w:rPr>
          <w:rFonts w:asciiTheme="majorHAnsi" w:hAnsiTheme="majorHAnsi" w:cstheme="majorHAnsi"/>
          <w:bCs/>
          <w:sz w:val="24"/>
          <w:szCs w:val="24"/>
          <w:lang w:val="ro-MD"/>
        </w:rPr>
        <w:t xml:space="preserve">de </w:t>
      </w:r>
      <w:r w:rsidRPr="00D879E4">
        <w:rPr>
          <w:rFonts w:asciiTheme="majorHAnsi" w:hAnsiTheme="majorHAnsi" w:cstheme="majorHAnsi"/>
          <w:bCs/>
          <w:sz w:val="24"/>
          <w:szCs w:val="24"/>
          <w:lang w:val="ro-MD"/>
        </w:rPr>
        <w:t xml:space="preserve">apă menajeră.     </w:t>
      </w:r>
    </w:p>
    <w:p w14:paraId="09FEE965" w14:textId="431212AE" w:rsidR="00676340" w:rsidRPr="00064DD6" w:rsidRDefault="00676340" w:rsidP="006E1868">
      <w:pPr>
        <w:pStyle w:val="a9"/>
        <w:numPr>
          <w:ilvl w:val="0"/>
          <w:numId w:val="9"/>
        </w:numPr>
        <w:spacing w:after="0"/>
        <w:ind w:left="0" w:right="-22" w:firstLine="0"/>
        <w:jc w:val="both"/>
        <w:rPr>
          <w:rFonts w:asciiTheme="majorHAnsi" w:hAnsiTheme="majorHAnsi" w:cstheme="majorHAnsi"/>
          <w:bCs/>
          <w:sz w:val="24"/>
          <w:szCs w:val="24"/>
          <w:lang w:val="ro-MD"/>
        </w:rPr>
      </w:pPr>
      <w:r w:rsidRPr="00D879E4">
        <w:rPr>
          <w:rFonts w:asciiTheme="majorHAnsi" w:hAnsiTheme="majorHAnsi" w:cstheme="majorHAnsi"/>
          <w:bCs/>
          <w:sz w:val="24"/>
          <w:szCs w:val="24"/>
          <w:lang w:val="ro-MD"/>
        </w:rPr>
        <w:t>Diferen</w:t>
      </w:r>
      <w:r w:rsidR="00F86CD1">
        <w:rPr>
          <w:rFonts w:asciiTheme="majorHAnsi" w:hAnsiTheme="majorHAnsi" w:cstheme="majorHAnsi"/>
          <w:bCs/>
          <w:sz w:val="24"/>
          <w:szCs w:val="24"/>
          <w:lang w:val="ro-MD"/>
        </w:rPr>
        <w:t>ț</w:t>
      </w:r>
      <w:r w:rsidRPr="00D879E4">
        <w:rPr>
          <w:rFonts w:asciiTheme="majorHAnsi" w:hAnsiTheme="majorHAnsi" w:cstheme="majorHAnsi"/>
          <w:bCs/>
          <w:sz w:val="24"/>
          <w:szCs w:val="24"/>
          <w:lang w:val="ro-MD"/>
        </w:rPr>
        <w:t>a volumului de apă nefacturat</w:t>
      </w:r>
      <w:r w:rsidRPr="00064DD6">
        <w:rPr>
          <w:rFonts w:asciiTheme="majorHAnsi" w:hAnsiTheme="majorHAnsi" w:cstheme="majorHAnsi"/>
          <w:bCs/>
          <w:sz w:val="24"/>
          <w:szCs w:val="24"/>
          <w:lang w:val="ro-MD"/>
        </w:rPr>
        <w:t xml:space="preserve"> este repartizat</w:t>
      </w:r>
      <w:r w:rsidR="00DA5FD8">
        <w:rPr>
          <w:rFonts w:asciiTheme="majorHAnsi" w:hAnsiTheme="majorHAnsi" w:cstheme="majorHAnsi"/>
          <w:bCs/>
          <w:sz w:val="24"/>
          <w:szCs w:val="24"/>
          <w:lang w:val="ro-MD"/>
        </w:rPr>
        <w:t>ă</w:t>
      </w:r>
      <w:r w:rsidRPr="00064DD6">
        <w:rPr>
          <w:rFonts w:asciiTheme="majorHAnsi" w:hAnsiTheme="majorHAnsi" w:cstheme="majorHAnsi"/>
          <w:bCs/>
          <w:sz w:val="24"/>
          <w:szCs w:val="24"/>
          <w:lang w:val="ro-MD"/>
        </w:rPr>
        <w:t xml:space="preserve"> preponderent consumatorilor care nu dispun de contor individual, conform coeficientului de repartizare, care variază de la perioadă la perioadă, iar diferen</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 xml:space="preserve">a care rămâne </w:t>
      </w:r>
      <w:r w:rsidR="002516F4">
        <w:rPr>
          <w:rFonts w:asciiTheme="majorHAnsi" w:hAnsiTheme="majorHAnsi" w:cstheme="majorHAnsi"/>
          <w:bCs/>
          <w:sz w:val="24"/>
          <w:szCs w:val="24"/>
          <w:lang w:val="ro-MD"/>
        </w:rPr>
        <w:t>s</w:t>
      </w:r>
      <w:r w:rsidRPr="00064DD6">
        <w:rPr>
          <w:rFonts w:asciiTheme="majorHAnsi" w:hAnsiTheme="majorHAnsi" w:cstheme="majorHAnsi"/>
          <w:bCs/>
          <w:sz w:val="24"/>
          <w:szCs w:val="24"/>
          <w:lang w:val="ro-MD"/>
        </w:rPr>
        <w:t>e repartiz</w:t>
      </w:r>
      <w:r w:rsidR="002516F4">
        <w:rPr>
          <w:rFonts w:asciiTheme="majorHAnsi" w:hAnsiTheme="majorHAnsi" w:cstheme="majorHAnsi"/>
          <w:bCs/>
          <w:sz w:val="24"/>
          <w:szCs w:val="24"/>
          <w:lang w:val="ro-MD"/>
        </w:rPr>
        <w:t>eaz</w:t>
      </w:r>
      <w:r w:rsidRPr="00064DD6">
        <w:rPr>
          <w:rFonts w:asciiTheme="majorHAnsi" w:hAnsiTheme="majorHAnsi" w:cstheme="majorHAnsi"/>
          <w:bCs/>
          <w:sz w:val="24"/>
          <w:szCs w:val="24"/>
          <w:lang w:val="ro-MD"/>
        </w:rPr>
        <w:t>ă consumatorilor contoriza</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i. Astfel, diferen</w:t>
      </w:r>
      <w:r w:rsidR="00F86CD1">
        <w:rPr>
          <w:rFonts w:asciiTheme="majorHAnsi" w:hAnsiTheme="majorHAnsi" w:cstheme="majorHAnsi"/>
          <w:bCs/>
          <w:sz w:val="24"/>
          <w:szCs w:val="24"/>
          <w:lang w:val="ro-MD"/>
        </w:rPr>
        <w:t>ț</w:t>
      </w:r>
      <w:r w:rsidRPr="00064DD6">
        <w:rPr>
          <w:rFonts w:asciiTheme="majorHAnsi" w:hAnsiTheme="majorHAnsi" w:cstheme="majorHAnsi"/>
          <w:bCs/>
          <w:sz w:val="24"/>
          <w:szCs w:val="24"/>
          <w:lang w:val="ro-MD"/>
        </w:rPr>
        <w:t xml:space="preserve">a volumului de apă nefacturat este repartizată în volume exagerate. De exemplu, în unele blocuri de locuit la 1-3 apartamente (din totalul de 70 </w:t>
      </w:r>
      <w:r w:rsidR="00DA5FD8">
        <w:rPr>
          <w:rFonts w:asciiTheme="majorHAnsi" w:hAnsiTheme="majorHAnsi" w:cstheme="majorHAnsi"/>
          <w:bCs/>
          <w:sz w:val="24"/>
          <w:szCs w:val="24"/>
          <w:lang w:val="ro-MD"/>
        </w:rPr>
        <w:t xml:space="preserve">de </w:t>
      </w:r>
      <w:r w:rsidRPr="00064DD6">
        <w:rPr>
          <w:rFonts w:asciiTheme="majorHAnsi" w:hAnsiTheme="majorHAnsi" w:cstheme="majorHAnsi"/>
          <w:bCs/>
          <w:sz w:val="24"/>
          <w:szCs w:val="24"/>
          <w:lang w:val="ro-MD"/>
        </w:rPr>
        <w:t>a</w:t>
      </w:r>
      <w:r w:rsidR="00DA5FD8">
        <w:rPr>
          <w:rFonts w:asciiTheme="majorHAnsi" w:hAnsiTheme="majorHAnsi" w:cstheme="majorHAnsi"/>
          <w:bCs/>
          <w:sz w:val="24"/>
          <w:szCs w:val="24"/>
          <w:lang w:val="ro-MD"/>
        </w:rPr>
        <w:t>pa</w:t>
      </w:r>
      <w:r w:rsidRPr="00064DD6">
        <w:rPr>
          <w:rFonts w:asciiTheme="majorHAnsi" w:hAnsiTheme="majorHAnsi" w:cstheme="majorHAnsi"/>
          <w:bCs/>
          <w:sz w:val="24"/>
          <w:szCs w:val="24"/>
          <w:lang w:val="ro-MD"/>
        </w:rPr>
        <w:t xml:space="preserve">rtamente din bloc) </w:t>
      </w:r>
      <w:r w:rsidR="002516F4">
        <w:rPr>
          <w:rFonts w:asciiTheme="majorHAnsi" w:hAnsiTheme="majorHAnsi" w:cstheme="majorHAnsi"/>
          <w:bCs/>
          <w:sz w:val="24"/>
          <w:szCs w:val="24"/>
          <w:lang w:val="ro-MD"/>
        </w:rPr>
        <w:t>se</w:t>
      </w:r>
      <w:r w:rsidRPr="00064DD6">
        <w:rPr>
          <w:rFonts w:asciiTheme="majorHAnsi" w:hAnsiTheme="majorHAnsi" w:cstheme="majorHAnsi"/>
          <w:bCs/>
          <w:sz w:val="24"/>
          <w:szCs w:val="24"/>
          <w:lang w:val="ro-MD"/>
        </w:rPr>
        <w:t xml:space="preserve"> repartiz</w:t>
      </w:r>
      <w:r w:rsidR="002516F4">
        <w:rPr>
          <w:rFonts w:asciiTheme="majorHAnsi" w:hAnsiTheme="majorHAnsi" w:cstheme="majorHAnsi"/>
          <w:bCs/>
          <w:sz w:val="24"/>
          <w:szCs w:val="24"/>
          <w:lang w:val="ro-MD"/>
        </w:rPr>
        <w:t>eaz</w:t>
      </w:r>
      <w:r w:rsidRPr="00064DD6">
        <w:rPr>
          <w:rFonts w:asciiTheme="majorHAnsi" w:hAnsiTheme="majorHAnsi" w:cstheme="majorHAnsi"/>
          <w:bCs/>
          <w:sz w:val="24"/>
          <w:szCs w:val="24"/>
          <w:lang w:val="ro-MD"/>
        </w:rPr>
        <w:t>ă câte 42 m</w:t>
      </w:r>
      <w:r w:rsidRPr="00C57963">
        <w:rPr>
          <w:rFonts w:asciiTheme="majorHAnsi" w:hAnsiTheme="majorHAnsi" w:cstheme="majorHAnsi"/>
          <w:bCs/>
          <w:sz w:val="24"/>
          <w:szCs w:val="24"/>
          <w:vertAlign w:val="superscript"/>
          <w:lang w:val="ro-MD"/>
        </w:rPr>
        <w:t>3</w:t>
      </w:r>
      <w:r w:rsidR="002516F4">
        <w:rPr>
          <w:rFonts w:asciiTheme="majorHAnsi" w:hAnsiTheme="majorHAnsi" w:cstheme="majorHAnsi"/>
          <w:bCs/>
          <w:sz w:val="24"/>
          <w:szCs w:val="24"/>
          <w:lang w:val="ro-MD"/>
        </w:rPr>
        <w:t xml:space="preserve"> </w:t>
      </w:r>
      <w:r w:rsidRPr="00064DD6">
        <w:rPr>
          <w:rFonts w:asciiTheme="majorHAnsi" w:hAnsiTheme="majorHAnsi" w:cstheme="majorHAnsi"/>
          <w:bCs/>
          <w:sz w:val="24"/>
          <w:szCs w:val="24"/>
          <w:lang w:val="ro-MD"/>
        </w:rPr>
        <w:t xml:space="preserve"> suplimentar la datele înregistrate </w:t>
      </w:r>
      <w:r w:rsidR="002516F4">
        <w:rPr>
          <w:rFonts w:asciiTheme="majorHAnsi" w:hAnsiTheme="majorHAnsi" w:cstheme="majorHAnsi"/>
          <w:bCs/>
          <w:sz w:val="24"/>
          <w:szCs w:val="24"/>
          <w:lang w:val="ro-MD"/>
        </w:rPr>
        <w:t>în</w:t>
      </w:r>
      <w:r w:rsidRPr="00064DD6">
        <w:rPr>
          <w:rFonts w:asciiTheme="majorHAnsi" w:hAnsiTheme="majorHAnsi" w:cstheme="majorHAnsi"/>
          <w:bCs/>
          <w:sz w:val="24"/>
          <w:szCs w:val="24"/>
          <w:lang w:val="ro-MD"/>
        </w:rPr>
        <w:t xml:space="preserve"> contor.</w:t>
      </w:r>
    </w:p>
    <w:p w14:paraId="3D9A5FB2" w14:textId="0853D3BD" w:rsidR="00676340" w:rsidRPr="00064DD6" w:rsidRDefault="00676340" w:rsidP="002062CD">
      <w:pPr>
        <w:spacing w:after="0" w:line="240" w:lineRule="auto"/>
        <w:ind w:right="-22" w:firstLine="540"/>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De men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ionat că datoriile înregistrate de către consumatorii casnici ai serviciului de </w:t>
      </w:r>
      <w:r w:rsidR="002516F4">
        <w:rPr>
          <w:rFonts w:asciiTheme="majorHAnsi" w:eastAsia="Times New Roman" w:hAnsiTheme="majorHAnsi" w:cstheme="majorHAnsi"/>
          <w:bCs/>
          <w:sz w:val="24"/>
          <w:szCs w:val="24"/>
          <w:lang w:val="ro-MD"/>
        </w:rPr>
        <w:t xml:space="preserve">aprovizionare cu </w:t>
      </w:r>
      <w:r w:rsidRPr="00064DD6">
        <w:rPr>
          <w:rFonts w:asciiTheme="majorHAnsi" w:eastAsia="Times New Roman" w:hAnsiTheme="majorHAnsi" w:cstheme="majorHAnsi"/>
          <w:bCs/>
          <w:sz w:val="24"/>
          <w:szCs w:val="24"/>
          <w:lang w:val="ro-MD"/>
        </w:rPr>
        <w:t xml:space="preserve">apă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de canalizare, care la situa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ia din 31.10.2019, potrivit datelor prezentate de către ÎM „INFOCOM”, au constituit 68206,6 mii lei, nu sunt înregistrate în eviden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a contabilă nici la operator, nici la ÎM „INFOCOM”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nici </w:t>
      </w:r>
      <w:r w:rsidRPr="00D879E4">
        <w:rPr>
          <w:rFonts w:asciiTheme="majorHAnsi" w:eastAsia="Times New Roman" w:hAnsiTheme="majorHAnsi" w:cstheme="majorHAnsi"/>
          <w:bCs/>
          <w:sz w:val="24"/>
          <w:szCs w:val="24"/>
          <w:lang w:val="ro-MD"/>
        </w:rPr>
        <w:t>la ÎMGFL.</w:t>
      </w:r>
      <w:r w:rsidRPr="00064DD6">
        <w:rPr>
          <w:rFonts w:asciiTheme="majorHAnsi" w:eastAsia="Times New Roman" w:hAnsiTheme="majorHAnsi" w:cstheme="majorHAnsi"/>
          <w:bCs/>
          <w:sz w:val="24"/>
          <w:szCs w:val="24"/>
          <w:lang w:val="ro-MD"/>
        </w:rPr>
        <w:t xml:space="preserve"> </w:t>
      </w:r>
    </w:p>
    <w:p w14:paraId="6D6DAFE5" w14:textId="3B1C13F3" w:rsidR="00901076" w:rsidRPr="00064DD6" w:rsidRDefault="00901076" w:rsidP="006E1868">
      <w:pPr>
        <w:pStyle w:val="a9"/>
        <w:spacing w:after="0"/>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În conceptul SA AC</w:t>
      </w:r>
      <w:r w:rsidR="002516F4">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2516F4">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2516F4">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w:t>
      </w:r>
      <w:r w:rsidRPr="00064DD6">
        <w:rPr>
          <w:rFonts w:asciiTheme="majorHAnsi" w:hAnsiTheme="majorHAnsi" w:cstheme="majorHAnsi"/>
          <w:i/>
          <w:sz w:val="24"/>
          <w:szCs w:val="24"/>
          <w:lang w:val="ro-MD"/>
        </w:rPr>
        <w:t xml:space="preserve">„consumator” </w:t>
      </w:r>
      <w:r w:rsidRPr="00064DD6">
        <w:rPr>
          <w:rFonts w:asciiTheme="majorHAnsi" w:hAnsiTheme="majorHAnsi" w:cstheme="majorHAnsi"/>
          <w:sz w:val="24"/>
          <w:szCs w:val="24"/>
          <w:lang w:val="ro-MD"/>
        </w:rPr>
        <w:t xml:space="preserve">al serviciilor prestate este GFL, atunci potrivit prevederilor Legii nr.1402 din 24.10.2002, contractarea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Pr="00C57963">
        <w:rPr>
          <w:rFonts w:asciiTheme="majorHAnsi" w:hAnsiTheme="majorHAnsi" w:cstheme="majorHAnsi"/>
          <w:sz w:val="24"/>
          <w:szCs w:val="24"/>
          <w:lang w:val="ro-MD"/>
        </w:rPr>
        <w:t>suportarea</w:t>
      </w:r>
      <w:r w:rsidRPr="00064DD6">
        <w:rPr>
          <w:rFonts w:asciiTheme="majorHAnsi" w:hAnsiTheme="majorHAnsi" w:cstheme="majorHAnsi"/>
          <w:sz w:val="24"/>
          <w:szCs w:val="24"/>
          <w:lang w:val="ro-MD"/>
        </w:rPr>
        <w:t xml:space="preserve"> serviciilor prestate de ÎM „INFOCOM” urmau a fi asumate de către GFL, dar nu de către SA AC</w:t>
      </w:r>
      <w:r w:rsidR="00543B05">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543B05">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543B05">
        <w:rPr>
          <w:rFonts w:asciiTheme="majorHAnsi" w:hAnsiTheme="majorHAnsi" w:cstheme="majorHAnsi"/>
          <w:sz w:val="24"/>
          <w:szCs w:val="24"/>
          <w:lang w:val="ro-MD"/>
        </w:rPr>
        <w:t>inău</w:t>
      </w:r>
      <w:r w:rsidRPr="00064DD6">
        <w:rPr>
          <w:rFonts w:asciiTheme="majorHAnsi" w:hAnsiTheme="majorHAnsi" w:cstheme="majorHAnsi"/>
          <w:sz w:val="24"/>
          <w:szCs w:val="24"/>
          <w:lang w:val="ro-MD"/>
        </w:rPr>
        <w:t>. Cu toate acestea</w:t>
      </w:r>
      <w:r w:rsidR="00543B0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E42BFC" w:rsidRPr="00064DD6">
        <w:rPr>
          <w:rFonts w:asciiTheme="majorHAnsi" w:hAnsiTheme="majorHAnsi" w:cstheme="majorHAnsi"/>
          <w:sz w:val="24"/>
          <w:szCs w:val="24"/>
          <w:lang w:val="ro-MD"/>
        </w:rPr>
        <w:t>la 01.08.2008</w:t>
      </w:r>
      <w:r w:rsidR="00543B05">
        <w:rPr>
          <w:rFonts w:asciiTheme="majorHAnsi" w:hAnsiTheme="majorHAnsi" w:cstheme="majorHAnsi"/>
          <w:sz w:val="24"/>
          <w:szCs w:val="24"/>
          <w:lang w:val="ro-MD"/>
        </w:rPr>
        <w:t>,</w:t>
      </w:r>
      <w:r w:rsidR="00E42BFC"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SA AC</w:t>
      </w:r>
      <w:r w:rsidR="00543B05">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543B05">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543B05">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a contractat ÎM „INFOCOM” pentru prestarea serviciilor de prelucrare a datelor cu privire la consumul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achitarea serviciilor prestate de către SA</w:t>
      </w:r>
      <w:r w:rsidR="00543B05">
        <w:rPr>
          <w:rFonts w:asciiTheme="majorHAnsi" w:hAnsiTheme="majorHAnsi" w:cstheme="majorHAnsi"/>
          <w:sz w:val="24"/>
          <w:szCs w:val="24"/>
          <w:lang w:val="ro-MD"/>
        </w:rPr>
        <w:t>, î</w:t>
      </w:r>
      <w:r w:rsidRPr="00064DD6">
        <w:rPr>
          <w:rFonts w:asciiTheme="majorHAnsi" w:hAnsiTheme="majorHAnsi" w:cstheme="majorHAnsi"/>
          <w:sz w:val="24"/>
          <w:szCs w:val="24"/>
          <w:lang w:val="ro-MD"/>
        </w:rPr>
        <w:t>n contract nefiind stabilit</w:t>
      </w:r>
      <w:r w:rsidR="00543B05">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modalitatea de distribuire a apei consumate între locatari. Facturarea serviciului </w:t>
      </w:r>
      <w:r w:rsidR="008B2715">
        <w:rPr>
          <w:rFonts w:asciiTheme="majorHAnsi" w:hAnsiTheme="majorHAnsi" w:cstheme="majorHAnsi"/>
          <w:sz w:val="24"/>
          <w:szCs w:val="24"/>
          <w:lang w:val="ro-MD"/>
        </w:rPr>
        <w:t>furniz</w:t>
      </w:r>
      <w:r w:rsidRPr="00064DD6">
        <w:rPr>
          <w:rFonts w:asciiTheme="majorHAnsi" w:hAnsiTheme="majorHAnsi" w:cstheme="majorHAnsi"/>
          <w:sz w:val="24"/>
          <w:szCs w:val="24"/>
          <w:lang w:val="ro-MD"/>
        </w:rPr>
        <w:t xml:space="preserve">at consumatorilor din sectorul comunal se efectuează în baza datelor înregistrate de contoarele individuale, </w:t>
      </w:r>
      <w:r w:rsidRPr="00C57963">
        <w:rPr>
          <w:rFonts w:asciiTheme="majorHAnsi" w:hAnsiTheme="majorHAnsi" w:cstheme="majorHAnsi"/>
          <w:sz w:val="24"/>
          <w:szCs w:val="24"/>
          <w:lang w:val="ro-MD"/>
        </w:rPr>
        <w:t xml:space="preserve">instalate în apartamente/conform normativului de consum aprobat </w:t>
      </w:r>
      <w:r w:rsidR="00F86CD1">
        <w:rPr>
          <w:rFonts w:asciiTheme="majorHAnsi" w:hAnsiTheme="majorHAnsi" w:cstheme="majorHAnsi"/>
          <w:sz w:val="24"/>
          <w:szCs w:val="24"/>
          <w:lang w:val="ro-MD"/>
        </w:rPr>
        <w:t>ș</w:t>
      </w:r>
      <w:r w:rsidRPr="00C57963">
        <w:rPr>
          <w:rFonts w:asciiTheme="majorHAnsi" w:hAnsiTheme="majorHAnsi" w:cstheme="majorHAnsi"/>
          <w:sz w:val="24"/>
          <w:szCs w:val="24"/>
          <w:lang w:val="ro-MD"/>
        </w:rPr>
        <w:t>i volumul</w:t>
      </w:r>
      <w:r w:rsidR="00883C12" w:rsidRPr="00C57963">
        <w:rPr>
          <w:rFonts w:asciiTheme="majorHAnsi" w:hAnsiTheme="majorHAnsi" w:cstheme="majorHAnsi"/>
          <w:sz w:val="24"/>
          <w:szCs w:val="24"/>
          <w:lang w:val="ro-MD"/>
        </w:rPr>
        <w:t>ui</w:t>
      </w:r>
      <w:r w:rsidRPr="00C57963">
        <w:rPr>
          <w:rFonts w:asciiTheme="majorHAnsi" w:hAnsiTheme="majorHAnsi" w:cstheme="majorHAnsi"/>
          <w:sz w:val="24"/>
          <w:szCs w:val="24"/>
          <w:lang w:val="ro-MD"/>
        </w:rPr>
        <w:t xml:space="preserve"> diferen</w:t>
      </w:r>
      <w:r w:rsidR="00F86CD1">
        <w:rPr>
          <w:rFonts w:asciiTheme="majorHAnsi" w:hAnsiTheme="majorHAnsi" w:cstheme="majorHAnsi"/>
          <w:sz w:val="24"/>
          <w:szCs w:val="24"/>
          <w:lang w:val="ro-MD"/>
        </w:rPr>
        <w:t>ț</w:t>
      </w:r>
      <w:r w:rsidRPr="00C57963">
        <w:rPr>
          <w:rFonts w:asciiTheme="majorHAnsi" w:hAnsiTheme="majorHAnsi" w:cstheme="majorHAnsi"/>
          <w:sz w:val="24"/>
          <w:szCs w:val="24"/>
          <w:lang w:val="ro-MD"/>
        </w:rPr>
        <w:t>ei înregistrat la contorul comun de la bran</w:t>
      </w:r>
      <w:r w:rsidR="00F86CD1">
        <w:rPr>
          <w:rFonts w:asciiTheme="majorHAnsi" w:hAnsiTheme="majorHAnsi" w:cstheme="majorHAnsi"/>
          <w:sz w:val="24"/>
          <w:szCs w:val="24"/>
          <w:lang w:val="ro-MD"/>
        </w:rPr>
        <w:t>ș</w:t>
      </w:r>
      <w:r w:rsidRPr="00C57963">
        <w:rPr>
          <w:rFonts w:asciiTheme="majorHAnsi" w:hAnsiTheme="majorHAnsi" w:cstheme="majorHAnsi"/>
          <w:sz w:val="24"/>
          <w:szCs w:val="24"/>
          <w:lang w:val="ro-MD"/>
        </w:rPr>
        <w:t>amentul blocului locativ, repartizat integral consumatorilor, propor</w:t>
      </w:r>
      <w:r w:rsidR="00F86CD1">
        <w:rPr>
          <w:rFonts w:asciiTheme="majorHAnsi" w:hAnsiTheme="majorHAnsi" w:cstheme="majorHAnsi"/>
          <w:sz w:val="24"/>
          <w:szCs w:val="24"/>
          <w:lang w:val="ro-MD"/>
        </w:rPr>
        <w:t>ț</w:t>
      </w:r>
      <w:r w:rsidRPr="00C57963">
        <w:rPr>
          <w:rFonts w:asciiTheme="majorHAnsi" w:hAnsiTheme="majorHAnsi" w:cstheme="majorHAnsi"/>
          <w:sz w:val="24"/>
          <w:szCs w:val="24"/>
          <w:lang w:val="ro-MD"/>
        </w:rPr>
        <w:t>ional volumului înregistrat de către ace</w:t>
      </w:r>
      <w:r w:rsidR="00F86CD1">
        <w:rPr>
          <w:rFonts w:asciiTheme="majorHAnsi" w:hAnsiTheme="majorHAnsi" w:cstheme="majorHAnsi"/>
          <w:sz w:val="24"/>
          <w:szCs w:val="24"/>
          <w:lang w:val="ro-MD"/>
        </w:rPr>
        <w:t>ș</w:t>
      </w:r>
      <w:r w:rsidRPr="00C57963">
        <w:rPr>
          <w:rFonts w:asciiTheme="majorHAnsi" w:hAnsiTheme="majorHAnsi" w:cstheme="majorHAnsi"/>
          <w:sz w:val="24"/>
          <w:szCs w:val="24"/>
          <w:lang w:val="ro-MD"/>
        </w:rPr>
        <w:t>tia.</w:t>
      </w:r>
      <w:r w:rsidRPr="00064DD6">
        <w:rPr>
          <w:rFonts w:asciiTheme="majorHAnsi" w:hAnsiTheme="majorHAnsi" w:cstheme="majorHAnsi"/>
          <w:sz w:val="24"/>
          <w:szCs w:val="24"/>
          <w:lang w:val="ro-MD"/>
        </w:rPr>
        <w:t xml:space="preserve">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 că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care î</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au sediile în blocurile locative nu participă la </w:t>
      </w:r>
      <w:r w:rsidR="008C274B" w:rsidRPr="00064DD6">
        <w:rPr>
          <w:rFonts w:asciiTheme="majorHAnsi" w:hAnsiTheme="majorHAnsi" w:cstheme="majorHAnsi"/>
          <w:sz w:val="24"/>
          <w:szCs w:val="24"/>
          <w:lang w:val="ro-MD"/>
        </w:rPr>
        <w:t xml:space="preserve">distribuirea </w:t>
      </w:r>
      <w:r w:rsidRPr="00064DD6">
        <w:rPr>
          <w:rFonts w:asciiTheme="majorHAnsi" w:hAnsiTheme="majorHAnsi" w:cstheme="majorHAnsi"/>
          <w:sz w:val="24"/>
          <w:szCs w:val="24"/>
          <w:lang w:val="ro-MD"/>
        </w:rPr>
        <w:t>diferen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ei de volum, ceea ce relevă o abordare discriminatorie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de consumatorii casnici.                                                                              </w:t>
      </w:r>
    </w:p>
    <w:p w14:paraId="2401CC92" w14:textId="13DA77CC" w:rsidR="00901076" w:rsidRPr="00064DD6" w:rsidRDefault="00901076" w:rsidP="006E1868">
      <w:pPr>
        <w:spacing w:after="0" w:line="240" w:lineRule="auto"/>
        <w:ind w:right="-22"/>
        <w:jc w:val="both"/>
        <w:rPr>
          <w:rFonts w:asciiTheme="majorHAnsi" w:hAnsiTheme="majorHAnsi" w:cstheme="majorHAnsi"/>
          <w:sz w:val="20"/>
          <w:szCs w:val="20"/>
          <w:lang w:val="ro-MD"/>
        </w:rPr>
      </w:pPr>
      <w:r w:rsidRPr="00C57963">
        <w:rPr>
          <w:rFonts w:asciiTheme="majorHAnsi" w:eastAsia="Times New Roman" w:hAnsiTheme="majorHAnsi" w:cstheme="majorHAnsi"/>
          <w:b/>
          <w:sz w:val="24"/>
          <w:szCs w:val="24"/>
          <w:lang w:val="ro-MD"/>
        </w:rPr>
        <w:t>SA RAC Soroca</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a reîncheiat/revizuit prevederile contractelor</w:t>
      </w:r>
      <w:r w:rsidRPr="00064DD6">
        <w:rPr>
          <w:rFonts w:asciiTheme="majorHAnsi" w:eastAsia="Times New Roman" w:hAnsiTheme="majorHAnsi" w:cstheme="majorHAnsi"/>
          <w:b/>
          <w:sz w:val="24"/>
          <w:szCs w:val="24"/>
          <w:lang w:val="ro-MD"/>
        </w:rPr>
        <w:t xml:space="preserve"> </w:t>
      </w:r>
      <w:r w:rsidRPr="00064DD6">
        <w:rPr>
          <w:rFonts w:asciiTheme="majorHAnsi" w:hAnsiTheme="majorHAnsi" w:cstheme="majorHAnsi"/>
          <w:sz w:val="24"/>
          <w:szCs w:val="24"/>
          <w:lang w:val="ro-MD"/>
        </w:rPr>
        <w:t>încheiate cu to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consumatorii</w:t>
      </w:r>
      <w:r w:rsidR="00676340" w:rsidRPr="00064DD6">
        <w:rPr>
          <w:rFonts w:asciiTheme="majorHAnsi" w:hAnsiTheme="majorHAnsi" w:cstheme="majorHAnsi"/>
          <w:sz w:val="24"/>
          <w:szCs w:val="24"/>
          <w:lang w:val="ro-MD"/>
        </w:rPr>
        <w:t xml:space="preserve"> casnici</w:t>
      </w:r>
      <w:r w:rsidR="00E42BFC" w:rsidRPr="00064DD6">
        <w:rPr>
          <w:rFonts w:asciiTheme="majorHAnsi" w:hAnsiTheme="majorHAnsi" w:cstheme="majorHAnsi"/>
          <w:sz w:val="24"/>
          <w:szCs w:val="24"/>
          <w:lang w:val="ro-MD"/>
        </w:rPr>
        <w:t>, inclusiv din sectorul locativ</w:t>
      </w:r>
      <w:r w:rsidRPr="00064DD6">
        <w:rPr>
          <w:rFonts w:asciiTheme="majorHAnsi" w:hAnsiTheme="majorHAnsi" w:cstheme="majorHAnsi"/>
          <w:sz w:val="24"/>
          <w:szCs w:val="24"/>
          <w:lang w:val="ro-MD"/>
        </w:rPr>
        <w:t xml:space="preserve">. </w:t>
      </w:r>
      <w:r w:rsidR="00E42BFC" w:rsidRPr="00064DD6">
        <w:rPr>
          <w:rFonts w:asciiTheme="majorHAnsi" w:hAnsiTheme="majorHAnsi" w:cstheme="majorHAnsi"/>
          <w:sz w:val="24"/>
          <w:szCs w:val="24"/>
          <w:lang w:val="ro-MD"/>
        </w:rPr>
        <w:t xml:space="preserve">În </w:t>
      </w:r>
      <w:r w:rsidR="00676340" w:rsidRPr="00064DD6">
        <w:rPr>
          <w:rFonts w:asciiTheme="majorHAnsi" w:hAnsiTheme="majorHAnsi" w:cstheme="majorHAnsi"/>
          <w:sz w:val="24"/>
          <w:szCs w:val="24"/>
          <w:lang w:val="ro-MD"/>
        </w:rPr>
        <w:t>9</w:t>
      </w:r>
      <w:r w:rsidR="00E42BFC" w:rsidRPr="00064DD6">
        <w:rPr>
          <w:rFonts w:asciiTheme="majorHAnsi" w:hAnsiTheme="majorHAnsi" w:cstheme="majorHAnsi"/>
          <w:sz w:val="24"/>
          <w:szCs w:val="24"/>
          <w:lang w:val="ro-MD"/>
        </w:rPr>
        <w:t xml:space="preserve"> blocuri</w:t>
      </w:r>
      <w:r w:rsidR="00676340" w:rsidRPr="00064DD6">
        <w:rPr>
          <w:rFonts w:asciiTheme="majorHAnsi" w:hAnsiTheme="majorHAnsi" w:cstheme="majorHAnsi"/>
          <w:sz w:val="24"/>
          <w:szCs w:val="24"/>
          <w:lang w:val="ro-MD"/>
        </w:rPr>
        <w:t xml:space="preserve"> locative</w:t>
      </w:r>
      <w:r w:rsidR="00E42BFC"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SA RAC Soroca efectuează calculele pentru apa furnizată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datele contoarelor comune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datele colectate de la locatari</w:t>
      </w:r>
      <w:r w:rsidR="00676340" w:rsidRPr="00064DD6">
        <w:rPr>
          <w:rFonts w:asciiTheme="majorHAnsi" w:hAnsiTheme="majorHAnsi" w:cstheme="majorHAnsi"/>
          <w:sz w:val="20"/>
          <w:szCs w:val="20"/>
          <w:lang w:val="ro-MD"/>
        </w:rPr>
        <w:t>,</w:t>
      </w:r>
      <w:r w:rsidR="00676340" w:rsidRPr="00064DD6">
        <w:rPr>
          <w:rFonts w:asciiTheme="majorHAnsi" w:hAnsiTheme="majorHAnsi" w:cstheme="majorHAnsi"/>
          <w:sz w:val="24"/>
          <w:szCs w:val="24"/>
          <w:lang w:val="ro-MD"/>
        </w:rPr>
        <w:t xml:space="preserve"> diferen</w:t>
      </w:r>
      <w:r w:rsidR="00F86CD1">
        <w:rPr>
          <w:rFonts w:asciiTheme="majorHAnsi" w:hAnsiTheme="majorHAnsi" w:cstheme="majorHAnsi"/>
          <w:sz w:val="24"/>
          <w:szCs w:val="24"/>
          <w:lang w:val="ro-MD"/>
        </w:rPr>
        <w:t>ț</w:t>
      </w:r>
      <w:r w:rsidR="00676340" w:rsidRPr="00064DD6">
        <w:rPr>
          <w:rFonts w:asciiTheme="majorHAnsi" w:hAnsiTheme="majorHAnsi" w:cstheme="majorHAnsi"/>
          <w:sz w:val="24"/>
          <w:szCs w:val="24"/>
          <w:lang w:val="ro-MD"/>
        </w:rPr>
        <w:t xml:space="preserve">a volumului de apă </w:t>
      </w:r>
      <w:r w:rsidR="008B2715">
        <w:rPr>
          <w:rFonts w:asciiTheme="majorHAnsi" w:hAnsiTheme="majorHAnsi" w:cstheme="majorHAnsi"/>
          <w:sz w:val="24"/>
          <w:szCs w:val="24"/>
          <w:lang w:val="ro-MD"/>
        </w:rPr>
        <w:t>continuând să fie</w:t>
      </w:r>
      <w:r w:rsidR="00676340" w:rsidRPr="00064DD6">
        <w:rPr>
          <w:rFonts w:asciiTheme="majorHAnsi" w:hAnsiTheme="majorHAnsi" w:cstheme="majorHAnsi"/>
          <w:sz w:val="24"/>
          <w:szCs w:val="24"/>
          <w:lang w:val="ro-MD"/>
        </w:rPr>
        <w:t xml:space="preserve"> facturată asocia</w:t>
      </w:r>
      <w:r w:rsidR="00F86CD1">
        <w:rPr>
          <w:rFonts w:asciiTheme="majorHAnsi" w:hAnsiTheme="majorHAnsi" w:cstheme="majorHAnsi"/>
          <w:sz w:val="24"/>
          <w:szCs w:val="24"/>
          <w:lang w:val="ro-MD"/>
        </w:rPr>
        <w:t>ț</w:t>
      </w:r>
      <w:r w:rsidR="00676340" w:rsidRPr="00064DD6">
        <w:rPr>
          <w:rFonts w:asciiTheme="majorHAnsi" w:hAnsiTheme="majorHAnsi" w:cstheme="majorHAnsi"/>
          <w:sz w:val="24"/>
          <w:szCs w:val="24"/>
          <w:lang w:val="ro-MD"/>
        </w:rPr>
        <w:t>iilor de locatari, care nu mai activează.</w:t>
      </w:r>
      <w:r w:rsidRPr="00064DD6">
        <w:rPr>
          <w:rFonts w:asciiTheme="majorHAnsi" w:hAnsiTheme="majorHAnsi" w:cstheme="majorHAnsi"/>
          <w:sz w:val="24"/>
          <w:szCs w:val="24"/>
          <w:lang w:val="ro-MD"/>
        </w:rPr>
        <w:t xml:space="preserve"> Astfel, potrivit datelor reflectate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contabilă a operatorului, datoria debitoare a acestor asocia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31.12.2018</w:t>
      </w:r>
      <w:r w:rsidR="008B271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 constituit 493,2 mii lei, iar la 01.10.2019 –  sum</w:t>
      </w:r>
      <w:r w:rsidR="008B2715">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de 544,8 mii lei</w:t>
      </w:r>
      <w:r w:rsidR="00F4784A" w:rsidRPr="00064DD6">
        <w:rPr>
          <w:rFonts w:asciiTheme="majorHAnsi" w:hAnsiTheme="majorHAnsi" w:cstheme="majorHAnsi"/>
          <w:sz w:val="24"/>
          <w:szCs w:val="24"/>
          <w:lang w:val="ro-MD"/>
        </w:rPr>
        <w:t xml:space="preserve">, inclusiv 333,0 mii lei </w:t>
      </w:r>
      <w:r w:rsidR="008B2715">
        <w:rPr>
          <w:rFonts w:asciiTheme="majorHAnsi" w:hAnsiTheme="majorHAnsi" w:cstheme="majorHAnsi"/>
          <w:sz w:val="24"/>
          <w:szCs w:val="24"/>
          <w:lang w:val="ro-MD"/>
        </w:rPr>
        <w:t xml:space="preserve">- </w:t>
      </w:r>
      <w:r w:rsidR="00F4784A" w:rsidRPr="00064DD6">
        <w:rPr>
          <w:rFonts w:asciiTheme="majorHAnsi" w:hAnsiTheme="majorHAnsi" w:cstheme="majorHAnsi"/>
          <w:sz w:val="24"/>
          <w:szCs w:val="24"/>
          <w:lang w:val="ro-MD"/>
        </w:rPr>
        <w:t>crean</w:t>
      </w:r>
      <w:r w:rsidR="00F86CD1">
        <w:rPr>
          <w:rFonts w:asciiTheme="majorHAnsi" w:hAnsiTheme="majorHAnsi" w:cstheme="majorHAnsi"/>
          <w:sz w:val="24"/>
          <w:szCs w:val="24"/>
          <w:lang w:val="ro-MD"/>
        </w:rPr>
        <w:t>ț</w:t>
      </w:r>
      <w:r w:rsidR="00F4784A" w:rsidRPr="00064DD6">
        <w:rPr>
          <w:rFonts w:asciiTheme="majorHAnsi" w:hAnsiTheme="majorHAnsi" w:cstheme="majorHAnsi"/>
          <w:sz w:val="24"/>
          <w:szCs w:val="24"/>
          <w:lang w:val="ro-MD"/>
        </w:rPr>
        <w:t>e cu termen</w:t>
      </w:r>
      <w:r w:rsidR="008B2715">
        <w:rPr>
          <w:rFonts w:asciiTheme="majorHAnsi" w:hAnsiTheme="majorHAnsi" w:cstheme="majorHAnsi"/>
          <w:sz w:val="24"/>
          <w:szCs w:val="24"/>
          <w:lang w:val="ro-MD"/>
        </w:rPr>
        <w:t>ul</w:t>
      </w:r>
      <w:r w:rsidR="00F4784A" w:rsidRPr="00064DD6">
        <w:rPr>
          <w:rFonts w:asciiTheme="majorHAnsi" w:hAnsiTheme="majorHAnsi" w:cstheme="majorHAnsi"/>
          <w:sz w:val="24"/>
          <w:szCs w:val="24"/>
          <w:lang w:val="ro-MD"/>
        </w:rPr>
        <w:t xml:space="preserve"> de prescrip</w:t>
      </w:r>
      <w:r w:rsidR="00F86CD1">
        <w:rPr>
          <w:rFonts w:asciiTheme="majorHAnsi" w:hAnsiTheme="majorHAnsi" w:cstheme="majorHAnsi"/>
          <w:sz w:val="24"/>
          <w:szCs w:val="24"/>
          <w:lang w:val="ro-MD"/>
        </w:rPr>
        <w:t>ț</w:t>
      </w:r>
      <w:r w:rsidR="00F4784A" w:rsidRPr="00064DD6">
        <w:rPr>
          <w:rFonts w:asciiTheme="majorHAnsi" w:hAnsiTheme="majorHAnsi" w:cstheme="majorHAnsi"/>
          <w:sz w:val="24"/>
          <w:szCs w:val="24"/>
          <w:lang w:val="ro-MD"/>
        </w:rPr>
        <w:t xml:space="preserve">ie expirat, </w:t>
      </w:r>
      <w:r w:rsidR="008B2715">
        <w:rPr>
          <w:rFonts w:asciiTheme="majorHAnsi" w:hAnsiTheme="majorHAnsi" w:cstheme="majorHAnsi"/>
          <w:sz w:val="24"/>
          <w:szCs w:val="24"/>
          <w:lang w:val="ro-MD"/>
        </w:rPr>
        <w:t xml:space="preserve">astfel </w:t>
      </w:r>
      <w:r w:rsidR="009F01AC" w:rsidRPr="00064DD6">
        <w:rPr>
          <w:rFonts w:asciiTheme="majorHAnsi" w:hAnsiTheme="majorHAnsi" w:cstheme="majorHAnsi"/>
          <w:sz w:val="24"/>
          <w:szCs w:val="24"/>
          <w:lang w:val="ro-MD"/>
        </w:rPr>
        <w:t>existând</w:t>
      </w:r>
      <w:r w:rsidR="00F4784A"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riscul de neîncasare a acestor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 </w:t>
      </w:r>
      <w:r w:rsidR="008B2715">
        <w:rPr>
          <w:rFonts w:asciiTheme="majorHAnsi" w:hAnsiTheme="majorHAnsi" w:cstheme="majorHAnsi"/>
          <w:sz w:val="24"/>
          <w:szCs w:val="24"/>
          <w:lang w:val="ro-MD"/>
        </w:rPr>
        <w:t>care sunt</w:t>
      </w:r>
      <w:r w:rsidRPr="00064DD6">
        <w:rPr>
          <w:rFonts w:asciiTheme="majorHAnsi" w:hAnsiTheme="majorHAnsi" w:cstheme="majorHAnsi"/>
          <w:sz w:val="24"/>
          <w:szCs w:val="24"/>
          <w:lang w:val="ro-MD"/>
        </w:rPr>
        <w:t xml:space="preserve"> create artificial.</w:t>
      </w:r>
    </w:p>
    <w:p w14:paraId="5001FC1A" w14:textId="77777777" w:rsidR="00346CEA" w:rsidRDefault="00901076" w:rsidP="002062CD">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p>
    <w:p w14:paraId="7411B190" w14:textId="5E956B52" w:rsidR="00901076" w:rsidRPr="00064DD6" w:rsidRDefault="00754ABC" w:rsidP="001544CB">
      <w:pPr>
        <w:spacing w:after="0"/>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8B271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4 ÎAC</w:t>
      </w:r>
      <w:r w:rsidR="00901076" w:rsidRPr="00064DD6">
        <w:rPr>
          <w:rStyle w:val="a7"/>
          <w:rFonts w:asciiTheme="majorHAnsi" w:hAnsiTheme="majorHAnsi" w:cstheme="majorHAnsi"/>
          <w:sz w:val="24"/>
          <w:szCs w:val="24"/>
          <w:lang w:val="ro-MD"/>
        </w:rPr>
        <w:footnoteReference w:id="229"/>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9 ÎAC</w:t>
      </w:r>
      <w:r w:rsidR="00901076" w:rsidRPr="00064DD6">
        <w:rPr>
          <w:rStyle w:val="a7"/>
          <w:rFonts w:asciiTheme="majorHAnsi" w:hAnsiTheme="majorHAnsi" w:cstheme="majorHAnsi"/>
          <w:sz w:val="24"/>
          <w:szCs w:val="24"/>
          <w:lang w:val="ro-MD"/>
        </w:rPr>
        <w:footnoteReference w:id="230"/>
      </w:r>
      <w:r w:rsidR="00901076" w:rsidRPr="00064DD6">
        <w:rPr>
          <w:rFonts w:asciiTheme="majorHAnsi" w:hAnsiTheme="majorHAnsi" w:cstheme="majorHAnsi"/>
          <w:sz w:val="24"/>
          <w:szCs w:val="24"/>
          <w:lang w:val="ro-MD"/>
        </w:rPr>
        <w:t>.</w:t>
      </w:r>
    </w:p>
    <w:p w14:paraId="02CDDBED" w14:textId="56CDC5DD" w:rsidR="00346CEA" w:rsidRDefault="00901076" w:rsidP="001544CB">
      <w:pPr>
        <w:spacing w:after="0"/>
        <w:ind w:right="-22" w:firstLine="360"/>
        <w:contextualSpacing/>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   </w:t>
      </w:r>
    </w:p>
    <w:p w14:paraId="1990C53B" w14:textId="63EFD511" w:rsidR="00642862" w:rsidRPr="00064DD6" w:rsidRDefault="00901076" w:rsidP="001544CB">
      <w:pPr>
        <w:spacing w:after="0"/>
        <w:ind w:right="-22" w:firstLine="360"/>
        <w:contextualSpacing/>
        <w:jc w:val="both"/>
        <w:rPr>
          <w:rFonts w:asciiTheme="majorHAnsi" w:hAnsiTheme="majorHAnsi" w:cstheme="majorHAnsi"/>
          <w:sz w:val="24"/>
          <w:szCs w:val="24"/>
          <w:lang w:val="ro-MD"/>
        </w:rPr>
      </w:pP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sz w:val="24"/>
          <w:szCs w:val="24"/>
          <w:lang w:val="ro-MD"/>
        </w:rPr>
        <w:t>Alte ÎAC</w:t>
      </w:r>
      <w:r w:rsidR="00F4784A"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 xml:space="preserve">ÎM DP „Apă Canal” </w:t>
      </w:r>
      <w:r w:rsidR="008B2715">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F4784A" w:rsidRPr="00064DD6">
        <w:rPr>
          <w:rFonts w:asciiTheme="majorHAnsi" w:eastAsia="Times New Roman" w:hAnsiTheme="majorHAnsi" w:cstheme="majorHAnsi"/>
          <w:sz w:val="24"/>
          <w:szCs w:val="24"/>
          <w:lang w:val="ro-MD"/>
        </w:rPr>
        <w:t xml:space="preserve">) se conformează </w:t>
      </w:r>
      <w:r w:rsidRPr="00064DD6">
        <w:rPr>
          <w:rFonts w:asciiTheme="majorHAnsi" w:eastAsia="Times New Roman" w:hAnsiTheme="majorHAnsi" w:cstheme="majorHAnsi"/>
          <w:sz w:val="24"/>
          <w:szCs w:val="24"/>
          <w:lang w:val="ro-MD"/>
        </w:rPr>
        <w:t>acest</w:t>
      </w:r>
      <w:r w:rsidR="00F4784A" w:rsidRPr="00064DD6">
        <w:rPr>
          <w:rFonts w:asciiTheme="majorHAnsi" w:eastAsia="Times New Roman" w:hAnsiTheme="majorHAnsi" w:cstheme="majorHAnsi"/>
          <w:sz w:val="24"/>
          <w:szCs w:val="24"/>
          <w:lang w:val="ro-MD"/>
        </w:rPr>
        <w:t>ei</w:t>
      </w:r>
      <w:r w:rsidRPr="00064DD6">
        <w:rPr>
          <w:rFonts w:asciiTheme="majorHAnsi" w:eastAsia="Times New Roman" w:hAnsiTheme="majorHAnsi" w:cstheme="majorHAnsi"/>
          <w:sz w:val="24"/>
          <w:szCs w:val="24"/>
          <w:lang w:val="ro-MD"/>
        </w:rPr>
        <w:t xml:space="preserve"> recomand</w:t>
      </w:r>
      <w:r w:rsidR="00F4784A" w:rsidRPr="00064DD6">
        <w:rPr>
          <w:rFonts w:asciiTheme="majorHAnsi" w:eastAsia="Times New Roman" w:hAnsiTheme="majorHAnsi" w:cstheme="majorHAnsi"/>
          <w:sz w:val="24"/>
          <w:szCs w:val="24"/>
          <w:lang w:val="ro-MD"/>
        </w:rPr>
        <w:t>ări</w:t>
      </w:r>
      <w:r w:rsidRPr="00064DD6">
        <w:rPr>
          <w:rFonts w:asciiTheme="majorHAnsi" w:eastAsia="Times New Roman" w:hAnsiTheme="majorHAnsi" w:cstheme="majorHAnsi"/>
          <w:sz w:val="24"/>
          <w:szCs w:val="24"/>
          <w:lang w:val="ro-MD"/>
        </w:rPr>
        <w:t xml:space="preserve">. </w:t>
      </w:r>
      <w:r w:rsidRPr="00064DD6">
        <w:rPr>
          <w:rFonts w:asciiTheme="majorHAnsi" w:hAnsiTheme="majorHAnsi" w:cstheme="majorHAnsi"/>
          <w:sz w:val="24"/>
          <w:szCs w:val="24"/>
          <w:lang w:val="ro-MD"/>
        </w:rPr>
        <w:t xml:space="preserve">       </w:t>
      </w:r>
    </w:p>
    <w:p w14:paraId="65D5C7D0" w14:textId="19C79AF7" w:rsidR="00901076" w:rsidRPr="00064DD6" w:rsidRDefault="00901076" w:rsidP="001544CB">
      <w:pPr>
        <w:spacing w:after="0"/>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p>
    <w:p w14:paraId="555F62FC" w14:textId="77777777" w:rsidR="00901076" w:rsidRPr="00064DD6" w:rsidRDefault="00901076" w:rsidP="001544CB">
      <w:pPr>
        <w:pStyle w:val="ab"/>
        <w:numPr>
          <w:ilvl w:val="0"/>
          <w:numId w:val="8"/>
        </w:num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bCs/>
          <w:i/>
          <w:sz w:val="24"/>
          <w:szCs w:val="24"/>
          <w:lang w:val="ro-MD"/>
        </w:rPr>
        <w:t>Descrierea abaterii constatate</w:t>
      </w:r>
    </w:p>
    <w:p w14:paraId="10164DA2" w14:textId="1A384497" w:rsidR="00901076" w:rsidRPr="00064DD6" w:rsidRDefault="00901076" w:rsidP="001544CB">
      <w:pPr>
        <w:tabs>
          <w:tab w:val="left" w:pos="851"/>
        </w:tabs>
        <w:spacing w:after="0" w:line="240" w:lineRule="auto"/>
        <w:ind w:right="-22" w:firstLine="709"/>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noProof/>
          <w:sz w:val="24"/>
          <w:szCs w:val="24"/>
          <w:lang w:val="ro-MD" w:eastAsia="ja-JP"/>
        </w:rPr>
        <w:t>Ca</w:t>
      </w:r>
      <w:r w:rsidRPr="00064DD6">
        <w:rPr>
          <w:rFonts w:asciiTheme="majorHAnsi" w:eastAsia="Times New Roman" w:hAnsiTheme="majorHAnsi" w:cstheme="majorHAnsi"/>
          <w:noProof/>
          <w:sz w:val="24"/>
          <w:szCs w:val="24"/>
          <w:lang w:val="ro-MD" w:eastAsia="ru-RU"/>
        </w:rPr>
        <w:t>drul normativ existent</w:t>
      </w:r>
      <w:r w:rsidRPr="00064DD6">
        <w:rPr>
          <w:rFonts w:asciiTheme="majorHAnsi" w:eastAsia="Times New Roman" w:hAnsiTheme="majorHAnsi" w:cstheme="majorHAnsi"/>
          <w:noProof/>
          <w:sz w:val="24"/>
          <w:szCs w:val="24"/>
          <w:vertAlign w:val="superscript"/>
          <w:lang w:val="ro-MD" w:eastAsia="ru-RU"/>
        </w:rPr>
        <w:footnoteReference w:id="231"/>
      </w:r>
      <w:r w:rsidRPr="00064DD6">
        <w:rPr>
          <w:rFonts w:asciiTheme="majorHAnsi" w:eastAsia="Times New Roman" w:hAnsiTheme="majorHAnsi" w:cstheme="majorHAnsi"/>
          <w:noProof/>
          <w:sz w:val="24"/>
          <w:szCs w:val="24"/>
          <w:lang w:val="ro-MD" w:eastAsia="ru-RU"/>
        </w:rPr>
        <w:t xml:space="preserve"> prevede expres că volumul de apă furnizat consumatorilor (subconsumatorilor)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volumul de ape uzate evacuate se determină în baza datelor înregistrate de echipamentele de măsurare, însă ÎAC nu au asigurat implementarea normelor de rigoare.</w:t>
      </w:r>
      <w:r w:rsidRPr="00064DD6">
        <w:rPr>
          <w:rFonts w:asciiTheme="majorHAnsi" w:eastAsia="Times New Roman" w:hAnsiTheme="majorHAnsi" w:cstheme="majorHAnsi"/>
          <w:i/>
          <w:noProof/>
          <w:sz w:val="24"/>
          <w:szCs w:val="24"/>
          <w:lang w:val="ro-MD" w:eastAsia="ru-RU"/>
        </w:rPr>
        <w:t xml:space="preserve"> </w:t>
      </w:r>
    </w:p>
    <w:p w14:paraId="42ACF7E6" w14:textId="05B63023" w:rsidR="00901076" w:rsidRPr="00064DD6" w:rsidRDefault="00901076" w:rsidP="002062CD">
      <w:pPr>
        <w:spacing w:after="0" w:line="240" w:lineRule="auto"/>
        <w:ind w:right="-22" w:firstLine="709"/>
        <w:jc w:val="both"/>
        <w:rPr>
          <w:rFonts w:asciiTheme="majorHAnsi" w:eastAsia="Times New Roman" w:hAnsiTheme="majorHAnsi" w:cstheme="majorHAnsi"/>
          <w:sz w:val="24"/>
          <w:szCs w:val="24"/>
          <w:lang w:val="ro-MD"/>
        </w:rPr>
      </w:pPr>
      <w:r w:rsidRPr="00064DD6">
        <w:rPr>
          <w:rFonts w:asciiTheme="majorHAnsi" w:hAnsiTheme="majorHAnsi" w:cstheme="majorHAnsi"/>
          <w:noProof/>
          <w:sz w:val="24"/>
          <w:szCs w:val="24"/>
          <w:lang w:val="ro-MD"/>
        </w:rPr>
        <w:t>Pentru</w:t>
      </w:r>
      <w:r w:rsidRPr="00064DD6">
        <w:rPr>
          <w:rFonts w:asciiTheme="majorHAnsi" w:hAnsiTheme="majorHAnsi" w:cstheme="majorHAnsi"/>
          <w:sz w:val="24"/>
          <w:szCs w:val="24"/>
          <w:lang w:val="ro-MD"/>
        </w:rPr>
        <w:t xml:space="preserve"> consumatorii care nu dispun de apometre, conform deciziei consiliului local, sunt stabilite norme de consum al apei. Determinarea normei de consum depinde de comodită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ile fiecărui consumator. </w:t>
      </w:r>
    </w:p>
    <w:p w14:paraId="00AF074E" w14:textId="3AFA52CA" w:rsidR="00901076" w:rsidRPr="00064DD6" w:rsidRDefault="00901076" w:rsidP="002062CD">
      <w:pPr>
        <w:spacing w:after="0" w:line="240" w:lineRule="auto"/>
        <w:ind w:right="-22" w:firstLine="709"/>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De men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ionat că, potrivit Standardelor Interna</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ionale de Audit</w:t>
      </w:r>
      <w:r w:rsidRPr="00064DD6">
        <w:rPr>
          <w:rFonts w:asciiTheme="majorHAnsi" w:eastAsia="Times New Roman" w:hAnsiTheme="majorHAnsi" w:cstheme="majorHAnsi"/>
          <w:sz w:val="24"/>
          <w:szCs w:val="24"/>
          <w:vertAlign w:val="superscript"/>
          <w:lang w:val="ro-MD"/>
        </w:rPr>
        <w:footnoteReference w:id="232"/>
      </w:r>
      <w:r w:rsidRPr="00064DD6">
        <w:rPr>
          <w:rFonts w:asciiTheme="majorHAnsi" w:eastAsia="Times New Roman" w:hAnsiTheme="majorHAnsi" w:cstheme="majorHAnsi"/>
          <w:sz w:val="24"/>
          <w:szCs w:val="24"/>
          <w:lang w:val="ro-MD"/>
        </w:rPr>
        <w:t>, raportarea financiară frauduloasă presupune denaturări inten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ionate ale veniturilor, deseori în rezultatul  supraevaluării veniturilor prin înregistrarea unor venituri fictive.  </w:t>
      </w:r>
    </w:p>
    <w:p w14:paraId="55B7D928" w14:textId="6F14667C" w:rsidR="00901076" w:rsidRPr="00064DD6" w:rsidRDefault="00901076" w:rsidP="002062CD">
      <w:pPr>
        <w:spacing w:after="0" w:line="240" w:lineRule="auto"/>
        <w:ind w:right="-22" w:firstLine="709"/>
        <w:contextualSpacing/>
        <w:jc w:val="both"/>
        <w:rPr>
          <w:rFonts w:asciiTheme="majorHAnsi" w:eastAsia="Times New Roman" w:hAnsiTheme="majorHAnsi" w:cstheme="majorHAnsi"/>
          <w:noProof/>
          <w:sz w:val="24"/>
          <w:szCs w:val="24"/>
          <w:lang w:val="ro-MD" w:eastAsia="ru-RU"/>
        </w:rPr>
      </w:pPr>
      <w:r w:rsidRPr="00064DD6">
        <w:rPr>
          <w:rFonts w:asciiTheme="majorHAnsi" w:eastAsia="Times New Roman" w:hAnsiTheme="majorHAnsi" w:cstheme="majorHAnsi"/>
          <w:b/>
          <w:i/>
          <w:iCs/>
          <w:sz w:val="24"/>
          <w:szCs w:val="24"/>
          <w:lang w:val="ro-MD" w:eastAsia="ru-RU"/>
        </w:rPr>
        <w:t xml:space="preserve"> </w:t>
      </w:r>
      <w:r w:rsidRPr="00064DD6">
        <w:rPr>
          <w:rFonts w:asciiTheme="majorHAnsi" w:eastAsia="Times New Roman" w:hAnsiTheme="majorHAnsi" w:cstheme="majorHAnsi"/>
          <w:iCs/>
          <w:sz w:val="24"/>
          <w:szCs w:val="24"/>
          <w:lang w:val="ro-MD" w:eastAsia="ru-RU"/>
        </w:rPr>
        <w:t xml:space="preserve">Calcularea </w:t>
      </w:r>
      <w:r w:rsidRPr="00C57963">
        <w:rPr>
          <w:rFonts w:asciiTheme="majorHAnsi" w:eastAsia="Times New Roman" w:hAnsiTheme="majorHAnsi" w:cstheme="majorHAnsi"/>
          <w:iCs/>
          <w:sz w:val="24"/>
          <w:szCs w:val="24"/>
          <w:lang w:val="ro-MD" w:eastAsia="ru-RU"/>
        </w:rPr>
        <w:t xml:space="preserve">volumului de apă </w:t>
      </w:r>
      <w:r w:rsidR="00F86CD1">
        <w:rPr>
          <w:rFonts w:asciiTheme="majorHAnsi" w:eastAsia="Times New Roman" w:hAnsiTheme="majorHAnsi" w:cstheme="majorHAnsi"/>
          <w:iCs/>
          <w:sz w:val="24"/>
          <w:szCs w:val="24"/>
          <w:lang w:val="ro-MD" w:eastAsia="ru-RU"/>
        </w:rPr>
        <w:t>ș</w:t>
      </w:r>
      <w:r w:rsidRPr="00C57963">
        <w:rPr>
          <w:rFonts w:asciiTheme="majorHAnsi" w:eastAsia="Times New Roman" w:hAnsiTheme="majorHAnsi" w:cstheme="majorHAnsi"/>
          <w:iCs/>
          <w:sz w:val="24"/>
          <w:szCs w:val="24"/>
          <w:lang w:val="ro-MD" w:eastAsia="ru-RU"/>
        </w:rPr>
        <w:t>i de canalizare</w:t>
      </w:r>
      <w:r w:rsidRPr="00064DD6">
        <w:rPr>
          <w:rFonts w:asciiTheme="majorHAnsi" w:eastAsia="Times New Roman" w:hAnsiTheme="majorHAnsi" w:cstheme="majorHAnsi"/>
          <w:iCs/>
          <w:sz w:val="24"/>
          <w:szCs w:val="24"/>
          <w:lang w:val="ro-MD" w:eastAsia="ru-RU"/>
        </w:rPr>
        <w:t xml:space="preserve"> pentru consumatorii casnici din blocurile locative se efectuează în mun. Chi</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inău neuniform, în baza unor indica</w:t>
      </w:r>
      <w:r w:rsidR="00F86CD1">
        <w:rPr>
          <w:rFonts w:asciiTheme="majorHAnsi" w:eastAsia="Times New Roman" w:hAnsiTheme="majorHAnsi" w:cstheme="majorHAnsi"/>
          <w:iCs/>
          <w:sz w:val="24"/>
          <w:szCs w:val="24"/>
          <w:lang w:val="ro-MD" w:eastAsia="ru-RU"/>
        </w:rPr>
        <w:t>ț</w:t>
      </w:r>
      <w:r w:rsidRPr="00064DD6">
        <w:rPr>
          <w:rFonts w:asciiTheme="majorHAnsi" w:eastAsia="Times New Roman" w:hAnsiTheme="majorHAnsi" w:cstheme="majorHAnsi"/>
          <w:iCs/>
          <w:sz w:val="24"/>
          <w:szCs w:val="24"/>
          <w:lang w:val="ro-MD" w:eastAsia="ru-RU"/>
        </w:rPr>
        <w:t xml:space="preserve">ii neregulamentare </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 xml:space="preserve">i în lipsa unor prevederi clare. </w:t>
      </w:r>
    </w:p>
    <w:p w14:paraId="0912B89D" w14:textId="221DD632" w:rsidR="00901076" w:rsidRPr="00064DD6" w:rsidRDefault="00901076" w:rsidP="002062CD">
      <w:pPr>
        <w:spacing w:after="0" w:line="240" w:lineRule="auto"/>
        <w:ind w:right="-22" w:firstLine="709"/>
        <w:contextualSpacing/>
        <w:jc w:val="both"/>
        <w:rPr>
          <w:rFonts w:asciiTheme="majorHAnsi" w:eastAsia="Times New Roman" w:hAnsiTheme="majorHAnsi" w:cstheme="majorHAnsi"/>
          <w:sz w:val="24"/>
          <w:szCs w:val="24"/>
          <w:lang w:val="ro-MD" w:eastAsia="ru-RU"/>
        </w:rPr>
      </w:pPr>
      <w:r w:rsidRPr="00064DD6">
        <w:rPr>
          <w:rFonts w:asciiTheme="majorHAnsi" w:eastAsia="Times New Roman" w:hAnsiTheme="majorHAnsi" w:cstheme="majorHAnsi"/>
          <w:sz w:val="24"/>
          <w:szCs w:val="24"/>
          <w:lang w:val="ro-MD" w:eastAsia="ru-RU"/>
        </w:rPr>
        <w:t xml:space="preserve">Conform art.26 alin.(5) din Legea nr.303 din 12.12.2013, tipul concret de contoare care urmează a fi instalate se selectează de către operator conform modelelor aprobate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 xml:space="preserve">i incluse în Registrul de stat al mijloacelor de măsurare, cu indicarea parametrilor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caracteristicilor tehnice ale acestora în condi</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iile tehnice prevăzute în contractul încheiat între consumator </w:t>
      </w:r>
      <w:r w:rsidR="00F86CD1">
        <w:rPr>
          <w:rFonts w:asciiTheme="majorHAnsi" w:eastAsia="Times New Roman" w:hAnsiTheme="majorHAnsi" w:cstheme="majorHAnsi"/>
          <w:sz w:val="24"/>
          <w:szCs w:val="24"/>
          <w:lang w:val="ro-MD" w:eastAsia="ru-RU"/>
        </w:rPr>
        <w:t>ș</w:t>
      </w:r>
      <w:r w:rsidRPr="00064DD6">
        <w:rPr>
          <w:rFonts w:asciiTheme="majorHAnsi" w:eastAsia="Times New Roman" w:hAnsiTheme="majorHAnsi" w:cstheme="majorHAnsi"/>
          <w:sz w:val="24"/>
          <w:szCs w:val="24"/>
          <w:lang w:val="ro-MD" w:eastAsia="ru-RU"/>
        </w:rPr>
        <w:t>i operator.</w:t>
      </w:r>
    </w:p>
    <w:p w14:paraId="2E411F40"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32"/>
        <w:tblW w:w="9776" w:type="dxa"/>
        <w:tblLook w:val="04A0" w:firstRow="1" w:lastRow="0" w:firstColumn="1" w:lastColumn="0" w:noHBand="0" w:noVBand="1"/>
      </w:tblPr>
      <w:tblGrid>
        <w:gridCol w:w="2405"/>
        <w:gridCol w:w="7371"/>
      </w:tblGrid>
      <w:tr w:rsidR="00901076" w:rsidRPr="00064DD6" w14:paraId="2A8F32A1" w14:textId="77777777" w:rsidTr="00346CEA">
        <w:trPr>
          <w:trHeight w:val="356"/>
        </w:trPr>
        <w:tc>
          <w:tcPr>
            <w:tcW w:w="2405" w:type="dxa"/>
          </w:tcPr>
          <w:p w14:paraId="1358A748"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371" w:type="dxa"/>
          </w:tcPr>
          <w:p w14:paraId="4B161E24" w14:textId="14E180E2"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2E528939" w14:textId="77777777" w:rsidTr="00346CEA">
        <w:tc>
          <w:tcPr>
            <w:tcW w:w="2405" w:type="dxa"/>
          </w:tcPr>
          <w:p w14:paraId="52962560" w14:textId="1BA19C5A" w:rsidR="00901076" w:rsidRPr="00064DD6" w:rsidRDefault="00901076" w:rsidP="00DE170E">
            <w:pPr>
              <w:pStyle w:val="ab"/>
              <w:numPr>
                <w:ilvl w:val="0"/>
                <w:numId w:val="3"/>
              </w:numPr>
              <w:tabs>
                <w:tab w:val="left" w:pos="0"/>
                <w:tab w:val="left" w:pos="360"/>
                <w:tab w:val="left" w:pos="993"/>
              </w:tabs>
              <w:ind w:left="34" w:firstLine="142"/>
              <w:jc w:val="both"/>
              <w:rPr>
                <w:rFonts w:asciiTheme="majorHAnsi" w:eastAsia="Times New Roman" w:hAnsiTheme="majorHAnsi" w:cstheme="majorHAnsi"/>
                <w:bCs/>
                <w:i/>
                <w:noProof/>
                <w:sz w:val="24"/>
                <w:szCs w:val="24"/>
                <w:lang w:val="ro-MD" w:eastAsia="ru-RU"/>
              </w:rPr>
            </w:pPr>
            <w:r w:rsidRPr="00064DD6">
              <w:rPr>
                <w:rFonts w:asciiTheme="majorHAnsi" w:eastAsia="Times New Roman" w:hAnsiTheme="majorHAnsi" w:cstheme="majorHAnsi"/>
                <w:i/>
                <w:noProof/>
                <w:sz w:val="24"/>
                <w:szCs w:val="24"/>
                <w:lang w:val="ro-MD" w:eastAsia="ru-RU"/>
              </w:rPr>
              <w:t xml:space="preserve">Să asigure contorizarea tuturor consumatorilor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prezentarea în termen de către ace</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tia a datelor privind volumul serviciilor prestate;</w:t>
            </w:r>
          </w:p>
          <w:p w14:paraId="6524BA60" w14:textId="77777777" w:rsidR="00901076" w:rsidRPr="00064DD6" w:rsidRDefault="00901076" w:rsidP="002A1491">
            <w:pPr>
              <w:tabs>
                <w:tab w:val="left" w:pos="0"/>
                <w:tab w:val="left" w:pos="709"/>
              </w:tabs>
              <w:contextualSpacing/>
              <w:jc w:val="both"/>
              <w:rPr>
                <w:rFonts w:asciiTheme="majorHAnsi" w:eastAsia="Times New Roman" w:hAnsiTheme="majorHAnsi" w:cstheme="majorHAnsi"/>
                <w:b/>
                <w:bCs/>
                <w:color w:val="FF0000"/>
                <w:sz w:val="24"/>
                <w:szCs w:val="24"/>
                <w:lang w:val="ro-MD"/>
              </w:rPr>
            </w:pPr>
          </w:p>
        </w:tc>
        <w:tc>
          <w:tcPr>
            <w:tcW w:w="7371" w:type="dxa"/>
          </w:tcPr>
          <w:p w14:paraId="4D0EE14C" w14:textId="23A667AB" w:rsidR="00901076" w:rsidRPr="00064DD6" w:rsidRDefault="00901076" w:rsidP="009E5BA6">
            <w:pPr>
              <w:ind w:right="28"/>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cadrul normativ prevede expres că </w:t>
            </w:r>
            <w:r w:rsidRPr="00064DD6">
              <w:rPr>
                <w:rFonts w:asciiTheme="majorHAnsi" w:eastAsia="Times New Roman" w:hAnsiTheme="majorHAnsi" w:cstheme="majorHAnsi"/>
                <w:noProof/>
                <w:sz w:val="24"/>
                <w:szCs w:val="24"/>
                <w:lang w:val="ro-MD" w:eastAsia="ru-RU"/>
              </w:rPr>
              <w:t xml:space="preserve">volumul de apă furnizat consumatorilor (subconsumatorilor)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volumul de ape uzate evacuate se determină în baza datelor înregistrate de echipamentele de măsurare, nu toate ÎAC s-au conformat normelor de rigoare. </w:t>
            </w:r>
          </w:p>
          <w:p w14:paraId="4EE5F414" w14:textId="2A9D6DCF" w:rsidR="00901076" w:rsidRPr="00064DD6" w:rsidRDefault="000333C1" w:rsidP="009E5BA6">
            <w:pPr>
              <w:ind w:right="28"/>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Doar </w:t>
            </w:r>
            <w:r w:rsidR="00901076" w:rsidRPr="00064DD6">
              <w:rPr>
                <w:rFonts w:asciiTheme="majorHAnsi" w:eastAsia="Times New Roman" w:hAnsiTheme="majorHAnsi" w:cstheme="majorHAnsi"/>
                <w:bCs/>
                <w:sz w:val="24"/>
                <w:szCs w:val="24"/>
                <w:lang w:val="ro-MD"/>
              </w:rPr>
              <w:t>2 ÎAC</w:t>
            </w:r>
            <w:r w:rsidR="00901076" w:rsidRPr="00064DD6">
              <w:rPr>
                <w:rStyle w:val="a7"/>
                <w:rFonts w:asciiTheme="majorHAnsi" w:eastAsia="Times New Roman" w:hAnsiTheme="majorHAnsi" w:cstheme="majorHAnsi"/>
                <w:bCs/>
                <w:sz w:val="24"/>
                <w:szCs w:val="24"/>
                <w:lang w:val="ro-MD"/>
              </w:rPr>
              <w:footnoteReference w:id="233"/>
            </w:r>
            <w:r w:rsidR="00901076" w:rsidRPr="00064DD6">
              <w:rPr>
                <w:rFonts w:asciiTheme="majorHAnsi" w:eastAsia="Times New Roman" w:hAnsiTheme="majorHAnsi" w:cstheme="majorHAnsi"/>
                <w:bCs/>
                <w:sz w:val="24"/>
                <w:szCs w:val="24"/>
                <w:lang w:val="ro-MD"/>
              </w:rPr>
              <w:t xml:space="preserve"> au asigurat contorizarea tuturor consumatorilor.</w:t>
            </w:r>
          </w:p>
          <w:p w14:paraId="66D18A71" w14:textId="1B8E20BA" w:rsidR="00901076" w:rsidRPr="00064DD6" w:rsidRDefault="00901076" w:rsidP="009E5BA6">
            <w:pPr>
              <w:ind w:right="28"/>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La 8 ÎAC</w:t>
            </w:r>
            <w:r w:rsidRPr="00064DD6">
              <w:rPr>
                <w:rStyle w:val="a7"/>
                <w:rFonts w:asciiTheme="majorHAnsi" w:eastAsia="Times New Roman" w:hAnsiTheme="majorHAnsi" w:cstheme="majorHAnsi"/>
                <w:bCs/>
                <w:sz w:val="24"/>
                <w:szCs w:val="24"/>
                <w:lang w:val="ro-MD"/>
              </w:rPr>
              <w:footnoteReference w:id="234"/>
            </w:r>
            <w:r w:rsidRPr="00064DD6">
              <w:rPr>
                <w:rFonts w:asciiTheme="majorHAnsi" w:eastAsia="Times New Roman" w:hAnsiTheme="majorHAnsi" w:cstheme="majorHAnsi"/>
                <w:bCs/>
                <w:sz w:val="24"/>
                <w:szCs w:val="24"/>
                <w:lang w:val="ro-MD"/>
              </w:rPr>
              <w:t xml:space="preserve"> gradul de contorizare a consumatorilor a înregistrat o u</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oară cre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tere</w:t>
            </w:r>
            <w:r w:rsidR="00B30D43">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în compara</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ie cu anul 2016,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constituie 95-99%.</w:t>
            </w:r>
          </w:p>
          <w:p w14:paraId="0FB8EF77" w14:textId="77777777" w:rsidR="00901076" w:rsidRPr="00064DD6" w:rsidRDefault="00901076" w:rsidP="009E5BA6">
            <w:pPr>
              <w:ind w:right="28"/>
              <w:jc w:val="both"/>
              <w:rPr>
                <w:rFonts w:asciiTheme="majorHAnsi" w:eastAsia="Times New Roman" w:hAnsiTheme="majorHAnsi" w:cstheme="majorHAnsi"/>
                <w:b/>
                <w:bCs/>
                <w:sz w:val="20"/>
                <w:szCs w:val="20"/>
                <w:lang w:val="ro-MD"/>
              </w:rPr>
            </w:pPr>
            <w:r w:rsidRPr="00064DD6">
              <w:rPr>
                <w:rFonts w:asciiTheme="majorHAnsi" w:eastAsia="Times New Roman" w:hAnsiTheme="majorHAnsi" w:cstheme="majorHAnsi"/>
                <w:bCs/>
                <w:sz w:val="24"/>
                <w:szCs w:val="24"/>
                <w:lang w:val="ro-MD"/>
              </w:rPr>
              <w:t>La 4 ÎAC</w:t>
            </w:r>
            <w:r w:rsidRPr="00064DD6">
              <w:rPr>
                <w:rStyle w:val="a7"/>
                <w:rFonts w:asciiTheme="majorHAnsi" w:eastAsia="Times New Roman" w:hAnsiTheme="majorHAnsi" w:cstheme="majorHAnsi"/>
                <w:bCs/>
                <w:sz w:val="24"/>
                <w:szCs w:val="24"/>
                <w:lang w:val="ro-MD"/>
              </w:rPr>
              <w:footnoteReference w:id="235"/>
            </w:r>
            <w:r w:rsidRPr="00064DD6">
              <w:rPr>
                <w:rFonts w:asciiTheme="majorHAnsi" w:eastAsia="Times New Roman" w:hAnsiTheme="majorHAnsi" w:cstheme="majorHAnsi"/>
                <w:bCs/>
                <w:sz w:val="24"/>
                <w:szCs w:val="24"/>
                <w:lang w:val="ro-MD"/>
              </w:rPr>
              <w:t xml:space="preserve"> gradul de contorizare a consumatorilor este sub 95% din numărul total al consumatorilor.</w:t>
            </w:r>
            <w:r w:rsidRPr="00064DD6">
              <w:rPr>
                <w:rFonts w:asciiTheme="majorHAnsi" w:eastAsia="Times New Roman" w:hAnsiTheme="majorHAnsi" w:cstheme="majorHAnsi"/>
                <w:b/>
                <w:bCs/>
                <w:sz w:val="20"/>
                <w:szCs w:val="20"/>
                <w:lang w:val="ro-MD"/>
              </w:rPr>
              <w:t xml:space="preserve">  </w:t>
            </w:r>
          </w:p>
          <w:p w14:paraId="44C7569C" w14:textId="181B946C" w:rsidR="00901076" w:rsidRPr="00064DD6" w:rsidRDefault="00901076" w:rsidP="009E5BA6">
            <w:pPr>
              <w:ind w:right="28"/>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Până la momentul desfă</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urării misiunii de follow-up, cadrul normativ existent nu reglementează exhaustiv modalitatea de distribuire pe apartamente a volumului de apă înregistrat de contorul comun de la bran</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amentul blocului locativ, care</w:t>
            </w:r>
            <w:r w:rsidR="00B30D43">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conform art. 29 alin. (2) din Legea nr. 303/2013</w:t>
            </w:r>
            <w:r w:rsidR="00B30D43">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urmează a fi repartizat de către administratorul blocului locativ, în baza unui Regulament aprobat de Guvern. Nici Regulamentul aprobat prin HG nr. 191/2002 nu con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ine prevederi în acest sens.</w:t>
            </w:r>
          </w:p>
        </w:tc>
      </w:tr>
      <w:tr w:rsidR="00901076" w:rsidRPr="00064DD6" w14:paraId="1FA12059" w14:textId="77777777" w:rsidTr="00346CEA">
        <w:tc>
          <w:tcPr>
            <w:tcW w:w="9776" w:type="dxa"/>
            <w:gridSpan w:val="2"/>
          </w:tcPr>
          <w:p w14:paraId="2F670E6C" w14:textId="0FB52B2B" w:rsidR="00901076" w:rsidRPr="00064DD6" w:rsidRDefault="00901076" w:rsidP="00712CA9">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bCs/>
                <w:sz w:val="24"/>
                <w:szCs w:val="24"/>
                <w:lang w:val="ro-MD"/>
              </w:rPr>
              <w:t xml:space="preserve"> </w:t>
            </w:r>
            <w:r w:rsidR="00B30D43">
              <w:rPr>
                <w:rFonts w:asciiTheme="majorHAnsi" w:eastAsia="Times New Roman" w:hAnsiTheme="majorHAnsi" w:cstheme="majorHAnsi"/>
                <w:noProof/>
                <w:sz w:val="24"/>
                <w:szCs w:val="24"/>
                <w:lang w:val="ro-MD" w:eastAsia="ru-RU"/>
              </w:rPr>
              <w:t>F</w:t>
            </w:r>
            <w:r w:rsidRPr="00064DD6">
              <w:rPr>
                <w:rFonts w:asciiTheme="majorHAnsi" w:eastAsia="Times New Roman" w:hAnsiTheme="majorHAnsi" w:cstheme="majorHAnsi"/>
                <w:noProof/>
                <w:sz w:val="24"/>
                <w:szCs w:val="24"/>
                <w:lang w:val="ro-MD" w:eastAsia="ru-RU"/>
              </w:rPr>
              <w:t>aptul că nu to</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 consumatorii dispun de contoare pentru apă creează premise pentru consum</w:t>
            </w:r>
            <w:r w:rsidR="00B30D43">
              <w:rPr>
                <w:rFonts w:asciiTheme="majorHAnsi" w:eastAsia="Times New Roman" w:hAnsiTheme="majorHAnsi" w:cstheme="majorHAnsi"/>
                <w:noProof/>
                <w:sz w:val="24"/>
                <w:szCs w:val="24"/>
                <w:lang w:val="ro-MD" w:eastAsia="ru-RU"/>
              </w:rPr>
              <w:t>ul de</w:t>
            </w:r>
            <w:r w:rsidRPr="00064DD6">
              <w:rPr>
                <w:rFonts w:asciiTheme="majorHAnsi" w:eastAsia="Times New Roman" w:hAnsiTheme="majorHAnsi" w:cstheme="majorHAnsi"/>
                <w:noProof/>
                <w:sz w:val="24"/>
                <w:szCs w:val="24"/>
                <w:lang w:val="ro-MD" w:eastAsia="ru-RU"/>
              </w:rPr>
              <w:t xml:space="preserve"> apă în volum mai mare decât se facturează, inclusiv urmare </w:t>
            </w:r>
            <w:r w:rsidR="000333C1" w:rsidRPr="00064DD6">
              <w:rPr>
                <w:rFonts w:asciiTheme="majorHAnsi" w:eastAsia="Times New Roman" w:hAnsiTheme="majorHAnsi" w:cstheme="majorHAnsi"/>
                <w:noProof/>
                <w:sz w:val="24"/>
                <w:szCs w:val="24"/>
                <w:lang w:val="ro-MD" w:eastAsia="ru-RU"/>
              </w:rPr>
              <w:t xml:space="preserve">a </w:t>
            </w:r>
            <w:r w:rsidRPr="00064DD6">
              <w:rPr>
                <w:rFonts w:asciiTheme="majorHAnsi" w:eastAsia="Times New Roman" w:hAnsiTheme="majorHAnsi" w:cstheme="majorHAnsi"/>
                <w:noProof/>
                <w:sz w:val="24"/>
                <w:szCs w:val="24"/>
                <w:lang w:val="ro-MD" w:eastAsia="ru-RU"/>
              </w:rPr>
              <w:t>diminuării numărului real de locatari</w:t>
            </w:r>
            <w:r w:rsidRPr="00064DD6">
              <w:rPr>
                <w:rFonts w:asciiTheme="majorHAnsi" w:eastAsia="Times New Roman" w:hAnsiTheme="majorHAnsi" w:cstheme="majorHAnsi"/>
                <w:bCs/>
                <w:sz w:val="24"/>
                <w:szCs w:val="24"/>
                <w:lang w:val="ro-MD"/>
              </w:rPr>
              <w:t>. Calcularea</w:t>
            </w:r>
            <w:r w:rsidRPr="00064DD6">
              <w:rPr>
                <w:rFonts w:asciiTheme="majorHAnsi" w:eastAsia="Times New Roman" w:hAnsiTheme="majorHAnsi" w:cstheme="majorHAnsi"/>
                <w:b/>
                <w:bCs/>
                <w:sz w:val="24"/>
                <w:szCs w:val="24"/>
                <w:lang w:val="ro-MD"/>
              </w:rPr>
              <w:t xml:space="preserve"> </w:t>
            </w:r>
            <w:r w:rsidRPr="006E448A">
              <w:rPr>
                <w:rFonts w:asciiTheme="majorHAnsi" w:eastAsia="Times New Roman" w:hAnsiTheme="majorHAnsi" w:cstheme="majorHAnsi"/>
                <w:bCs/>
                <w:sz w:val="24"/>
                <w:szCs w:val="24"/>
                <w:lang w:val="ro-MD"/>
              </w:rPr>
              <w:t xml:space="preserve">volumului de apă </w:t>
            </w:r>
            <w:r w:rsidR="00F86CD1">
              <w:rPr>
                <w:rFonts w:asciiTheme="majorHAnsi" w:eastAsia="Times New Roman" w:hAnsiTheme="majorHAnsi" w:cstheme="majorHAnsi"/>
                <w:bCs/>
                <w:sz w:val="24"/>
                <w:szCs w:val="24"/>
                <w:lang w:val="ro-MD"/>
              </w:rPr>
              <w:t>ș</w:t>
            </w:r>
            <w:r w:rsidRPr="006E448A">
              <w:rPr>
                <w:rFonts w:asciiTheme="majorHAnsi" w:eastAsia="Times New Roman" w:hAnsiTheme="majorHAnsi" w:cstheme="majorHAnsi"/>
                <w:bCs/>
                <w:sz w:val="24"/>
                <w:szCs w:val="24"/>
                <w:lang w:val="ro-MD"/>
              </w:rPr>
              <w:t>i de canalizare</w:t>
            </w:r>
            <w:r w:rsidRPr="00064DD6">
              <w:rPr>
                <w:rFonts w:asciiTheme="majorHAnsi" w:eastAsia="Times New Roman" w:hAnsiTheme="majorHAnsi" w:cstheme="majorHAnsi"/>
                <w:bCs/>
                <w:sz w:val="24"/>
                <w:szCs w:val="24"/>
                <w:lang w:val="ro-MD"/>
              </w:rPr>
              <w:t xml:space="preserve"> pentru consumatorii casnici din blocurile locative se efectuează neuniform, în baza unor indicatori neregulamentari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în lipsa unor prevederi clare.</w:t>
            </w:r>
          </w:p>
        </w:tc>
      </w:tr>
    </w:tbl>
    <w:p w14:paraId="0362CB61"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002101F0" w14:textId="06DD2730" w:rsidR="00901076" w:rsidRPr="00064DD6" w:rsidRDefault="00901076" w:rsidP="006E448A">
      <w:pPr>
        <w:tabs>
          <w:tab w:val="right" w:pos="9759"/>
        </w:tabs>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r w:rsidR="00976A2F">
        <w:rPr>
          <w:rFonts w:asciiTheme="majorHAnsi" w:eastAsia="Times New Roman" w:hAnsiTheme="majorHAnsi" w:cstheme="majorHAnsi"/>
          <w:b/>
          <w:i/>
          <w:sz w:val="24"/>
          <w:szCs w:val="24"/>
          <w:lang w:val="ro-MD"/>
        </w:rPr>
        <w:tab/>
      </w:r>
    </w:p>
    <w:p w14:paraId="0D54026C"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p>
    <w:p w14:paraId="6AED9F7B" w14:textId="65E7B346" w:rsidR="00901076" w:rsidRPr="00064DD6" w:rsidRDefault="00901076" w:rsidP="002062CD">
      <w:pPr>
        <w:ind w:right="-22"/>
        <w:contextualSpacing/>
        <w:jc w:val="both"/>
        <w:rPr>
          <w:rFonts w:asciiTheme="majorHAnsi" w:hAnsiTheme="majorHAnsi" w:cstheme="majorHAnsi"/>
          <w:sz w:val="24"/>
          <w:szCs w:val="24"/>
          <w:lang w:val="ro-MD"/>
        </w:rPr>
      </w:pPr>
      <w:r w:rsidRPr="006E448A">
        <w:rPr>
          <w:rFonts w:asciiTheme="majorHAnsi" w:hAnsiTheme="majorHAnsi" w:cstheme="majorHAnsi"/>
          <w:b/>
          <w:sz w:val="24"/>
          <w:szCs w:val="24"/>
          <w:lang w:val="ro-MD"/>
        </w:rPr>
        <w:t>SA AC Chi</w:t>
      </w:r>
      <w:r w:rsidR="00F86CD1">
        <w:rPr>
          <w:rFonts w:asciiTheme="majorHAnsi" w:hAnsiTheme="majorHAnsi" w:cstheme="majorHAnsi"/>
          <w:b/>
          <w:sz w:val="24"/>
          <w:szCs w:val="24"/>
          <w:lang w:val="ro-MD"/>
        </w:rPr>
        <w:t>ș</w:t>
      </w:r>
      <w:r w:rsidRPr="006E448A">
        <w:rPr>
          <w:rFonts w:asciiTheme="majorHAnsi" w:hAnsiTheme="majorHAnsi" w:cstheme="majorHAnsi"/>
          <w:b/>
          <w:sz w:val="24"/>
          <w:szCs w:val="24"/>
          <w:lang w:val="ro-MD"/>
        </w:rPr>
        <w:t>inău</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nu 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ine o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veridică asupra numărului consumatorilor necontoriza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w:t>
      </w:r>
      <w:r w:rsidR="00976A2F">
        <w:rPr>
          <w:rFonts w:asciiTheme="majorHAnsi" w:hAnsiTheme="majorHAnsi" w:cstheme="majorHAnsi"/>
          <w:sz w:val="24"/>
          <w:szCs w:val="24"/>
          <w:lang w:val="ro-MD"/>
        </w:rPr>
        <w:t xml:space="preserve">l </w:t>
      </w:r>
      <w:r w:rsidRPr="00064DD6">
        <w:rPr>
          <w:rFonts w:asciiTheme="majorHAnsi" w:hAnsiTheme="majorHAnsi" w:cstheme="majorHAnsi"/>
          <w:sz w:val="24"/>
          <w:szCs w:val="24"/>
          <w:lang w:val="ro-MD"/>
        </w:rPr>
        <w:t xml:space="preserve"> blocurilor locative necontorizate</w:t>
      </w:r>
      <w:r w:rsidR="000333C1" w:rsidRPr="00064DD6">
        <w:rPr>
          <w:rFonts w:asciiTheme="majorHAnsi" w:hAnsiTheme="majorHAnsi" w:cstheme="majorHAnsi"/>
          <w:sz w:val="24"/>
          <w:szCs w:val="24"/>
          <w:lang w:val="ro-MD"/>
        </w:rPr>
        <w:t xml:space="preserve">, iar cea </w:t>
      </w:r>
      <w:r w:rsidR="00976A2F">
        <w:rPr>
          <w:rFonts w:asciiTheme="majorHAnsi" w:hAnsiTheme="majorHAnsi" w:cstheme="majorHAnsi"/>
          <w:sz w:val="24"/>
          <w:szCs w:val="24"/>
          <w:lang w:val="ro-MD"/>
        </w:rPr>
        <w:t xml:space="preserve">pe care o </w:t>
      </w:r>
      <w:r w:rsidRPr="00064DD6">
        <w:rPr>
          <w:rFonts w:asciiTheme="majorHAnsi" w:hAnsiTheme="majorHAnsi" w:cstheme="majorHAnsi"/>
          <w:sz w:val="24"/>
          <w:szCs w:val="24"/>
          <w:lang w:val="ro-MD"/>
        </w:rPr>
        <w:t>de</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in</w:t>
      </w:r>
      <w:r w:rsidR="00976A2F">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w:t>
      </w:r>
      <w:r w:rsidR="000333C1" w:rsidRPr="00064DD6">
        <w:rPr>
          <w:rFonts w:asciiTheme="majorHAnsi" w:hAnsiTheme="majorHAnsi" w:cstheme="majorHAnsi"/>
          <w:sz w:val="24"/>
          <w:szCs w:val="24"/>
          <w:lang w:val="ro-MD"/>
        </w:rPr>
        <w:t>diferă de informa</w:t>
      </w:r>
      <w:r w:rsidR="00F86CD1">
        <w:rPr>
          <w:rFonts w:asciiTheme="majorHAnsi" w:hAnsiTheme="majorHAnsi" w:cstheme="majorHAnsi"/>
          <w:sz w:val="24"/>
          <w:szCs w:val="24"/>
          <w:lang w:val="ro-MD"/>
        </w:rPr>
        <w:t>ț</w:t>
      </w:r>
      <w:r w:rsidR="000333C1" w:rsidRPr="00064DD6">
        <w:rPr>
          <w:rFonts w:asciiTheme="majorHAnsi" w:hAnsiTheme="majorHAnsi" w:cstheme="majorHAnsi"/>
          <w:sz w:val="24"/>
          <w:szCs w:val="24"/>
          <w:lang w:val="ro-MD"/>
        </w:rPr>
        <w:t xml:space="preserve">ia </w:t>
      </w:r>
      <w:r w:rsidRPr="00064DD6">
        <w:rPr>
          <w:rFonts w:asciiTheme="majorHAnsi" w:hAnsiTheme="majorHAnsi" w:cstheme="majorHAnsi"/>
          <w:sz w:val="24"/>
          <w:szCs w:val="24"/>
          <w:lang w:val="ro-MD"/>
        </w:rPr>
        <w:t xml:space="preserve">ÎM „INFOCOM”. Potrivit </w:t>
      </w:r>
      <w:r w:rsidR="000333C1" w:rsidRPr="00064DD6">
        <w:rPr>
          <w:rFonts w:asciiTheme="majorHAnsi" w:hAnsiTheme="majorHAnsi" w:cstheme="majorHAnsi"/>
          <w:sz w:val="24"/>
          <w:szCs w:val="24"/>
          <w:lang w:val="ro-MD"/>
        </w:rPr>
        <w:t>SA AC Chi</w:t>
      </w:r>
      <w:r w:rsidR="00F86CD1">
        <w:rPr>
          <w:rFonts w:asciiTheme="majorHAnsi" w:hAnsiTheme="majorHAnsi" w:cstheme="majorHAnsi"/>
          <w:sz w:val="24"/>
          <w:szCs w:val="24"/>
          <w:lang w:val="ro-MD"/>
        </w:rPr>
        <w:t>ș</w:t>
      </w:r>
      <w:r w:rsidR="000333C1" w:rsidRPr="00064DD6">
        <w:rPr>
          <w:rFonts w:asciiTheme="majorHAnsi" w:hAnsiTheme="majorHAnsi" w:cstheme="majorHAnsi"/>
          <w:sz w:val="24"/>
          <w:szCs w:val="24"/>
          <w:lang w:val="ro-MD"/>
        </w:rPr>
        <w:t>inău</w:t>
      </w:r>
      <w:r w:rsidRPr="00064DD6">
        <w:rPr>
          <w:rFonts w:asciiTheme="majorHAnsi" w:hAnsiTheme="majorHAnsi" w:cstheme="majorHAnsi"/>
          <w:sz w:val="24"/>
          <w:szCs w:val="24"/>
          <w:lang w:val="ro-MD"/>
        </w:rPr>
        <w:t>, în anul 2019, în mun. Chi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inău </w:t>
      </w:r>
      <w:r w:rsidR="00441B52" w:rsidRPr="00064DD6">
        <w:rPr>
          <w:rFonts w:asciiTheme="majorHAnsi" w:hAnsiTheme="majorHAnsi" w:cstheme="majorHAnsi"/>
          <w:sz w:val="24"/>
          <w:szCs w:val="24"/>
          <w:lang w:val="ro-MD"/>
        </w:rPr>
        <w:t>erau</w:t>
      </w:r>
      <w:r w:rsidRPr="00064DD6">
        <w:rPr>
          <w:rFonts w:asciiTheme="majorHAnsi" w:hAnsiTheme="majorHAnsi" w:cstheme="majorHAnsi"/>
          <w:sz w:val="24"/>
          <w:szCs w:val="24"/>
          <w:lang w:val="ro-MD"/>
        </w:rPr>
        <w:t xml:space="preserve"> </w:t>
      </w:r>
      <w:r w:rsidR="00441B52" w:rsidRPr="00064DD6">
        <w:rPr>
          <w:rFonts w:asciiTheme="majorHAnsi" w:hAnsiTheme="majorHAnsi" w:cstheme="majorHAnsi"/>
          <w:sz w:val="24"/>
          <w:szCs w:val="24"/>
          <w:lang w:val="ro-MD"/>
        </w:rPr>
        <w:t xml:space="preserve">necontorizate </w:t>
      </w:r>
      <w:r w:rsidRPr="00064DD6">
        <w:rPr>
          <w:rFonts w:asciiTheme="majorHAnsi" w:hAnsiTheme="majorHAnsi" w:cstheme="majorHAnsi"/>
          <w:sz w:val="24"/>
          <w:szCs w:val="24"/>
          <w:lang w:val="ro-MD"/>
        </w:rPr>
        <w:t>4 blocuri locative</w:t>
      </w:r>
      <w:r w:rsidR="00D31064">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D31064">
        <w:rPr>
          <w:rFonts w:asciiTheme="majorHAnsi" w:hAnsiTheme="majorHAnsi" w:cstheme="majorHAnsi"/>
          <w:sz w:val="24"/>
          <w:szCs w:val="24"/>
          <w:lang w:val="ro-MD"/>
        </w:rPr>
        <w:t xml:space="preserve">i </w:t>
      </w:r>
      <w:r w:rsidR="00D31064" w:rsidRPr="00064DD6">
        <w:rPr>
          <w:rFonts w:asciiTheme="majorHAnsi" w:hAnsiTheme="majorHAnsi" w:cstheme="majorHAnsi"/>
          <w:sz w:val="24"/>
          <w:szCs w:val="24"/>
          <w:lang w:val="ro-MD"/>
        </w:rPr>
        <w:t xml:space="preserve">9960 </w:t>
      </w:r>
      <w:r w:rsidR="00976A2F">
        <w:rPr>
          <w:rFonts w:asciiTheme="majorHAnsi" w:hAnsiTheme="majorHAnsi" w:cstheme="majorHAnsi"/>
          <w:sz w:val="24"/>
          <w:szCs w:val="24"/>
          <w:lang w:val="ro-MD"/>
        </w:rPr>
        <w:t xml:space="preserve">de </w:t>
      </w:r>
      <w:r w:rsidR="00D31064" w:rsidRPr="00064DD6">
        <w:rPr>
          <w:rFonts w:asciiTheme="majorHAnsi" w:hAnsiTheme="majorHAnsi" w:cstheme="majorHAnsi"/>
          <w:sz w:val="24"/>
          <w:szCs w:val="24"/>
          <w:lang w:val="ro-MD"/>
        </w:rPr>
        <w:t xml:space="preserve">consumatori (8448 </w:t>
      </w:r>
      <w:r w:rsidR="00976A2F">
        <w:rPr>
          <w:rFonts w:asciiTheme="majorHAnsi" w:hAnsiTheme="majorHAnsi" w:cstheme="majorHAnsi"/>
          <w:sz w:val="24"/>
          <w:szCs w:val="24"/>
          <w:lang w:val="ro-MD"/>
        </w:rPr>
        <w:t xml:space="preserve">de </w:t>
      </w:r>
      <w:r w:rsidR="00D31064" w:rsidRPr="00064DD6">
        <w:rPr>
          <w:rFonts w:asciiTheme="majorHAnsi" w:hAnsiTheme="majorHAnsi" w:cstheme="majorHAnsi"/>
          <w:sz w:val="24"/>
          <w:szCs w:val="24"/>
          <w:lang w:val="ro-MD"/>
        </w:rPr>
        <w:t xml:space="preserve">consumatori din sectorul particular </w:t>
      </w:r>
      <w:r w:rsidR="00F86CD1">
        <w:rPr>
          <w:rFonts w:asciiTheme="majorHAnsi" w:hAnsiTheme="majorHAnsi" w:cstheme="majorHAnsi"/>
          <w:sz w:val="24"/>
          <w:szCs w:val="24"/>
          <w:lang w:val="ro-MD"/>
        </w:rPr>
        <w:t>ș</w:t>
      </w:r>
      <w:r w:rsidR="00D31064" w:rsidRPr="00064DD6">
        <w:rPr>
          <w:rFonts w:asciiTheme="majorHAnsi" w:hAnsiTheme="majorHAnsi" w:cstheme="majorHAnsi"/>
          <w:sz w:val="24"/>
          <w:szCs w:val="24"/>
          <w:lang w:val="ro-MD"/>
        </w:rPr>
        <w:t xml:space="preserve">i 1512 – </w:t>
      </w:r>
      <w:r w:rsidR="00976A2F">
        <w:rPr>
          <w:rFonts w:asciiTheme="majorHAnsi" w:hAnsiTheme="majorHAnsi" w:cstheme="majorHAnsi"/>
          <w:sz w:val="24"/>
          <w:szCs w:val="24"/>
          <w:lang w:val="ro-MD"/>
        </w:rPr>
        <w:t>di</w:t>
      </w:r>
      <w:r w:rsidR="00D31064" w:rsidRPr="00064DD6">
        <w:rPr>
          <w:rFonts w:asciiTheme="majorHAnsi" w:hAnsiTheme="majorHAnsi" w:cstheme="majorHAnsi"/>
          <w:sz w:val="24"/>
          <w:szCs w:val="24"/>
          <w:lang w:val="ro-MD"/>
        </w:rPr>
        <w:t>n sectorul comunal)</w:t>
      </w:r>
      <w:r w:rsidRPr="00064DD6">
        <w:rPr>
          <w:rFonts w:asciiTheme="majorHAnsi" w:hAnsiTheme="majorHAnsi" w:cstheme="majorHAnsi"/>
          <w:sz w:val="24"/>
          <w:szCs w:val="24"/>
          <w:lang w:val="ro-MD"/>
        </w:rPr>
        <w:t>, pe când potrivit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ÎM „INFOCOM”</w:t>
      </w:r>
      <w:r w:rsidR="00976A2F">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D31064">
        <w:rPr>
          <w:rFonts w:asciiTheme="majorHAnsi" w:hAnsiTheme="majorHAnsi" w:cstheme="majorHAnsi"/>
          <w:sz w:val="24"/>
          <w:szCs w:val="24"/>
          <w:lang w:val="ro-MD"/>
        </w:rPr>
        <w:t xml:space="preserve">sunt </w:t>
      </w:r>
      <w:r w:rsidR="00976A2F">
        <w:rPr>
          <w:rFonts w:asciiTheme="majorHAnsi" w:hAnsiTheme="majorHAnsi" w:cstheme="majorHAnsi"/>
          <w:sz w:val="24"/>
          <w:szCs w:val="24"/>
          <w:lang w:val="ro-MD"/>
        </w:rPr>
        <w:t xml:space="preserve">înregistrate </w:t>
      </w:r>
      <w:r w:rsidR="00D31064" w:rsidRPr="00064DD6">
        <w:rPr>
          <w:rFonts w:asciiTheme="majorHAnsi" w:hAnsiTheme="majorHAnsi" w:cstheme="majorHAnsi"/>
          <w:sz w:val="24"/>
          <w:szCs w:val="24"/>
          <w:lang w:val="ro-MD"/>
        </w:rPr>
        <w:t>20</w:t>
      </w:r>
      <w:r w:rsidR="00D31064">
        <w:rPr>
          <w:rFonts w:asciiTheme="majorHAnsi" w:hAnsiTheme="majorHAnsi" w:cstheme="majorHAnsi"/>
          <w:sz w:val="24"/>
          <w:szCs w:val="24"/>
          <w:lang w:val="ro-MD"/>
        </w:rPr>
        <w:t xml:space="preserve"> </w:t>
      </w:r>
      <w:r w:rsidR="00976A2F">
        <w:rPr>
          <w:rFonts w:asciiTheme="majorHAnsi" w:hAnsiTheme="majorHAnsi" w:cstheme="majorHAnsi"/>
          <w:sz w:val="24"/>
          <w:szCs w:val="24"/>
          <w:lang w:val="ro-MD"/>
        </w:rPr>
        <w:t xml:space="preserve">de </w:t>
      </w:r>
      <w:r w:rsidR="00D31064" w:rsidRPr="00064DD6">
        <w:rPr>
          <w:rFonts w:asciiTheme="majorHAnsi" w:hAnsiTheme="majorHAnsi" w:cstheme="majorHAnsi"/>
          <w:sz w:val="24"/>
          <w:szCs w:val="24"/>
          <w:lang w:val="ro-MD"/>
        </w:rPr>
        <w:t>blocuri locative</w:t>
      </w:r>
      <w:r w:rsidRPr="00064DD6">
        <w:rPr>
          <w:rFonts w:asciiTheme="majorHAnsi" w:hAnsiTheme="majorHAnsi" w:cstheme="majorHAnsi"/>
          <w:sz w:val="24"/>
          <w:szCs w:val="24"/>
          <w:lang w:val="ro-MD"/>
        </w:rPr>
        <w:t xml:space="preserve"> </w:t>
      </w:r>
      <w:r w:rsidR="00D31064">
        <w:rPr>
          <w:rFonts w:asciiTheme="majorHAnsi" w:hAnsiTheme="majorHAnsi" w:cstheme="majorHAnsi"/>
          <w:sz w:val="24"/>
          <w:szCs w:val="24"/>
          <w:lang w:val="ro-MD"/>
        </w:rPr>
        <w:t>necontorizate</w:t>
      </w:r>
      <w:r w:rsidR="00316043">
        <w:rPr>
          <w:rFonts w:asciiTheme="majorHAnsi" w:hAnsiTheme="majorHAnsi" w:cstheme="majorHAnsi"/>
          <w:sz w:val="24"/>
          <w:szCs w:val="24"/>
          <w:lang w:val="ro-MD"/>
        </w:rPr>
        <w:t xml:space="preserve">. </w:t>
      </w:r>
      <w:r w:rsidR="00D31064">
        <w:rPr>
          <w:rFonts w:asciiTheme="majorHAnsi" w:hAnsiTheme="majorHAnsi" w:cstheme="majorHAnsi"/>
          <w:sz w:val="24"/>
          <w:szCs w:val="24"/>
          <w:lang w:val="ro-MD"/>
        </w:rPr>
        <w:t>De men</w:t>
      </w:r>
      <w:r w:rsidR="00F86CD1">
        <w:rPr>
          <w:rFonts w:asciiTheme="majorHAnsi" w:hAnsiTheme="majorHAnsi" w:cstheme="majorHAnsi"/>
          <w:sz w:val="24"/>
          <w:szCs w:val="24"/>
          <w:lang w:val="ro-MD"/>
        </w:rPr>
        <w:t>ț</w:t>
      </w:r>
      <w:r w:rsidR="00D31064">
        <w:rPr>
          <w:rFonts w:asciiTheme="majorHAnsi" w:hAnsiTheme="majorHAnsi" w:cstheme="majorHAnsi"/>
          <w:sz w:val="24"/>
          <w:szCs w:val="24"/>
          <w:lang w:val="ro-MD"/>
        </w:rPr>
        <w:t xml:space="preserve">ionat că la </w:t>
      </w:r>
      <w:r w:rsidR="00236A83">
        <w:rPr>
          <w:rFonts w:asciiTheme="majorHAnsi" w:hAnsiTheme="majorHAnsi" w:cstheme="majorHAnsi"/>
          <w:sz w:val="24"/>
          <w:szCs w:val="24"/>
          <w:lang w:val="ro-MD"/>
        </w:rPr>
        <w:t>sfâr</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itul</w:t>
      </w:r>
      <w:r w:rsidR="00D31064">
        <w:rPr>
          <w:rFonts w:asciiTheme="majorHAnsi" w:hAnsiTheme="majorHAnsi" w:cstheme="majorHAnsi"/>
          <w:sz w:val="24"/>
          <w:szCs w:val="24"/>
          <w:lang w:val="ro-MD"/>
        </w:rPr>
        <w:t xml:space="preserve"> anului 2016, p</w:t>
      </w:r>
      <w:r w:rsidRPr="00064DD6">
        <w:rPr>
          <w:rFonts w:asciiTheme="majorHAnsi" w:hAnsiTheme="majorHAnsi" w:cstheme="majorHAnsi"/>
          <w:sz w:val="24"/>
          <w:szCs w:val="24"/>
          <w:lang w:val="ro-MD"/>
        </w:rPr>
        <w:t>otrivit informa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iilor </w:t>
      </w:r>
      <w:r w:rsidR="00015BA4" w:rsidRPr="00064DD6">
        <w:rPr>
          <w:rFonts w:asciiTheme="majorHAnsi" w:hAnsiTheme="majorHAnsi" w:cstheme="majorHAnsi"/>
          <w:sz w:val="24"/>
          <w:szCs w:val="24"/>
          <w:lang w:val="ro-MD"/>
        </w:rPr>
        <w:t>prezentate de către</w:t>
      </w:r>
      <w:r w:rsidRPr="00064DD6">
        <w:rPr>
          <w:rFonts w:asciiTheme="majorHAnsi" w:hAnsiTheme="majorHAnsi" w:cstheme="majorHAnsi"/>
          <w:sz w:val="24"/>
          <w:szCs w:val="24"/>
          <w:lang w:val="ro-MD"/>
        </w:rPr>
        <w:t xml:space="preserve"> ÎM „INFOCOM”</w:t>
      </w:r>
      <w:r w:rsidR="00D31064">
        <w:rPr>
          <w:rFonts w:asciiTheme="majorHAnsi" w:hAnsiTheme="majorHAnsi" w:cstheme="majorHAnsi"/>
          <w:sz w:val="24"/>
          <w:szCs w:val="24"/>
          <w:lang w:val="ro-MD"/>
        </w:rPr>
        <w:t xml:space="preserve">, </w:t>
      </w:r>
      <w:r w:rsidR="00B60FFB">
        <w:rPr>
          <w:rFonts w:asciiTheme="majorHAnsi" w:hAnsiTheme="majorHAnsi" w:cstheme="majorHAnsi"/>
          <w:sz w:val="24"/>
          <w:szCs w:val="24"/>
          <w:lang w:val="ro-MD"/>
        </w:rPr>
        <w:t xml:space="preserve">numărul </w:t>
      </w:r>
      <w:r w:rsidR="00236A83">
        <w:rPr>
          <w:rFonts w:asciiTheme="majorHAnsi" w:hAnsiTheme="majorHAnsi" w:cstheme="majorHAnsi"/>
          <w:sz w:val="24"/>
          <w:szCs w:val="24"/>
          <w:lang w:val="ro-MD"/>
        </w:rPr>
        <w:t xml:space="preserve">blocurilor locative </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i a</w:t>
      </w:r>
      <w:r w:rsidR="00976A2F">
        <w:rPr>
          <w:rFonts w:asciiTheme="majorHAnsi" w:hAnsiTheme="majorHAnsi" w:cstheme="majorHAnsi"/>
          <w:sz w:val="24"/>
          <w:szCs w:val="24"/>
          <w:lang w:val="ro-MD"/>
        </w:rPr>
        <w:t>l</w:t>
      </w:r>
      <w:r w:rsidR="00236A83">
        <w:rPr>
          <w:rFonts w:asciiTheme="majorHAnsi" w:hAnsiTheme="majorHAnsi" w:cstheme="majorHAnsi"/>
          <w:sz w:val="24"/>
          <w:szCs w:val="24"/>
          <w:lang w:val="ro-MD"/>
        </w:rPr>
        <w:t xml:space="preserve"> </w:t>
      </w:r>
      <w:r w:rsidR="00B60FFB">
        <w:rPr>
          <w:rFonts w:asciiTheme="majorHAnsi" w:hAnsiTheme="majorHAnsi" w:cstheme="majorHAnsi"/>
          <w:sz w:val="24"/>
          <w:szCs w:val="24"/>
          <w:lang w:val="ro-MD"/>
        </w:rPr>
        <w:t>apartamentelor c</w:t>
      </w:r>
      <w:r w:rsidR="00976A2F">
        <w:rPr>
          <w:rFonts w:asciiTheme="majorHAnsi" w:hAnsiTheme="majorHAnsi" w:cstheme="majorHAnsi"/>
          <w:sz w:val="24"/>
          <w:szCs w:val="24"/>
          <w:lang w:val="ro-MD"/>
        </w:rPr>
        <w:t>ar</w:t>
      </w:r>
      <w:r w:rsidR="00B60FFB">
        <w:rPr>
          <w:rFonts w:asciiTheme="majorHAnsi" w:hAnsiTheme="majorHAnsi" w:cstheme="majorHAnsi"/>
          <w:sz w:val="24"/>
          <w:szCs w:val="24"/>
          <w:lang w:val="ro-MD"/>
        </w:rPr>
        <w:t>e nu dispun</w:t>
      </w:r>
      <w:r w:rsidR="00705437">
        <w:rPr>
          <w:rFonts w:asciiTheme="majorHAnsi" w:hAnsiTheme="majorHAnsi" w:cstheme="majorHAnsi"/>
          <w:sz w:val="24"/>
          <w:szCs w:val="24"/>
          <w:lang w:val="ro-MD"/>
        </w:rPr>
        <w:t>eau</w:t>
      </w:r>
      <w:r w:rsidR="00B60FFB">
        <w:rPr>
          <w:rFonts w:asciiTheme="majorHAnsi" w:hAnsiTheme="majorHAnsi" w:cstheme="majorHAnsi"/>
          <w:sz w:val="24"/>
          <w:szCs w:val="24"/>
          <w:lang w:val="ro-MD"/>
        </w:rPr>
        <w:t xml:space="preserve"> de contoare </w:t>
      </w:r>
      <w:r w:rsidR="00976A2F">
        <w:rPr>
          <w:rFonts w:asciiTheme="majorHAnsi" w:hAnsiTheme="majorHAnsi" w:cstheme="majorHAnsi"/>
          <w:sz w:val="24"/>
          <w:szCs w:val="24"/>
          <w:lang w:val="ro-MD"/>
        </w:rPr>
        <w:t>era de</w:t>
      </w:r>
      <w:r w:rsidR="00B60FFB" w:rsidRPr="004F1859">
        <w:rPr>
          <w:rFonts w:asciiTheme="majorHAnsi" w:hAnsiTheme="majorHAnsi" w:cstheme="majorHAnsi"/>
          <w:sz w:val="24"/>
          <w:szCs w:val="24"/>
          <w:lang w:val="ro-MD"/>
        </w:rPr>
        <w:t xml:space="preserve"> </w:t>
      </w:r>
      <w:r w:rsidR="00236A83">
        <w:rPr>
          <w:rFonts w:asciiTheme="majorHAnsi" w:hAnsiTheme="majorHAnsi" w:cstheme="majorHAnsi"/>
          <w:sz w:val="24"/>
          <w:szCs w:val="24"/>
          <w:lang w:val="ro-MD"/>
        </w:rPr>
        <w:t xml:space="preserve">49 de blocuri </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 xml:space="preserve">i </w:t>
      </w:r>
      <w:r w:rsidR="00D43E7F" w:rsidRPr="000439B9">
        <w:rPr>
          <w:rFonts w:asciiTheme="majorHAnsi" w:hAnsiTheme="majorHAnsi" w:cstheme="majorHAnsi"/>
          <w:sz w:val="24"/>
          <w:szCs w:val="24"/>
          <w:lang w:val="ro-MD"/>
        </w:rPr>
        <w:t>10240</w:t>
      </w:r>
      <w:r w:rsidR="00316043" w:rsidRPr="004F1859">
        <w:rPr>
          <w:rFonts w:asciiTheme="majorHAnsi" w:hAnsiTheme="majorHAnsi" w:cstheme="majorHAnsi"/>
          <w:sz w:val="24"/>
          <w:szCs w:val="24"/>
          <w:lang w:val="ro-MD"/>
        </w:rPr>
        <w:t xml:space="preserve"> </w:t>
      </w:r>
      <w:r w:rsidR="00976A2F">
        <w:rPr>
          <w:rFonts w:asciiTheme="majorHAnsi" w:hAnsiTheme="majorHAnsi" w:cstheme="majorHAnsi"/>
          <w:sz w:val="24"/>
          <w:szCs w:val="24"/>
          <w:lang w:val="ro-MD"/>
        </w:rPr>
        <w:t xml:space="preserve">de </w:t>
      </w:r>
      <w:r w:rsidR="00B60FFB" w:rsidRPr="004F1859">
        <w:rPr>
          <w:rFonts w:asciiTheme="majorHAnsi" w:hAnsiTheme="majorHAnsi" w:cstheme="majorHAnsi"/>
          <w:sz w:val="24"/>
          <w:szCs w:val="24"/>
          <w:lang w:val="ro-MD"/>
        </w:rPr>
        <w:t>apartamente</w:t>
      </w:r>
      <w:r w:rsidR="00D43E7F" w:rsidRPr="004F1859">
        <w:rPr>
          <w:rFonts w:asciiTheme="majorHAnsi" w:hAnsiTheme="majorHAnsi" w:cstheme="majorHAnsi"/>
          <w:sz w:val="24"/>
          <w:szCs w:val="24"/>
          <w:lang w:val="ro-MD"/>
        </w:rPr>
        <w:t xml:space="preserve"> </w:t>
      </w:r>
      <w:r w:rsidR="00976A2F">
        <w:rPr>
          <w:rFonts w:asciiTheme="majorHAnsi" w:hAnsiTheme="majorHAnsi" w:cstheme="majorHAnsi"/>
          <w:sz w:val="24"/>
          <w:szCs w:val="24"/>
          <w:lang w:val="ro-MD"/>
        </w:rPr>
        <w:t xml:space="preserve">- </w:t>
      </w:r>
      <w:r w:rsidR="00D43E7F" w:rsidRPr="004F1859">
        <w:rPr>
          <w:rFonts w:asciiTheme="majorHAnsi" w:hAnsiTheme="majorHAnsi" w:cstheme="majorHAnsi"/>
          <w:sz w:val="24"/>
          <w:szCs w:val="24"/>
          <w:lang w:val="ro-MD"/>
        </w:rPr>
        <w:t>la aprovizionarea cu apă</w:t>
      </w:r>
      <w:r w:rsidR="00976A2F">
        <w:rPr>
          <w:rFonts w:asciiTheme="majorHAnsi" w:hAnsiTheme="majorHAnsi" w:cstheme="majorHAnsi"/>
          <w:sz w:val="24"/>
          <w:szCs w:val="24"/>
          <w:lang w:val="ro-MD"/>
        </w:rPr>
        <w:t>,</w:t>
      </w:r>
      <w:r w:rsidR="00D43E7F" w:rsidRPr="004F1859">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D43E7F" w:rsidRPr="004F1859">
        <w:rPr>
          <w:rFonts w:asciiTheme="majorHAnsi" w:hAnsiTheme="majorHAnsi" w:cstheme="majorHAnsi"/>
          <w:sz w:val="24"/>
          <w:szCs w:val="24"/>
          <w:lang w:val="ro-MD"/>
        </w:rPr>
        <w:t xml:space="preserve">i </w:t>
      </w:r>
      <w:r w:rsidR="00976A2F">
        <w:rPr>
          <w:rFonts w:asciiTheme="majorHAnsi" w:hAnsiTheme="majorHAnsi" w:cstheme="majorHAnsi"/>
          <w:sz w:val="24"/>
          <w:szCs w:val="24"/>
          <w:lang w:val="ro-MD"/>
        </w:rPr>
        <w:t xml:space="preserve">de </w:t>
      </w:r>
      <w:r w:rsidR="00236A83">
        <w:rPr>
          <w:rFonts w:asciiTheme="majorHAnsi" w:hAnsiTheme="majorHAnsi" w:cstheme="majorHAnsi"/>
          <w:sz w:val="24"/>
          <w:szCs w:val="24"/>
          <w:lang w:val="ro-MD"/>
        </w:rPr>
        <w:t xml:space="preserve">3 blocuri </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 xml:space="preserve">i </w:t>
      </w:r>
      <w:r w:rsidR="00D43E7F" w:rsidRPr="000439B9">
        <w:rPr>
          <w:rFonts w:asciiTheme="majorHAnsi" w:hAnsiTheme="majorHAnsi" w:cstheme="majorHAnsi"/>
          <w:sz w:val="24"/>
          <w:szCs w:val="24"/>
          <w:lang w:val="ro-MD"/>
        </w:rPr>
        <w:t xml:space="preserve">26061 </w:t>
      </w:r>
      <w:r w:rsidR="00976A2F">
        <w:rPr>
          <w:rFonts w:asciiTheme="majorHAnsi" w:hAnsiTheme="majorHAnsi" w:cstheme="majorHAnsi"/>
          <w:sz w:val="24"/>
          <w:szCs w:val="24"/>
          <w:lang w:val="ro-MD"/>
        </w:rPr>
        <w:t xml:space="preserve">de </w:t>
      </w:r>
      <w:r w:rsidR="00D43E7F" w:rsidRPr="000439B9">
        <w:rPr>
          <w:rFonts w:asciiTheme="majorHAnsi" w:hAnsiTheme="majorHAnsi" w:cstheme="majorHAnsi"/>
          <w:sz w:val="24"/>
          <w:szCs w:val="24"/>
          <w:lang w:val="ro-MD"/>
        </w:rPr>
        <w:t>apartamente</w:t>
      </w:r>
      <w:r w:rsidR="00D43E7F" w:rsidRPr="004F1859">
        <w:rPr>
          <w:rFonts w:asciiTheme="majorHAnsi" w:hAnsiTheme="majorHAnsi" w:cstheme="majorHAnsi"/>
          <w:sz w:val="24"/>
          <w:szCs w:val="24"/>
          <w:lang w:val="ro-MD"/>
        </w:rPr>
        <w:t xml:space="preserve"> </w:t>
      </w:r>
      <w:r w:rsidR="00976A2F">
        <w:rPr>
          <w:rFonts w:asciiTheme="majorHAnsi" w:hAnsiTheme="majorHAnsi" w:cstheme="majorHAnsi"/>
          <w:sz w:val="24"/>
          <w:szCs w:val="24"/>
          <w:lang w:val="ro-MD"/>
        </w:rPr>
        <w:t xml:space="preserve">- </w:t>
      </w:r>
      <w:r w:rsidR="00D43E7F" w:rsidRPr="004F1859">
        <w:rPr>
          <w:rFonts w:asciiTheme="majorHAnsi" w:hAnsiTheme="majorHAnsi" w:cstheme="majorHAnsi"/>
          <w:sz w:val="24"/>
          <w:szCs w:val="24"/>
          <w:lang w:val="ro-MD"/>
        </w:rPr>
        <w:t>la aprovizionarea cu apă menajeră (caldă)</w:t>
      </w:r>
      <w:r w:rsidR="00B60FFB" w:rsidRPr="004F1859">
        <w:rPr>
          <w:rFonts w:asciiTheme="majorHAnsi" w:hAnsiTheme="majorHAnsi" w:cstheme="majorHAnsi"/>
          <w:sz w:val="24"/>
          <w:szCs w:val="24"/>
          <w:lang w:val="ro-MD"/>
        </w:rPr>
        <w:t>.</w:t>
      </w:r>
      <w:r w:rsidR="00236A83">
        <w:rPr>
          <w:rFonts w:asciiTheme="majorHAnsi" w:hAnsiTheme="majorHAnsi" w:cstheme="majorHAnsi"/>
          <w:sz w:val="24"/>
          <w:szCs w:val="24"/>
          <w:lang w:val="ro-MD"/>
        </w:rPr>
        <w:t xml:space="preserve"> SA AC Chi</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 xml:space="preserve">inău planifică finalizarea contorizării blocurilor locative </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 xml:space="preserve">i consumatorilor </w:t>
      </w:r>
      <w:r w:rsidR="00236A83" w:rsidRPr="00064DD6">
        <w:rPr>
          <w:rFonts w:asciiTheme="majorHAnsi" w:hAnsiTheme="majorHAnsi" w:cstheme="majorHAnsi"/>
          <w:sz w:val="24"/>
          <w:szCs w:val="24"/>
          <w:lang w:val="ro-MD"/>
        </w:rPr>
        <w:t>din sectorul particular</w:t>
      </w:r>
      <w:r w:rsidR="00236A83">
        <w:rPr>
          <w:rFonts w:asciiTheme="majorHAnsi" w:hAnsiTheme="majorHAnsi" w:cstheme="majorHAnsi"/>
          <w:sz w:val="24"/>
          <w:szCs w:val="24"/>
          <w:lang w:val="ro-MD"/>
        </w:rPr>
        <w:t xml:space="preserve"> în cadrul implementării proiectului de investi</w:t>
      </w:r>
      <w:r w:rsidR="00F86CD1">
        <w:rPr>
          <w:rFonts w:asciiTheme="majorHAnsi" w:hAnsiTheme="majorHAnsi" w:cstheme="majorHAnsi"/>
          <w:sz w:val="24"/>
          <w:szCs w:val="24"/>
          <w:lang w:val="ro-MD"/>
        </w:rPr>
        <w:t>ț</w:t>
      </w:r>
      <w:r w:rsidR="00236A83">
        <w:rPr>
          <w:rFonts w:asciiTheme="majorHAnsi" w:hAnsiTheme="majorHAnsi" w:cstheme="majorHAnsi"/>
          <w:sz w:val="24"/>
          <w:szCs w:val="24"/>
          <w:lang w:val="ro-MD"/>
        </w:rPr>
        <w:t xml:space="preserve">ii din sursele BERD </w:t>
      </w:r>
      <w:r w:rsidR="00F86CD1">
        <w:rPr>
          <w:rFonts w:asciiTheme="majorHAnsi" w:hAnsiTheme="majorHAnsi" w:cstheme="majorHAnsi"/>
          <w:sz w:val="24"/>
          <w:szCs w:val="24"/>
          <w:lang w:val="ro-MD"/>
        </w:rPr>
        <w:t>ș</w:t>
      </w:r>
      <w:r w:rsidR="00236A83">
        <w:rPr>
          <w:rFonts w:asciiTheme="majorHAnsi" w:hAnsiTheme="majorHAnsi" w:cstheme="majorHAnsi"/>
          <w:sz w:val="24"/>
          <w:szCs w:val="24"/>
          <w:lang w:val="ro-MD"/>
        </w:rPr>
        <w:t>i BEI. Totodată, informa</w:t>
      </w:r>
      <w:r w:rsidR="00F86CD1">
        <w:rPr>
          <w:rFonts w:asciiTheme="majorHAnsi" w:hAnsiTheme="majorHAnsi" w:cstheme="majorHAnsi"/>
          <w:sz w:val="24"/>
          <w:szCs w:val="24"/>
          <w:lang w:val="ro-MD"/>
        </w:rPr>
        <w:t>ț</w:t>
      </w:r>
      <w:r w:rsidR="00236A83">
        <w:rPr>
          <w:rFonts w:asciiTheme="majorHAnsi" w:hAnsiTheme="majorHAnsi" w:cstheme="majorHAnsi"/>
          <w:sz w:val="24"/>
          <w:szCs w:val="24"/>
          <w:lang w:val="ro-MD"/>
        </w:rPr>
        <w:t xml:space="preserve">ii privind contorizarea tuturor apartamentelor nu au fost prezentate echipei de audit. </w:t>
      </w:r>
      <w:r w:rsidRPr="00064DD6">
        <w:rPr>
          <w:rFonts w:asciiTheme="majorHAnsi" w:hAnsiTheme="majorHAnsi" w:cstheme="majorHAnsi"/>
          <w:sz w:val="24"/>
          <w:szCs w:val="24"/>
          <w:lang w:val="ro-MD"/>
        </w:rPr>
        <w:t xml:space="preserve">   </w:t>
      </w:r>
    </w:p>
    <w:p w14:paraId="33C39F91" w14:textId="791F96F8" w:rsidR="00461713" w:rsidRPr="00064DD6" w:rsidRDefault="00461713" w:rsidP="002062CD">
      <w:pPr>
        <w:ind w:right="-22"/>
        <w:contextualSpacing/>
        <w:jc w:val="both"/>
        <w:rPr>
          <w:rFonts w:asciiTheme="majorHAnsi" w:hAnsiTheme="majorHAnsi" w:cstheme="majorHAnsi"/>
          <w:sz w:val="24"/>
          <w:szCs w:val="24"/>
          <w:lang w:val="ro-MD"/>
        </w:rPr>
      </w:pPr>
      <w:r w:rsidRPr="006E448A">
        <w:rPr>
          <w:rFonts w:asciiTheme="majorHAnsi" w:hAnsiTheme="majorHAnsi" w:cstheme="majorHAnsi"/>
          <w:sz w:val="24"/>
          <w:szCs w:val="24"/>
          <w:lang w:val="ro-MD"/>
        </w:rPr>
        <w:t>De</w:t>
      </w:r>
      <w:r w:rsidR="00F86CD1">
        <w:rPr>
          <w:rFonts w:asciiTheme="majorHAnsi" w:hAnsiTheme="majorHAnsi" w:cstheme="majorHAnsi"/>
          <w:sz w:val="24"/>
          <w:szCs w:val="24"/>
          <w:lang w:val="ro-MD"/>
        </w:rPr>
        <w:t>ș</w:t>
      </w:r>
      <w:r w:rsidRPr="006E448A">
        <w:rPr>
          <w:rFonts w:asciiTheme="majorHAnsi" w:hAnsiTheme="majorHAnsi" w:cstheme="majorHAnsi"/>
          <w:sz w:val="24"/>
          <w:szCs w:val="24"/>
          <w:lang w:val="ro-MD"/>
        </w:rPr>
        <w:t xml:space="preserve">i la </w:t>
      </w:r>
      <w:r w:rsidR="00901076" w:rsidRPr="006E448A">
        <w:rPr>
          <w:rFonts w:asciiTheme="majorHAnsi" w:hAnsiTheme="majorHAnsi" w:cstheme="majorHAnsi"/>
          <w:b/>
          <w:sz w:val="24"/>
          <w:szCs w:val="24"/>
          <w:lang w:val="ro-MD"/>
        </w:rPr>
        <w:t>SA RAC Orhei</w:t>
      </w:r>
      <w:r w:rsidR="00976A2F" w:rsidRPr="006E448A">
        <w:rPr>
          <w:rFonts w:asciiTheme="majorHAnsi" w:hAnsiTheme="majorHAnsi" w:cstheme="majorHAnsi"/>
          <w:b/>
          <w:sz w:val="24"/>
          <w:szCs w:val="24"/>
          <w:lang w:val="ro-MD"/>
        </w:rPr>
        <w:t>,</w:t>
      </w:r>
      <w:r w:rsidR="00901076" w:rsidRPr="00064DD6">
        <w:rPr>
          <w:rFonts w:asciiTheme="majorHAnsi" w:hAnsiTheme="majorHAnsi" w:cstheme="majorHAnsi"/>
          <w:b/>
          <w:i/>
          <w:sz w:val="24"/>
          <w:szCs w:val="24"/>
          <w:lang w:val="ro-MD"/>
        </w:rPr>
        <w:t xml:space="preserve"> </w:t>
      </w:r>
      <w:r w:rsidR="00901076" w:rsidRPr="00064DD6">
        <w:rPr>
          <w:rFonts w:asciiTheme="majorHAnsi" w:hAnsiTheme="majorHAnsi" w:cstheme="majorHAnsi"/>
          <w:sz w:val="24"/>
          <w:szCs w:val="24"/>
          <w:lang w:val="ro-MD"/>
        </w:rPr>
        <w:t>la situa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 xml:space="preserve">ia din 31.10.2019, gradul de contorizare a consumatorilor casnici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noncasnici, cu care operatorul are încheiate contracte de prestare a serviciului public de aprovizionare cu apă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de canalizare, constituie 100%</w:t>
      </w:r>
      <w:r w:rsidRPr="00064DD6">
        <w:rPr>
          <w:rFonts w:asciiTheme="majorHAnsi" w:hAnsiTheme="majorHAnsi" w:cstheme="majorHAnsi"/>
          <w:sz w:val="24"/>
          <w:szCs w:val="24"/>
          <w:lang w:val="ro-MD"/>
        </w:rPr>
        <w:t>, c</w:t>
      </w:r>
      <w:r w:rsidR="00901076" w:rsidRPr="00064DD6">
        <w:rPr>
          <w:rFonts w:asciiTheme="majorHAnsi" w:hAnsiTheme="majorHAnsi" w:cstheme="majorHAnsi"/>
          <w:sz w:val="24"/>
          <w:szCs w:val="24"/>
          <w:lang w:val="ro-MD"/>
        </w:rPr>
        <w:t xml:space="preserve">ontrolul intern ineficient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lipsa unui</w:t>
      </w:r>
      <w:r w:rsidR="00901076" w:rsidRPr="00064DD6">
        <w:rPr>
          <w:rFonts w:asciiTheme="majorHAnsi" w:hAnsiTheme="majorHAnsi" w:cstheme="majorHAnsi"/>
          <w:lang w:val="ro-MD"/>
        </w:rPr>
        <w:t xml:space="preserve"> </w:t>
      </w:r>
      <w:r w:rsidR="00901076" w:rsidRPr="00064DD6">
        <w:rPr>
          <w:rFonts w:asciiTheme="majorHAnsi" w:hAnsiTheme="majorHAnsi" w:cstheme="majorHAnsi"/>
          <w:sz w:val="24"/>
          <w:szCs w:val="24"/>
          <w:lang w:val="ro-MD"/>
        </w:rPr>
        <w:t>proces bine determinat pentru depista</w:t>
      </w:r>
      <w:r w:rsidR="006B1502">
        <w:rPr>
          <w:rFonts w:asciiTheme="majorHAnsi" w:hAnsiTheme="majorHAnsi" w:cstheme="majorHAnsi"/>
          <w:sz w:val="24"/>
          <w:szCs w:val="24"/>
          <w:lang w:val="ro-MD"/>
        </w:rPr>
        <w:t>rea</w:t>
      </w:r>
      <w:r w:rsidR="00901076" w:rsidRPr="00064DD6">
        <w:rPr>
          <w:rFonts w:asciiTheme="majorHAnsi" w:hAnsiTheme="majorHAnsi" w:cstheme="majorHAnsi"/>
          <w:sz w:val="24"/>
          <w:szCs w:val="24"/>
          <w:lang w:val="ro-MD"/>
        </w:rPr>
        <w:t xml:space="preserve"> divergen</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el</w:t>
      </w:r>
      <w:r w:rsidR="006B1502">
        <w:rPr>
          <w:rFonts w:asciiTheme="majorHAnsi" w:hAnsiTheme="majorHAnsi" w:cstheme="majorHAnsi"/>
          <w:sz w:val="24"/>
          <w:szCs w:val="24"/>
          <w:lang w:val="ro-MD"/>
        </w:rPr>
        <w:t>or</w:t>
      </w:r>
      <w:r w:rsidR="00901076" w:rsidRPr="00064DD6">
        <w:rPr>
          <w:rFonts w:asciiTheme="majorHAnsi" w:hAnsiTheme="majorHAnsi" w:cstheme="majorHAnsi"/>
          <w:sz w:val="24"/>
          <w:szCs w:val="24"/>
          <w:lang w:val="ro-MD"/>
        </w:rPr>
        <w:t xml:space="preserve"> dintre datele contoarelor instalate la consumator </w:t>
      </w:r>
      <w:r w:rsidR="00F86CD1">
        <w:rPr>
          <w:rFonts w:asciiTheme="majorHAnsi" w:hAnsiTheme="majorHAnsi" w:cstheme="majorHAnsi"/>
          <w:sz w:val="24"/>
          <w:szCs w:val="24"/>
          <w:lang w:val="ro-MD"/>
        </w:rPr>
        <w:t>ș</w:t>
      </w:r>
      <w:r w:rsidR="006B1502">
        <w:rPr>
          <w:rFonts w:asciiTheme="majorHAnsi" w:hAnsiTheme="majorHAnsi" w:cstheme="majorHAnsi"/>
          <w:sz w:val="24"/>
          <w:szCs w:val="24"/>
          <w:lang w:val="ro-MD"/>
        </w:rPr>
        <w:t>i</w:t>
      </w:r>
      <w:r w:rsidR="00901076" w:rsidRPr="00064DD6">
        <w:rPr>
          <w:rFonts w:asciiTheme="majorHAnsi" w:hAnsiTheme="majorHAnsi" w:cstheme="majorHAnsi"/>
          <w:sz w:val="24"/>
          <w:szCs w:val="24"/>
          <w:lang w:val="ro-MD"/>
        </w:rPr>
        <w:t xml:space="preserve"> </w:t>
      </w:r>
      <w:r w:rsidR="006B1502">
        <w:rPr>
          <w:rFonts w:asciiTheme="majorHAnsi" w:hAnsiTheme="majorHAnsi" w:cstheme="majorHAnsi"/>
          <w:sz w:val="24"/>
          <w:szCs w:val="24"/>
          <w:lang w:val="ro-MD"/>
        </w:rPr>
        <w:t xml:space="preserve">ale </w:t>
      </w:r>
      <w:r w:rsidR="00901076" w:rsidRPr="00064DD6">
        <w:rPr>
          <w:rFonts w:asciiTheme="majorHAnsi" w:hAnsiTheme="majorHAnsi" w:cstheme="majorHAnsi"/>
          <w:sz w:val="24"/>
          <w:szCs w:val="24"/>
          <w:lang w:val="ro-MD"/>
        </w:rPr>
        <w:t>cel</w:t>
      </w:r>
      <w:r w:rsidR="006B1502">
        <w:rPr>
          <w:rFonts w:asciiTheme="majorHAnsi" w:hAnsiTheme="majorHAnsi" w:cstheme="majorHAnsi"/>
          <w:sz w:val="24"/>
          <w:szCs w:val="24"/>
          <w:lang w:val="ro-MD"/>
        </w:rPr>
        <w:t>or</w:t>
      </w:r>
      <w:r w:rsidR="00901076" w:rsidRPr="00064DD6">
        <w:rPr>
          <w:rFonts w:asciiTheme="majorHAnsi" w:hAnsiTheme="majorHAnsi" w:cstheme="majorHAnsi"/>
          <w:sz w:val="24"/>
          <w:szCs w:val="24"/>
          <w:lang w:val="ro-MD"/>
        </w:rPr>
        <w:t xml:space="preserve"> intermediare</w:t>
      </w:r>
      <w:r w:rsidRPr="00064DD6">
        <w:rPr>
          <w:rFonts w:asciiTheme="majorHAnsi" w:hAnsiTheme="majorHAnsi" w:cstheme="majorHAnsi"/>
          <w:sz w:val="24"/>
          <w:szCs w:val="24"/>
          <w:lang w:val="ro-MD"/>
        </w:rPr>
        <w:t xml:space="preserve"> (instalate la anumite sectoare din ora</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nu asigură diminuare</w:t>
      </w:r>
      <w:r w:rsidRPr="00064DD6">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 xml:space="preserve"> volumului de apă nefacturat</w:t>
      </w:r>
      <w:r w:rsidRPr="00064DD6">
        <w:rPr>
          <w:rFonts w:asciiTheme="majorHAnsi" w:hAnsiTheme="majorHAnsi" w:cstheme="majorHAnsi"/>
          <w:sz w:val="24"/>
          <w:szCs w:val="24"/>
          <w:lang w:val="ro-MD"/>
        </w:rPr>
        <w:t xml:space="preserve">. </w:t>
      </w:r>
      <w:r w:rsidR="00BC5887" w:rsidRPr="00064DD6">
        <w:rPr>
          <w:rFonts w:asciiTheme="majorHAnsi" w:hAnsiTheme="majorHAnsi" w:cstheme="majorHAnsi"/>
          <w:sz w:val="24"/>
          <w:szCs w:val="24"/>
          <w:lang w:val="ro-MD"/>
        </w:rPr>
        <w:t>În perioada 01.01.2019</w:t>
      </w:r>
      <w:r w:rsidR="006B1502">
        <w:rPr>
          <w:rFonts w:asciiTheme="majorHAnsi" w:hAnsiTheme="majorHAnsi" w:cstheme="majorHAnsi"/>
          <w:sz w:val="24"/>
          <w:szCs w:val="24"/>
          <w:lang w:val="ro-MD"/>
        </w:rPr>
        <w:t xml:space="preserve"> </w:t>
      </w:r>
      <w:r w:rsidR="00BC5887" w:rsidRPr="00064DD6">
        <w:rPr>
          <w:rFonts w:asciiTheme="majorHAnsi" w:hAnsiTheme="majorHAnsi" w:cstheme="majorHAnsi"/>
          <w:sz w:val="24"/>
          <w:szCs w:val="24"/>
          <w:lang w:val="ro-MD"/>
        </w:rPr>
        <w:t>-</w:t>
      </w:r>
      <w:r w:rsidR="006B1502">
        <w:rPr>
          <w:rFonts w:asciiTheme="majorHAnsi" w:hAnsiTheme="majorHAnsi" w:cstheme="majorHAnsi"/>
          <w:sz w:val="24"/>
          <w:szCs w:val="24"/>
          <w:lang w:val="ro-MD"/>
        </w:rPr>
        <w:t xml:space="preserve"> </w:t>
      </w:r>
      <w:r w:rsidR="00BC5887" w:rsidRPr="00064DD6">
        <w:rPr>
          <w:rFonts w:asciiTheme="majorHAnsi" w:hAnsiTheme="majorHAnsi" w:cstheme="majorHAnsi"/>
          <w:sz w:val="24"/>
          <w:szCs w:val="24"/>
          <w:lang w:val="ro-MD"/>
        </w:rPr>
        <w:t xml:space="preserve">30.09.2019, datele înregistrate de contoarele comune </w:t>
      </w:r>
      <w:r w:rsidR="00F86CD1">
        <w:rPr>
          <w:rFonts w:asciiTheme="majorHAnsi" w:hAnsiTheme="majorHAnsi" w:cstheme="majorHAnsi"/>
          <w:sz w:val="24"/>
          <w:szCs w:val="24"/>
          <w:lang w:val="ro-MD"/>
        </w:rPr>
        <w:t>ș</w:t>
      </w:r>
      <w:r w:rsidR="00BC5887" w:rsidRPr="00064DD6">
        <w:rPr>
          <w:rFonts w:asciiTheme="majorHAnsi" w:hAnsiTheme="majorHAnsi" w:cstheme="majorHAnsi"/>
          <w:sz w:val="24"/>
          <w:szCs w:val="24"/>
          <w:lang w:val="ro-MD"/>
        </w:rPr>
        <w:t xml:space="preserve">i cele înregistrate de contoarele consumatorilor n-au fost analizate din cauza lipsei persoanei responsabile. </w:t>
      </w:r>
      <w:r w:rsidRPr="00064DD6">
        <w:rPr>
          <w:rFonts w:asciiTheme="majorHAnsi" w:hAnsiTheme="majorHAnsi" w:cstheme="majorHAnsi"/>
          <w:sz w:val="24"/>
          <w:szCs w:val="24"/>
          <w:lang w:val="ro-MD"/>
        </w:rPr>
        <w:t xml:space="preserve">Astfel, </w:t>
      </w:r>
      <w:r w:rsidR="00901076" w:rsidRPr="00064DD6">
        <w:rPr>
          <w:rFonts w:asciiTheme="majorHAnsi" w:hAnsiTheme="majorHAnsi" w:cstheme="majorHAnsi"/>
          <w:sz w:val="24"/>
          <w:szCs w:val="24"/>
          <w:lang w:val="ro-MD"/>
        </w:rPr>
        <w:t>în anul 2018</w:t>
      </w:r>
      <w:r w:rsidR="006B1502">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pierderile de apă </w:t>
      </w:r>
      <w:r w:rsidR="00901076" w:rsidRPr="00064DD6">
        <w:rPr>
          <w:rFonts w:asciiTheme="majorHAnsi" w:hAnsiTheme="majorHAnsi" w:cstheme="majorHAnsi"/>
          <w:sz w:val="24"/>
          <w:szCs w:val="24"/>
          <w:lang w:val="ro-MD"/>
        </w:rPr>
        <w:t>a</w:t>
      </w:r>
      <w:r w:rsidRPr="00064DD6">
        <w:rPr>
          <w:rFonts w:asciiTheme="majorHAnsi" w:hAnsiTheme="majorHAnsi" w:cstheme="majorHAnsi"/>
          <w:sz w:val="24"/>
          <w:szCs w:val="24"/>
          <w:lang w:val="ro-MD"/>
        </w:rPr>
        <w:t>u</w:t>
      </w:r>
      <w:r w:rsidR="00901076" w:rsidRPr="00064DD6">
        <w:rPr>
          <w:rFonts w:asciiTheme="majorHAnsi" w:hAnsiTheme="majorHAnsi" w:cstheme="majorHAnsi"/>
          <w:sz w:val="24"/>
          <w:szCs w:val="24"/>
          <w:lang w:val="ro-MD"/>
        </w:rPr>
        <w:t xml:space="preserve"> înregistrat o u</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oară descre</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tere </w:t>
      </w:r>
      <w:r w:rsidR="006B1502">
        <w:rPr>
          <w:rFonts w:asciiTheme="majorHAnsi" w:hAnsiTheme="majorHAnsi" w:cstheme="majorHAnsi"/>
          <w:sz w:val="24"/>
          <w:szCs w:val="24"/>
          <w:lang w:val="ro-MD"/>
        </w:rPr>
        <w:t>fa</w:t>
      </w:r>
      <w:r w:rsidR="00F86CD1">
        <w:rPr>
          <w:rFonts w:asciiTheme="majorHAnsi" w:hAnsiTheme="majorHAnsi" w:cstheme="majorHAnsi"/>
          <w:sz w:val="24"/>
          <w:szCs w:val="24"/>
          <w:lang w:val="ro-MD"/>
        </w:rPr>
        <w:t>ț</w:t>
      </w:r>
      <w:r w:rsidR="006B1502">
        <w:rPr>
          <w:rFonts w:asciiTheme="majorHAnsi" w:hAnsiTheme="majorHAnsi" w:cstheme="majorHAnsi"/>
          <w:sz w:val="24"/>
          <w:szCs w:val="24"/>
          <w:lang w:val="ro-MD"/>
        </w:rPr>
        <w:t>ă</w:t>
      </w:r>
      <w:r w:rsidR="00901076" w:rsidRPr="00064DD6">
        <w:rPr>
          <w:rFonts w:asciiTheme="majorHAnsi" w:hAnsiTheme="majorHAnsi" w:cstheme="majorHAnsi"/>
          <w:sz w:val="24"/>
          <w:szCs w:val="24"/>
          <w:lang w:val="ro-MD"/>
        </w:rPr>
        <w:t xml:space="preserve"> de anul 2016 – de la 35,9% (</w:t>
      </w:r>
      <w:r w:rsidR="006B1502">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 xml:space="preserve">2016) </w:t>
      </w:r>
      <w:r w:rsidR="006B1502">
        <w:rPr>
          <w:rFonts w:asciiTheme="majorHAnsi" w:hAnsiTheme="majorHAnsi" w:cstheme="majorHAnsi"/>
          <w:sz w:val="24"/>
          <w:szCs w:val="24"/>
          <w:lang w:val="ro-MD"/>
        </w:rPr>
        <w:t xml:space="preserve">până </w:t>
      </w:r>
      <w:r w:rsidR="00901076" w:rsidRPr="00064DD6">
        <w:rPr>
          <w:rFonts w:asciiTheme="majorHAnsi" w:hAnsiTheme="majorHAnsi" w:cstheme="majorHAnsi"/>
          <w:sz w:val="24"/>
          <w:szCs w:val="24"/>
          <w:lang w:val="ro-MD"/>
        </w:rPr>
        <w:t>la 32,5% (</w:t>
      </w:r>
      <w:r w:rsidR="006B1502">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 xml:space="preserve">2018). </w:t>
      </w:r>
    </w:p>
    <w:p w14:paraId="3477961F" w14:textId="77777777" w:rsidR="00346CEA" w:rsidRDefault="00346CEA" w:rsidP="005837D4">
      <w:pPr>
        <w:ind w:right="-22"/>
        <w:contextualSpacing/>
        <w:jc w:val="both"/>
        <w:rPr>
          <w:rFonts w:asciiTheme="majorHAnsi" w:hAnsiTheme="majorHAnsi" w:cstheme="majorHAnsi"/>
          <w:lang w:val="ro-MD"/>
        </w:rPr>
      </w:pPr>
    </w:p>
    <w:p w14:paraId="31D8F2BA" w14:textId="5B93042A" w:rsidR="00901076" w:rsidRPr="00064DD6" w:rsidRDefault="00754ABC" w:rsidP="00346CEA">
      <w:pPr>
        <w:ind w:right="-22" w:firstLine="72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8E5103">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2 ÎAC</w:t>
      </w:r>
      <w:r w:rsidR="00901076" w:rsidRPr="00064DD6">
        <w:rPr>
          <w:rStyle w:val="a7"/>
          <w:rFonts w:asciiTheme="majorHAnsi" w:hAnsiTheme="majorHAnsi" w:cstheme="majorHAnsi"/>
          <w:sz w:val="24"/>
          <w:szCs w:val="24"/>
          <w:lang w:val="ro-MD"/>
        </w:rPr>
        <w:footnoteReference w:id="236"/>
      </w:r>
      <w:r w:rsidR="008C274B"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w:t>
      </w:r>
      <w:r w:rsidR="00B60FFB">
        <w:rPr>
          <w:rFonts w:asciiTheme="majorHAnsi" w:hAnsiTheme="majorHAnsi" w:cstheme="majorHAnsi"/>
          <w:sz w:val="24"/>
          <w:szCs w:val="24"/>
          <w:lang w:val="ro-MD"/>
        </w:rPr>
        <w:t>8</w:t>
      </w:r>
      <w:r w:rsidR="00B60FFB"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ÎAC</w:t>
      </w:r>
      <w:r w:rsidR="00901076" w:rsidRPr="00064DD6">
        <w:rPr>
          <w:rStyle w:val="a7"/>
          <w:rFonts w:asciiTheme="majorHAnsi" w:hAnsiTheme="majorHAnsi" w:cstheme="majorHAnsi"/>
          <w:sz w:val="24"/>
          <w:szCs w:val="24"/>
          <w:lang w:val="ro-MD"/>
        </w:rPr>
        <w:footnoteReference w:id="237"/>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w:t>
      </w:r>
      <w:r w:rsidR="00B60FFB">
        <w:rPr>
          <w:rFonts w:asciiTheme="majorHAnsi" w:hAnsiTheme="majorHAnsi" w:cstheme="majorHAnsi"/>
          <w:sz w:val="24"/>
          <w:szCs w:val="24"/>
          <w:lang w:val="ro-MD"/>
        </w:rPr>
        <w:t>3</w:t>
      </w:r>
      <w:r w:rsidR="00B60FFB"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ÎAC</w:t>
      </w:r>
      <w:r w:rsidR="00901076" w:rsidRPr="00064DD6">
        <w:rPr>
          <w:rStyle w:val="a7"/>
          <w:rFonts w:asciiTheme="majorHAnsi" w:hAnsiTheme="majorHAnsi" w:cstheme="majorHAnsi"/>
          <w:sz w:val="24"/>
          <w:szCs w:val="24"/>
          <w:lang w:val="ro-MD"/>
        </w:rPr>
        <w:footnoteReference w:id="238"/>
      </w:r>
      <w:r w:rsidR="00901076" w:rsidRPr="00064DD6">
        <w:rPr>
          <w:rFonts w:asciiTheme="majorHAnsi" w:hAnsiTheme="majorHAnsi" w:cstheme="majorHAnsi"/>
          <w:sz w:val="24"/>
          <w:szCs w:val="24"/>
          <w:lang w:val="ro-MD"/>
        </w:rPr>
        <w:t>.</w:t>
      </w:r>
    </w:p>
    <w:p w14:paraId="6AE49732" w14:textId="0C04AD26" w:rsidR="00901076" w:rsidRPr="00064DD6" w:rsidRDefault="00901076" w:rsidP="002062CD">
      <w:pPr>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Cs/>
          <w:sz w:val="24"/>
          <w:szCs w:val="24"/>
          <w:lang w:val="ro-MD"/>
        </w:rPr>
        <w:t xml:space="preserve">      </w:t>
      </w:r>
      <w:r w:rsidR="00BC5887" w:rsidRPr="00064DD6">
        <w:rPr>
          <w:rFonts w:asciiTheme="majorHAnsi" w:eastAsia="Times New Roman" w:hAnsiTheme="majorHAnsi" w:cstheme="majorHAnsi"/>
          <w:bCs/>
          <w:sz w:val="24"/>
          <w:szCs w:val="24"/>
          <w:lang w:val="ro-MD"/>
        </w:rPr>
        <w:t xml:space="preserve">La </w:t>
      </w:r>
      <w:r w:rsidRPr="00064DD6">
        <w:rPr>
          <w:rFonts w:asciiTheme="majorHAnsi" w:eastAsia="Times New Roman" w:hAnsiTheme="majorHAnsi" w:cstheme="majorHAnsi"/>
          <w:sz w:val="24"/>
          <w:szCs w:val="24"/>
          <w:lang w:val="ro-MD"/>
        </w:rPr>
        <w:t>ÎM DP „Apă Canal”</w:t>
      </w:r>
      <w:r w:rsidR="008E5103">
        <w:rPr>
          <w:rFonts w:asciiTheme="majorHAnsi" w:eastAsia="Times New Roman" w:hAnsiTheme="majorHAnsi" w:cstheme="majorHAnsi"/>
          <w:sz w:val="24"/>
          <w:szCs w:val="24"/>
          <w:lang w:val="ro-MD"/>
        </w:rPr>
        <w:t xml:space="preserve"> din </w:t>
      </w:r>
      <w:r w:rsidRPr="00064DD6">
        <w:rPr>
          <w:rFonts w:asciiTheme="majorHAnsi" w:eastAsia="Times New Roman" w:hAnsiTheme="majorHAnsi" w:cstheme="majorHAnsi"/>
          <w:sz w:val="24"/>
          <w:szCs w:val="24"/>
          <w:lang w:val="ro-MD"/>
        </w:rPr>
        <w:t xml:space="preserve"> Anenii Noi</w:t>
      </w:r>
      <w:r w:rsidR="008E5103">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gradul de contorizare a consumatorilor casnici constitui</w:t>
      </w:r>
      <w:r w:rsidR="00BC5887" w:rsidRPr="00064DD6">
        <w:rPr>
          <w:rFonts w:asciiTheme="majorHAnsi" w:eastAsia="Times New Roman" w:hAnsiTheme="majorHAnsi" w:cstheme="majorHAnsi"/>
          <w:sz w:val="24"/>
          <w:szCs w:val="24"/>
          <w:lang w:val="ro-MD"/>
        </w:rPr>
        <w:t xml:space="preserve">e </w:t>
      </w:r>
      <w:r w:rsidRPr="00064DD6">
        <w:rPr>
          <w:rFonts w:asciiTheme="majorHAnsi" w:eastAsia="Times New Roman" w:hAnsiTheme="majorHAnsi" w:cstheme="majorHAnsi"/>
          <w:sz w:val="24"/>
          <w:szCs w:val="24"/>
          <w:lang w:val="ro-MD"/>
        </w:rPr>
        <w:t>92,5% din numărul total</w:t>
      </w:r>
      <w:r w:rsidR="008E5103">
        <w:rPr>
          <w:rFonts w:asciiTheme="majorHAnsi" w:eastAsia="Times New Roman" w:hAnsiTheme="majorHAnsi" w:cstheme="majorHAnsi"/>
          <w:sz w:val="24"/>
          <w:szCs w:val="24"/>
          <w:lang w:val="ro-MD"/>
        </w:rPr>
        <w:t xml:space="preserve"> a</w:t>
      </w:r>
      <w:r w:rsidRPr="00064DD6">
        <w:rPr>
          <w:rFonts w:asciiTheme="majorHAnsi" w:eastAsia="Times New Roman" w:hAnsiTheme="majorHAnsi" w:cstheme="majorHAnsi"/>
          <w:sz w:val="24"/>
          <w:szCs w:val="24"/>
          <w:lang w:val="ro-MD"/>
        </w:rPr>
        <w:t>l acestora</w:t>
      </w:r>
      <w:r w:rsidR="00BC5887" w:rsidRPr="00064DD6">
        <w:rPr>
          <w:rFonts w:asciiTheme="majorHAnsi" w:eastAsia="Times New Roman" w:hAnsiTheme="majorHAnsi" w:cstheme="majorHAnsi"/>
          <w:sz w:val="24"/>
          <w:szCs w:val="24"/>
          <w:lang w:val="ro-MD"/>
        </w:rPr>
        <w:t xml:space="preserve">, iar a </w:t>
      </w:r>
      <w:r w:rsidRPr="00064DD6">
        <w:rPr>
          <w:rFonts w:asciiTheme="majorHAnsi" w:eastAsia="Times New Roman" w:hAnsiTheme="majorHAnsi" w:cstheme="majorHAnsi"/>
          <w:sz w:val="24"/>
          <w:szCs w:val="24"/>
          <w:lang w:val="ro-MD"/>
        </w:rPr>
        <w:t xml:space="preserve">consumatorilor noncasnici </w:t>
      </w:r>
      <w:r w:rsidR="008E5103">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100%.</w:t>
      </w:r>
    </w:p>
    <w:p w14:paraId="5E8939E5" w14:textId="77777777" w:rsidR="00901076" w:rsidRPr="00064DD6" w:rsidRDefault="00901076" w:rsidP="00301506">
      <w:pPr>
        <w:ind w:right="-164" w:firstLine="360"/>
        <w:contextualSpacing/>
        <w:jc w:val="both"/>
        <w:rPr>
          <w:rFonts w:asciiTheme="majorHAnsi" w:eastAsia="Times New Roman" w:hAnsiTheme="majorHAnsi" w:cstheme="majorHAnsi"/>
          <w:sz w:val="24"/>
          <w:szCs w:val="24"/>
          <w:lang w:val="ro-MD"/>
        </w:rPr>
      </w:pPr>
    </w:p>
    <w:p w14:paraId="517EF336" w14:textId="77777777" w:rsidR="00901076" w:rsidRPr="00064DD6" w:rsidRDefault="00901076" w:rsidP="00301506">
      <w:pPr>
        <w:spacing w:after="0" w:line="240" w:lineRule="auto"/>
        <w:ind w:right="-164"/>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32.</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123A3F2B" w14:textId="42E8FD12" w:rsidR="00901076" w:rsidRPr="00064DD6" w:rsidRDefault="00901076" w:rsidP="002062CD">
      <w:pPr>
        <w:spacing w:after="0" w:line="240" w:lineRule="auto"/>
        <w:ind w:right="-22" w:firstLine="567"/>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Neîntreprinderea măsurilor pentru încasarea crean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elor, care la 31.12.2016 constituiau circa 450</w:t>
      </w:r>
      <w:r w:rsidR="008E5103">
        <w:rPr>
          <w:rFonts w:asciiTheme="majorHAnsi" w:eastAsia="Times New Roman" w:hAnsiTheme="majorHAnsi" w:cstheme="majorHAnsi"/>
          <w:sz w:val="24"/>
          <w:szCs w:val="24"/>
          <w:lang w:val="ro-MD"/>
        </w:rPr>
        <w:t>,0</w:t>
      </w:r>
      <w:r w:rsidRPr="00064DD6">
        <w:rPr>
          <w:rFonts w:asciiTheme="majorHAnsi" w:eastAsia="Times New Roman" w:hAnsiTheme="majorHAnsi" w:cstheme="majorHAnsi"/>
          <w:sz w:val="24"/>
          <w:szCs w:val="24"/>
          <w:lang w:val="ro-MD"/>
        </w:rPr>
        <w:t xml:space="preserve"> milioane lei, din care circa 270</w:t>
      </w:r>
      <w:r w:rsidR="008E5103">
        <w:rPr>
          <w:rFonts w:asciiTheme="majorHAnsi" w:eastAsia="Times New Roman" w:hAnsiTheme="majorHAnsi" w:cstheme="majorHAnsi"/>
          <w:sz w:val="24"/>
          <w:szCs w:val="24"/>
          <w:lang w:val="ro-MD"/>
        </w:rPr>
        <w:t>,0</w:t>
      </w:r>
      <w:r w:rsidRPr="00064DD6">
        <w:rPr>
          <w:rFonts w:asciiTheme="majorHAnsi" w:eastAsia="Times New Roman" w:hAnsiTheme="majorHAnsi" w:cstheme="majorHAnsi"/>
          <w:sz w:val="24"/>
          <w:szCs w:val="24"/>
          <w:lang w:val="ro-MD"/>
        </w:rPr>
        <w:t xml:space="preserve"> milioane lei reprezintă crean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ele cu termenul de achitare expirat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circa 152</w:t>
      </w:r>
      <w:r w:rsidR="008E5103">
        <w:rPr>
          <w:rFonts w:asciiTheme="majorHAnsi" w:eastAsia="Times New Roman" w:hAnsiTheme="majorHAnsi" w:cstheme="majorHAnsi"/>
          <w:sz w:val="24"/>
          <w:szCs w:val="24"/>
          <w:lang w:val="ro-MD"/>
        </w:rPr>
        <w:t>,0</w:t>
      </w:r>
      <w:r w:rsidRPr="00064DD6">
        <w:rPr>
          <w:rFonts w:asciiTheme="majorHAnsi" w:eastAsia="Times New Roman" w:hAnsiTheme="majorHAnsi" w:cstheme="majorHAnsi"/>
          <w:sz w:val="24"/>
          <w:szCs w:val="24"/>
          <w:lang w:val="ro-MD"/>
        </w:rPr>
        <w:t xml:space="preserve"> milioane lei – crean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ele cu termenul de prescrip</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expirat </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 cele compromise.</w:t>
      </w:r>
    </w:p>
    <w:p w14:paraId="5F960FAA"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33"/>
        <w:tblW w:w="9776" w:type="dxa"/>
        <w:tblLook w:val="04A0" w:firstRow="1" w:lastRow="0" w:firstColumn="1" w:lastColumn="0" w:noHBand="0" w:noVBand="1"/>
      </w:tblPr>
      <w:tblGrid>
        <w:gridCol w:w="3539"/>
        <w:gridCol w:w="6237"/>
      </w:tblGrid>
      <w:tr w:rsidR="009E5BA6" w:rsidRPr="00064DD6" w14:paraId="10259092" w14:textId="77777777" w:rsidTr="002062CD">
        <w:trPr>
          <w:trHeight w:val="356"/>
        </w:trPr>
        <w:tc>
          <w:tcPr>
            <w:tcW w:w="3539" w:type="dxa"/>
          </w:tcPr>
          <w:p w14:paraId="1AE3CBB2" w14:textId="77777777" w:rsidR="00901076" w:rsidRPr="00064DD6" w:rsidRDefault="00901076" w:rsidP="002A1491">
            <w:pPr>
              <w:jc w:val="center"/>
              <w:rPr>
                <w:rFonts w:asciiTheme="majorHAnsi" w:hAnsiTheme="majorHAnsi" w:cstheme="majorHAnsi"/>
                <w:b/>
                <w:color w:val="5B9BD5" w:themeColor="accent1"/>
                <w:sz w:val="24"/>
                <w:szCs w:val="24"/>
                <w:lang w:val="ro-MD"/>
              </w:rPr>
            </w:pPr>
            <w:r w:rsidRPr="00064DD6">
              <w:rPr>
                <w:rFonts w:asciiTheme="majorHAnsi" w:hAnsiTheme="majorHAnsi" w:cstheme="majorHAnsi"/>
                <w:b/>
                <w:color w:val="5B9BD5" w:themeColor="accent1"/>
                <w:sz w:val="24"/>
                <w:szCs w:val="24"/>
                <w:lang w:val="ro-MD"/>
              </w:rPr>
              <w:t>Recomandarea auditului precedent</w:t>
            </w:r>
          </w:p>
        </w:tc>
        <w:tc>
          <w:tcPr>
            <w:tcW w:w="6237" w:type="dxa"/>
          </w:tcPr>
          <w:p w14:paraId="300A2476" w14:textId="56F616BE" w:rsidR="00901076" w:rsidRPr="00064DD6" w:rsidRDefault="00901076" w:rsidP="002A1491">
            <w:pPr>
              <w:jc w:val="center"/>
              <w:rPr>
                <w:rFonts w:asciiTheme="majorHAnsi" w:hAnsiTheme="majorHAnsi" w:cstheme="majorHAnsi"/>
                <w:b/>
                <w:color w:val="5B9BD5" w:themeColor="accent1"/>
                <w:sz w:val="24"/>
                <w:szCs w:val="24"/>
                <w:lang w:val="ro-MD"/>
              </w:rPr>
            </w:pPr>
            <w:r w:rsidRPr="00064DD6">
              <w:rPr>
                <w:rFonts w:asciiTheme="majorHAnsi" w:hAnsiTheme="majorHAnsi" w:cstheme="majorHAnsi"/>
                <w:b/>
                <w:color w:val="5B9BD5" w:themeColor="accent1"/>
                <w:sz w:val="24"/>
                <w:szCs w:val="24"/>
                <w:lang w:val="ro-MD"/>
              </w:rPr>
              <w:t>Ac</w:t>
            </w:r>
            <w:r w:rsidR="00F86CD1">
              <w:rPr>
                <w:rFonts w:asciiTheme="majorHAnsi" w:hAnsiTheme="majorHAnsi" w:cstheme="majorHAnsi"/>
                <w:b/>
                <w:color w:val="5B9BD5" w:themeColor="accent1"/>
                <w:sz w:val="24"/>
                <w:szCs w:val="24"/>
                <w:lang w:val="ro-MD"/>
              </w:rPr>
              <w:t>ț</w:t>
            </w:r>
            <w:r w:rsidRPr="00064DD6">
              <w:rPr>
                <w:rFonts w:asciiTheme="majorHAnsi" w:hAnsiTheme="majorHAnsi" w:cstheme="majorHAnsi"/>
                <w:b/>
                <w:color w:val="5B9BD5" w:themeColor="accent1"/>
                <w:sz w:val="24"/>
                <w:szCs w:val="24"/>
                <w:lang w:val="ro-MD"/>
              </w:rPr>
              <w:t>iuni întreprinse</w:t>
            </w:r>
          </w:p>
        </w:tc>
      </w:tr>
      <w:tr w:rsidR="009E5BA6" w:rsidRPr="00064DD6" w14:paraId="16985D79" w14:textId="77777777" w:rsidTr="002062CD">
        <w:tc>
          <w:tcPr>
            <w:tcW w:w="3539" w:type="dxa"/>
          </w:tcPr>
          <w:p w14:paraId="738A35B2" w14:textId="05BDAAD9" w:rsidR="00901076" w:rsidRPr="00064DD6" w:rsidRDefault="00901076" w:rsidP="00061C28">
            <w:pPr>
              <w:numPr>
                <w:ilvl w:val="0"/>
                <w:numId w:val="3"/>
              </w:numPr>
              <w:tabs>
                <w:tab w:val="left" w:pos="0"/>
                <w:tab w:val="left" w:pos="360"/>
                <w:tab w:val="left" w:pos="993"/>
              </w:tabs>
              <w:ind w:left="34" w:firstLine="284"/>
              <w:contextualSpacing/>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i/>
                <w:noProof/>
                <w:sz w:val="24"/>
                <w:szCs w:val="24"/>
                <w:lang w:val="ro-MD" w:eastAsia="ru-RU"/>
              </w:rPr>
              <w:t xml:space="preserve">Să elaboreze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 xml:space="preserve">i să implementeze proceduri clare de determinare, monitorizare </w:t>
            </w:r>
            <w:r w:rsidR="00F86CD1">
              <w:rPr>
                <w:rFonts w:asciiTheme="majorHAnsi" w:eastAsia="Times New Roman" w:hAnsiTheme="majorHAnsi" w:cstheme="majorHAnsi"/>
                <w:i/>
                <w:noProof/>
                <w:sz w:val="24"/>
                <w:szCs w:val="24"/>
                <w:lang w:val="ro-MD" w:eastAsia="ru-RU"/>
              </w:rPr>
              <w:t>ș</w:t>
            </w:r>
            <w:r w:rsidRPr="00064DD6">
              <w:rPr>
                <w:rFonts w:asciiTheme="majorHAnsi" w:eastAsia="Times New Roman" w:hAnsiTheme="majorHAnsi" w:cstheme="majorHAnsi"/>
                <w:i/>
                <w:noProof/>
                <w:sz w:val="24"/>
                <w:szCs w:val="24"/>
                <w:lang w:val="ro-MD" w:eastAsia="ru-RU"/>
              </w:rPr>
              <w:t>i încasare a datoriilor debitoare cu termenul de achitare expirat;</w:t>
            </w:r>
          </w:p>
        </w:tc>
        <w:tc>
          <w:tcPr>
            <w:tcW w:w="6237" w:type="dxa"/>
          </w:tcPr>
          <w:p w14:paraId="286DC7D7" w14:textId="563CDC8E" w:rsidR="00901076" w:rsidRPr="00064DD6" w:rsidRDefault="00BE0BD3" w:rsidP="005D4922">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w:t>
            </w:r>
            <w:r w:rsidR="00901076" w:rsidRPr="00064DD6">
              <w:rPr>
                <w:rFonts w:asciiTheme="majorHAnsi" w:eastAsia="Times New Roman" w:hAnsiTheme="majorHAnsi" w:cstheme="majorHAnsi"/>
                <w:bCs/>
                <w:sz w:val="24"/>
                <w:szCs w:val="24"/>
                <w:lang w:val="ro-MD"/>
              </w:rPr>
              <w:t xml:space="preserve">ÎAC </w:t>
            </w:r>
            <w:r w:rsidRPr="00064DD6">
              <w:rPr>
                <w:rFonts w:asciiTheme="majorHAnsi" w:eastAsia="Times New Roman" w:hAnsiTheme="majorHAnsi" w:cstheme="majorHAnsi"/>
                <w:bCs/>
                <w:sz w:val="24"/>
                <w:szCs w:val="24"/>
                <w:lang w:val="ro-MD"/>
              </w:rPr>
              <w:t xml:space="preserve">au </w:t>
            </w:r>
            <w:r w:rsidR="00901076" w:rsidRPr="00064DD6">
              <w:rPr>
                <w:rFonts w:asciiTheme="majorHAnsi" w:eastAsia="Times New Roman" w:hAnsiTheme="majorHAnsi" w:cstheme="majorHAnsi"/>
                <w:bCs/>
                <w:sz w:val="24"/>
                <w:szCs w:val="24"/>
                <w:lang w:val="ro-MD"/>
              </w:rPr>
              <w:t>întreprin</w:t>
            </w:r>
            <w:r w:rsidRPr="00064DD6">
              <w:rPr>
                <w:rFonts w:asciiTheme="majorHAnsi" w:eastAsia="Times New Roman" w:hAnsiTheme="majorHAnsi" w:cstheme="majorHAnsi"/>
                <w:bCs/>
                <w:sz w:val="24"/>
                <w:szCs w:val="24"/>
                <w:lang w:val="ro-MD"/>
              </w:rPr>
              <w:t xml:space="preserve">s </w:t>
            </w:r>
            <w:r w:rsidR="00901076" w:rsidRPr="00064DD6">
              <w:rPr>
                <w:rFonts w:asciiTheme="majorHAnsi" w:eastAsia="Times New Roman" w:hAnsiTheme="majorHAnsi" w:cstheme="majorHAnsi"/>
                <w:bCs/>
                <w:sz w:val="24"/>
                <w:szCs w:val="24"/>
                <w:lang w:val="ro-MD"/>
              </w:rPr>
              <w:t>măsuri pentru încasarea crean</w:t>
            </w:r>
            <w:r w:rsidR="00F86CD1">
              <w:rPr>
                <w:rFonts w:asciiTheme="majorHAnsi" w:eastAsia="Times New Roman" w:hAnsiTheme="majorHAnsi" w:cstheme="majorHAnsi"/>
                <w:bCs/>
                <w:sz w:val="24"/>
                <w:szCs w:val="24"/>
                <w:lang w:val="ro-MD"/>
              </w:rPr>
              <w:t>ț</w:t>
            </w:r>
            <w:r w:rsidR="00901076" w:rsidRPr="00064DD6">
              <w:rPr>
                <w:rFonts w:asciiTheme="majorHAnsi" w:eastAsia="Times New Roman" w:hAnsiTheme="majorHAnsi" w:cstheme="majorHAnsi"/>
                <w:bCs/>
                <w:sz w:val="24"/>
                <w:szCs w:val="24"/>
                <w:lang w:val="ro-MD"/>
              </w:rPr>
              <w:t xml:space="preserve">elor, </w:t>
            </w:r>
            <w:r w:rsidRPr="00064DD6">
              <w:rPr>
                <w:rFonts w:asciiTheme="majorHAnsi" w:eastAsia="Times New Roman" w:hAnsiTheme="majorHAnsi" w:cstheme="majorHAnsi"/>
                <w:bCs/>
                <w:sz w:val="24"/>
                <w:szCs w:val="24"/>
                <w:lang w:val="ro-MD"/>
              </w:rPr>
              <w:t xml:space="preserve">inclusiv a celor cu termenul de achitare expirat, cum ar fi </w:t>
            </w:r>
            <w:r w:rsidRPr="00064DD6">
              <w:rPr>
                <w:rFonts w:asciiTheme="majorHAnsi" w:hAnsiTheme="majorHAnsi" w:cstheme="majorHAnsi"/>
                <w:sz w:val="24"/>
                <w:szCs w:val="24"/>
                <w:lang w:val="ro-MD"/>
              </w:rPr>
              <w:t>întocmirea soma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w:t>
            </w:r>
            <w:r w:rsidR="008E5103">
              <w:rPr>
                <w:rFonts w:asciiTheme="majorHAnsi" w:hAnsiTheme="majorHAnsi" w:cstheme="majorHAnsi"/>
                <w:sz w:val="24"/>
                <w:szCs w:val="24"/>
                <w:lang w:val="ro-MD"/>
              </w:rPr>
              <w:t>lor</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8E5103">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cererilor de chemare în judecată,</w:t>
            </w:r>
            <w:r w:rsidR="00901076" w:rsidRPr="00064DD6">
              <w:rPr>
                <w:rFonts w:asciiTheme="majorHAnsi" w:eastAsia="Times New Roman" w:hAnsiTheme="majorHAnsi" w:cstheme="majorHAnsi"/>
                <w:bCs/>
                <w:sz w:val="24"/>
                <w:szCs w:val="24"/>
                <w:lang w:val="ro-MD"/>
              </w:rPr>
              <w:t xml:space="preserve"> acestea sunt </w:t>
            </w:r>
            <w:r w:rsidRPr="00064DD6">
              <w:rPr>
                <w:rFonts w:asciiTheme="majorHAnsi" w:eastAsia="Times New Roman" w:hAnsiTheme="majorHAnsi" w:cstheme="majorHAnsi"/>
                <w:bCs/>
                <w:sz w:val="24"/>
                <w:szCs w:val="24"/>
                <w:lang w:val="ro-MD"/>
              </w:rPr>
              <w:t xml:space="preserve">insuficiente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nesistemice</w:t>
            </w:r>
            <w:r w:rsidR="00901076"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Ca rezultat, crean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ele </w:t>
            </w:r>
            <w:r w:rsidR="00901076" w:rsidRPr="00064DD6">
              <w:rPr>
                <w:rFonts w:asciiTheme="majorHAnsi" w:eastAsia="Times New Roman" w:hAnsiTheme="majorHAnsi" w:cstheme="majorHAnsi"/>
                <w:bCs/>
                <w:sz w:val="24"/>
                <w:szCs w:val="24"/>
                <w:lang w:val="ro-MD"/>
              </w:rPr>
              <w:t>se men</w:t>
            </w:r>
            <w:r w:rsidR="00F86CD1">
              <w:rPr>
                <w:rFonts w:asciiTheme="majorHAnsi" w:eastAsia="Times New Roman" w:hAnsiTheme="majorHAnsi" w:cstheme="majorHAnsi"/>
                <w:bCs/>
                <w:sz w:val="24"/>
                <w:szCs w:val="24"/>
                <w:lang w:val="ro-MD"/>
              </w:rPr>
              <w:t>ț</w:t>
            </w:r>
            <w:r w:rsidR="00901076" w:rsidRPr="00064DD6">
              <w:rPr>
                <w:rFonts w:asciiTheme="majorHAnsi" w:eastAsia="Times New Roman" w:hAnsiTheme="majorHAnsi" w:cstheme="majorHAnsi"/>
                <w:bCs/>
                <w:sz w:val="24"/>
                <w:szCs w:val="24"/>
                <w:lang w:val="ro-MD"/>
              </w:rPr>
              <w:t>in</w:t>
            </w:r>
            <w:r w:rsidRPr="00064DD6">
              <w:rPr>
                <w:rFonts w:asciiTheme="majorHAnsi" w:eastAsia="Times New Roman" w:hAnsiTheme="majorHAnsi" w:cstheme="majorHAnsi"/>
                <w:bCs/>
                <w:sz w:val="24"/>
                <w:szCs w:val="24"/>
                <w:lang w:val="ro-MD"/>
              </w:rPr>
              <w:t xml:space="preserve"> în volum exagerat de mare</w:t>
            </w:r>
            <w:r w:rsidR="00901076" w:rsidRPr="00064DD6">
              <w:rPr>
                <w:rFonts w:asciiTheme="majorHAnsi" w:eastAsia="Times New Roman" w:hAnsiTheme="majorHAnsi" w:cstheme="majorHAnsi"/>
                <w:bCs/>
                <w:sz w:val="24"/>
                <w:szCs w:val="24"/>
                <w:lang w:val="ro-MD"/>
              </w:rPr>
              <w:t>.</w:t>
            </w:r>
          </w:p>
        </w:tc>
      </w:tr>
      <w:tr w:rsidR="00901076" w:rsidRPr="00064DD6" w14:paraId="268F161E" w14:textId="77777777" w:rsidTr="002062CD">
        <w:tc>
          <w:tcPr>
            <w:tcW w:w="9776" w:type="dxa"/>
            <w:gridSpan w:val="2"/>
          </w:tcPr>
          <w:p w14:paraId="6E46A0AE" w14:textId="576DC9E6" w:rsidR="00901076" w:rsidRPr="00064DD6" w:rsidRDefault="00901076" w:rsidP="000A2AC9">
            <w:pPr>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 xml:space="preserve">Efectul măsurilor întreprinse: </w:t>
            </w:r>
            <w:r w:rsidR="00BE0BD3" w:rsidRPr="00064DD6">
              <w:rPr>
                <w:rFonts w:asciiTheme="majorHAnsi" w:eastAsia="Times New Roman" w:hAnsiTheme="majorHAnsi" w:cstheme="majorHAnsi"/>
                <w:bCs/>
                <w:sz w:val="24"/>
                <w:szCs w:val="24"/>
                <w:lang w:val="ro-MD"/>
              </w:rPr>
              <w:t>Neîncasarea crean</w:t>
            </w:r>
            <w:r w:rsidR="00F86CD1">
              <w:rPr>
                <w:rFonts w:asciiTheme="majorHAnsi" w:eastAsia="Times New Roman" w:hAnsiTheme="majorHAnsi" w:cstheme="majorHAnsi"/>
                <w:bCs/>
                <w:sz w:val="24"/>
                <w:szCs w:val="24"/>
                <w:lang w:val="ro-MD"/>
              </w:rPr>
              <w:t>ț</w:t>
            </w:r>
            <w:r w:rsidR="00BE0BD3" w:rsidRPr="00064DD6">
              <w:rPr>
                <w:rFonts w:asciiTheme="majorHAnsi" w:eastAsia="Times New Roman" w:hAnsiTheme="majorHAnsi" w:cstheme="majorHAnsi"/>
                <w:bCs/>
                <w:sz w:val="24"/>
                <w:szCs w:val="24"/>
                <w:lang w:val="ro-MD"/>
              </w:rPr>
              <w:t xml:space="preserve">elor în termen oportun duce la compromiterea </w:t>
            </w:r>
            <w:r w:rsidR="00F86CD1">
              <w:rPr>
                <w:rFonts w:asciiTheme="majorHAnsi" w:eastAsia="Times New Roman" w:hAnsiTheme="majorHAnsi" w:cstheme="majorHAnsi"/>
                <w:bCs/>
                <w:sz w:val="24"/>
                <w:szCs w:val="24"/>
                <w:lang w:val="ro-MD"/>
              </w:rPr>
              <w:t>ș</w:t>
            </w:r>
            <w:r w:rsidR="00BE0BD3" w:rsidRPr="00064DD6">
              <w:rPr>
                <w:rFonts w:asciiTheme="majorHAnsi" w:eastAsia="Times New Roman" w:hAnsiTheme="majorHAnsi" w:cstheme="majorHAnsi"/>
                <w:bCs/>
                <w:sz w:val="24"/>
                <w:szCs w:val="24"/>
                <w:lang w:val="ro-MD"/>
              </w:rPr>
              <w:t xml:space="preserve">i imposibilitatea </w:t>
            </w:r>
            <w:r w:rsidR="0014358D" w:rsidRPr="00064DD6">
              <w:rPr>
                <w:rFonts w:asciiTheme="majorHAnsi" w:eastAsia="Times New Roman" w:hAnsiTheme="majorHAnsi" w:cstheme="majorHAnsi"/>
                <w:bCs/>
                <w:sz w:val="24"/>
                <w:szCs w:val="24"/>
                <w:lang w:val="ro-MD"/>
              </w:rPr>
              <w:t xml:space="preserve">încasării </w:t>
            </w:r>
            <w:r w:rsidR="00BE0BD3" w:rsidRPr="00064DD6">
              <w:rPr>
                <w:rFonts w:asciiTheme="majorHAnsi" w:eastAsia="Times New Roman" w:hAnsiTheme="majorHAnsi" w:cstheme="majorHAnsi"/>
                <w:bCs/>
                <w:sz w:val="24"/>
                <w:szCs w:val="24"/>
                <w:lang w:val="ro-MD"/>
              </w:rPr>
              <w:t>acestora</w:t>
            </w:r>
            <w:r w:rsidR="0014358D" w:rsidRPr="00064DD6">
              <w:rPr>
                <w:rFonts w:asciiTheme="majorHAnsi" w:eastAsia="Times New Roman" w:hAnsiTheme="majorHAnsi" w:cstheme="majorHAnsi"/>
                <w:bCs/>
                <w:sz w:val="24"/>
                <w:szCs w:val="24"/>
                <w:lang w:val="ro-MD"/>
              </w:rPr>
              <w:t>. Ca urmare, riscul de intrare în incapacitate de plată a operatorului este în continuă cre</w:t>
            </w:r>
            <w:r w:rsidR="00F86CD1">
              <w:rPr>
                <w:rFonts w:asciiTheme="majorHAnsi" w:eastAsia="Times New Roman" w:hAnsiTheme="majorHAnsi" w:cstheme="majorHAnsi"/>
                <w:bCs/>
                <w:sz w:val="24"/>
                <w:szCs w:val="24"/>
                <w:lang w:val="ro-MD"/>
              </w:rPr>
              <w:t>ș</w:t>
            </w:r>
            <w:r w:rsidR="0014358D" w:rsidRPr="00064DD6">
              <w:rPr>
                <w:rFonts w:asciiTheme="majorHAnsi" w:eastAsia="Times New Roman" w:hAnsiTheme="majorHAnsi" w:cstheme="majorHAnsi"/>
                <w:bCs/>
                <w:sz w:val="24"/>
                <w:szCs w:val="24"/>
                <w:lang w:val="ro-MD"/>
              </w:rPr>
              <w:t>tere.</w:t>
            </w:r>
          </w:p>
        </w:tc>
      </w:tr>
    </w:tbl>
    <w:p w14:paraId="2B2C557B" w14:textId="77777777" w:rsidR="00642862" w:rsidRPr="00064DD6" w:rsidRDefault="00642862" w:rsidP="00901076">
      <w:pPr>
        <w:spacing w:after="0" w:line="240" w:lineRule="auto"/>
        <w:jc w:val="both"/>
        <w:rPr>
          <w:rFonts w:asciiTheme="majorHAnsi" w:eastAsia="Times New Roman" w:hAnsiTheme="majorHAnsi" w:cstheme="majorHAnsi"/>
          <w:b/>
          <w:i/>
          <w:sz w:val="24"/>
          <w:szCs w:val="24"/>
          <w:lang w:val="ro-MD"/>
        </w:rPr>
      </w:pPr>
    </w:p>
    <w:p w14:paraId="55C371DA" w14:textId="25A0F6E4"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45F38D64" w14:textId="77777777" w:rsidR="00901076" w:rsidRPr="00064DD6" w:rsidRDefault="00901076" w:rsidP="00901076">
      <w:pPr>
        <w:ind w:left="720"/>
        <w:contextualSpacing/>
        <w:rPr>
          <w:rFonts w:asciiTheme="majorHAnsi" w:hAnsiTheme="majorHAnsi" w:cstheme="majorHAnsi"/>
          <w:b/>
          <w:sz w:val="24"/>
          <w:szCs w:val="24"/>
          <w:lang w:val="ro-MD"/>
        </w:rPr>
      </w:pPr>
    </w:p>
    <w:p w14:paraId="2B83FCF6" w14:textId="07EFE1EB" w:rsidR="00901076" w:rsidRPr="00064DD6" w:rsidRDefault="00901076" w:rsidP="002062CD">
      <w:pPr>
        <w:ind w:right="-22"/>
        <w:contextualSpacing/>
        <w:jc w:val="both"/>
        <w:rPr>
          <w:rFonts w:asciiTheme="majorHAnsi" w:hAnsiTheme="majorHAnsi" w:cstheme="majorHAnsi"/>
          <w:sz w:val="24"/>
          <w:szCs w:val="24"/>
          <w:lang w:val="ro-MD"/>
        </w:rPr>
      </w:pPr>
      <w:r w:rsidRPr="006E448A">
        <w:rPr>
          <w:rFonts w:asciiTheme="majorHAnsi" w:hAnsiTheme="majorHAnsi" w:cstheme="majorHAnsi"/>
          <w:b/>
          <w:sz w:val="24"/>
          <w:szCs w:val="24"/>
          <w:lang w:val="ro-MD"/>
        </w:rPr>
        <w:t>SA AC Chi</w:t>
      </w:r>
      <w:r w:rsidR="00F86CD1">
        <w:rPr>
          <w:rFonts w:asciiTheme="majorHAnsi" w:hAnsiTheme="majorHAnsi" w:cstheme="majorHAnsi"/>
          <w:b/>
          <w:sz w:val="24"/>
          <w:szCs w:val="24"/>
          <w:lang w:val="ro-MD"/>
        </w:rPr>
        <w:t>ș</w:t>
      </w:r>
      <w:r w:rsidRPr="006E448A">
        <w:rPr>
          <w:rFonts w:asciiTheme="majorHAnsi" w:hAnsiTheme="majorHAnsi" w:cstheme="majorHAnsi"/>
          <w:b/>
          <w:sz w:val="24"/>
          <w:szCs w:val="24"/>
          <w:lang w:val="ro-MD"/>
        </w:rPr>
        <w:t>inău</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 xml:space="preserve">a elaborat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aplică proceduri specifice recuperării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elor, prin care au fost desemnate persoanele responsabile de perfectarea, coordonarea, aprobarea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executarea acestora. </w:t>
      </w:r>
    </w:p>
    <w:p w14:paraId="018C35B9" w14:textId="4AA68E70" w:rsidR="00901076" w:rsidRPr="00064DD6" w:rsidRDefault="00901076" w:rsidP="002062CD">
      <w:pPr>
        <w:ind w:right="-22"/>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Conform datelor reflectate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contabilă,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01.09.2019</w:t>
      </w:r>
      <w:r w:rsidR="00D879E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valoarea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elor comerciale cu termenul de prescrip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expirat constituie 189,1 mil</w:t>
      </w:r>
      <w:r w:rsidR="00D879E4">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din care cele mai mari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 sunt înregistrate de către </w:t>
      </w:r>
      <w:r w:rsidRPr="00D879E4">
        <w:rPr>
          <w:rFonts w:asciiTheme="majorHAnsi" w:hAnsiTheme="majorHAnsi" w:cstheme="majorHAnsi"/>
          <w:sz w:val="24"/>
          <w:szCs w:val="24"/>
          <w:lang w:val="ro-MD"/>
        </w:rPr>
        <w:t>ÎMGFL (88</w:t>
      </w:r>
      <w:r w:rsidRPr="00064DD6">
        <w:rPr>
          <w:rFonts w:asciiTheme="majorHAnsi" w:hAnsiTheme="majorHAnsi" w:cstheme="majorHAnsi"/>
          <w:sz w:val="24"/>
          <w:szCs w:val="24"/>
          <w:lang w:val="ro-MD"/>
        </w:rPr>
        <w:t xml:space="preserve">,25 mil.lei); </w:t>
      </w:r>
      <w:r w:rsidRPr="006E448A">
        <w:rPr>
          <w:rFonts w:asciiTheme="majorHAnsi" w:hAnsiTheme="majorHAnsi" w:cstheme="majorHAnsi"/>
          <w:sz w:val="24"/>
          <w:szCs w:val="24"/>
          <w:lang w:val="ro-MD"/>
        </w:rPr>
        <w:t>APLP</w:t>
      </w:r>
      <w:r w:rsidRPr="00064DD6">
        <w:rPr>
          <w:rFonts w:asciiTheme="majorHAnsi" w:hAnsiTheme="majorHAnsi" w:cstheme="majorHAnsi"/>
          <w:sz w:val="24"/>
          <w:szCs w:val="24"/>
          <w:lang w:val="ro-MD"/>
        </w:rPr>
        <w:t xml:space="preserve"> (69,0 mil.lei)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economici (29,8 mii lei). </w:t>
      </w:r>
    </w:p>
    <w:p w14:paraId="7AF5B133" w14:textId="3BF89241" w:rsidR="00901076" w:rsidRPr="00064DD6" w:rsidRDefault="00901076" w:rsidP="002062CD">
      <w:pPr>
        <w:spacing w:after="0"/>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În  scopul diminuării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elor compromise</w:t>
      </w:r>
      <w:r w:rsidR="00CD2CD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SA AC</w:t>
      </w:r>
      <w:r w:rsidR="00CD2CDB">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C</w:t>
      </w:r>
      <w:r w:rsidR="00CD2CDB">
        <w:rPr>
          <w:rFonts w:asciiTheme="majorHAnsi" w:hAnsiTheme="majorHAnsi" w:cstheme="majorHAnsi"/>
          <w:sz w:val="24"/>
          <w:szCs w:val="24"/>
          <w:lang w:val="ro-MD"/>
        </w:rPr>
        <w:t>hi</w:t>
      </w:r>
      <w:r w:rsidR="00F86CD1">
        <w:rPr>
          <w:rFonts w:asciiTheme="majorHAnsi" w:hAnsiTheme="majorHAnsi" w:cstheme="majorHAnsi"/>
          <w:sz w:val="24"/>
          <w:szCs w:val="24"/>
          <w:lang w:val="ro-MD"/>
        </w:rPr>
        <w:t>ș</w:t>
      </w:r>
      <w:r w:rsidR="00CD2CDB">
        <w:rPr>
          <w:rFonts w:asciiTheme="majorHAnsi" w:hAnsiTheme="majorHAnsi" w:cstheme="majorHAnsi"/>
          <w:sz w:val="24"/>
          <w:szCs w:val="24"/>
          <w:lang w:val="ro-MD"/>
        </w:rPr>
        <w:t>inău</w:t>
      </w:r>
      <w:r w:rsidRPr="00064DD6">
        <w:rPr>
          <w:rFonts w:asciiTheme="majorHAnsi" w:hAnsiTheme="majorHAnsi" w:cstheme="majorHAnsi"/>
          <w:sz w:val="24"/>
          <w:szCs w:val="24"/>
          <w:lang w:val="ro-MD"/>
        </w:rPr>
        <w:t xml:space="preserve"> formează provizioane, în anul 2018 </w:t>
      </w:r>
      <w:r w:rsidR="00CD2CDB">
        <w:rPr>
          <w:rFonts w:asciiTheme="majorHAnsi" w:hAnsiTheme="majorHAnsi" w:cstheme="majorHAnsi"/>
          <w:sz w:val="24"/>
          <w:szCs w:val="24"/>
          <w:lang w:val="ro-MD"/>
        </w:rPr>
        <w:t xml:space="preserve">acestea </w:t>
      </w:r>
      <w:r w:rsidR="0014358D" w:rsidRPr="00064DD6">
        <w:rPr>
          <w:rFonts w:asciiTheme="majorHAnsi" w:hAnsiTheme="majorHAnsi" w:cstheme="majorHAnsi"/>
          <w:sz w:val="24"/>
          <w:szCs w:val="24"/>
          <w:lang w:val="ro-MD"/>
        </w:rPr>
        <w:t xml:space="preserve">fiind formate </w:t>
      </w:r>
      <w:r w:rsidR="00CD2CDB">
        <w:rPr>
          <w:rFonts w:asciiTheme="majorHAnsi" w:hAnsiTheme="majorHAnsi" w:cstheme="majorHAnsi"/>
          <w:sz w:val="24"/>
          <w:szCs w:val="24"/>
          <w:lang w:val="ro-MD"/>
        </w:rPr>
        <w:t xml:space="preserve">în sumă de  </w:t>
      </w:r>
      <w:r w:rsidRPr="00064DD6">
        <w:rPr>
          <w:rFonts w:asciiTheme="majorHAnsi" w:hAnsiTheme="majorHAnsi" w:cstheme="majorHAnsi"/>
          <w:sz w:val="24"/>
          <w:szCs w:val="24"/>
          <w:lang w:val="ro-MD"/>
        </w:rPr>
        <w:t>20,05 mil. lei</w:t>
      </w:r>
      <w:r w:rsidR="0014358D"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14358D" w:rsidRPr="00064DD6">
        <w:rPr>
          <w:rFonts w:asciiTheme="majorHAnsi" w:hAnsiTheme="majorHAnsi" w:cstheme="majorHAnsi"/>
          <w:sz w:val="24"/>
          <w:szCs w:val="24"/>
          <w:lang w:val="ro-MD"/>
        </w:rPr>
        <w:t xml:space="preserve">i decontate </w:t>
      </w:r>
      <w:r w:rsidR="00CD2CDB">
        <w:rPr>
          <w:rFonts w:asciiTheme="majorHAnsi" w:hAnsiTheme="majorHAnsi" w:cstheme="majorHAnsi"/>
          <w:sz w:val="24"/>
          <w:szCs w:val="24"/>
          <w:lang w:val="ro-MD"/>
        </w:rPr>
        <w:t xml:space="preserve">în sumă de </w:t>
      </w:r>
      <w:r w:rsidRPr="00064DD6">
        <w:rPr>
          <w:rFonts w:asciiTheme="majorHAnsi" w:hAnsiTheme="majorHAnsi" w:cstheme="majorHAnsi"/>
          <w:sz w:val="24"/>
          <w:szCs w:val="24"/>
          <w:lang w:val="ro-MD"/>
        </w:rPr>
        <w:t xml:space="preserve">13,08 mil.lei. </w:t>
      </w:r>
    </w:p>
    <w:p w14:paraId="3E9BFE2B" w14:textId="566C5CE5" w:rsidR="00901076" w:rsidRPr="00B0725A" w:rsidRDefault="00901076" w:rsidP="002062CD">
      <w:pPr>
        <w:spacing w:after="0"/>
        <w:ind w:right="-22"/>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Pe parcursul anului 2019 (7 luni), în scopul încasării for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at</w:t>
      </w:r>
      <w:r w:rsidR="00CD2CDB">
        <w:rPr>
          <w:rFonts w:asciiTheme="majorHAnsi" w:hAnsiTheme="majorHAnsi" w:cstheme="majorHAnsi"/>
          <w:sz w:val="24"/>
          <w:szCs w:val="24"/>
          <w:lang w:val="ro-MD"/>
        </w:rPr>
        <w:t>e</w:t>
      </w:r>
      <w:r w:rsidRPr="00064DD6">
        <w:rPr>
          <w:rFonts w:asciiTheme="majorHAnsi" w:hAnsiTheme="majorHAnsi" w:cstheme="majorHAnsi"/>
          <w:sz w:val="24"/>
          <w:szCs w:val="24"/>
          <w:lang w:val="ro-MD"/>
        </w:rPr>
        <w:t xml:space="preserve"> a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elor cu termenul </w:t>
      </w:r>
      <w:r w:rsidR="0071572E" w:rsidRPr="006E448A">
        <w:rPr>
          <w:rFonts w:asciiTheme="majorHAnsi" w:hAnsiTheme="majorHAnsi" w:cstheme="majorHAnsi"/>
          <w:sz w:val="24"/>
          <w:szCs w:val="24"/>
          <w:lang w:val="ro-MD"/>
        </w:rPr>
        <w:t>de prescrip</w:t>
      </w:r>
      <w:r w:rsidR="00F86CD1">
        <w:rPr>
          <w:rFonts w:asciiTheme="majorHAnsi" w:hAnsiTheme="majorHAnsi" w:cstheme="majorHAnsi"/>
          <w:sz w:val="24"/>
          <w:szCs w:val="24"/>
          <w:lang w:val="ro-MD"/>
        </w:rPr>
        <w:t>ț</w:t>
      </w:r>
      <w:r w:rsidR="0071572E" w:rsidRPr="006E448A">
        <w:rPr>
          <w:rFonts w:asciiTheme="majorHAnsi" w:hAnsiTheme="majorHAnsi" w:cstheme="majorHAnsi"/>
          <w:sz w:val="24"/>
          <w:szCs w:val="24"/>
          <w:lang w:val="ro-MD"/>
        </w:rPr>
        <w:t>ie</w:t>
      </w:r>
      <w:r w:rsidR="0071572E">
        <w:rPr>
          <w:rFonts w:asciiTheme="majorHAnsi" w:hAnsiTheme="majorHAnsi" w:cstheme="majorHAnsi"/>
          <w:sz w:val="24"/>
          <w:szCs w:val="24"/>
          <w:lang w:val="ro-MD"/>
        </w:rPr>
        <w:t xml:space="preserve"> </w:t>
      </w:r>
      <w:r w:rsidR="00CD2CDB">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expirat, au fost înaintate în instan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 3137 </w:t>
      </w:r>
      <w:r w:rsidR="00CD2CDB">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reclama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(în sumă de 143,7 mil</w:t>
      </w:r>
      <w:r w:rsidR="00CD2CD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147 </w:t>
      </w:r>
      <w:r w:rsidR="00CD2CDB">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 xml:space="preserve">cereri de </w:t>
      </w:r>
      <w:r w:rsidRPr="00B0725A">
        <w:rPr>
          <w:rFonts w:asciiTheme="majorHAnsi" w:hAnsiTheme="majorHAnsi" w:cstheme="majorHAnsi"/>
          <w:sz w:val="24"/>
          <w:szCs w:val="24"/>
          <w:lang w:val="ro-MD"/>
        </w:rPr>
        <w:t>chemare în judecată (pentru încasarea datoriei în sumă de 23,9 mil</w:t>
      </w:r>
      <w:r w:rsidR="00CD2CDB" w:rsidRPr="00B0725A">
        <w:rPr>
          <w:rFonts w:asciiTheme="majorHAnsi" w:hAnsiTheme="majorHAnsi" w:cstheme="majorHAnsi"/>
          <w:sz w:val="24"/>
          <w:szCs w:val="24"/>
          <w:lang w:val="ro-MD"/>
        </w:rPr>
        <w:t>.</w:t>
      </w:r>
      <w:r w:rsidRPr="00B0725A">
        <w:rPr>
          <w:rFonts w:asciiTheme="majorHAnsi" w:hAnsiTheme="majorHAnsi" w:cstheme="majorHAnsi"/>
          <w:sz w:val="24"/>
          <w:szCs w:val="24"/>
          <w:lang w:val="ro-MD"/>
        </w:rPr>
        <w:t xml:space="preserve"> lei). </w:t>
      </w:r>
    </w:p>
    <w:p w14:paraId="01729AC1" w14:textId="38F40055" w:rsidR="00901076" w:rsidRPr="00B0725A" w:rsidRDefault="00901076" w:rsidP="002062CD">
      <w:pPr>
        <w:ind w:right="-22"/>
        <w:contextualSpacing/>
        <w:jc w:val="both"/>
        <w:rPr>
          <w:rFonts w:asciiTheme="majorHAnsi" w:hAnsiTheme="majorHAnsi" w:cstheme="majorHAnsi"/>
          <w:sz w:val="24"/>
          <w:szCs w:val="24"/>
          <w:lang w:val="ro-MD"/>
        </w:rPr>
      </w:pPr>
      <w:r w:rsidRPr="006E448A">
        <w:rPr>
          <w:rFonts w:asciiTheme="majorHAnsi" w:hAnsiTheme="majorHAnsi" w:cstheme="majorHAnsi"/>
          <w:b/>
          <w:sz w:val="24"/>
          <w:szCs w:val="24"/>
          <w:lang w:val="ro-MD"/>
        </w:rPr>
        <w:t>SA RAC Soroca</w:t>
      </w:r>
      <w:r w:rsidRPr="00B0725A">
        <w:rPr>
          <w:rFonts w:asciiTheme="majorHAnsi" w:hAnsiTheme="majorHAnsi" w:cstheme="majorHAnsi"/>
          <w:b/>
          <w:i/>
          <w:sz w:val="24"/>
          <w:szCs w:val="24"/>
          <w:lang w:val="ro-MD"/>
        </w:rPr>
        <w:t xml:space="preserve"> </w:t>
      </w:r>
      <w:r w:rsidRPr="00B0725A">
        <w:rPr>
          <w:rFonts w:asciiTheme="majorHAnsi" w:hAnsiTheme="majorHAnsi" w:cstheme="majorHAnsi"/>
          <w:sz w:val="24"/>
          <w:szCs w:val="24"/>
          <w:lang w:val="ro-MD"/>
        </w:rPr>
        <w:t>nu a</w:t>
      </w:r>
      <w:r w:rsidRPr="00B0725A">
        <w:rPr>
          <w:rFonts w:asciiTheme="majorHAnsi" w:hAnsiTheme="majorHAnsi" w:cstheme="majorHAnsi"/>
          <w:b/>
          <w:i/>
          <w:sz w:val="24"/>
          <w:szCs w:val="24"/>
          <w:lang w:val="ro-MD"/>
        </w:rPr>
        <w:t xml:space="preserve"> </w:t>
      </w:r>
      <w:r w:rsidRPr="00B0725A">
        <w:rPr>
          <w:rFonts w:asciiTheme="majorHAnsi" w:hAnsiTheme="majorHAnsi" w:cstheme="majorHAnsi"/>
          <w:sz w:val="24"/>
          <w:szCs w:val="24"/>
          <w:lang w:val="ro-MD"/>
        </w:rPr>
        <w:t xml:space="preserve">elaborat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 xml:space="preserve">i </w:t>
      </w:r>
      <w:r w:rsidR="00CD2CDB" w:rsidRPr="00B0725A">
        <w:rPr>
          <w:rFonts w:asciiTheme="majorHAnsi" w:hAnsiTheme="majorHAnsi" w:cstheme="majorHAnsi"/>
          <w:sz w:val="24"/>
          <w:szCs w:val="24"/>
          <w:lang w:val="ro-MD"/>
        </w:rPr>
        <w:t xml:space="preserve">nu a </w:t>
      </w:r>
      <w:r w:rsidRPr="00B0725A">
        <w:rPr>
          <w:rFonts w:asciiTheme="majorHAnsi" w:hAnsiTheme="majorHAnsi" w:cstheme="majorHAnsi"/>
          <w:sz w:val="24"/>
          <w:szCs w:val="24"/>
          <w:lang w:val="ro-MD"/>
        </w:rPr>
        <w:t xml:space="preserve">documentat proceduri interne privind modul de constatare, urmărire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i încasare a crean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elor cu termenul de achitare expirat. De</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 xml:space="preserve">i sunt întreprinse unele măsuri </w:t>
      </w:r>
      <w:r w:rsidR="0071572E" w:rsidRPr="00B0725A">
        <w:rPr>
          <w:rFonts w:asciiTheme="majorHAnsi" w:hAnsiTheme="majorHAnsi" w:cstheme="majorHAnsi"/>
          <w:sz w:val="24"/>
          <w:szCs w:val="24"/>
          <w:lang w:val="ro-MD"/>
        </w:rPr>
        <w:t>pe</w:t>
      </w:r>
      <w:r w:rsidRPr="00B0725A">
        <w:rPr>
          <w:rFonts w:asciiTheme="majorHAnsi" w:hAnsiTheme="majorHAnsi" w:cstheme="majorHAnsi"/>
          <w:sz w:val="24"/>
          <w:szCs w:val="24"/>
          <w:lang w:val="ro-MD"/>
        </w:rPr>
        <w:t>ntru restituirea crean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elor cu termen</w:t>
      </w:r>
      <w:r w:rsidR="0071572E" w:rsidRPr="00B0725A">
        <w:rPr>
          <w:rFonts w:asciiTheme="majorHAnsi" w:hAnsiTheme="majorHAnsi" w:cstheme="majorHAnsi"/>
          <w:sz w:val="24"/>
          <w:szCs w:val="24"/>
          <w:lang w:val="ro-MD"/>
        </w:rPr>
        <w:t>ul</w:t>
      </w:r>
      <w:r w:rsidRPr="00B0725A">
        <w:rPr>
          <w:rFonts w:asciiTheme="majorHAnsi" w:hAnsiTheme="majorHAnsi" w:cstheme="majorHAnsi"/>
          <w:sz w:val="24"/>
          <w:szCs w:val="24"/>
          <w:lang w:val="ro-MD"/>
        </w:rPr>
        <w:t xml:space="preserve"> de prescrip</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 xml:space="preserve">ie expirat (contactarea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i negocierea cu debitorii; înaintarea preten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iilor în formă  scrisă; ac</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ionarea debitorul</w:t>
      </w:r>
      <w:r w:rsidR="0071572E" w:rsidRPr="00B0725A">
        <w:rPr>
          <w:rFonts w:asciiTheme="majorHAnsi" w:hAnsiTheme="majorHAnsi" w:cstheme="majorHAnsi"/>
          <w:sz w:val="24"/>
          <w:szCs w:val="24"/>
          <w:lang w:val="ro-MD"/>
        </w:rPr>
        <w:t>ui</w:t>
      </w:r>
      <w:r w:rsidRPr="00B0725A">
        <w:rPr>
          <w:rFonts w:asciiTheme="majorHAnsi" w:hAnsiTheme="majorHAnsi" w:cstheme="majorHAnsi"/>
          <w:sz w:val="24"/>
          <w:szCs w:val="24"/>
          <w:lang w:val="ro-MD"/>
        </w:rPr>
        <w:t xml:space="preserve"> în instan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a de judecată etc.)</w:t>
      </w:r>
      <w:r w:rsidR="0071572E" w:rsidRPr="00B0725A">
        <w:rPr>
          <w:rFonts w:asciiTheme="majorHAnsi" w:hAnsiTheme="majorHAnsi" w:cstheme="majorHAnsi"/>
          <w:sz w:val="24"/>
          <w:szCs w:val="24"/>
          <w:lang w:val="ro-MD"/>
        </w:rPr>
        <w:t>,</w:t>
      </w:r>
      <w:r w:rsidRPr="00B0725A">
        <w:rPr>
          <w:rFonts w:asciiTheme="majorHAnsi" w:hAnsiTheme="majorHAnsi" w:cstheme="majorHAnsi"/>
          <w:sz w:val="24"/>
          <w:szCs w:val="24"/>
          <w:lang w:val="ro-MD"/>
        </w:rPr>
        <w:t xml:space="preserve"> acestea nu sunt suficiente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i nu asigură încasarea datoriilor debitoare înregistrate</w:t>
      </w:r>
      <w:r w:rsidR="00F93C3B" w:rsidRPr="00B0725A">
        <w:rPr>
          <w:rFonts w:asciiTheme="majorHAnsi" w:hAnsiTheme="majorHAnsi" w:cstheme="majorHAnsi"/>
          <w:sz w:val="24"/>
          <w:szCs w:val="24"/>
          <w:lang w:val="ro-MD"/>
        </w:rPr>
        <w:t xml:space="preserve">. </w:t>
      </w:r>
      <w:r w:rsidRPr="00B0725A">
        <w:rPr>
          <w:rFonts w:asciiTheme="majorHAnsi" w:hAnsiTheme="majorHAnsi" w:cstheme="majorHAnsi"/>
          <w:sz w:val="24"/>
          <w:szCs w:val="24"/>
          <w:lang w:val="ro-MD"/>
        </w:rPr>
        <w:t xml:space="preserve">Astfel, </w:t>
      </w:r>
      <w:r w:rsidR="00F93C3B" w:rsidRPr="00B0725A">
        <w:rPr>
          <w:rFonts w:asciiTheme="majorHAnsi" w:hAnsiTheme="majorHAnsi" w:cstheme="majorHAnsi"/>
          <w:sz w:val="24"/>
          <w:szCs w:val="24"/>
          <w:lang w:val="ro-MD"/>
        </w:rPr>
        <w:t>valoarea crean</w:t>
      </w:r>
      <w:r w:rsidR="00F86CD1">
        <w:rPr>
          <w:rFonts w:asciiTheme="majorHAnsi" w:hAnsiTheme="majorHAnsi" w:cstheme="majorHAnsi"/>
          <w:sz w:val="24"/>
          <w:szCs w:val="24"/>
          <w:lang w:val="ro-MD"/>
        </w:rPr>
        <w:t>ț</w:t>
      </w:r>
      <w:r w:rsidR="00F93C3B" w:rsidRPr="00B0725A">
        <w:rPr>
          <w:rFonts w:asciiTheme="majorHAnsi" w:hAnsiTheme="majorHAnsi" w:cstheme="majorHAnsi"/>
          <w:sz w:val="24"/>
          <w:szCs w:val="24"/>
          <w:lang w:val="ro-MD"/>
        </w:rPr>
        <w:t>elor cu termenul de prescrip</w:t>
      </w:r>
      <w:r w:rsidR="00F86CD1">
        <w:rPr>
          <w:rFonts w:asciiTheme="majorHAnsi" w:hAnsiTheme="majorHAnsi" w:cstheme="majorHAnsi"/>
          <w:sz w:val="24"/>
          <w:szCs w:val="24"/>
          <w:lang w:val="ro-MD"/>
        </w:rPr>
        <w:t>ț</w:t>
      </w:r>
      <w:r w:rsidR="00F93C3B" w:rsidRPr="00B0725A">
        <w:rPr>
          <w:rFonts w:asciiTheme="majorHAnsi" w:hAnsiTheme="majorHAnsi" w:cstheme="majorHAnsi"/>
          <w:sz w:val="24"/>
          <w:szCs w:val="24"/>
          <w:lang w:val="ro-MD"/>
        </w:rPr>
        <w:t>ie expirat</w:t>
      </w:r>
      <w:r w:rsidR="0071572E" w:rsidRPr="00B0725A">
        <w:rPr>
          <w:rFonts w:asciiTheme="majorHAnsi" w:hAnsiTheme="majorHAnsi" w:cstheme="majorHAnsi"/>
          <w:sz w:val="24"/>
          <w:szCs w:val="24"/>
          <w:lang w:val="ro-MD"/>
        </w:rPr>
        <w:t>,</w:t>
      </w:r>
      <w:r w:rsidR="00F93C3B" w:rsidRPr="00B0725A">
        <w:rPr>
          <w:rFonts w:asciiTheme="majorHAnsi" w:hAnsiTheme="majorHAnsi" w:cstheme="majorHAnsi"/>
          <w:sz w:val="24"/>
          <w:szCs w:val="24"/>
          <w:lang w:val="ro-MD"/>
        </w:rPr>
        <w:t xml:space="preserve"> </w:t>
      </w:r>
      <w:r w:rsidRPr="00B0725A">
        <w:rPr>
          <w:rFonts w:asciiTheme="majorHAnsi" w:hAnsiTheme="majorHAnsi" w:cstheme="majorHAnsi"/>
          <w:sz w:val="24"/>
          <w:szCs w:val="24"/>
          <w:lang w:val="ro-MD"/>
        </w:rPr>
        <w:t>la 31.12.2016</w:t>
      </w:r>
      <w:r w:rsidR="0071572E" w:rsidRPr="00B0725A">
        <w:rPr>
          <w:rFonts w:asciiTheme="majorHAnsi" w:hAnsiTheme="majorHAnsi" w:cstheme="majorHAnsi"/>
          <w:sz w:val="24"/>
          <w:szCs w:val="24"/>
          <w:lang w:val="ro-MD"/>
        </w:rPr>
        <w:t>,</w:t>
      </w:r>
      <w:r w:rsidRPr="00B0725A">
        <w:rPr>
          <w:rFonts w:asciiTheme="majorHAnsi" w:hAnsiTheme="majorHAnsi" w:cstheme="majorHAnsi"/>
          <w:sz w:val="24"/>
          <w:szCs w:val="24"/>
          <w:lang w:val="ro-MD"/>
        </w:rPr>
        <w:t xml:space="preserve"> </w:t>
      </w:r>
      <w:r w:rsidR="00F93C3B" w:rsidRPr="00B0725A">
        <w:rPr>
          <w:rFonts w:asciiTheme="majorHAnsi" w:hAnsiTheme="majorHAnsi" w:cstheme="majorHAnsi"/>
          <w:sz w:val="24"/>
          <w:szCs w:val="24"/>
          <w:lang w:val="ro-MD"/>
        </w:rPr>
        <w:t>constituia</w:t>
      </w:r>
      <w:r w:rsidR="00F93C3B" w:rsidRPr="00B0725A" w:rsidDel="00F93C3B">
        <w:rPr>
          <w:rFonts w:asciiTheme="majorHAnsi" w:hAnsiTheme="majorHAnsi" w:cstheme="majorHAnsi"/>
          <w:sz w:val="24"/>
          <w:szCs w:val="24"/>
          <w:lang w:val="ro-MD"/>
        </w:rPr>
        <w:t xml:space="preserve"> </w:t>
      </w:r>
      <w:r w:rsidRPr="00B0725A">
        <w:rPr>
          <w:rFonts w:asciiTheme="majorHAnsi" w:hAnsiTheme="majorHAnsi" w:cstheme="majorHAnsi"/>
          <w:sz w:val="24"/>
          <w:szCs w:val="24"/>
          <w:lang w:val="ro-MD"/>
        </w:rPr>
        <w:t xml:space="preserve">540,8 mii lei, </w:t>
      </w:r>
      <w:r w:rsidR="00F93C3B" w:rsidRPr="00B0725A">
        <w:rPr>
          <w:rFonts w:asciiTheme="majorHAnsi" w:hAnsiTheme="majorHAnsi" w:cstheme="majorHAnsi"/>
          <w:sz w:val="24"/>
          <w:szCs w:val="24"/>
          <w:lang w:val="ro-MD"/>
        </w:rPr>
        <w:t>iar</w:t>
      </w:r>
      <w:r w:rsidRPr="00B0725A">
        <w:rPr>
          <w:rFonts w:asciiTheme="majorHAnsi" w:hAnsiTheme="majorHAnsi" w:cstheme="majorHAnsi"/>
          <w:sz w:val="24"/>
          <w:szCs w:val="24"/>
          <w:lang w:val="ro-MD"/>
        </w:rPr>
        <w:t xml:space="preserve"> la 31.12.2018 –</w:t>
      </w:r>
      <w:r w:rsidR="00F93C3B" w:rsidRPr="00B0725A">
        <w:rPr>
          <w:rFonts w:asciiTheme="majorHAnsi" w:hAnsiTheme="majorHAnsi" w:cstheme="majorHAnsi"/>
          <w:sz w:val="24"/>
          <w:szCs w:val="24"/>
          <w:lang w:val="ro-MD"/>
        </w:rPr>
        <w:t xml:space="preserve"> </w:t>
      </w:r>
      <w:r w:rsidRPr="00B0725A">
        <w:rPr>
          <w:rFonts w:asciiTheme="majorHAnsi" w:hAnsiTheme="majorHAnsi" w:cstheme="majorHAnsi"/>
          <w:sz w:val="24"/>
          <w:szCs w:val="24"/>
          <w:lang w:val="ro-MD"/>
        </w:rPr>
        <w:t>620,3 mii lei, sau cu 79,5 mii lei mai mult.</w:t>
      </w:r>
    </w:p>
    <w:p w14:paraId="24A79D81" w14:textId="42C3D73E" w:rsidR="00901076" w:rsidRPr="00064DD6" w:rsidRDefault="00901076" w:rsidP="002062CD">
      <w:pPr>
        <w:ind w:right="-22"/>
        <w:contextualSpacing/>
        <w:jc w:val="both"/>
        <w:rPr>
          <w:rFonts w:asciiTheme="majorHAnsi" w:hAnsiTheme="majorHAnsi" w:cstheme="majorHAnsi"/>
          <w:b/>
          <w:sz w:val="24"/>
          <w:szCs w:val="24"/>
          <w:lang w:val="ro-MD"/>
        </w:rPr>
      </w:pPr>
      <w:r w:rsidRPr="00C002F4">
        <w:rPr>
          <w:rFonts w:asciiTheme="majorHAnsi" w:hAnsiTheme="majorHAnsi" w:cstheme="majorHAnsi"/>
          <w:b/>
          <w:sz w:val="24"/>
          <w:szCs w:val="24"/>
          <w:lang w:val="ro-MD"/>
        </w:rPr>
        <w:t>SA RAC Orhei</w:t>
      </w:r>
      <w:r w:rsidRPr="00B0725A">
        <w:rPr>
          <w:rFonts w:asciiTheme="majorHAnsi" w:hAnsiTheme="majorHAnsi" w:cstheme="majorHAnsi"/>
          <w:b/>
          <w:sz w:val="24"/>
          <w:szCs w:val="24"/>
          <w:lang w:val="ro-MD"/>
        </w:rPr>
        <w:t xml:space="preserve"> </w:t>
      </w:r>
      <w:r w:rsidRPr="00B0725A">
        <w:rPr>
          <w:rFonts w:asciiTheme="majorHAnsi" w:hAnsiTheme="majorHAnsi" w:cstheme="majorHAnsi"/>
          <w:sz w:val="24"/>
          <w:szCs w:val="24"/>
          <w:lang w:val="ro-MD"/>
        </w:rPr>
        <w:t>nu a</w:t>
      </w:r>
      <w:r w:rsidRPr="00B0725A">
        <w:rPr>
          <w:rFonts w:asciiTheme="majorHAnsi" w:hAnsiTheme="majorHAnsi" w:cstheme="majorHAnsi"/>
          <w:b/>
          <w:i/>
          <w:sz w:val="24"/>
          <w:szCs w:val="24"/>
          <w:lang w:val="ro-MD"/>
        </w:rPr>
        <w:t xml:space="preserve"> </w:t>
      </w:r>
      <w:r w:rsidRPr="00B0725A">
        <w:rPr>
          <w:rFonts w:asciiTheme="majorHAnsi" w:hAnsiTheme="majorHAnsi" w:cstheme="majorHAnsi"/>
          <w:sz w:val="24"/>
          <w:szCs w:val="24"/>
          <w:lang w:val="ro-MD"/>
        </w:rPr>
        <w:t xml:space="preserve">elaborat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 xml:space="preserve">i </w:t>
      </w:r>
      <w:r w:rsidR="0071572E" w:rsidRPr="00B0725A">
        <w:rPr>
          <w:rFonts w:asciiTheme="majorHAnsi" w:hAnsiTheme="majorHAnsi" w:cstheme="majorHAnsi"/>
          <w:sz w:val="24"/>
          <w:szCs w:val="24"/>
          <w:lang w:val="ro-MD"/>
        </w:rPr>
        <w:t xml:space="preserve">nu a </w:t>
      </w:r>
      <w:r w:rsidRPr="00B0725A">
        <w:rPr>
          <w:rFonts w:asciiTheme="majorHAnsi" w:hAnsiTheme="majorHAnsi" w:cstheme="majorHAnsi"/>
          <w:sz w:val="24"/>
          <w:szCs w:val="24"/>
          <w:lang w:val="ro-MD"/>
        </w:rPr>
        <w:t xml:space="preserve">documentat proceduri interne privind modul de constatare, urmărire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i încasare a crean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 xml:space="preserve">elor cu termenul de achitare expirat. </w:t>
      </w:r>
      <w:r w:rsidR="0071572E" w:rsidRPr="00B0725A">
        <w:rPr>
          <w:rFonts w:asciiTheme="majorHAnsi" w:hAnsiTheme="majorHAnsi" w:cstheme="majorHAnsi"/>
          <w:sz w:val="24"/>
          <w:szCs w:val="24"/>
          <w:lang w:val="ro-MD"/>
        </w:rPr>
        <w:t>În scopul</w:t>
      </w:r>
      <w:r w:rsidRPr="00B0725A">
        <w:rPr>
          <w:rFonts w:asciiTheme="majorHAnsi" w:hAnsiTheme="majorHAnsi" w:cstheme="majorHAnsi"/>
          <w:sz w:val="24"/>
          <w:szCs w:val="24"/>
          <w:lang w:val="ro-MD"/>
        </w:rPr>
        <w:t xml:space="preserve"> asigur</w:t>
      </w:r>
      <w:r w:rsidR="0071572E" w:rsidRPr="00B0725A">
        <w:rPr>
          <w:rFonts w:asciiTheme="majorHAnsi" w:hAnsiTheme="majorHAnsi" w:cstheme="majorHAnsi"/>
          <w:sz w:val="24"/>
          <w:szCs w:val="24"/>
          <w:lang w:val="ro-MD"/>
        </w:rPr>
        <w:t>ării</w:t>
      </w:r>
      <w:r w:rsidRPr="00B0725A">
        <w:rPr>
          <w:rFonts w:asciiTheme="majorHAnsi" w:hAnsiTheme="majorHAnsi" w:cstheme="majorHAnsi"/>
          <w:sz w:val="24"/>
          <w:szCs w:val="24"/>
          <w:lang w:val="ro-MD"/>
        </w:rPr>
        <w:t xml:space="preserve"> încasării crean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elor</w:t>
      </w:r>
      <w:r w:rsidRPr="00064DD6">
        <w:rPr>
          <w:rFonts w:asciiTheme="majorHAnsi" w:hAnsiTheme="majorHAnsi" w:cstheme="majorHAnsi"/>
          <w:sz w:val="24"/>
          <w:szCs w:val="24"/>
          <w:lang w:val="ro-MD"/>
        </w:rPr>
        <w:t xml:space="preserve"> formate, SA depune cereri de chemare în judecată pentru încasarea for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ată a acestora.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din 30.09.2019, SA înregistrează datorii debitoare în sumă de 6,5 mil. lei, inclusiv: datoria consumatorilor noncasnici - 4,7 mil. lei (din care 2,6 mil.lei este datoria SA </w:t>
      </w:r>
      <w:r w:rsidR="0071572E">
        <w:rPr>
          <w:rFonts w:asciiTheme="majorHAnsi" w:hAnsiTheme="majorHAnsi" w:cstheme="majorHAnsi"/>
          <w:sz w:val="24"/>
          <w:szCs w:val="24"/>
          <w:lang w:val="ro-MD"/>
        </w:rPr>
        <w:t>„</w:t>
      </w:r>
      <w:r w:rsidRPr="00064DD6">
        <w:rPr>
          <w:rFonts w:asciiTheme="majorHAnsi" w:hAnsiTheme="majorHAnsi" w:cstheme="majorHAnsi"/>
          <w:sz w:val="24"/>
          <w:szCs w:val="24"/>
          <w:lang w:val="ro-MD"/>
        </w:rPr>
        <w:t>Orhei</w:t>
      </w:r>
      <w:r w:rsidR="0071572E">
        <w:rPr>
          <w:rFonts w:asciiTheme="majorHAnsi" w:hAnsiTheme="majorHAnsi" w:cstheme="majorHAnsi"/>
          <w:sz w:val="24"/>
          <w:szCs w:val="24"/>
          <w:lang w:val="ro-MD"/>
        </w:rPr>
        <w:t>-</w:t>
      </w:r>
      <w:r w:rsidRPr="00064DD6">
        <w:rPr>
          <w:rFonts w:asciiTheme="majorHAnsi" w:hAnsiTheme="majorHAnsi" w:cstheme="majorHAnsi"/>
          <w:sz w:val="24"/>
          <w:szCs w:val="24"/>
          <w:lang w:val="ro-MD"/>
        </w:rPr>
        <w:t>Vit</w:t>
      </w:r>
      <w:r w:rsidR="0071572E">
        <w:rPr>
          <w:rFonts w:asciiTheme="majorHAnsi" w:hAnsiTheme="majorHAnsi" w:cstheme="majorHAnsi"/>
          <w:sz w:val="24"/>
          <w:szCs w:val="24"/>
          <w:lang w:val="ro-MD"/>
        </w:rPr>
        <w:t>”</w:t>
      </w:r>
      <w:r w:rsidRPr="00064DD6">
        <w:rPr>
          <w:rFonts w:asciiTheme="majorHAnsi" w:hAnsiTheme="majorHAnsi" w:cstheme="majorHAnsi"/>
          <w:sz w:val="24"/>
          <w:szCs w:val="24"/>
          <w:lang w:val="ro-MD"/>
        </w:rPr>
        <w:t>, care refuză să o achite</w:t>
      </w:r>
      <w:r w:rsidR="00DE1B3C" w:rsidRPr="00064DD6">
        <w:rPr>
          <w:rFonts w:asciiTheme="majorHAnsi" w:hAnsiTheme="majorHAnsi" w:cstheme="majorHAnsi"/>
          <w:sz w:val="24"/>
          <w:szCs w:val="24"/>
          <w:lang w:val="ro-MD"/>
        </w:rPr>
        <w:t xml:space="preserve"> (v</w:t>
      </w:r>
      <w:r w:rsidRPr="00064DD6">
        <w:rPr>
          <w:rFonts w:asciiTheme="majorHAnsi" w:hAnsiTheme="majorHAnsi" w:cstheme="majorHAnsi"/>
          <w:sz w:val="24"/>
          <w:szCs w:val="24"/>
          <w:lang w:val="ro-MD"/>
        </w:rPr>
        <w:t>ezi rec</w:t>
      </w:r>
      <w:r w:rsidR="00DE1B3C" w:rsidRPr="00064DD6">
        <w:rPr>
          <w:rFonts w:asciiTheme="majorHAnsi" w:hAnsiTheme="majorHAnsi" w:cstheme="majorHAnsi"/>
          <w:sz w:val="24"/>
          <w:szCs w:val="24"/>
          <w:lang w:val="ro-MD"/>
        </w:rPr>
        <w:t xml:space="preserve">omandarea </w:t>
      </w:r>
      <w:r w:rsidRPr="00B0725A">
        <w:rPr>
          <w:rFonts w:asciiTheme="majorHAnsi" w:hAnsiTheme="majorHAnsi" w:cstheme="majorHAnsi"/>
          <w:sz w:val="24"/>
          <w:szCs w:val="24"/>
          <w:lang w:val="ro-MD"/>
        </w:rPr>
        <w:t>21</w:t>
      </w:r>
      <w:r w:rsidRPr="00064DD6">
        <w:rPr>
          <w:rFonts w:asciiTheme="majorHAnsi" w:hAnsiTheme="majorHAnsi" w:cstheme="majorHAnsi"/>
          <w:sz w:val="24"/>
          <w:szCs w:val="24"/>
          <w:lang w:val="ro-MD"/>
        </w:rPr>
        <w:t>)</w:t>
      </w:r>
      <w:r w:rsidR="008E2E5F">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consumatorilor casnici -</w:t>
      </w:r>
      <w:r w:rsidR="00DE1B3C"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1,8 mil. lei. </w:t>
      </w:r>
      <w:r w:rsidR="008E2E5F">
        <w:rPr>
          <w:rFonts w:asciiTheme="majorHAnsi" w:hAnsiTheme="majorHAnsi" w:cstheme="majorHAnsi"/>
          <w:sz w:val="24"/>
          <w:szCs w:val="24"/>
          <w:lang w:val="ro-MD"/>
        </w:rPr>
        <w:t>V</w:t>
      </w:r>
      <w:r w:rsidR="00DE1B3C" w:rsidRPr="00064DD6">
        <w:rPr>
          <w:rFonts w:asciiTheme="majorHAnsi" w:hAnsiTheme="majorHAnsi" w:cstheme="majorHAnsi"/>
          <w:sz w:val="24"/>
          <w:szCs w:val="24"/>
          <w:lang w:val="ro-MD"/>
        </w:rPr>
        <w:t>erific</w:t>
      </w:r>
      <w:r w:rsidR="008E2E5F">
        <w:rPr>
          <w:rFonts w:asciiTheme="majorHAnsi" w:hAnsiTheme="majorHAnsi" w:cstheme="majorHAnsi"/>
          <w:sz w:val="24"/>
          <w:szCs w:val="24"/>
          <w:lang w:val="ro-MD"/>
        </w:rPr>
        <w:t>area</w:t>
      </w:r>
      <w:r w:rsidR="00DE1B3C" w:rsidRPr="00064DD6">
        <w:rPr>
          <w:rFonts w:asciiTheme="majorHAnsi" w:hAnsiTheme="majorHAnsi" w:cstheme="majorHAnsi"/>
          <w:sz w:val="24"/>
          <w:szCs w:val="24"/>
          <w:lang w:val="ro-MD"/>
        </w:rPr>
        <w:t xml:space="preserve"> modului de formare a crean</w:t>
      </w:r>
      <w:r w:rsidR="00F86CD1">
        <w:rPr>
          <w:rFonts w:asciiTheme="majorHAnsi" w:hAnsiTheme="majorHAnsi" w:cstheme="majorHAnsi"/>
          <w:sz w:val="24"/>
          <w:szCs w:val="24"/>
          <w:lang w:val="ro-MD"/>
        </w:rPr>
        <w:t>ț</w:t>
      </w:r>
      <w:r w:rsidR="00DE1B3C" w:rsidRPr="00064DD6">
        <w:rPr>
          <w:rFonts w:asciiTheme="majorHAnsi" w:hAnsiTheme="majorHAnsi" w:cstheme="majorHAnsi"/>
          <w:sz w:val="24"/>
          <w:szCs w:val="24"/>
          <w:lang w:val="ro-MD"/>
        </w:rPr>
        <w:t xml:space="preserve">elor </w:t>
      </w:r>
      <w:r w:rsidR="008E2E5F">
        <w:rPr>
          <w:rFonts w:asciiTheme="majorHAnsi" w:hAnsiTheme="majorHAnsi" w:cstheme="majorHAnsi"/>
          <w:sz w:val="24"/>
          <w:szCs w:val="24"/>
          <w:lang w:val="ro-MD"/>
        </w:rPr>
        <w:t>l</w:t>
      </w:r>
      <w:r w:rsidR="00DE1B3C" w:rsidRPr="00064DD6">
        <w:rPr>
          <w:rFonts w:asciiTheme="majorHAnsi" w:hAnsiTheme="majorHAnsi" w:cstheme="majorHAnsi"/>
          <w:sz w:val="24"/>
          <w:szCs w:val="24"/>
          <w:lang w:val="ro-MD"/>
        </w:rPr>
        <w:t xml:space="preserve">a </w:t>
      </w:r>
      <w:r w:rsidRPr="00064DD6">
        <w:rPr>
          <w:rFonts w:asciiTheme="majorHAnsi" w:hAnsiTheme="majorHAnsi" w:cstheme="majorHAnsi"/>
          <w:sz w:val="24"/>
          <w:szCs w:val="24"/>
          <w:lang w:val="ro-MD"/>
        </w:rPr>
        <w:t xml:space="preserve">18 </w:t>
      </w:r>
      <w:r w:rsidR="00DE1B3C" w:rsidRPr="00064DD6">
        <w:rPr>
          <w:rFonts w:asciiTheme="majorHAnsi" w:hAnsiTheme="majorHAnsi" w:cstheme="majorHAnsi"/>
          <w:sz w:val="24"/>
          <w:szCs w:val="24"/>
          <w:lang w:val="ro-MD"/>
        </w:rPr>
        <w:t xml:space="preserve">consumatori </w:t>
      </w:r>
      <w:r w:rsidRPr="00064DD6">
        <w:rPr>
          <w:rFonts w:asciiTheme="majorHAnsi" w:hAnsiTheme="majorHAnsi" w:cstheme="majorHAnsi"/>
          <w:sz w:val="24"/>
          <w:szCs w:val="24"/>
          <w:lang w:val="ro-MD"/>
        </w:rPr>
        <w:t>noncasnici, în valoare totală de 221,8 mii lei</w:t>
      </w:r>
      <w:r w:rsidR="007A7E72" w:rsidRPr="00064DD6">
        <w:rPr>
          <w:rFonts w:asciiTheme="majorHAnsi" w:hAnsiTheme="majorHAnsi" w:cstheme="majorHAnsi"/>
          <w:sz w:val="24"/>
          <w:szCs w:val="24"/>
          <w:lang w:val="ro-MD"/>
        </w:rPr>
        <w:t xml:space="preserve">, </w:t>
      </w:r>
      <w:r w:rsidR="008E2E5F">
        <w:rPr>
          <w:rFonts w:asciiTheme="majorHAnsi" w:hAnsiTheme="majorHAnsi" w:cstheme="majorHAnsi"/>
          <w:sz w:val="24"/>
          <w:szCs w:val="24"/>
          <w:lang w:val="ro-MD"/>
        </w:rPr>
        <w:t>a relevat</w:t>
      </w:r>
      <w:r w:rsidRPr="00064DD6">
        <w:rPr>
          <w:rFonts w:asciiTheme="majorHAnsi" w:hAnsiTheme="majorHAnsi" w:cstheme="majorHAnsi"/>
          <w:sz w:val="24"/>
          <w:szCs w:val="24"/>
          <w:lang w:val="ro-MD"/>
        </w:rPr>
        <w:t xml:space="preserve"> că</w:t>
      </w:r>
      <w:r w:rsidR="008E2E5F">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în majoritatea cazurilor, </w:t>
      </w:r>
      <w:r w:rsidR="007A7E72" w:rsidRPr="00064DD6">
        <w:rPr>
          <w:rFonts w:asciiTheme="majorHAnsi" w:hAnsiTheme="majorHAnsi" w:cstheme="majorHAnsi"/>
          <w:sz w:val="24"/>
          <w:szCs w:val="24"/>
          <w:lang w:val="ro-MD"/>
        </w:rPr>
        <w:t xml:space="preserve">acestea </w:t>
      </w:r>
      <w:r w:rsidRPr="00064DD6">
        <w:rPr>
          <w:rFonts w:asciiTheme="majorHAnsi" w:hAnsiTheme="majorHAnsi" w:cstheme="majorHAnsi"/>
          <w:sz w:val="24"/>
          <w:szCs w:val="24"/>
          <w:lang w:val="ro-MD"/>
        </w:rPr>
        <w:t>sunt formate în urma facturării volumului de apă</w:t>
      </w:r>
      <w:r w:rsidR="007A7E72" w:rsidRPr="00064DD6">
        <w:rPr>
          <w:rFonts w:asciiTheme="majorHAnsi" w:hAnsiTheme="majorHAnsi" w:cstheme="majorHAnsi"/>
          <w:sz w:val="24"/>
          <w:szCs w:val="24"/>
          <w:lang w:val="ro-MD"/>
        </w:rPr>
        <w:t xml:space="preserve"> consumat fraudulos, </w:t>
      </w:r>
      <w:r w:rsidR="008E2E5F">
        <w:rPr>
          <w:rFonts w:asciiTheme="majorHAnsi" w:hAnsiTheme="majorHAnsi" w:cstheme="majorHAnsi"/>
          <w:sz w:val="24"/>
          <w:szCs w:val="24"/>
          <w:lang w:val="ro-MD"/>
        </w:rPr>
        <w:t>uneori</w:t>
      </w:r>
      <w:r w:rsidRPr="00064DD6">
        <w:rPr>
          <w:rFonts w:asciiTheme="majorHAnsi" w:hAnsiTheme="majorHAnsi" w:cstheme="majorHAnsi"/>
          <w:sz w:val="24"/>
          <w:szCs w:val="24"/>
          <w:lang w:val="ro-MD"/>
        </w:rPr>
        <w:t xml:space="preserve"> volumul acestora ajung</w:t>
      </w:r>
      <w:r w:rsidR="008E2E5F">
        <w:rPr>
          <w:rFonts w:asciiTheme="majorHAnsi" w:hAnsiTheme="majorHAnsi" w:cstheme="majorHAnsi"/>
          <w:sz w:val="24"/>
          <w:szCs w:val="24"/>
          <w:lang w:val="ro-MD"/>
        </w:rPr>
        <w:t>ând</w:t>
      </w:r>
      <w:r w:rsidRPr="00064DD6">
        <w:rPr>
          <w:rFonts w:asciiTheme="majorHAnsi" w:hAnsiTheme="majorHAnsi" w:cstheme="majorHAnsi"/>
          <w:sz w:val="24"/>
          <w:szCs w:val="24"/>
          <w:lang w:val="ro-MD"/>
        </w:rPr>
        <w:t xml:space="preserve"> până la 3000 m</w:t>
      </w:r>
      <w:r w:rsidRPr="006E448A">
        <w:rPr>
          <w:rFonts w:asciiTheme="majorHAnsi" w:hAnsiTheme="majorHAnsi" w:cstheme="majorHAnsi"/>
          <w:sz w:val="24"/>
          <w:szCs w:val="24"/>
          <w:vertAlign w:val="superscript"/>
          <w:lang w:val="ro-MD"/>
        </w:rPr>
        <w:t>3</w:t>
      </w:r>
      <w:r w:rsidRPr="00064DD6">
        <w:rPr>
          <w:rFonts w:asciiTheme="majorHAnsi" w:hAnsiTheme="majorHAnsi" w:cstheme="majorHAnsi"/>
          <w:sz w:val="24"/>
          <w:szCs w:val="24"/>
          <w:lang w:val="ro-MD"/>
        </w:rPr>
        <w:t>, ceea ce</w:t>
      </w:r>
      <w:r w:rsidR="008E2E5F">
        <w:rPr>
          <w:rFonts w:asciiTheme="majorHAnsi" w:hAnsiTheme="majorHAnsi" w:cstheme="majorHAnsi"/>
          <w:sz w:val="24"/>
          <w:szCs w:val="24"/>
          <w:lang w:val="ro-MD"/>
        </w:rPr>
        <w:t xml:space="preserve"> indică</w:t>
      </w:r>
      <w:r w:rsidRPr="00064DD6">
        <w:rPr>
          <w:rFonts w:asciiTheme="majorHAnsi" w:hAnsiTheme="majorHAnsi" w:cstheme="majorHAnsi"/>
          <w:sz w:val="24"/>
          <w:szCs w:val="24"/>
          <w:lang w:val="ro-MD"/>
        </w:rPr>
        <w:t xml:space="preserve"> lipsa unui control adecvat</w:t>
      </w:r>
      <w:r w:rsidR="007A7E72"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asigurat de către SA RAC Orhei.    </w:t>
      </w:r>
      <w:r w:rsidRPr="00064DD6">
        <w:rPr>
          <w:rFonts w:asciiTheme="majorHAnsi" w:hAnsiTheme="majorHAnsi" w:cstheme="majorHAnsi"/>
          <w:b/>
          <w:sz w:val="24"/>
          <w:szCs w:val="24"/>
          <w:lang w:val="ro-MD"/>
        </w:rPr>
        <w:t xml:space="preserve"> </w:t>
      </w:r>
    </w:p>
    <w:p w14:paraId="4D522AF7" w14:textId="289D4632" w:rsidR="00901076" w:rsidRPr="00B0725A" w:rsidRDefault="00A569D0" w:rsidP="002062CD">
      <w:pPr>
        <w:ind w:right="-22"/>
        <w:contextualSpacing/>
        <w:jc w:val="both"/>
        <w:rPr>
          <w:rFonts w:asciiTheme="majorHAnsi" w:hAnsiTheme="majorHAnsi" w:cstheme="majorHAnsi"/>
          <w:sz w:val="24"/>
          <w:szCs w:val="24"/>
          <w:lang w:val="ro-MD"/>
        </w:rPr>
      </w:pPr>
      <w:r w:rsidRPr="00B0725A">
        <w:rPr>
          <w:rFonts w:asciiTheme="majorHAnsi" w:hAnsiTheme="majorHAnsi" w:cstheme="majorHAnsi"/>
          <w:sz w:val="24"/>
          <w:szCs w:val="24"/>
          <w:lang w:val="ro-MD"/>
        </w:rPr>
        <w:t>La</w:t>
      </w:r>
      <w:r w:rsidRPr="00B0725A">
        <w:rPr>
          <w:rFonts w:asciiTheme="majorHAnsi" w:hAnsiTheme="majorHAnsi" w:cstheme="majorHAnsi"/>
          <w:b/>
          <w:sz w:val="24"/>
          <w:szCs w:val="24"/>
          <w:lang w:val="ro-MD"/>
        </w:rPr>
        <w:t xml:space="preserve"> </w:t>
      </w:r>
      <w:r w:rsidR="00901076" w:rsidRPr="00C002F4">
        <w:rPr>
          <w:rFonts w:asciiTheme="majorHAnsi" w:hAnsiTheme="majorHAnsi" w:cstheme="majorHAnsi"/>
          <w:b/>
          <w:sz w:val="24"/>
          <w:szCs w:val="24"/>
          <w:lang w:val="ro-MD"/>
        </w:rPr>
        <w:t>SA SC Flore</w:t>
      </w:r>
      <w:r w:rsidR="00F86CD1">
        <w:rPr>
          <w:rFonts w:asciiTheme="majorHAnsi" w:hAnsiTheme="majorHAnsi" w:cstheme="majorHAnsi"/>
          <w:b/>
          <w:sz w:val="24"/>
          <w:szCs w:val="24"/>
          <w:lang w:val="ro-MD"/>
        </w:rPr>
        <w:t>ș</w:t>
      </w:r>
      <w:r w:rsidR="00901076" w:rsidRPr="00C002F4">
        <w:rPr>
          <w:rFonts w:asciiTheme="majorHAnsi" w:hAnsiTheme="majorHAnsi" w:cstheme="majorHAnsi"/>
          <w:b/>
          <w:sz w:val="24"/>
          <w:szCs w:val="24"/>
          <w:lang w:val="ro-MD"/>
        </w:rPr>
        <w:t>ti</w:t>
      </w:r>
      <w:r w:rsidR="008E2E5F" w:rsidRPr="00B0725A">
        <w:rPr>
          <w:rFonts w:asciiTheme="majorHAnsi" w:hAnsiTheme="majorHAnsi" w:cstheme="majorHAnsi"/>
          <w:b/>
          <w:sz w:val="24"/>
          <w:szCs w:val="24"/>
          <w:lang w:val="ro-MD"/>
        </w:rPr>
        <w:t>,</w:t>
      </w:r>
      <w:r w:rsidR="00901076" w:rsidRPr="00B0725A">
        <w:rPr>
          <w:rFonts w:asciiTheme="majorHAnsi" w:hAnsiTheme="majorHAnsi" w:cstheme="majorHAnsi"/>
          <w:sz w:val="20"/>
          <w:szCs w:val="20"/>
          <w:lang w:val="ro-MD"/>
        </w:rPr>
        <w:t xml:space="preserve"> </w:t>
      </w:r>
      <w:r w:rsidRPr="00B0725A">
        <w:rPr>
          <w:rFonts w:asciiTheme="majorHAnsi" w:hAnsiTheme="majorHAnsi" w:cstheme="majorHAnsi"/>
          <w:sz w:val="24"/>
          <w:szCs w:val="24"/>
          <w:lang w:val="ro-MD"/>
        </w:rPr>
        <w:t>la</w:t>
      </w:r>
      <w:r w:rsidR="00901076" w:rsidRPr="00B0725A">
        <w:rPr>
          <w:rFonts w:asciiTheme="majorHAnsi" w:hAnsiTheme="majorHAnsi" w:cstheme="majorHAnsi"/>
          <w:sz w:val="24"/>
          <w:szCs w:val="24"/>
          <w:lang w:val="ro-MD"/>
        </w:rPr>
        <w:t xml:space="preserve"> 31.03.2019</w:t>
      </w:r>
      <w:r w:rsidR="008E2E5F" w:rsidRPr="00B0725A">
        <w:rPr>
          <w:rFonts w:asciiTheme="majorHAnsi" w:hAnsiTheme="majorHAnsi" w:cstheme="majorHAnsi"/>
          <w:sz w:val="24"/>
          <w:szCs w:val="24"/>
          <w:lang w:val="ro-MD"/>
        </w:rPr>
        <w:t>,</w:t>
      </w:r>
      <w:r w:rsidR="00901076" w:rsidRPr="00B0725A">
        <w:rPr>
          <w:rFonts w:asciiTheme="majorHAnsi" w:hAnsiTheme="majorHAnsi" w:cstheme="majorHAnsi"/>
          <w:sz w:val="24"/>
          <w:szCs w:val="24"/>
          <w:lang w:val="ro-MD"/>
        </w:rPr>
        <w:t xml:space="preserve"> soldul crean</w:t>
      </w:r>
      <w:r w:rsidR="00F86CD1">
        <w:rPr>
          <w:rFonts w:asciiTheme="majorHAnsi" w:hAnsiTheme="majorHAnsi" w:cstheme="majorHAnsi"/>
          <w:sz w:val="24"/>
          <w:szCs w:val="24"/>
          <w:lang w:val="ro-MD"/>
        </w:rPr>
        <w:t>ț</w:t>
      </w:r>
      <w:r w:rsidR="00901076" w:rsidRPr="00B0725A">
        <w:rPr>
          <w:rFonts w:asciiTheme="majorHAnsi" w:hAnsiTheme="majorHAnsi" w:cstheme="majorHAnsi"/>
          <w:sz w:val="24"/>
          <w:szCs w:val="24"/>
          <w:lang w:val="ro-MD"/>
        </w:rPr>
        <w:t>elor constitui</w:t>
      </w:r>
      <w:r w:rsidR="008E2E5F" w:rsidRPr="00B0725A">
        <w:rPr>
          <w:rFonts w:asciiTheme="majorHAnsi" w:hAnsiTheme="majorHAnsi" w:cstheme="majorHAnsi"/>
          <w:sz w:val="24"/>
          <w:szCs w:val="24"/>
          <w:lang w:val="ro-MD"/>
        </w:rPr>
        <w:t>a</w:t>
      </w:r>
      <w:r w:rsidR="00901076" w:rsidRPr="00B0725A">
        <w:rPr>
          <w:rFonts w:asciiTheme="majorHAnsi" w:hAnsiTheme="majorHAnsi" w:cstheme="majorHAnsi"/>
          <w:sz w:val="24"/>
          <w:szCs w:val="24"/>
          <w:lang w:val="ro-MD"/>
        </w:rPr>
        <w:t xml:space="preserve"> 3,4 mil. lei</w:t>
      </w:r>
      <w:r w:rsidR="008E2E5F" w:rsidRPr="00B0725A">
        <w:rPr>
          <w:rFonts w:asciiTheme="majorHAnsi" w:hAnsiTheme="majorHAnsi" w:cstheme="majorHAnsi"/>
          <w:sz w:val="24"/>
          <w:szCs w:val="24"/>
          <w:lang w:val="ro-MD"/>
        </w:rPr>
        <w:t>, sau</w:t>
      </w:r>
      <w:r w:rsidR="00901076" w:rsidRPr="00B0725A">
        <w:rPr>
          <w:rFonts w:asciiTheme="majorHAnsi" w:hAnsiTheme="majorHAnsi" w:cstheme="majorHAnsi"/>
          <w:sz w:val="24"/>
          <w:szCs w:val="24"/>
          <w:lang w:val="ro-MD"/>
        </w:rPr>
        <w:t xml:space="preserve"> cu 0,2 mil</w:t>
      </w:r>
      <w:r w:rsidR="008E2E5F" w:rsidRPr="00B0725A">
        <w:rPr>
          <w:rFonts w:asciiTheme="majorHAnsi" w:hAnsiTheme="majorHAnsi" w:cstheme="majorHAnsi"/>
          <w:sz w:val="24"/>
          <w:szCs w:val="24"/>
          <w:lang w:val="ro-MD"/>
        </w:rPr>
        <w:t>.</w:t>
      </w:r>
      <w:r w:rsidR="00901076" w:rsidRPr="00B0725A">
        <w:rPr>
          <w:rFonts w:asciiTheme="majorHAnsi" w:hAnsiTheme="majorHAnsi" w:cstheme="majorHAnsi"/>
          <w:sz w:val="24"/>
          <w:szCs w:val="24"/>
          <w:lang w:val="ro-MD"/>
        </w:rPr>
        <w:t xml:space="preserve"> lei mai m</w:t>
      </w:r>
      <w:r w:rsidR="00DC118C" w:rsidRPr="00B0725A">
        <w:rPr>
          <w:rFonts w:asciiTheme="majorHAnsi" w:hAnsiTheme="majorHAnsi" w:cstheme="majorHAnsi"/>
          <w:sz w:val="24"/>
          <w:szCs w:val="24"/>
          <w:lang w:val="ro-MD"/>
        </w:rPr>
        <w:t>ult</w:t>
      </w:r>
      <w:r w:rsidR="00901076" w:rsidRPr="00B0725A">
        <w:rPr>
          <w:rFonts w:asciiTheme="majorHAnsi" w:hAnsiTheme="majorHAnsi" w:cstheme="majorHAnsi"/>
          <w:sz w:val="24"/>
          <w:szCs w:val="24"/>
          <w:lang w:val="ro-MD"/>
        </w:rPr>
        <w:t xml:space="preserve"> fa</w:t>
      </w:r>
      <w:r w:rsidR="00F86CD1">
        <w:rPr>
          <w:rFonts w:asciiTheme="majorHAnsi" w:hAnsiTheme="majorHAnsi" w:cstheme="majorHAnsi"/>
          <w:sz w:val="24"/>
          <w:szCs w:val="24"/>
          <w:lang w:val="ro-MD"/>
        </w:rPr>
        <w:t>ț</w:t>
      </w:r>
      <w:r w:rsidR="00901076" w:rsidRPr="00B0725A">
        <w:rPr>
          <w:rFonts w:asciiTheme="majorHAnsi" w:hAnsiTheme="majorHAnsi" w:cstheme="majorHAnsi"/>
          <w:sz w:val="24"/>
          <w:szCs w:val="24"/>
          <w:lang w:val="ro-MD"/>
        </w:rPr>
        <w:t>ă de 31.12.2016</w:t>
      </w:r>
      <w:r w:rsidRPr="00B0725A">
        <w:rPr>
          <w:rFonts w:asciiTheme="majorHAnsi" w:hAnsiTheme="majorHAnsi" w:cstheme="majorHAnsi"/>
          <w:sz w:val="24"/>
          <w:szCs w:val="24"/>
          <w:lang w:val="ro-MD"/>
        </w:rPr>
        <w:t>, d</w:t>
      </w:r>
      <w:r w:rsidR="00901076" w:rsidRPr="00B0725A">
        <w:rPr>
          <w:rFonts w:asciiTheme="majorHAnsi" w:hAnsiTheme="majorHAnsi" w:cstheme="majorHAnsi"/>
          <w:sz w:val="24"/>
          <w:szCs w:val="24"/>
          <w:lang w:val="ro-MD"/>
        </w:rPr>
        <w:t xml:space="preserve">in care 1,94 mil. lei </w:t>
      </w:r>
      <w:r w:rsidRPr="00B0725A">
        <w:rPr>
          <w:rFonts w:asciiTheme="majorHAnsi" w:hAnsiTheme="majorHAnsi" w:cstheme="majorHAnsi"/>
          <w:sz w:val="24"/>
          <w:szCs w:val="24"/>
          <w:lang w:val="ro-MD"/>
        </w:rPr>
        <w:t xml:space="preserve">- </w:t>
      </w:r>
      <w:r w:rsidR="00901076" w:rsidRPr="00B0725A">
        <w:rPr>
          <w:rFonts w:asciiTheme="majorHAnsi" w:hAnsiTheme="majorHAnsi" w:cstheme="majorHAnsi"/>
          <w:sz w:val="24"/>
          <w:szCs w:val="24"/>
          <w:lang w:val="ro-MD"/>
        </w:rPr>
        <w:t>cu termen</w:t>
      </w:r>
      <w:r w:rsidR="00DC118C" w:rsidRPr="00B0725A">
        <w:rPr>
          <w:rFonts w:asciiTheme="majorHAnsi" w:hAnsiTheme="majorHAnsi" w:cstheme="majorHAnsi"/>
          <w:sz w:val="24"/>
          <w:szCs w:val="24"/>
          <w:lang w:val="ro-MD"/>
        </w:rPr>
        <w:t>ul de prescrip</w:t>
      </w:r>
      <w:r w:rsidR="00F86CD1">
        <w:rPr>
          <w:rFonts w:asciiTheme="majorHAnsi" w:hAnsiTheme="majorHAnsi" w:cstheme="majorHAnsi"/>
          <w:sz w:val="24"/>
          <w:szCs w:val="24"/>
          <w:lang w:val="ro-MD"/>
        </w:rPr>
        <w:t>ț</w:t>
      </w:r>
      <w:r w:rsidR="00DC118C" w:rsidRPr="00B0725A">
        <w:rPr>
          <w:rFonts w:asciiTheme="majorHAnsi" w:hAnsiTheme="majorHAnsi" w:cstheme="majorHAnsi"/>
          <w:sz w:val="24"/>
          <w:szCs w:val="24"/>
          <w:lang w:val="ro-MD"/>
        </w:rPr>
        <w:t>ie</w:t>
      </w:r>
      <w:r w:rsidRPr="00B0725A">
        <w:rPr>
          <w:rFonts w:asciiTheme="majorHAnsi" w:hAnsiTheme="majorHAnsi" w:cstheme="majorHAnsi"/>
          <w:sz w:val="24"/>
          <w:szCs w:val="24"/>
          <w:lang w:val="ro-MD"/>
        </w:rPr>
        <w:t xml:space="preserve"> </w:t>
      </w:r>
      <w:r w:rsidR="00901076" w:rsidRPr="00B0725A">
        <w:rPr>
          <w:rFonts w:asciiTheme="majorHAnsi" w:hAnsiTheme="majorHAnsi" w:cstheme="majorHAnsi"/>
          <w:sz w:val="24"/>
          <w:szCs w:val="24"/>
          <w:lang w:val="ro-MD"/>
        </w:rPr>
        <w:t xml:space="preserve">expirat. </w:t>
      </w:r>
    </w:p>
    <w:p w14:paraId="6447278C" w14:textId="4E956455" w:rsidR="00901076" w:rsidRPr="00064DD6" w:rsidRDefault="00901076" w:rsidP="002062CD">
      <w:pPr>
        <w:ind w:right="-22"/>
        <w:contextualSpacing/>
        <w:jc w:val="both"/>
        <w:rPr>
          <w:rFonts w:asciiTheme="majorHAnsi" w:hAnsiTheme="majorHAnsi" w:cstheme="majorHAnsi"/>
          <w:sz w:val="24"/>
          <w:szCs w:val="24"/>
          <w:lang w:val="ro-MD"/>
        </w:rPr>
      </w:pPr>
      <w:r w:rsidRPr="006E448A">
        <w:rPr>
          <w:rFonts w:asciiTheme="majorHAnsi" w:hAnsiTheme="majorHAnsi" w:cstheme="majorHAnsi"/>
          <w:b/>
          <w:sz w:val="24"/>
          <w:szCs w:val="24"/>
          <w:lang w:val="ro-MD"/>
        </w:rPr>
        <w:t>ÎM RAC Băl</w:t>
      </w:r>
      <w:r w:rsidR="00F86CD1">
        <w:rPr>
          <w:rFonts w:asciiTheme="majorHAnsi" w:hAnsiTheme="majorHAnsi" w:cstheme="majorHAnsi"/>
          <w:b/>
          <w:sz w:val="24"/>
          <w:szCs w:val="24"/>
          <w:lang w:val="ro-MD"/>
        </w:rPr>
        <w:t>ț</w:t>
      </w:r>
      <w:r w:rsidRPr="006E448A">
        <w:rPr>
          <w:rFonts w:asciiTheme="majorHAnsi" w:hAnsiTheme="majorHAnsi" w:cstheme="majorHAnsi"/>
          <w:b/>
          <w:sz w:val="24"/>
          <w:szCs w:val="24"/>
          <w:lang w:val="ro-MD"/>
        </w:rPr>
        <w:t>i</w:t>
      </w:r>
      <w:r w:rsidRPr="00B0725A">
        <w:rPr>
          <w:rFonts w:asciiTheme="majorHAnsi" w:hAnsiTheme="majorHAnsi" w:cstheme="majorHAnsi"/>
          <w:b/>
          <w:i/>
          <w:sz w:val="24"/>
          <w:szCs w:val="24"/>
          <w:lang w:val="ro-MD"/>
        </w:rPr>
        <w:t xml:space="preserve"> </w:t>
      </w:r>
      <w:r w:rsidRPr="00B0725A">
        <w:rPr>
          <w:rFonts w:asciiTheme="majorHAnsi" w:hAnsiTheme="majorHAnsi" w:cstheme="majorHAnsi"/>
          <w:sz w:val="24"/>
          <w:szCs w:val="24"/>
          <w:lang w:val="ro-MD"/>
        </w:rPr>
        <w:t xml:space="preserve">a elaborat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 xml:space="preserve">i </w:t>
      </w:r>
      <w:r w:rsidR="00DC118C" w:rsidRPr="00B0725A">
        <w:rPr>
          <w:rFonts w:asciiTheme="majorHAnsi" w:hAnsiTheme="majorHAnsi" w:cstheme="majorHAnsi"/>
          <w:sz w:val="24"/>
          <w:szCs w:val="24"/>
          <w:lang w:val="ro-MD"/>
        </w:rPr>
        <w:t xml:space="preserve">a </w:t>
      </w:r>
      <w:r w:rsidRPr="00B0725A">
        <w:rPr>
          <w:rFonts w:asciiTheme="majorHAnsi" w:hAnsiTheme="majorHAnsi" w:cstheme="majorHAnsi"/>
          <w:sz w:val="24"/>
          <w:szCs w:val="24"/>
          <w:lang w:val="ro-MD"/>
        </w:rPr>
        <w:t>aprobat</w:t>
      </w:r>
      <w:r w:rsidRPr="00B0725A">
        <w:rPr>
          <w:rFonts w:asciiTheme="majorHAnsi" w:hAnsiTheme="majorHAnsi" w:cstheme="majorHAnsi"/>
          <w:b/>
          <w:i/>
          <w:sz w:val="24"/>
          <w:szCs w:val="24"/>
          <w:lang w:val="ro-MD"/>
        </w:rPr>
        <w:t xml:space="preserve"> </w:t>
      </w:r>
      <w:r w:rsidRPr="00B0725A">
        <w:rPr>
          <w:rFonts w:asciiTheme="majorHAnsi" w:hAnsiTheme="majorHAnsi" w:cstheme="majorHAnsi"/>
          <w:sz w:val="24"/>
          <w:szCs w:val="24"/>
          <w:lang w:val="ro-MD"/>
        </w:rPr>
        <w:t xml:space="preserve">Regulamentul cu privire la </w:t>
      </w:r>
      <w:r w:rsidR="00A569D0" w:rsidRPr="00B0725A">
        <w:rPr>
          <w:rFonts w:asciiTheme="majorHAnsi" w:hAnsiTheme="majorHAnsi" w:cstheme="majorHAnsi"/>
          <w:sz w:val="24"/>
          <w:szCs w:val="24"/>
          <w:lang w:val="ro-MD"/>
        </w:rPr>
        <w:t xml:space="preserve">modul </w:t>
      </w:r>
      <w:r w:rsidRPr="00B0725A">
        <w:rPr>
          <w:rFonts w:asciiTheme="majorHAnsi" w:hAnsiTheme="majorHAnsi" w:cstheme="majorHAnsi"/>
          <w:sz w:val="24"/>
          <w:szCs w:val="24"/>
          <w:lang w:val="ro-MD"/>
        </w:rPr>
        <w:t xml:space="preserve">de monitorizare </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i mic</w:t>
      </w:r>
      <w:r w:rsidR="00F86CD1">
        <w:rPr>
          <w:rFonts w:asciiTheme="majorHAnsi" w:hAnsiTheme="majorHAnsi" w:cstheme="majorHAnsi"/>
          <w:sz w:val="24"/>
          <w:szCs w:val="24"/>
          <w:lang w:val="ro-MD"/>
        </w:rPr>
        <w:t>ș</w:t>
      </w:r>
      <w:r w:rsidRPr="00B0725A">
        <w:rPr>
          <w:rFonts w:asciiTheme="majorHAnsi" w:hAnsiTheme="majorHAnsi" w:cstheme="majorHAnsi"/>
          <w:sz w:val="24"/>
          <w:szCs w:val="24"/>
          <w:lang w:val="ro-MD"/>
        </w:rPr>
        <w:t xml:space="preserve">orare a datoriilor debitoare, implementarea căruia a </w:t>
      </w:r>
      <w:r w:rsidR="00DC118C" w:rsidRPr="00B0725A">
        <w:rPr>
          <w:rFonts w:asciiTheme="majorHAnsi" w:hAnsiTheme="majorHAnsi" w:cstheme="majorHAnsi"/>
          <w:sz w:val="24"/>
          <w:szCs w:val="24"/>
          <w:lang w:val="ro-MD"/>
        </w:rPr>
        <w:t>avut</w:t>
      </w:r>
      <w:r w:rsidRPr="00B0725A">
        <w:rPr>
          <w:rFonts w:asciiTheme="majorHAnsi" w:hAnsiTheme="majorHAnsi" w:cstheme="majorHAnsi"/>
          <w:sz w:val="24"/>
          <w:szCs w:val="24"/>
          <w:lang w:val="ro-MD"/>
        </w:rPr>
        <w:t xml:space="preserve"> unele rezultate pozitive. Astfel, la situa</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ia din 24.12.2019</w:t>
      </w:r>
      <w:r w:rsidR="00DC118C" w:rsidRPr="00B0725A">
        <w:rPr>
          <w:rFonts w:asciiTheme="majorHAnsi" w:hAnsiTheme="majorHAnsi" w:cstheme="majorHAnsi"/>
          <w:sz w:val="24"/>
          <w:szCs w:val="24"/>
          <w:lang w:val="ro-MD"/>
        </w:rPr>
        <w:t>,</w:t>
      </w:r>
      <w:r w:rsidRPr="00B0725A">
        <w:rPr>
          <w:rFonts w:asciiTheme="majorHAnsi" w:hAnsiTheme="majorHAnsi" w:cstheme="majorHAnsi"/>
          <w:sz w:val="24"/>
          <w:szCs w:val="24"/>
          <w:lang w:val="ro-MD"/>
        </w:rPr>
        <w:t xml:space="preserve"> întreprinderea înregistrează crean</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e în valoare de 16,6 mil</w:t>
      </w:r>
      <w:r w:rsidR="00DC118C" w:rsidRPr="00B0725A">
        <w:rPr>
          <w:rFonts w:asciiTheme="majorHAnsi" w:hAnsiTheme="majorHAnsi" w:cstheme="majorHAnsi"/>
          <w:sz w:val="24"/>
          <w:szCs w:val="24"/>
          <w:lang w:val="ro-MD"/>
        </w:rPr>
        <w:t>.</w:t>
      </w:r>
      <w:r w:rsidRPr="00B0725A">
        <w:rPr>
          <w:rFonts w:asciiTheme="majorHAnsi" w:hAnsiTheme="majorHAnsi" w:cstheme="majorHAnsi"/>
          <w:sz w:val="24"/>
          <w:szCs w:val="24"/>
          <w:lang w:val="ro-MD"/>
        </w:rPr>
        <w:t xml:space="preserve"> lei, </w:t>
      </w:r>
      <w:r w:rsidR="00DC118C" w:rsidRPr="00B0725A">
        <w:rPr>
          <w:rFonts w:asciiTheme="majorHAnsi" w:hAnsiTheme="majorHAnsi" w:cstheme="majorHAnsi"/>
          <w:sz w:val="24"/>
          <w:szCs w:val="24"/>
          <w:lang w:val="ro-MD"/>
        </w:rPr>
        <w:t>sau</w:t>
      </w:r>
      <w:r w:rsidRPr="00B0725A">
        <w:rPr>
          <w:rFonts w:asciiTheme="majorHAnsi" w:hAnsiTheme="majorHAnsi" w:cstheme="majorHAnsi"/>
          <w:sz w:val="24"/>
          <w:szCs w:val="24"/>
          <w:lang w:val="ro-MD"/>
        </w:rPr>
        <w:t xml:space="preserve"> cu 5,2 mil</w:t>
      </w:r>
      <w:r w:rsidR="00DC118C" w:rsidRPr="00B0725A">
        <w:rPr>
          <w:rFonts w:asciiTheme="majorHAnsi" w:hAnsiTheme="majorHAnsi" w:cstheme="majorHAnsi"/>
          <w:sz w:val="24"/>
          <w:szCs w:val="24"/>
          <w:lang w:val="ro-MD"/>
        </w:rPr>
        <w:t>.</w:t>
      </w:r>
      <w:r w:rsidRPr="00B0725A">
        <w:rPr>
          <w:rFonts w:asciiTheme="majorHAnsi" w:hAnsiTheme="majorHAnsi" w:cstheme="majorHAnsi"/>
          <w:sz w:val="24"/>
          <w:szCs w:val="24"/>
          <w:lang w:val="ro-MD"/>
        </w:rPr>
        <w:t xml:space="preserve"> lei mai pu</w:t>
      </w:r>
      <w:r w:rsidR="00F86CD1">
        <w:rPr>
          <w:rFonts w:asciiTheme="majorHAnsi" w:hAnsiTheme="majorHAnsi" w:cstheme="majorHAnsi"/>
          <w:sz w:val="24"/>
          <w:szCs w:val="24"/>
          <w:lang w:val="ro-MD"/>
        </w:rPr>
        <w:t>ț</w:t>
      </w:r>
      <w:r w:rsidRPr="00B0725A">
        <w:rPr>
          <w:rFonts w:asciiTheme="majorHAnsi" w:hAnsiTheme="majorHAnsi" w:cstheme="majorHAnsi"/>
          <w:sz w:val="24"/>
          <w:szCs w:val="24"/>
          <w:lang w:val="ro-MD"/>
        </w:rPr>
        <w:t>in decât</w:t>
      </w:r>
      <w:r w:rsidRPr="00064DD6">
        <w:rPr>
          <w:rFonts w:asciiTheme="majorHAnsi" w:hAnsiTheme="majorHAnsi" w:cstheme="majorHAnsi"/>
          <w:sz w:val="24"/>
          <w:szCs w:val="24"/>
          <w:lang w:val="ro-MD"/>
        </w:rPr>
        <w:t xml:space="preserve"> valoarea crean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elor înregistrate la finele anului 2016 (21,8 mil</w:t>
      </w:r>
      <w:r w:rsidR="00DC118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w:t>
      </w:r>
      <w:r w:rsidR="00DC118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ÎM se află în </w:t>
      </w:r>
      <w:r w:rsidR="006E448A" w:rsidRPr="006E448A">
        <w:rPr>
          <w:rFonts w:asciiTheme="majorHAnsi" w:hAnsiTheme="majorHAnsi" w:cstheme="majorHAnsi"/>
          <w:sz w:val="24"/>
          <w:szCs w:val="24"/>
          <w:lang w:val="ro-MD"/>
        </w:rPr>
        <w:t>litigiu</w:t>
      </w:r>
      <w:r w:rsidRPr="006E448A">
        <w:rPr>
          <w:rFonts w:asciiTheme="majorHAnsi" w:hAnsiTheme="majorHAnsi" w:cstheme="majorHAnsi"/>
          <w:sz w:val="24"/>
          <w:szCs w:val="24"/>
          <w:lang w:val="ro-MD"/>
        </w:rPr>
        <w:t>, p</w:t>
      </w:r>
      <w:r w:rsidR="00B0725A" w:rsidRPr="006E448A">
        <w:rPr>
          <w:rFonts w:asciiTheme="majorHAnsi" w:hAnsiTheme="majorHAnsi" w:cstheme="majorHAnsi"/>
          <w:sz w:val="24"/>
          <w:szCs w:val="24"/>
          <w:lang w:val="ro-MD"/>
        </w:rPr>
        <w:t>rivind</w:t>
      </w:r>
      <w:r w:rsidRPr="006E448A">
        <w:rPr>
          <w:rFonts w:asciiTheme="majorHAnsi" w:hAnsiTheme="majorHAnsi" w:cstheme="majorHAnsi"/>
          <w:sz w:val="24"/>
          <w:szCs w:val="24"/>
          <w:lang w:val="ro-MD"/>
        </w:rPr>
        <w:t xml:space="preserve"> încasarea</w:t>
      </w:r>
      <w:r w:rsidRPr="00064DD6">
        <w:rPr>
          <w:rFonts w:asciiTheme="majorHAnsi" w:hAnsiTheme="majorHAnsi" w:cstheme="majorHAnsi"/>
          <w:sz w:val="24"/>
          <w:szCs w:val="24"/>
          <w:lang w:val="ro-MD"/>
        </w:rPr>
        <w:t xml:space="preserve"> datoriilor debitoare de la 5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economici, în valoare de 2,7 mil</w:t>
      </w:r>
      <w:r w:rsidR="00DC118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w:t>
      </w:r>
      <w:r w:rsidRPr="00064DD6">
        <w:rPr>
          <w:rStyle w:val="a7"/>
          <w:rFonts w:asciiTheme="majorHAnsi" w:hAnsiTheme="majorHAnsi" w:cstheme="majorHAnsi"/>
          <w:sz w:val="24"/>
          <w:szCs w:val="24"/>
          <w:lang w:val="ro-MD"/>
        </w:rPr>
        <w:footnoteReference w:id="239"/>
      </w:r>
      <w:r w:rsidRPr="00064DD6">
        <w:rPr>
          <w:rFonts w:asciiTheme="majorHAnsi" w:hAnsiTheme="majorHAnsi" w:cstheme="majorHAnsi"/>
          <w:sz w:val="24"/>
          <w:szCs w:val="24"/>
          <w:lang w:val="ro-MD"/>
        </w:rPr>
        <w:t>. Până la finele anului 2019, nu a fost asigurată încasarea datoriilor debitoare în sumă de 3,9 mil</w:t>
      </w:r>
      <w:r w:rsidR="00DC118C">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lei, formate de către: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afla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în procedură de insolvabilitate -739,1 mii lei; consumatorii lichida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i/deceda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- 16,1 mii lei; consumatorii cu activitate economică sistată - 76,5 mii lei;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 care nu au putut fi găsi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la sediile lor/nu au răspuns la adresările întreprinderii - 1755,6 mii lei; consumatorii noncasnici care înregistrează datorii cu termenul de achitare expirat (mai mult de 3 ani) - 1301,0 mii lei.</w:t>
      </w:r>
    </w:p>
    <w:p w14:paraId="18C517E7" w14:textId="480955CC" w:rsidR="00901076" w:rsidRPr="00064DD6" w:rsidRDefault="00901076" w:rsidP="002062CD">
      <w:pPr>
        <w:ind w:right="-22"/>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w:t>
      </w:r>
      <w:r w:rsidRPr="006E448A">
        <w:rPr>
          <w:rFonts w:asciiTheme="majorHAnsi" w:hAnsiTheme="majorHAnsi" w:cstheme="majorHAnsi"/>
          <w:b/>
          <w:sz w:val="24"/>
          <w:szCs w:val="24"/>
          <w:lang w:val="ro-MD"/>
        </w:rPr>
        <w:t xml:space="preserve">ÎM </w:t>
      </w:r>
      <w:r w:rsidR="00DC118C" w:rsidRPr="006E448A">
        <w:rPr>
          <w:rFonts w:asciiTheme="majorHAnsi" w:hAnsiTheme="majorHAnsi" w:cstheme="majorHAnsi"/>
          <w:b/>
          <w:sz w:val="24"/>
          <w:szCs w:val="24"/>
          <w:lang w:val="ro-MD"/>
        </w:rPr>
        <w:t>„</w:t>
      </w:r>
      <w:r w:rsidRPr="006E448A">
        <w:rPr>
          <w:rFonts w:asciiTheme="majorHAnsi" w:hAnsiTheme="majorHAnsi" w:cstheme="majorHAnsi"/>
          <w:b/>
          <w:sz w:val="24"/>
          <w:szCs w:val="24"/>
          <w:lang w:val="ro-MD"/>
        </w:rPr>
        <w:t>AQUA Basarabeasca</w:t>
      </w:r>
      <w:r w:rsidR="00DC118C" w:rsidRPr="006E448A">
        <w:rPr>
          <w:rFonts w:asciiTheme="majorHAnsi" w:hAnsiTheme="majorHAnsi" w:cstheme="majorHAnsi"/>
          <w:b/>
          <w:sz w:val="24"/>
          <w:szCs w:val="24"/>
          <w:lang w:val="ro-MD"/>
        </w:rPr>
        <w:t>”</w:t>
      </w:r>
      <w:r w:rsidRPr="00C002F4">
        <w:rPr>
          <w:rFonts w:asciiTheme="majorHAnsi" w:hAnsiTheme="majorHAnsi" w:cstheme="majorHAnsi"/>
          <w:sz w:val="24"/>
          <w:szCs w:val="24"/>
          <w:lang w:val="ro-MD"/>
        </w:rPr>
        <w:t xml:space="preserve"> î</w:t>
      </w:r>
      <w:r w:rsidRPr="00064DD6">
        <w:rPr>
          <w:rFonts w:asciiTheme="majorHAnsi" w:hAnsiTheme="majorHAnsi" w:cstheme="majorHAnsi"/>
          <w:sz w:val="24"/>
          <w:szCs w:val="24"/>
          <w:lang w:val="ro-MD"/>
        </w:rPr>
        <w:t>nregistra la 31.12.2018 datorii debitoare în valoare de 75,2 mii lei, din care</w:t>
      </w:r>
      <w:r w:rsidR="00644863" w:rsidRPr="00064DD6">
        <w:rPr>
          <w:rFonts w:asciiTheme="majorHAnsi" w:hAnsiTheme="majorHAnsi" w:cstheme="majorHAnsi"/>
          <w:sz w:val="24"/>
          <w:szCs w:val="24"/>
          <w:lang w:val="ro-MD"/>
        </w:rPr>
        <w:t xml:space="preserve"> a</w:t>
      </w:r>
      <w:r w:rsidR="00812602">
        <w:rPr>
          <w:rFonts w:asciiTheme="majorHAnsi" w:hAnsiTheme="majorHAnsi" w:cstheme="majorHAnsi"/>
          <w:sz w:val="24"/>
          <w:szCs w:val="24"/>
          <w:lang w:val="ro-MD"/>
        </w:rPr>
        <w:t>le</w:t>
      </w:r>
      <w:r w:rsidR="00644863" w:rsidRPr="00064DD6">
        <w:rPr>
          <w:rFonts w:asciiTheme="majorHAnsi" w:hAnsiTheme="majorHAnsi" w:cstheme="majorHAnsi"/>
          <w:sz w:val="24"/>
          <w:szCs w:val="24"/>
          <w:lang w:val="ro-MD"/>
        </w:rPr>
        <w:t xml:space="preserve"> consumatorilor</w:t>
      </w:r>
      <w:r w:rsidRPr="00064DD6">
        <w:rPr>
          <w:rFonts w:asciiTheme="majorHAnsi" w:hAnsiTheme="majorHAnsi" w:cstheme="majorHAnsi"/>
          <w:sz w:val="24"/>
          <w:szCs w:val="24"/>
          <w:lang w:val="ro-MD"/>
        </w:rPr>
        <w:t xml:space="preserve">: </w:t>
      </w:r>
      <w:r w:rsidR="00644863" w:rsidRPr="00064DD6">
        <w:rPr>
          <w:rFonts w:asciiTheme="majorHAnsi" w:hAnsiTheme="majorHAnsi" w:cstheme="majorHAnsi"/>
          <w:sz w:val="24"/>
          <w:szCs w:val="24"/>
          <w:lang w:val="ro-MD"/>
        </w:rPr>
        <w:t xml:space="preserve">noncasnici – </w:t>
      </w:r>
      <w:r w:rsidRPr="00064DD6">
        <w:rPr>
          <w:rFonts w:asciiTheme="majorHAnsi" w:hAnsiTheme="majorHAnsi" w:cstheme="majorHAnsi"/>
          <w:sz w:val="24"/>
          <w:szCs w:val="24"/>
          <w:lang w:val="ro-MD"/>
        </w:rPr>
        <w:t>62,8 mii lei</w:t>
      </w:r>
      <w:r w:rsidR="00812602">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w:t>
      </w:r>
      <w:r w:rsidR="00644863" w:rsidRPr="00064DD6">
        <w:rPr>
          <w:rFonts w:asciiTheme="majorHAnsi" w:hAnsiTheme="majorHAnsi" w:cstheme="majorHAnsi"/>
          <w:sz w:val="24"/>
          <w:szCs w:val="24"/>
          <w:lang w:val="ro-MD"/>
        </w:rPr>
        <w:t>casnici –</w:t>
      </w:r>
      <w:r w:rsidRPr="00064DD6">
        <w:rPr>
          <w:rFonts w:asciiTheme="majorHAnsi" w:hAnsiTheme="majorHAnsi" w:cstheme="majorHAnsi"/>
          <w:sz w:val="24"/>
          <w:szCs w:val="24"/>
          <w:lang w:val="ro-MD"/>
        </w:rPr>
        <w:t>12,4 mii lei. Valoare</w:t>
      </w:r>
      <w:r w:rsidR="00644863" w:rsidRPr="00064DD6">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datoriilor cu termenul de achitare expirat (mai mult de 3</w:t>
      </w:r>
      <w:r w:rsidR="00233D5F"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ani) constituie 10,4 mii lei. De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 că ÎM „AQUA Basarabeasca”</w:t>
      </w:r>
      <w:r w:rsidR="00812602">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 xml:space="preserve"> abia în timpul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 a eliberat factura fiscală Depoului de Locomotive din Basarabeasca (subdiviziune a ÎS „Calea Ferată din Moldova”) pentru ap</w:t>
      </w:r>
      <w:r w:rsidR="00812602">
        <w:rPr>
          <w:rFonts w:asciiTheme="majorHAnsi" w:hAnsiTheme="majorHAnsi" w:cstheme="majorHAnsi"/>
          <w:sz w:val="24"/>
          <w:szCs w:val="24"/>
          <w:lang w:val="ro-MD"/>
        </w:rPr>
        <w:t>a</w:t>
      </w:r>
      <w:r w:rsidRPr="00064DD6">
        <w:rPr>
          <w:rFonts w:asciiTheme="majorHAnsi" w:hAnsiTheme="majorHAnsi" w:cstheme="majorHAnsi"/>
          <w:sz w:val="24"/>
          <w:szCs w:val="24"/>
          <w:lang w:val="ro-MD"/>
        </w:rPr>
        <w:t xml:space="preserve"> consumată în anul 2016, în sum</w:t>
      </w:r>
      <w:r w:rsidR="00812602">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de 32,27 mii lei (inclusiv TVA), datorie formată în urma aplicării tarifului diminuat (a fost livrată apă la tariful aprobat pentru consumatorii casnici în mărime de 9 lei/m</w:t>
      </w:r>
      <w:r w:rsidRPr="006E448A">
        <w:rPr>
          <w:rFonts w:asciiTheme="majorHAnsi" w:hAnsiTheme="majorHAnsi" w:cstheme="majorHAnsi"/>
          <w:sz w:val="24"/>
          <w:szCs w:val="24"/>
          <w:vertAlign w:val="superscript"/>
          <w:lang w:val="ro-MD"/>
        </w:rPr>
        <w:t xml:space="preserve">3 </w:t>
      </w:r>
      <w:r w:rsidR="00812602">
        <w:rPr>
          <w:rFonts w:asciiTheme="majorHAnsi" w:hAnsiTheme="majorHAnsi" w:cstheme="majorHAnsi"/>
          <w:sz w:val="24"/>
          <w:szCs w:val="24"/>
          <w:lang w:val="ro-MD"/>
        </w:rPr>
        <w:t xml:space="preserve">de </w:t>
      </w:r>
      <w:r w:rsidRPr="00064DD6">
        <w:rPr>
          <w:rFonts w:asciiTheme="majorHAnsi" w:hAnsiTheme="majorHAnsi" w:cstheme="majorHAnsi"/>
          <w:sz w:val="24"/>
          <w:szCs w:val="24"/>
          <w:lang w:val="ro-MD"/>
        </w:rPr>
        <w:t xml:space="preserve">apă, </w:t>
      </w:r>
      <w:r w:rsidR="00F86CD1">
        <w:rPr>
          <w:rFonts w:asciiTheme="majorHAnsi" w:hAnsiTheme="majorHAnsi" w:cstheme="majorHAnsi"/>
          <w:sz w:val="24"/>
          <w:szCs w:val="24"/>
          <w:lang w:val="ro-MD"/>
        </w:rPr>
        <w:t>ș</w:t>
      </w:r>
      <w:r w:rsidR="00644863" w:rsidRPr="00064DD6">
        <w:rPr>
          <w:rFonts w:asciiTheme="majorHAnsi" w:hAnsiTheme="majorHAnsi" w:cstheme="majorHAnsi"/>
          <w:sz w:val="24"/>
          <w:szCs w:val="24"/>
          <w:lang w:val="ro-MD"/>
        </w:rPr>
        <w:t xml:space="preserve">i </w:t>
      </w:r>
      <w:r w:rsidRPr="00064DD6">
        <w:rPr>
          <w:rFonts w:asciiTheme="majorHAnsi" w:hAnsiTheme="majorHAnsi" w:cstheme="majorHAnsi"/>
          <w:sz w:val="24"/>
          <w:szCs w:val="24"/>
          <w:lang w:val="ro-MD"/>
        </w:rPr>
        <w:t xml:space="preserve">nu la tariful aprobat pentru consumatorii noncasnici), fapt constatat </w:t>
      </w:r>
      <w:r w:rsidR="00812602">
        <w:rPr>
          <w:rFonts w:asciiTheme="majorHAnsi" w:hAnsiTheme="majorHAnsi" w:cstheme="majorHAnsi"/>
          <w:sz w:val="24"/>
          <w:szCs w:val="24"/>
          <w:lang w:val="ro-MD"/>
        </w:rPr>
        <w:t>de</w:t>
      </w:r>
      <w:r w:rsidRPr="00064DD6">
        <w:rPr>
          <w:rFonts w:asciiTheme="majorHAnsi" w:hAnsiTheme="majorHAnsi" w:cstheme="majorHAnsi"/>
          <w:sz w:val="24"/>
          <w:szCs w:val="24"/>
          <w:lang w:val="ro-MD"/>
        </w:rPr>
        <w:t xml:space="preserve"> auditul precedent.</w:t>
      </w:r>
    </w:p>
    <w:p w14:paraId="5C32BDED" w14:textId="5BB962FA" w:rsidR="00901076" w:rsidRPr="00064DD6" w:rsidRDefault="00644863" w:rsidP="002062CD">
      <w:pPr>
        <w:ind w:right="-22"/>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se află în procedură de insolvabilitate</w:t>
      </w:r>
      <w:r w:rsidR="00311A5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6E448A">
        <w:rPr>
          <w:rFonts w:asciiTheme="majorHAnsi" w:hAnsiTheme="majorHAnsi" w:cstheme="majorHAnsi"/>
          <w:b/>
          <w:sz w:val="24"/>
          <w:szCs w:val="24"/>
          <w:lang w:val="ro-MD"/>
        </w:rPr>
        <w:t>ÎM AC Basarabeasca</w:t>
      </w:r>
      <w:r w:rsidR="00901076" w:rsidRPr="00064DD6">
        <w:rPr>
          <w:rFonts w:asciiTheme="majorHAnsi" w:hAnsiTheme="majorHAnsi" w:cstheme="majorHAnsi"/>
          <w:sz w:val="24"/>
          <w:szCs w:val="24"/>
          <w:lang w:val="ro-MD"/>
        </w:rPr>
        <w:t xml:space="preserve"> înregistrează, la situa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ia din 31.12.2018, datorii debitoare în valoare de 612,2 mii lei, din care</w:t>
      </w:r>
      <w:r w:rsidRPr="00064DD6">
        <w:rPr>
          <w:rFonts w:asciiTheme="majorHAnsi" w:hAnsiTheme="majorHAnsi" w:cstheme="majorHAnsi"/>
          <w:sz w:val="24"/>
          <w:szCs w:val="24"/>
          <w:lang w:val="ro-MD"/>
        </w:rPr>
        <w:t xml:space="preserve"> a</w:t>
      </w:r>
      <w:r w:rsidR="00311A57">
        <w:rPr>
          <w:rFonts w:asciiTheme="majorHAnsi" w:hAnsiTheme="majorHAnsi" w:cstheme="majorHAnsi"/>
          <w:sz w:val="24"/>
          <w:szCs w:val="24"/>
          <w:lang w:val="ro-MD"/>
        </w:rPr>
        <w:t>le</w:t>
      </w:r>
      <w:r w:rsidRPr="00064DD6">
        <w:rPr>
          <w:rFonts w:asciiTheme="majorHAnsi" w:hAnsiTheme="majorHAnsi" w:cstheme="majorHAnsi"/>
          <w:sz w:val="24"/>
          <w:szCs w:val="24"/>
          <w:lang w:val="ro-MD"/>
        </w:rPr>
        <w:t xml:space="preserve"> consumatorilor: noncasnici –</w:t>
      </w:r>
      <w:r w:rsidR="00901076" w:rsidRPr="00064DD6">
        <w:rPr>
          <w:rFonts w:asciiTheme="majorHAnsi" w:hAnsiTheme="majorHAnsi" w:cstheme="majorHAnsi"/>
          <w:sz w:val="24"/>
          <w:szCs w:val="24"/>
          <w:lang w:val="ro-MD"/>
        </w:rPr>
        <w:t xml:space="preserve"> 314,9 mii lei</w:t>
      </w:r>
      <w:r w:rsidR="00311A5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Pr="00064DD6">
        <w:rPr>
          <w:rFonts w:asciiTheme="majorHAnsi" w:hAnsiTheme="majorHAnsi" w:cstheme="majorHAnsi"/>
          <w:sz w:val="24"/>
          <w:szCs w:val="24"/>
          <w:lang w:val="ro-MD"/>
        </w:rPr>
        <w:t xml:space="preserve">casnici– </w:t>
      </w:r>
      <w:r w:rsidR="00901076" w:rsidRPr="00064DD6">
        <w:rPr>
          <w:rFonts w:asciiTheme="majorHAnsi" w:hAnsiTheme="majorHAnsi" w:cstheme="majorHAnsi"/>
          <w:sz w:val="24"/>
          <w:szCs w:val="24"/>
          <w:lang w:val="ro-MD"/>
        </w:rPr>
        <w:t>297,3 mii lei. Valoare</w:t>
      </w:r>
      <w:r w:rsidRPr="00064DD6">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 xml:space="preserve"> datoriilor cu termenul de achitare expirat (mai mult de 3</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ani) constituie 54,4 mii lei. De men</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ionat că</w:t>
      </w:r>
      <w:r w:rsidR="00311A5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31.12.2018</w:t>
      </w:r>
      <w:r w:rsidR="00311A5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datoriile debitoare ale ÎM AC Basarabeasca au crescut</w:t>
      </w:r>
      <w:r w:rsidR="00311A5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fa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ă de datoriile înregistrate la situa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ia din 31.12.2016</w:t>
      </w:r>
      <w:r w:rsidR="00311A5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cu 210,2 mii lei</w:t>
      </w:r>
      <w:r w:rsidR="00311A57">
        <w:rPr>
          <w:rFonts w:asciiTheme="majorHAnsi" w:hAnsiTheme="majorHAnsi" w:cstheme="majorHAnsi"/>
          <w:sz w:val="24"/>
          <w:szCs w:val="24"/>
          <w:lang w:val="ro-MD"/>
        </w:rPr>
        <w:t>,</w:t>
      </w:r>
      <w:r w:rsidR="00901076" w:rsidRPr="00064DD6">
        <w:rPr>
          <w:rFonts w:asciiTheme="majorHAnsi" w:hAnsiTheme="majorHAnsi" w:cstheme="majorHAnsi"/>
          <w:sz w:val="24"/>
          <w:szCs w:val="24"/>
          <w:lang w:val="ro-MD"/>
        </w:rPr>
        <w:t xml:space="preserve"> sau cu circa 34%. Datoriile creditoare înregistrate la situa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ia din 31.12.2018 au constituit 3,2 mil. lei, care s-au majorat fa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ă de 31.12.2016 cu 0,9 mil.lei, din care: fa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ă de SFS –</w:t>
      </w:r>
      <w:r w:rsidR="00660019"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cu 144,4 mii lei; </w:t>
      </w:r>
      <w:r w:rsidR="00901076" w:rsidRPr="00346CEA">
        <w:rPr>
          <w:rFonts w:asciiTheme="majorHAnsi" w:hAnsiTheme="majorHAnsi" w:cstheme="majorHAnsi"/>
          <w:sz w:val="24"/>
          <w:szCs w:val="24"/>
          <w:lang w:val="ro-MD"/>
        </w:rPr>
        <w:t>fa</w:t>
      </w:r>
      <w:r w:rsidR="00F86CD1">
        <w:rPr>
          <w:rFonts w:asciiTheme="majorHAnsi" w:hAnsiTheme="majorHAnsi" w:cstheme="majorHAnsi"/>
          <w:sz w:val="24"/>
          <w:szCs w:val="24"/>
          <w:lang w:val="ro-MD"/>
        </w:rPr>
        <w:t>ț</w:t>
      </w:r>
      <w:r w:rsidR="00901076" w:rsidRPr="00346CEA">
        <w:rPr>
          <w:rFonts w:asciiTheme="majorHAnsi" w:hAnsiTheme="majorHAnsi" w:cstheme="majorHAnsi"/>
          <w:sz w:val="24"/>
          <w:szCs w:val="24"/>
          <w:lang w:val="ro-MD"/>
        </w:rPr>
        <w:t xml:space="preserve">ă de </w:t>
      </w:r>
      <w:r w:rsidR="00346CEA" w:rsidRPr="00346CEA">
        <w:rPr>
          <w:rFonts w:asciiTheme="majorHAnsi" w:hAnsiTheme="majorHAnsi" w:cstheme="majorHAnsi"/>
          <w:sz w:val="24"/>
          <w:szCs w:val="24"/>
          <w:lang w:val="ro-MD"/>
        </w:rPr>
        <w:t xml:space="preserve">CNAS </w:t>
      </w:r>
      <w:r w:rsidR="00F86CD1">
        <w:rPr>
          <w:rFonts w:asciiTheme="majorHAnsi" w:hAnsiTheme="majorHAnsi" w:cstheme="majorHAnsi"/>
          <w:sz w:val="24"/>
          <w:szCs w:val="24"/>
          <w:lang w:val="ro-MD"/>
        </w:rPr>
        <w:t>ș</w:t>
      </w:r>
      <w:r w:rsidR="00346CEA" w:rsidRPr="00346CEA">
        <w:rPr>
          <w:rFonts w:asciiTheme="majorHAnsi" w:hAnsiTheme="majorHAnsi" w:cstheme="majorHAnsi"/>
          <w:sz w:val="24"/>
          <w:szCs w:val="24"/>
          <w:lang w:val="ro-MD"/>
        </w:rPr>
        <w:t>i CNAM</w:t>
      </w:r>
      <w:r w:rsidR="00901076" w:rsidRPr="00346CEA">
        <w:rPr>
          <w:rFonts w:asciiTheme="majorHAnsi" w:hAnsiTheme="majorHAnsi" w:cstheme="majorHAnsi"/>
          <w:sz w:val="24"/>
          <w:szCs w:val="24"/>
          <w:lang w:val="ro-MD"/>
        </w:rPr>
        <w:t xml:space="preserve"> – cu 414,0 mii lei. Cele men</w:t>
      </w:r>
      <w:r w:rsidR="00F86CD1">
        <w:rPr>
          <w:rFonts w:asciiTheme="majorHAnsi" w:hAnsiTheme="majorHAnsi" w:cstheme="majorHAnsi"/>
          <w:sz w:val="24"/>
          <w:szCs w:val="24"/>
          <w:lang w:val="ro-MD"/>
        </w:rPr>
        <w:t>ț</w:t>
      </w:r>
      <w:r w:rsidR="00901076" w:rsidRPr="00346CEA">
        <w:rPr>
          <w:rFonts w:asciiTheme="majorHAnsi" w:hAnsiTheme="majorHAnsi" w:cstheme="majorHAnsi"/>
          <w:sz w:val="24"/>
          <w:szCs w:val="24"/>
          <w:lang w:val="ro-MD"/>
        </w:rPr>
        <w:t>ionate denotă gestionarea proastă a ÎM de către administratorul</w:t>
      </w:r>
      <w:r w:rsidR="00901076" w:rsidRPr="00064DD6">
        <w:rPr>
          <w:rFonts w:asciiTheme="majorHAnsi" w:hAnsiTheme="majorHAnsi" w:cstheme="majorHAnsi"/>
          <w:sz w:val="24"/>
          <w:szCs w:val="24"/>
          <w:lang w:val="ro-MD"/>
        </w:rPr>
        <w:t xml:space="preserve"> procedurii de insolvabilitate.</w:t>
      </w:r>
    </w:p>
    <w:p w14:paraId="21AD121A" w14:textId="52B17A1E" w:rsidR="00901076" w:rsidRPr="00064DD6" w:rsidRDefault="00901076" w:rsidP="002062CD">
      <w:pPr>
        <w:ind w:right="-22"/>
        <w:contextualSpacing/>
        <w:jc w:val="both"/>
        <w:rPr>
          <w:rFonts w:asciiTheme="majorHAnsi" w:hAnsiTheme="majorHAnsi" w:cstheme="majorHAnsi"/>
          <w:sz w:val="24"/>
          <w:szCs w:val="24"/>
          <w:lang w:val="ro-MD"/>
        </w:rPr>
      </w:pPr>
      <w:r w:rsidRPr="006E448A">
        <w:rPr>
          <w:rFonts w:asciiTheme="majorHAnsi" w:hAnsiTheme="majorHAnsi" w:cstheme="majorHAnsi"/>
          <w:b/>
          <w:sz w:val="24"/>
          <w:szCs w:val="24"/>
          <w:lang w:val="ro-MD"/>
        </w:rPr>
        <w:t>ÎM DP GCL Făle</w:t>
      </w:r>
      <w:r w:rsidR="00F86CD1">
        <w:rPr>
          <w:rFonts w:asciiTheme="majorHAnsi" w:hAnsiTheme="majorHAnsi" w:cstheme="majorHAnsi"/>
          <w:b/>
          <w:sz w:val="24"/>
          <w:szCs w:val="24"/>
          <w:lang w:val="ro-MD"/>
        </w:rPr>
        <w:t>ș</w:t>
      </w:r>
      <w:r w:rsidRPr="006E448A">
        <w:rPr>
          <w:rFonts w:asciiTheme="majorHAnsi" w:hAnsiTheme="majorHAnsi" w:cstheme="majorHAnsi"/>
          <w:b/>
          <w:sz w:val="24"/>
          <w:szCs w:val="24"/>
          <w:lang w:val="ro-MD"/>
        </w:rPr>
        <w:t>ti</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 xml:space="preserve">nu are elaborate proceduri de determinare, monitorizare </w:t>
      </w:r>
      <w:r w:rsidR="00F86CD1">
        <w:rPr>
          <w:rFonts w:asciiTheme="majorHAnsi" w:hAnsiTheme="majorHAnsi" w:cstheme="majorHAnsi"/>
          <w:sz w:val="24"/>
          <w:szCs w:val="24"/>
          <w:lang w:val="ro-MD"/>
        </w:rPr>
        <w:t>ș</w:t>
      </w:r>
      <w:r w:rsidR="00C667CA" w:rsidRPr="00064DD6">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 încasare a datoriilor cu termen</w:t>
      </w:r>
      <w:r w:rsidR="00311A57">
        <w:rPr>
          <w:rFonts w:asciiTheme="majorHAnsi" w:hAnsiTheme="majorHAnsi" w:cstheme="majorHAnsi"/>
          <w:sz w:val="24"/>
          <w:szCs w:val="24"/>
          <w:lang w:val="ro-MD"/>
        </w:rPr>
        <w:t>ul</w:t>
      </w:r>
      <w:r w:rsidRPr="00064DD6">
        <w:rPr>
          <w:rFonts w:asciiTheme="majorHAnsi" w:hAnsiTheme="majorHAnsi" w:cstheme="majorHAnsi"/>
          <w:sz w:val="24"/>
          <w:szCs w:val="24"/>
          <w:lang w:val="ro-MD"/>
        </w:rPr>
        <w:t xml:space="preserve"> de achitare expirat. De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ÎM întreprinde unele măsuri pentru a asigura încasarea datoriilor debitoare</w:t>
      </w:r>
      <w:r w:rsidR="00C667CA" w:rsidRPr="00064DD6">
        <w:rPr>
          <w:rFonts w:asciiTheme="majorHAnsi" w:hAnsiTheme="majorHAnsi" w:cstheme="majorHAnsi"/>
          <w:sz w:val="24"/>
          <w:szCs w:val="24"/>
          <w:lang w:val="ro-MD"/>
        </w:rPr>
        <w:t xml:space="preserve"> (contactarea </w:t>
      </w:r>
      <w:r w:rsidR="00F86CD1">
        <w:rPr>
          <w:rFonts w:asciiTheme="majorHAnsi" w:hAnsiTheme="majorHAnsi" w:cstheme="majorHAnsi"/>
          <w:sz w:val="24"/>
          <w:szCs w:val="24"/>
          <w:lang w:val="ro-MD"/>
        </w:rPr>
        <w:t>ș</w:t>
      </w:r>
      <w:r w:rsidR="00C667CA" w:rsidRPr="00064DD6">
        <w:rPr>
          <w:rFonts w:asciiTheme="majorHAnsi" w:hAnsiTheme="majorHAnsi" w:cstheme="majorHAnsi"/>
          <w:sz w:val="24"/>
          <w:szCs w:val="24"/>
          <w:lang w:val="ro-MD"/>
        </w:rPr>
        <w:t>i negocierea cu debitorii; înaintarea preten</w:t>
      </w:r>
      <w:r w:rsidR="00F86CD1">
        <w:rPr>
          <w:rFonts w:asciiTheme="majorHAnsi" w:hAnsiTheme="majorHAnsi" w:cstheme="majorHAnsi"/>
          <w:sz w:val="24"/>
          <w:szCs w:val="24"/>
          <w:lang w:val="ro-MD"/>
        </w:rPr>
        <w:t>ț</w:t>
      </w:r>
      <w:r w:rsidR="00C667CA" w:rsidRPr="00064DD6">
        <w:rPr>
          <w:rFonts w:asciiTheme="majorHAnsi" w:hAnsiTheme="majorHAnsi" w:cstheme="majorHAnsi"/>
          <w:sz w:val="24"/>
          <w:szCs w:val="24"/>
          <w:lang w:val="ro-MD"/>
        </w:rPr>
        <w:t>iilor în formă scrisă, ac</w:t>
      </w:r>
      <w:r w:rsidR="00F86CD1">
        <w:rPr>
          <w:rFonts w:asciiTheme="majorHAnsi" w:hAnsiTheme="majorHAnsi" w:cstheme="majorHAnsi"/>
          <w:sz w:val="24"/>
          <w:szCs w:val="24"/>
          <w:lang w:val="ro-MD"/>
        </w:rPr>
        <w:t>ț</w:t>
      </w:r>
      <w:r w:rsidR="00C667CA" w:rsidRPr="00064DD6">
        <w:rPr>
          <w:rFonts w:asciiTheme="majorHAnsi" w:hAnsiTheme="majorHAnsi" w:cstheme="majorHAnsi"/>
          <w:sz w:val="24"/>
          <w:szCs w:val="24"/>
          <w:lang w:val="ro-MD"/>
        </w:rPr>
        <w:t>ionarea acestora în instan</w:t>
      </w:r>
      <w:r w:rsidR="00F86CD1">
        <w:rPr>
          <w:rFonts w:asciiTheme="majorHAnsi" w:hAnsiTheme="majorHAnsi" w:cstheme="majorHAnsi"/>
          <w:sz w:val="24"/>
          <w:szCs w:val="24"/>
          <w:lang w:val="ro-MD"/>
        </w:rPr>
        <w:t>ț</w:t>
      </w:r>
      <w:r w:rsidR="00C667CA" w:rsidRPr="00064DD6">
        <w:rPr>
          <w:rFonts w:asciiTheme="majorHAnsi" w:hAnsiTheme="majorHAnsi" w:cstheme="majorHAnsi"/>
          <w:sz w:val="24"/>
          <w:szCs w:val="24"/>
          <w:lang w:val="ro-MD"/>
        </w:rPr>
        <w:t>a de judecată etc.)</w:t>
      </w:r>
      <w:r w:rsidRPr="00064DD6">
        <w:rPr>
          <w:rFonts w:asciiTheme="majorHAnsi" w:hAnsiTheme="majorHAnsi" w:cstheme="majorHAnsi"/>
          <w:sz w:val="24"/>
          <w:szCs w:val="24"/>
          <w:lang w:val="ro-MD"/>
        </w:rPr>
        <w:t>, acestea nu sunt eficiente. Astfel, datoriile debitoare înregistrate la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din 31.12.2018 (1639,7 mii lei) s</w:t>
      </w:r>
      <w:r w:rsidR="00C667CA" w:rsidRPr="00064DD6">
        <w:rPr>
          <w:rFonts w:asciiTheme="majorHAnsi" w:hAnsiTheme="majorHAnsi" w:cstheme="majorHAnsi"/>
          <w:sz w:val="24"/>
          <w:szCs w:val="24"/>
          <w:lang w:val="ro-MD"/>
        </w:rPr>
        <w:t>-</w:t>
      </w:r>
      <w:r w:rsidRPr="00064DD6">
        <w:rPr>
          <w:rFonts w:asciiTheme="majorHAnsi" w:hAnsiTheme="majorHAnsi" w:cstheme="majorHAnsi"/>
          <w:sz w:val="24"/>
          <w:szCs w:val="24"/>
          <w:lang w:val="ro-MD"/>
        </w:rPr>
        <w:t>au majorat cu 307,0 mii lei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de situa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ia din 31.12.2016 (1332,7 mii lei). </w:t>
      </w:r>
      <w:r w:rsidR="00C667CA" w:rsidRPr="00064DD6">
        <w:rPr>
          <w:rFonts w:asciiTheme="majorHAnsi" w:hAnsiTheme="majorHAnsi" w:cstheme="majorHAnsi"/>
          <w:sz w:val="24"/>
          <w:szCs w:val="24"/>
          <w:lang w:val="ro-MD"/>
        </w:rPr>
        <w:t>C</w:t>
      </w:r>
      <w:r w:rsidRPr="00064DD6">
        <w:rPr>
          <w:rFonts w:asciiTheme="majorHAnsi" w:hAnsiTheme="majorHAnsi" w:cstheme="majorHAnsi"/>
          <w:sz w:val="24"/>
          <w:szCs w:val="24"/>
          <w:lang w:val="ro-MD"/>
        </w:rPr>
        <w:t>rean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ele cu termenul de achitare expirat constituie 152,4 mii lei</w:t>
      </w:r>
      <w:r w:rsidR="00311A5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sau cu 218,0 mii lei mai pu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 decât cele înregistrate la 31.12.2016 (370,4 mii lei).  </w:t>
      </w:r>
    </w:p>
    <w:p w14:paraId="079C4398" w14:textId="77777777" w:rsidR="00901076" w:rsidRPr="00064DD6" w:rsidRDefault="00901076" w:rsidP="00301506">
      <w:pPr>
        <w:ind w:right="-164"/>
        <w:contextualSpacing/>
        <w:jc w:val="both"/>
        <w:rPr>
          <w:rFonts w:asciiTheme="majorHAnsi" w:hAnsiTheme="majorHAnsi" w:cstheme="majorHAnsi"/>
          <w:sz w:val="24"/>
          <w:szCs w:val="24"/>
          <w:lang w:val="ro-MD"/>
        </w:rPr>
      </w:pPr>
    </w:p>
    <w:p w14:paraId="10D9D106" w14:textId="69EDB628" w:rsidR="00901076" w:rsidRPr="00064DD6" w:rsidRDefault="00754ABC" w:rsidP="00346CEA">
      <w:pPr>
        <w:ind w:right="-22" w:firstLine="72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311A57">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240"/>
      </w:r>
      <w:r w:rsidR="00C667CA" w:rsidRPr="00064DD6">
        <w:rPr>
          <w:rFonts w:asciiTheme="majorHAnsi" w:hAnsiTheme="majorHAnsi" w:cstheme="majorHAnsi"/>
          <w:sz w:val="24"/>
          <w:szCs w:val="24"/>
          <w:lang w:val="ro-MD"/>
        </w:rPr>
        <w:t>,</w:t>
      </w:r>
      <w:r w:rsidR="00901076" w:rsidRPr="00064DD6">
        <w:rPr>
          <w:rFonts w:asciiTheme="majorHAnsi" w:hAnsiTheme="majorHAnsi" w:cstheme="majorHAnsi"/>
          <w:b/>
          <w:sz w:val="24"/>
          <w:szCs w:val="24"/>
          <w:lang w:val="ro-MD"/>
        </w:rPr>
        <w:t xml:space="preserve"> implementată par</w:t>
      </w:r>
      <w:r w:rsidR="00F86CD1">
        <w:rPr>
          <w:rFonts w:asciiTheme="majorHAnsi" w:hAnsiTheme="majorHAnsi" w:cstheme="majorHAnsi"/>
          <w:b/>
          <w:sz w:val="24"/>
          <w:szCs w:val="24"/>
          <w:lang w:val="ro-MD"/>
        </w:rPr>
        <w:t>ț</w:t>
      </w:r>
      <w:r w:rsidR="00901076" w:rsidRPr="00064DD6">
        <w:rPr>
          <w:rFonts w:asciiTheme="majorHAnsi" w:hAnsiTheme="majorHAnsi" w:cstheme="majorHAnsi"/>
          <w:b/>
          <w:sz w:val="24"/>
          <w:szCs w:val="24"/>
          <w:lang w:val="ro-MD"/>
        </w:rPr>
        <w:t>ial</w:t>
      </w:r>
      <w:r w:rsidR="00901076" w:rsidRPr="00064DD6">
        <w:rPr>
          <w:rFonts w:asciiTheme="majorHAnsi" w:hAnsiTheme="majorHAnsi" w:cstheme="majorHAnsi"/>
          <w:sz w:val="24"/>
          <w:szCs w:val="24"/>
          <w:lang w:val="ro-MD"/>
        </w:rPr>
        <w:t xml:space="preserve"> de 5 ÎAC</w:t>
      </w:r>
      <w:r w:rsidR="00901076" w:rsidRPr="00064DD6">
        <w:rPr>
          <w:rStyle w:val="a7"/>
          <w:rFonts w:asciiTheme="majorHAnsi" w:hAnsiTheme="majorHAnsi" w:cstheme="majorHAnsi"/>
          <w:sz w:val="24"/>
          <w:szCs w:val="24"/>
          <w:lang w:val="ro-MD"/>
        </w:rPr>
        <w:footnoteReference w:id="241"/>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5 ÎAC</w:t>
      </w:r>
      <w:r w:rsidR="00901076" w:rsidRPr="00064DD6">
        <w:rPr>
          <w:rStyle w:val="a7"/>
          <w:rFonts w:asciiTheme="majorHAnsi" w:hAnsiTheme="majorHAnsi" w:cstheme="majorHAnsi"/>
          <w:sz w:val="24"/>
          <w:szCs w:val="24"/>
          <w:lang w:val="ro-MD"/>
        </w:rPr>
        <w:footnoteReference w:id="242"/>
      </w:r>
      <w:r w:rsidR="00901076" w:rsidRPr="00064DD6">
        <w:rPr>
          <w:rFonts w:asciiTheme="majorHAnsi" w:hAnsiTheme="majorHAnsi" w:cstheme="majorHAnsi"/>
          <w:sz w:val="24"/>
          <w:szCs w:val="24"/>
          <w:lang w:val="ro-MD"/>
        </w:rPr>
        <w:t>.</w:t>
      </w:r>
    </w:p>
    <w:p w14:paraId="0F348C81" w14:textId="23EB3ABF" w:rsidR="00901076" w:rsidRPr="00064DD6" w:rsidRDefault="00901076" w:rsidP="002062CD">
      <w:pPr>
        <w:ind w:right="-22" w:firstLine="360"/>
        <w:contextualSpacing/>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sz w:val="24"/>
          <w:szCs w:val="24"/>
          <w:lang w:val="ro-MD"/>
        </w:rPr>
        <w:t xml:space="preserve">Alte ÎAC </w:t>
      </w:r>
      <w:r w:rsidR="00C667CA"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ÎM DP „Apă Canal” </w:t>
      </w:r>
      <w:r w:rsidR="00311A57">
        <w:rPr>
          <w:rFonts w:asciiTheme="majorHAnsi" w:eastAsia="Times New Roman" w:hAnsiTheme="majorHAnsi" w:cstheme="majorHAnsi"/>
          <w:sz w:val="24"/>
          <w:szCs w:val="24"/>
          <w:lang w:val="ro-MD"/>
        </w:rPr>
        <w:t xml:space="preserve">din </w:t>
      </w:r>
      <w:r w:rsidRPr="00064DD6">
        <w:rPr>
          <w:rFonts w:asciiTheme="majorHAnsi" w:eastAsia="Times New Roman" w:hAnsiTheme="majorHAnsi" w:cstheme="majorHAnsi"/>
          <w:sz w:val="24"/>
          <w:szCs w:val="24"/>
          <w:lang w:val="ro-MD"/>
        </w:rPr>
        <w:t>Anenii Noi</w:t>
      </w:r>
      <w:r w:rsidR="00C667CA" w:rsidRPr="00064DD6">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C667CA" w:rsidRPr="00064DD6">
        <w:rPr>
          <w:rFonts w:asciiTheme="majorHAnsi" w:eastAsia="Times New Roman" w:hAnsiTheme="majorHAnsi" w:cstheme="majorHAnsi"/>
          <w:sz w:val="24"/>
          <w:szCs w:val="24"/>
          <w:lang w:val="ro-MD"/>
        </w:rPr>
        <w:t>s-a</w:t>
      </w:r>
      <w:r w:rsidR="00311A57">
        <w:rPr>
          <w:rFonts w:asciiTheme="majorHAnsi" w:eastAsia="Times New Roman" w:hAnsiTheme="majorHAnsi" w:cstheme="majorHAnsi"/>
          <w:sz w:val="24"/>
          <w:szCs w:val="24"/>
          <w:lang w:val="ro-MD"/>
        </w:rPr>
        <w:t>u</w:t>
      </w:r>
      <w:r w:rsidR="00C667CA" w:rsidRPr="00064DD6">
        <w:rPr>
          <w:rFonts w:asciiTheme="majorHAnsi" w:eastAsia="Times New Roman" w:hAnsiTheme="majorHAnsi" w:cstheme="majorHAnsi"/>
          <w:sz w:val="24"/>
          <w:szCs w:val="24"/>
          <w:lang w:val="ro-MD"/>
        </w:rPr>
        <w:t xml:space="preserve"> conformat </w:t>
      </w:r>
      <w:r w:rsidRPr="00064DD6">
        <w:rPr>
          <w:rFonts w:asciiTheme="majorHAnsi" w:eastAsia="Times New Roman" w:hAnsiTheme="majorHAnsi" w:cstheme="majorHAnsi"/>
          <w:b/>
          <w:sz w:val="24"/>
          <w:szCs w:val="24"/>
          <w:lang w:val="ro-MD"/>
        </w:rPr>
        <w:t>par</w:t>
      </w:r>
      <w:r w:rsidR="00F86CD1">
        <w:rPr>
          <w:rFonts w:asciiTheme="majorHAnsi" w:eastAsia="Times New Roman" w:hAnsiTheme="majorHAnsi" w:cstheme="majorHAnsi"/>
          <w:b/>
          <w:sz w:val="24"/>
          <w:szCs w:val="24"/>
          <w:lang w:val="ro-MD"/>
        </w:rPr>
        <w:t>ț</w:t>
      </w:r>
      <w:r w:rsidRPr="00064DD6">
        <w:rPr>
          <w:rFonts w:asciiTheme="majorHAnsi" w:eastAsia="Times New Roman" w:hAnsiTheme="majorHAnsi" w:cstheme="majorHAnsi"/>
          <w:b/>
          <w:sz w:val="24"/>
          <w:szCs w:val="24"/>
          <w:lang w:val="ro-MD"/>
        </w:rPr>
        <w:t xml:space="preserve">ial </w:t>
      </w:r>
      <w:r w:rsidRPr="00064DD6">
        <w:rPr>
          <w:rFonts w:asciiTheme="majorHAnsi" w:eastAsia="Times New Roman" w:hAnsiTheme="majorHAnsi" w:cstheme="majorHAnsi"/>
          <w:sz w:val="24"/>
          <w:szCs w:val="24"/>
          <w:lang w:val="ro-MD"/>
        </w:rPr>
        <w:t>acest</w:t>
      </w:r>
      <w:r w:rsidR="00C667CA" w:rsidRPr="00064DD6">
        <w:rPr>
          <w:rFonts w:asciiTheme="majorHAnsi" w:eastAsia="Times New Roman" w:hAnsiTheme="majorHAnsi" w:cstheme="majorHAnsi"/>
          <w:sz w:val="24"/>
          <w:szCs w:val="24"/>
          <w:lang w:val="ro-MD"/>
        </w:rPr>
        <w:t>ei</w:t>
      </w:r>
      <w:r w:rsidRPr="00064DD6">
        <w:rPr>
          <w:rFonts w:asciiTheme="majorHAnsi" w:eastAsia="Times New Roman" w:hAnsiTheme="majorHAnsi" w:cstheme="majorHAnsi"/>
          <w:sz w:val="24"/>
          <w:szCs w:val="24"/>
          <w:lang w:val="ro-MD"/>
        </w:rPr>
        <w:t xml:space="preserve"> recomand</w:t>
      </w:r>
      <w:r w:rsidR="00C667CA" w:rsidRPr="00064DD6">
        <w:rPr>
          <w:rFonts w:asciiTheme="majorHAnsi" w:eastAsia="Times New Roman" w:hAnsiTheme="majorHAnsi" w:cstheme="majorHAnsi"/>
          <w:sz w:val="24"/>
          <w:szCs w:val="24"/>
          <w:lang w:val="ro-MD"/>
        </w:rPr>
        <w:t>ări</w:t>
      </w:r>
      <w:r w:rsidRPr="00064DD6">
        <w:rPr>
          <w:rFonts w:asciiTheme="majorHAnsi" w:eastAsia="Times New Roman" w:hAnsiTheme="majorHAnsi" w:cstheme="majorHAnsi"/>
          <w:sz w:val="24"/>
          <w:szCs w:val="24"/>
          <w:lang w:val="ro-MD"/>
        </w:rPr>
        <w:t>.</w:t>
      </w:r>
    </w:p>
    <w:p w14:paraId="6DFEE29D" w14:textId="77777777" w:rsidR="00901076" w:rsidRPr="00064DD6" w:rsidRDefault="00901076" w:rsidP="00901076">
      <w:pPr>
        <w:contextualSpacing/>
        <w:jc w:val="both"/>
        <w:rPr>
          <w:rFonts w:asciiTheme="majorHAnsi" w:hAnsiTheme="majorHAnsi" w:cstheme="majorHAnsi"/>
          <w:sz w:val="24"/>
          <w:szCs w:val="24"/>
          <w:lang w:val="ro-MD"/>
        </w:rPr>
      </w:pPr>
    </w:p>
    <w:p w14:paraId="66489240" w14:textId="77777777" w:rsidR="00901076" w:rsidRPr="00064DD6" w:rsidRDefault="00901076" w:rsidP="00901076">
      <w:pPr>
        <w:spacing w:after="0" w:line="240" w:lineRule="auto"/>
        <w:rPr>
          <w:rFonts w:asciiTheme="majorHAnsi" w:eastAsia="Times New Roman" w:hAnsiTheme="majorHAnsi" w:cstheme="majorHAnsi"/>
          <w:b/>
          <w:bCs/>
          <w:i/>
          <w:sz w:val="24"/>
          <w:szCs w:val="24"/>
          <w:lang w:val="ro-MD"/>
        </w:rPr>
      </w:pPr>
      <w:r w:rsidRPr="00064DD6">
        <w:rPr>
          <w:rFonts w:asciiTheme="majorHAnsi" w:eastAsia="Times New Roman" w:hAnsiTheme="majorHAnsi" w:cstheme="majorHAnsi"/>
          <w:b/>
          <w:i/>
          <w:sz w:val="24"/>
          <w:szCs w:val="24"/>
          <w:lang w:val="ro-MD"/>
        </w:rPr>
        <w:t>33.</w:t>
      </w:r>
      <w:r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b/>
          <w:bCs/>
          <w:i/>
          <w:sz w:val="24"/>
          <w:szCs w:val="24"/>
          <w:lang w:val="ro-MD"/>
        </w:rPr>
        <w:t>Descrierea abaterii constatate</w:t>
      </w:r>
    </w:p>
    <w:p w14:paraId="1A685482" w14:textId="6A832EDA" w:rsidR="00901076" w:rsidRPr="00064DD6" w:rsidRDefault="008648B2" w:rsidP="00901076">
      <w:pPr>
        <w:spacing w:after="0" w:line="240" w:lineRule="auto"/>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 xml:space="preserve">Vezi descrierea de la </w:t>
      </w:r>
      <w:r w:rsidRPr="00B0725A">
        <w:rPr>
          <w:rFonts w:asciiTheme="majorHAnsi" w:eastAsia="Times New Roman" w:hAnsiTheme="majorHAnsi" w:cstheme="majorHAnsi"/>
          <w:bCs/>
          <w:sz w:val="24"/>
          <w:szCs w:val="24"/>
          <w:lang w:val="ro-MD"/>
        </w:rPr>
        <w:t>recomandarea 13.</w:t>
      </w:r>
    </w:p>
    <w:p w14:paraId="2F7ECB21" w14:textId="77777777" w:rsidR="00901076" w:rsidRPr="00064DD6" w:rsidRDefault="00901076" w:rsidP="00901076">
      <w:pPr>
        <w:spacing w:after="0" w:line="240" w:lineRule="auto"/>
        <w:jc w:val="both"/>
        <w:rPr>
          <w:rFonts w:asciiTheme="majorHAnsi" w:eastAsia="Times New Roman" w:hAnsiTheme="majorHAnsi" w:cstheme="majorHAnsi"/>
          <w:bCs/>
          <w:sz w:val="20"/>
          <w:szCs w:val="20"/>
          <w:lang w:val="ro-MD"/>
        </w:rPr>
      </w:pPr>
    </w:p>
    <w:tbl>
      <w:tblPr>
        <w:tblStyle w:val="TableGrid34"/>
        <w:tblW w:w="9776" w:type="dxa"/>
        <w:tblLook w:val="04A0" w:firstRow="1" w:lastRow="0" w:firstColumn="1" w:lastColumn="0" w:noHBand="0" w:noVBand="1"/>
      </w:tblPr>
      <w:tblGrid>
        <w:gridCol w:w="2689"/>
        <w:gridCol w:w="7087"/>
      </w:tblGrid>
      <w:tr w:rsidR="00901076" w:rsidRPr="00064DD6" w14:paraId="2CCD7B38" w14:textId="77777777" w:rsidTr="00346CEA">
        <w:trPr>
          <w:trHeight w:val="356"/>
        </w:trPr>
        <w:tc>
          <w:tcPr>
            <w:tcW w:w="2689" w:type="dxa"/>
          </w:tcPr>
          <w:p w14:paraId="2E438AE7" w14:textId="77777777"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087" w:type="dxa"/>
          </w:tcPr>
          <w:p w14:paraId="7034988E" w14:textId="40777D18" w:rsidR="00901076" w:rsidRPr="00064DD6" w:rsidRDefault="00901076" w:rsidP="002A1491">
            <w:pPr>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33A35875" w14:textId="77777777" w:rsidTr="00346CEA">
        <w:tc>
          <w:tcPr>
            <w:tcW w:w="2689" w:type="dxa"/>
          </w:tcPr>
          <w:p w14:paraId="61FCE217" w14:textId="36805895" w:rsidR="00901076" w:rsidRPr="00064DD6" w:rsidRDefault="00901076" w:rsidP="00DE170E">
            <w:pPr>
              <w:pStyle w:val="ab"/>
              <w:numPr>
                <w:ilvl w:val="0"/>
                <w:numId w:val="3"/>
              </w:numPr>
              <w:tabs>
                <w:tab w:val="left" w:pos="0"/>
                <w:tab w:val="left" w:pos="35"/>
              </w:tabs>
              <w:ind w:left="0" w:firstLine="177"/>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iCs/>
                <w:sz w:val="24"/>
                <w:szCs w:val="24"/>
                <w:lang w:val="ro-MD" w:eastAsia="ru-RU"/>
              </w:rPr>
              <w:t>Să stabilească persoanele responsabile de deficien</w:t>
            </w:r>
            <w:r w:rsidR="00F86CD1">
              <w:rPr>
                <w:rFonts w:asciiTheme="majorHAnsi" w:eastAsia="Times New Roman" w:hAnsiTheme="majorHAnsi" w:cstheme="majorHAnsi"/>
                <w:i/>
                <w:iCs/>
                <w:sz w:val="24"/>
                <w:szCs w:val="24"/>
                <w:lang w:val="ro-MD" w:eastAsia="ru-RU"/>
              </w:rPr>
              <w:t>ț</w:t>
            </w:r>
            <w:r w:rsidRPr="00064DD6">
              <w:rPr>
                <w:rFonts w:asciiTheme="majorHAnsi" w:eastAsia="Times New Roman" w:hAnsiTheme="majorHAnsi" w:cstheme="majorHAnsi"/>
                <w:i/>
                <w:iCs/>
                <w:sz w:val="24"/>
                <w:szCs w:val="24"/>
                <w:lang w:val="ro-MD" w:eastAsia="ru-RU"/>
              </w:rPr>
              <w:t xml:space="preserve">ele identificate de audit, tragerea acestora la răspundere conform cadrului legal existent </w:t>
            </w:r>
            <w:r w:rsidR="00F86CD1">
              <w:rPr>
                <w:rFonts w:asciiTheme="majorHAnsi" w:eastAsia="Times New Roman" w:hAnsiTheme="majorHAnsi" w:cstheme="majorHAnsi"/>
                <w:i/>
                <w:iCs/>
                <w:sz w:val="24"/>
                <w:szCs w:val="24"/>
                <w:lang w:val="ro-MD" w:eastAsia="ru-RU"/>
              </w:rPr>
              <w:t>ș</w:t>
            </w:r>
            <w:r w:rsidRPr="00064DD6">
              <w:rPr>
                <w:rFonts w:asciiTheme="majorHAnsi" w:eastAsia="Times New Roman" w:hAnsiTheme="majorHAnsi" w:cstheme="majorHAnsi"/>
                <w:i/>
                <w:iCs/>
                <w:sz w:val="24"/>
                <w:szCs w:val="24"/>
                <w:lang w:val="ro-MD" w:eastAsia="ru-RU"/>
              </w:rPr>
              <w:t>i să asigure restituirea prejudiciilor aduse întreprinderii;</w:t>
            </w:r>
          </w:p>
        </w:tc>
        <w:tc>
          <w:tcPr>
            <w:tcW w:w="7087" w:type="dxa"/>
          </w:tcPr>
          <w:p w14:paraId="3D7A88E3" w14:textId="641F445C" w:rsidR="00901076" w:rsidRPr="00064DD6" w:rsidRDefault="00901076" w:rsidP="002A1491">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10 ÎAC</w:t>
            </w:r>
            <w:r w:rsidRPr="00064DD6">
              <w:rPr>
                <w:rStyle w:val="a7"/>
                <w:rFonts w:asciiTheme="majorHAnsi" w:eastAsia="Times New Roman" w:hAnsiTheme="majorHAnsi" w:cstheme="majorHAnsi"/>
                <w:bCs/>
                <w:sz w:val="24"/>
                <w:szCs w:val="24"/>
                <w:lang w:val="ro-MD"/>
              </w:rPr>
              <w:footnoteReference w:id="243"/>
            </w:r>
            <w:r w:rsidRPr="00064DD6">
              <w:rPr>
                <w:rFonts w:asciiTheme="majorHAnsi" w:eastAsia="Times New Roman" w:hAnsiTheme="majorHAnsi" w:cstheme="majorHAnsi"/>
                <w:bCs/>
                <w:sz w:val="24"/>
                <w:szCs w:val="24"/>
                <w:lang w:val="ro-MD"/>
              </w:rPr>
              <w:t xml:space="preserve"> nu a</w:t>
            </w:r>
            <w:r w:rsidR="00F97A23" w:rsidRPr="00064DD6">
              <w:rPr>
                <w:rFonts w:asciiTheme="majorHAnsi" w:eastAsia="Times New Roman" w:hAnsiTheme="majorHAnsi" w:cstheme="majorHAnsi"/>
                <w:bCs/>
                <w:sz w:val="24"/>
                <w:szCs w:val="24"/>
                <w:lang w:val="ro-MD"/>
              </w:rPr>
              <w:t>u</w:t>
            </w:r>
            <w:r w:rsidRPr="00064DD6">
              <w:rPr>
                <w:rFonts w:asciiTheme="majorHAnsi" w:eastAsia="Times New Roman" w:hAnsiTheme="majorHAnsi" w:cstheme="majorHAnsi"/>
                <w:bCs/>
                <w:sz w:val="24"/>
                <w:szCs w:val="24"/>
                <w:lang w:val="ro-MD"/>
              </w:rPr>
              <w:t xml:space="preserve"> prezentat echipei de audit probe care ar confirma identificarea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tragerea la răspundere a persoanelor responsabile de deficien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ele identificate de către auditul precedent. </w:t>
            </w:r>
          </w:p>
          <w:p w14:paraId="20E241F6" w14:textId="408B88B8" w:rsidR="00901076" w:rsidRPr="00064DD6" w:rsidRDefault="00901076" w:rsidP="005D4922">
            <w:pPr>
              <w:ind w:right="36"/>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1 ÎAC</w:t>
            </w:r>
            <w:r w:rsidRPr="00064DD6">
              <w:rPr>
                <w:rStyle w:val="a7"/>
                <w:rFonts w:asciiTheme="majorHAnsi" w:eastAsia="Times New Roman" w:hAnsiTheme="majorHAnsi" w:cstheme="majorHAnsi"/>
                <w:bCs/>
                <w:sz w:val="24"/>
                <w:szCs w:val="24"/>
                <w:lang w:val="ro-MD"/>
              </w:rPr>
              <w:footnoteReference w:id="244"/>
            </w:r>
            <w:r w:rsidRPr="00064DD6">
              <w:rPr>
                <w:rFonts w:asciiTheme="majorHAnsi" w:eastAsia="Times New Roman" w:hAnsiTheme="majorHAnsi" w:cstheme="majorHAnsi"/>
                <w:bCs/>
                <w:sz w:val="24"/>
                <w:szCs w:val="24"/>
                <w:lang w:val="ro-MD"/>
              </w:rPr>
              <w:t>, de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 xml:space="preserve">i a întreprins unele măsuri, acestea sunt insuficiente, nefiind identificate </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 trase la răspundere</w:t>
            </w:r>
            <w:r w:rsidR="00BC226D">
              <w:rPr>
                <w:rFonts w:asciiTheme="majorHAnsi" w:eastAsia="Times New Roman" w:hAnsiTheme="majorHAnsi" w:cstheme="majorHAnsi"/>
                <w:bCs/>
                <w:sz w:val="24"/>
                <w:szCs w:val="24"/>
                <w:lang w:val="ro-MD"/>
              </w:rPr>
              <w:t>,</w:t>
            </w:r>
            <w:r w:rsidRPr="00064DD6">
              <w:rPr>
                <w:rFonts w:asciiTheme="majorHAnsi" w:eastAsia="Times New Roman" w:hAnsiTheme="majorHAnsi" w:cstheme="majorHAnsi"/>
                <w:bCs/>
                <w:sz w:val="24"/>
                <w:szCs w:val="24"/>
                <w:lang w:val="ro-MD"/>
              </w:rPr>
              <w:t xml:space="preserve"> conform cadrului </w:t>
            </w:r>
            <w:r w:rsidR="00617D79" w:rsidRPr="00064DD6">
              <w:rPr>
                <w:rFonts w:asciiTheme="majorHAnsi" w:eastAsia="Times New Roman" w:hAnsiTheme="majorHAnsi" w:cstheme="majorHAnsi"/>
                <w:bCs/>
                <w:sz w:val="24"/>
                <w:szCs w:val="24"/>
                <w:lang w:val="ro-MD"/>
              </w:rPr>
              <w:t>normativ</w:t>
            </w:r>
            <w:r w:rsidRPr="00064DD6">
              <w:rPr>
                <w:rFonts w:asciiTheme="majorHAnsi" w:eastAsia="Times New Roman" w:hAnsiTheme="majorHAnsi" w:cstheme="majorHAnsi"/>
                <w:bCs/>
                <w:sz w:val="24"/>
                <w:szCs w:val="24"/>
                <w:lang w:val="ro-MD"/>
              </w:rPr>
              <w:t>, persoanele responsabile pentru toate deficien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ele identificate de către auditul precedent.</w:t>
            </w:r>
          </w:p>
          <w:p w14:paraId="23093783" w14:textId="0912AAD8" w:rsidR="00901076" w:rsidRPr="00064DD6" w:rsidRDefault="00901076">
            <w:pPr>
              <w:jc w:val="both"/>
              <w:rPr>
                <w:rFonts w:asciiTheme="majorHAnsi" w:eastAsia="Times New Roman" w:hAnsiTheme="majorHAnsi" w:cstheme="majorHAnsi"/>
                <w:bCs/>
                <w:sz w:val="24"/>
                <w:szCs w:val="24"/>
                <w:lang w:val="ro-MD"/>
              </w:rPr>
            </w:pPr>
            <w:r w:rsidRPr="00064DD6">
              <w:rPr>
                <w:rFonts w:asciiTheme="majorHAnsi" w:eastAsia="Times New Roman" w:hAnsiTheme="majorHAnsi" w:cstheme="majorHAnsi"/>
                <w:bCs/>
                <w:sz w:val="24"/>
                <w:szCs w:val="24"/>
                <w:lang w:val="ro-MD"/>
              </w:rPr>
              <w:t>3 ÎAC</w:t>
            </w:r>
            <w:r w:rsidRPr="00064DD6">
              <w:rPr>
                <w:rStyle w:val="a7"/>
                <w:rFonts w:asciiTheme="majorHAnsi" w:eastAsia="Times New Roman" w:hAnsiTheme="majorHAnsi" w:cstheme="majorHAnsi"/>
                <w:bCs/>
                <w:sz w:val="24"/>
                <w:szCs w:val="24"/>
                <w:lang w:val="ro-MD"/>
              </w:rPr>
              <w:footnoteReference w:id="245"/>
            </w:r>
            <w:r w:rsidRPr="00064DD6">
              <w:rPr>
                <w:rFonts w:asciiTheme="majorHAnsi" w:eastAsia="Times New Roman" w:hAnsiTheme="majorHAnsi" w:cstheme="majorHAnsi"/>
                <w:bCs/>
                <w:sz w:val="24"/>
                <w:szCs w:val="24"/>
                <w:lang w:val="ro-MD"/>
              </w:rPr>
              <w:t xml:space="preserve"> au stabilit persoanele responsabile de deficien</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 xml:space="preserve">ele identificate de auditul precedent, </w:t>
            </w:r>
            <w:r w:rsidR="00BC226D">
              <w:rPr>
                <w:rFonts w:asciiTheme="majorHAnsi" w:eastAsia="Times New Roman" w:hAnsiTheme="majorHAnsi" w:cstheme="majorHAnsi"/>
                <w:bCs/>
                <w:sz w:val="24"/>
                <w:szCs w:val="24"/>
                <w:lang w:val="ro-MD"/>
              </w:rPr>
              <w:t>cărora li s-au</w:t>
            </w:r>
            <w:r w:rsidRPr="00064DD6">
              <w:rPr>
                <w:rFonts w:asciiTheme="majorHAnsi" w:eastAsia="Times New Roman" w:hAnsiTheme="majorHAnsi" w:cstheme="majorHAnsi"/>
                <w:bCs/>
                <w:sz w:val="24"/>
                <w:szCs w:val="24"/>
                <w:lang w:val="ro-MD"/>
              </w:rPr>
              <w:t xml:space="preserve"> aplicat</w:t>
            </w:r>
            <w:r w:rsidR="00BC226D">
              <w:rPr>
                <w:rFonts w:asciiTheme="majorHAnsi" w:eastAsia="Times New Roman" w:hAnsiTheme="majorHAnsi" w:cstheme="majorHAnsi"/>
                <w:bCs/>
                <w:sz w:val="24"/>
                <w:szCs w:val="24"/>
                <w:lang w:val="ro-MD"/>
              </w:rPr>
              <w:t xml:space="preserve"> </w:t>
            </w:r>
            <w:r w:rsidRPr="00064DD6">
              <w:rPr>
                <w:rFonts w:asciiTheme="majorHAnsi" w:eastAsia="Times New Roman" w:hAnsiTheme="majorHAnsi" w:cstheme="majorHAnsi"/>
                <w:bCs/>
                <w:sz w:val="24"/>
                <w:szCs w:val="24"/>
                <w:lang w:val="ro-MD"/>
              </w:rPr>
              <w:t xml:space="preserve"> sanc</w:t>
            </w:r>
            <w:r w:rsidR="00F86CD1">
              <w:rPr>
                <w:rFonts w:asciiTheme="majorHAnsi" w:eastAsia="Times New Roman" w:hAnsiTheme="majorHAnsi" w:cstheme="majorHAnsi"/>
                <w:bCs/>
                <w:sz w:val="24"/>
                <w:szCs w:val="24"/>
                <w:lang w:val="ro-MD"/>
              </w:rPr>
              <w:t>ț</w:t>
            </w:r>
            <w:r w:rsidRPr="00064DD6">
              <w:rPr>
                <w:rFonts w:asciiTheme="majorHAnsi" w:eastAsia="Times New Roman" w:hAnsiTheme="majorHAnsi" w:cstheme="majorHAnsi"/>
                <w:bCs/>
                <w:sz w:val="24"/>
                <w:szCs w:val="24"/>
                <w:lang w:val="ro-MD"/>
              </w:rPr>
              <w:t>iuni disciplinare</w:t>
            </w:r>
            <w:r w:rsidR="00D04742" w:rsidRPr="00064DD6">
              <w:rPr>
                <w:rFonts w:asciiTheme="majorHAnsi" w:eastAsia="Times New Roman" w:hAnsiTheme="majorHAnsi" w:cstheme="majorHAnsi"/>
                <w:bCs/>
                <w:sz w:val="24"/>
                <w:szCs w:val="24"/>
                <w:lang w:val="ro-MD"/>
              </w:rPr>
              <w:t>, ori</w:t>
            </w:r>
            <w:r w:rsidR="00F97A23" w:rsidRPr="00064DD6">
              <w:rPr>
                <w:rFonts w:asciiTheme="majorHAnsi" w:eastAsia="Times New Roman" w:hAnsiTheme="majorHAnsi" w:cstheme="majorHAnsi"/>
                <w:bCs/>
                <w:sz w:val="24"/>
                <w:szCs w:val="24"/>
                <w:lang w:val="ro-MD"/>
              </w:rPr>
              <w:t xml:space="preserve"> s-au întocmit </w:t>
            </w:r>
            <w:r w:rsidRPr="00064DD6">
              <w:rPr>
                <w:rFonts w:asciiTheme="majorHAnsi" w:eastAsia="Times New Roman" w:hAnsiTheme="majorHAnsi" w:cstheme="majorHAnsi"/>
                <w:bCs/>
                <w:sz w:val="24"/>
                <w:szCs w:val="24"/>
                <w:lang w:val="ro-MD"/>
              </w:rPr>
              <w:t>adres</w:t>
            </w:r>
            <w:r w:rsidR="00F97A23" w:rsidRPr="00064DD6">
              <w:rPr>
                <w:rFonts w:asciiTheme="majorHAnsi" w:eastAsia="Times New Roman" w:hAnsiTheme="majorHAnsi" w:cstheme="majorHAnsi"/>
                <w:bCs/>
                <w:sz w:val="24"/>
                <w:szCs w:val="24"/>
                <w:lang w:val="ro-MD"/>
              </w:rPr>
              <w:t xml:space="preserve">ări </w:t>
            </w:r>
            <w:r w:rsidRPr="00064DD6">
              <w:rPr>
                <w:rFonts w:asciiTheme="majorHAnsi" w:eastAsia="Times New Roman" w:hAnsiTheme="majorHAnsi" w:cstheme="majorHAnsi"/>
                <w:bCs/>
                <w:sz w:val="24"/>
                <w:szCs w:val="24"/>
                <w:lang w:val="ro-MD"/>
              </w:rPr>
              <w:t>la organel</w:t>
            </w:r>
            <w:r w:rsidR="00BC226D">
              <w:rPr>
                <w:rFonts w:asciiTheme="majorHAnsi" w:eastAsia="Times New Roman" w:hAnsiTheme="majorHAnsi" w:cstheme="majorHAnsi"/>
                <w:bCs/>
                <w:sz w:val="24"/>
                <w:szCs w:val="24"/>
                <w:lang w:val="ro-MD"/>
              </w:rPr>
              <w:t>e</w:t>
            </w:r>
            <w:r w:rsidRPr="00064DD6">
              <w:rPr>
                <w:rFonts w:asciiTheme="majorHAnsi" w:eastAsia="Times New Roman" w:hAnsiTheme="majorHAnsi" w:cstheme="majorHAnsi"/>
                <w:bCs/>
                <w:sz w:val="24"/>
                <w:szCs w:val="24"/>
                <w:lang w:val="ro-MD"/>
              </w:rPr>
              <w:t xml:space="preserve"> de drept etc. </w:t>
            </w:r>
          </w:p>
        </w:tc>
      </w:tr>
      <w:tr w:rsidR="00901076" w:rsidRPr="00064DD6" w14:paraId="43A84AFA" w14:textId="77777777" w:rsidTr="00346CEA">
        <w:tc>
          <w:tcPr>
            <w:tcW w:w="9776" w:type="dxa"/>
            <w:gridSpan w:val="2"/>
          </w:tcPr>
          <w:p w14:paraId="1C855F5E" w14:textId="235AFDA9" w:rsidR="00901076" w:rsidRPr="00064DD6" w:rsidRDefault="00901076">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w:t>
            </w:r>
            <w:r w:rsidR="00BC226D">
              <w:rPr>
                <w:rFonts w:asciiTheme="majorHAnsi" w:eastAsia="Times New Roman" w:hAnsiTheme="majorHAnsi" w:cstheme="majorHAnsi"/>
                <w:sz w:val="24"/>
                <w:szCs w:val="24"/>
                <w:lang w:val="ro-MD"/>
              </w:rPr>
              <w:t>N</w:t>
            </w:r>
            <w:r w:rsidRPr="00064DD6">
              <w:rPr>
                <w:rFonts w:asciiTheme="majorHAnsi" w:eastAsia="Times New Roman" w:hAnsiTheme="majorHAnsi" w:cstheme="majorHAnsi"/>
                <w:sz w:val="24"/>
                <w:szCs w:val="24"/>
                <w:lang w:val="ro-MD"/>
              </w:rPr>
              <w:t>u sunt stabilite</w:t>
            </w:r>
            <w:r w:rsidR="0091008A"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91008A" w:rsidRPr="00064DD6">
              <w:rPr>
                <w:rFonts w:asciiTheme="majorHAnsi" w:eastAsia="Times New Roman" w:hAnsiTheme="majorHAnsi" w:cstheme="majorHAnsi"/>
                <w:sz w:val="24"/>
                <w:szCs w:val="24"/>
                <w:lang w:val="ro-MD"/>
              </w:rPr>
              <w:t>i</w:t>
            </w:r>
            <w:r w:rsidRPr="00064DD6">
              <w:rPr>
                <w:rFonts w:asciiTheme="majorHAnsi" w:eastAsia="Times New Roman" w:hAnsiTheme="majorHAnsi" w:cstheme="majorHAnsi"/>
                <w:sz w:val="24"/>
                <w:szCs w:val="24"/>
                <w:lang w:val="ro-MD"/>
              </w:rPr>
              <w:t xml:space="preserve"> </w:t>
            </w:r>
            <w:r w:rsidR="0091008A" w:rsidRPr="00064DD6">
              <w:rPr>
                <w:rFonts w:asciiTheme="majorHAnsi" w:eastAsia="Times New Roman" w:hAnsiTheme="majorHAnsi" w:cstheme="majorHAnsi"/>
                <w:sz w:val="24"/>
                <w:szCs w:val="24"/>
                <w:lang w:val="ro-MD"/>
              </w:rPr>
              <w:t>trase la răspundere</w:t>
            </w:r>
            <w:r w:rsidR="00BC226D">
              <w:rPr>
                <w:rFonts w:asciiTheme="majorHAnsi" w:eastAsia="Times New Roman" w:hAnsiTheme="majorHAnsi" w:cstheme="majorHAnsi"/>
                <w:sz w:val="24"/>
                <w:szCs w:val="24"/>
                <w:lang w:val="ro-MD"/>
              </w:rPr>
              <w:t>,</w:t>
            </w:r>
            <w:r w:rsidR="0091008A" w:rsidRPr="00064DD6">
              <w:rPr>
                <w:rFonts w:asciiTheme="majorHAnsi" w:eastAsia="Times New Roman" w:hAnsiTheme="majorHAnsi" w:cstheme="majorHAnsi"/>
                <w:sz w:val="24"/>
                <w:szCs w:val="24"/>
                <w:lang w:val="ro-MD"/>
              </w:rPr>
              <w:t xml:space="preserve"> conform cadrului </w:t>
            </w:r>
            <w:r w:rsidR="00617D79" w:rsidRPr="00064DD6">
              <w:rPr>
                <w:rFonts w:asciiTheme="majorHAnsi" w:eastAsia="Times New Roman" w:hAnsiTheme="majorHAnsi" w:cstheme="majorHAnsi"/>
                <w:sz w:val="24"/>
                <w:szCs w:val="24"/>
                <w:lang w:val="ro-MD"/>
              </w:rPr>
              <w:t>normativ</w:t>
            </w:r>
            <w:r w:rsidR="0091008A" w:rsidRPr="00064DD6">
              <w:rPr>
                <w:rFonts w:asciiTheme="majorHAnsi" w:eastAsia="Times New Roman" w:hAnsiTheme="majorHAnsi" w:cstheme="majorHAnsi"/>
                <w:sz w:val="24"/>
                <w:szCs w:val="24"/>
                <w:lang w:val="ro-MD"/>
              </w:rPr>
              <w:t xml:space="preserve"> existent</w:t>
            </w:r>
            <w:r w:rsidR="00BC226D">
              <w:rPr>
                <w:rFonts w:asciiTheme="majorHAnsi" w:eastAsia="Times New Roman" w:hAnsiTheme="majorHAnsi" w:cstheme="majorHAnsi"/>
                <w:sz w:val="24"/>
                <w:szCs w:val="24"/>
                <w:lang w:val="ro-MD"/>
              </w:rPr>
              <w:t>,</w:t>
            </w:r>
            <w:r w:rsidR="0091008A" w:rsidRPr="00064DD6">
              <w:rPr>
                <w:rFonts w:asciiTheme="majorHAnsi" w:eastAsia="Times New Roman" w:hAnsiTheme="majorHAnsi" w:cstheme="majorHAnsi"/>
                <w:sz w:val="24"/>
                <w:szCs w:val="24"/>
                <w:lang w:val="ro-MD"/>
              </w:rPr>
              <w:t xml:space="preserve"> </w:t>
            </w:r>
            <w:r w:rsidRPr="00064DD6">
              <w:rPr>
                <w:rFonts w:asciiTheme="majorHAnsi" w:eastAsia="Times New Roman" w:hAnsiTheme="majorHAnsi" w:cstheme="majorHAnsi"/>
                <w:sz w:val="24"/>
                <w:szCs w:val="24"/>
                <w:lang w:val="ro-MD"/>
              </w:rPr>
              <w:t>persoanele responsabile de deficien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ele identificate de către audit, nefiind asigurată </w:t>
            </w:r>
            <w:r w:rsidR="0091008A" w:rsidRPr="00064DD6">
              <w:rPr>
                <w:rFonts w:asciiTheme="majorHAnsi" w:eastAsia="Times New Roman" w:hAnsiTheme="majorHAnsi" w:cstheme="majorHAnsi"/>
                <w:sz w:val="24"/>
                <w:szCs w:val="24"/>
                <w:lang w:val="ro-MD"/>
              </w:rPr>
              <w:t>nici</w:t>
            </w:r>
            <w:r w:rsidRPr="00064DD6">
              <w:rPr>
                <w:rFonts w:asciiTheme="majorHAnsi" w:eastAsia="Times New Roman" w:hAnsiTheme="majorHAnsi" w:cstheme="majorHAnsi"/>
                <w:sz w:val="24"/>
                <w:szCs w:val="24"/>
                <w:lang w:val="ro-MD"/>
              </w:rPr>
              <w:t xml:space="preserve"> restituirea prejudiciului adus ÎAC.</w:t>
            </w:r>
          </w:p>
        </w:tc>
      </w:tr>
    </w:tbl>
    <w:p w14:paraId="2A512AA5"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06DDBCE8" w14:textId="77777777" w:rsidR="00901076" w:rsidRPr="00064DD6" w:rsidRDefault="00901076" w:rsidP="00901076">
      <w:pPr>
        <w:spacing w:after="0" w:line="240" w:lineRule="auto"/>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Gradul de implementare a recomandării</w:t>
      </w:r>
    </w:p>
    <w:p w14:paraId="03A4D645" w14:textId="77777777" w:rsidR="00901076" w:rsidRPr="00064DD6" w:rsidRDefault="00901076" w:rsidP="00901076">
      <w:pPr>
        <w:spacing w:after="0" w:line="240" w:lineRule="auto"/>
        <w:jc w:val="both"/>
        <w:rPr>
          <w:rFonts w:asciiTheme="majorHAnsi" w:eastAsia="Times New Roman" w:hAnsiTheme="majorHAnsi" w:cstheme="majorHAnsi"/>
          <w:b/>
          <w:i/>
          <w:sz w:val="20"/>
          <w:szCs w:val="20"/>
          <w:lang w:val="ro-MD"/>
        </w:rPr>
      </w:pPr>
    </w:p>
    <w:p w14:paraId="65BCBB34" w14:textId="671F7E4D" w:rsidR="00901076" w:rsidRPr="00064DD6" w:rsidRDefault="00901076" w:rsidP="002062CD">
      <w:pPr>
        <w:ind w:right="-22"/>
        <w:contextualSpacing/>
        <w:jc w:val="both"/>
        <w:rPr>
          <w:rFonts w:asciiTheme="majorHAnsi" w:hAnsiTheme="majorHAnsi" w:cstheme="majorHAnsi"/>
          <w:sz w:val="24"/>
          <w:szCs w:val="24"/>
          <w:lang w:val="ro-MD"/>
        </w:rPr>
      </w:pPr>
      <w:r w:rsidRPr="00A7794A">
        <w:rPr>
          <w:rFonts w:asciiTheme="majorHAnsi" w:eastAsia="Times New Roman" w:hAnsiTheme="majorHAnsi" w:cstheme="majorHAnsi"/>
          <w:b/>
          <w:sz w:val="24"/>
          <w:szCs w:val="24"/>
          <w:lang w:val="ro-MD"/>
        </w:rPr>
        <w:t>SA AC Chi</w:t>
      </w:r>
      <w:r w:rsidR="00F86CD1">
        <w:rPr>
          <w:rFonts w:asciiTheme="majorHAnsi" w:eastAsia="Times New Roman" w:hAnsiTheme="majorHAnsi" w:cstheme="majorHAnsi"/>
          <w:b/>
          <w:sz w:val="24"/>
          <w:szCs w:val="24"/>
          <w:lang w:val="ro-MD"/>
        </w:rPr>
        <w:t>ș</w:t>
      </w:r>
      <w:r w:rsidRPr="00A7794A">
        <w:rPr>
          <w:rFonts w:asciiTheme="majorHAnsi" w:eastAsia="Times New Roman" w:hAnsiTheme="majorHAnsi" w:cstheme="majorHAnsi"/>
          <w:b/>
          <w:sz w:val="24"/>
          <w:szCs w:val="24"/>
          <w:lang w:val="ro-MD"/>
        </w:rPr>
        <w:t>inău</w:t>
      </w:r>
      <w:r w:rsidRPr="00064DD6">
        <w:rPr>
          <w:rFonts w:asciiTheme="majorHAnsi" w:eastAsia="Times New Roman" w:hAnsiTheme="majorHAnsi" w:cstheme="majorHAnsi"/>
          <w:b/>
          <w:i/>
          <w:sz w:val="24"/>
          <w:szCs w:val="24"/>
          <w:lang w:val="ro-MD"/>
        </w:rPr>
        <w:t xml:space="preserve"> </w:t>
      </w:r>
      <w:r w:rsidRPr="00064DD6">
        <w:rPr>
          <w:rFonts w:asciiTheme="majorHAnsi" w:eastAsia="Times New Roman" w:hAnsiTheme="majorHAnsi" w:cstheme="majorHAnsi"/>
          <w:sz w:val="24"/>
          <w:szCs w:val="24"/>
          <w:lang w:val="ro-MD"/>
        </w:rPr>
        <w:t>a</w:t>
      </w:r>
      <w:r w:rsidRPr="00064DD6">
        <w:rPr>
          <w:rFonts w:asciiTheme="majorHAnsi" w:hAnsiTheme="majorHAnsi" w:cstheme="majorHAnsi"/>
          <w:sz w:val="24"/>
          <w:szCs w:val="24"/>
          <w:lang w:val="ro-MD"/>
        </w:rPr>
        <w:t xml:space="preserve"> creat o comisie de anchetă, care a examinat corectitudinea perfectării foilor de parcurs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fi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elor de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a foilor de parcurs</w:t>
      </w:r>
      <w:r w:rsidR="00E947DE" w:rsidRPr="00064DD6">
        <w:rPr>
          <w:rFonts w:asciiTheme="majorHAnsi" w:hAnsiTheme="majorHAnsi" w:cstheme="majorHAnsi"/>
          <w:sz w:val="24"/>
          <w:szCs w:val="24"/>
          <w:lang w:val="ro-MD"/>
        </w:rPr>
        <w:t xml:space="preserve">, fiind </w:t>
      </w:r>
      <w:r w:rsidRPr="00064DD6">
        <w:rPr>
          <w:rFonts w:asciiTheme="majorHAnsi" w:hAnsiTheme="majorHAnsi" w:cstheme="majorHAnsi"/>
          <w:sz w:val="24"/>
          <w:szCs w:val="24"/>
          <w:lang w:val="ro-MD"/>
        </w:rPr>
        <w:t>identificate persoanele responsabile de deficien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ele </w:t>
      </w:r>
      <w:r w:rsidR="00E947DE" w:rsidRPr="00064DD6">
        <w:rPr>
          <w:rFonts w:asciiTheme="majorHAnsi" w:hAnsiTheme="majorHAnsi" w:cstheme="majorHAnsi"/>
          <w:sz w:val="24"/>
          <w:szCs w:val="24"/>
          <w:lang w:val="ro-MD"/>
        </w:rPr>
        <w:t>aferente</w:t>
      </w:r>
      <w:r w:rsidRPr="00064DD6">
        <w:rPr>
          <w:rFonts w:asciiTheme="majorHAnsi" w:hAnsiTheme="majorHAnsi" w:cstheme="majorHAnsi"/>
          <w:sz w:val="24"/>
          <w:szCs w:val="24"/>
          <w:lang w:val="ro-MD"/>
        </w:rPr>
        <w:t>. Acestor persoane li s-au aplicat sanc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iuni disciplinare</w:t>
      </w:r>
      <w:r w:rsidR="00BC226D">
        <w:rPr>
          <w:rFonts w:asciiTheme="majorHAnsi" w:hAnsiTheme="majorHAnsi" w:cstheme="majorHAnsi"/>
          <w:sz w:val="24"/>
          <w:szCs w:val="24"/>
          <w:lang w:val="ro-MD"/>
        </w:rPr>
        <w:t xml:space="preserve">, </w:t>
      </w:r>
      <w:r w:rsidR="00E947DE" w:rsidRPr="00064DD6">
        <w:rPr>
          <w:rFonts w:asciiTheme="majorHAnsi" w:hAnsiTheme="majorHAnsi" w:cstheme="majorHAnsi"/>
          <w:sz w:val="24"/>
          <w:szCs w:val="24"/>
          <w:lang w:val="ro-MD"/>
        </w:rPr>
        <w:t>fiind</w:t>
      </w:r>
      <w:r w:rsidRPr="00064DD6">
        <w:rPr>
          <w:rFonts w:asciiTheme="majorHAnsi" w:hAnsiTheme="majorHAnsi" w:cstheme="majorHAnsi"/>
          <w:sz w:val="24"/>
          <w:szCs w:val="24"/>
          <w:lang w:val="ro-MD"/>
        </w:rPr>
        <w:t xml:space="preserve"> restituit prejudiciul în sumă d</w:t>
      </w:r>
      <w:r w:rsidR="002841BF" w:rsidRPr="00064DD6">
        <w:rPr>
          <w:rFonts w:asciiTheme="majorHAnsi" w:hAnsiTheme="majorHAnsi" w:cstheme="majorHAnsi"/>
          <w:sz w:val="24"/>
          <w:szCs w:val="24"/>
          <w:lang w:val="ro-MD"/>
        </w:rPr>
        <w:t xml:space="preserve">e 87,8 </w:t>
      </w:r>
      <w:r w:rsidRPr="00064DD6">
        <w:rPr>
          <w:rFonts w:asciiTheme="majorHAnsi" w:hAnsiTheme="majorHAnsi" w:cstheme="majorHAnsi"/>
          <w:sz w:val="24"/>
          <w:szCs w:val="24"/>
          <w:lang w:val="ro-MD"/>
        </w:rPr>
        <w:t>mii lei</w:t>
      </w:r>
      <w:r w:rsidR="002841BF"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Pentru alte deficien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 elucidate în Raportul de audit nu au fost stabilite persoanele vinovate.</w:t>
      </w:r>
    </w:p>
    <w:p w14:paraId="1466A531" w14:textId="4F3FB6C8" w:rsidR="00901076" w:rsidRPr="00064DD6" w:rsidRDefault="00901076" w:rsidP="002062CD">
      <w:pPr>
        <w:spacing w:after="0" w:line="240" w:lineRule="auto"/>
        <w:ind w:right="-22"/>
        <w:jc w:val="both"/>
        <w:rPr>
          <w:rFonts w:asciiTheme="majorHAnsi" w:eastAsia="Times New Roman" w:hAnsiTheme="majorHAnsi" w:cstheme="majorHAnsi"/>
          <w:sz w:val="24"/>
          <w:szCs w:val="24"/>
          <w:lang w:val="ro-MD"/>
        </w:rPr>
      </w:pPr>
      <w:r w:rsidRPr="00A7794A">
        <w:rPr>
          <w:rFonts w:asciiTheme="majorHAnsi" w:eastAsia="Times New Roman" w:hAnsiTheme="majorHAnsi" w:cstheme="majorHAnsi"/>
          <w:b/>
          <w:sz w:val="24"/>
          <w:szCs w:val="24"/>
          <w:lang w:val="ro-MD"/>
        </w:rPr>
        <w:t>SA RAC Soroca</w:t>
      </w:r>
      <w:r w:rsidR="0043090C" w:rsidRPr="00A7794A">
        <w:rPr>
          <w:rFonts w:asciiTheme="majorHAnsi" w:eastAsia="Times New Roman" w:hAnsiTheme="majorHAnsi" w:cstheme="majorHAnsi"/>
          <w:b/>
          <w:sz w:val="24"/>
          <w:szCs w:val="24"/>
          <w:lang w:val="ro-MD"/>
        </w:rPr>
        <w:t>,</w:t>
      </w:r>
      <w:r w:rsidRPr="00A7794A">
        <w:rPr>
          <w:rFonts w:asciiTheme="majorHAnsi" w:eastAsia="Times New Roman" w:hAnsiTheme="majorHAnsi" w:cstheme="majorHAnsi"/>
          <w:b/>
          <w:i/>
          <w:sz w:val="24"/>
          <w:szCs w:val="24"/>
          <w:lang w:val="ro-MD"/>
        </w:rPr>
        <w:t xml:space="preserve"> </w:t>
      </w:r>
      <w:r w:rsidRPr="00A7794A">
        <w:rPr>
          <w:rFonts w:asciiTheme="majorHAnsi" w:eastAsia="Times New Roman" w:hAnsiTheme="majorHAnsi" w:cstheme="majorHAnsi"/>
          <w:sz w:val="24"/>
          <w:szCs w:val="24"/>
          <w:lang w:val="ro-MD"/>
        </w:rPr>
        <w:t>în anul 2019, odată cu schimbarea managerului SA, a înaintat organelor competente mai multe demersuri,</w:t>
      </w:r>
      <w:r w:rsidRPr="00064DD6">
        <w:rPr>
          <w:rFonts w:asciiTheme="majorHAnsi" w:eastAsia="Times New Roman" w:hAnsiTheme="majorHAnsi" w:cstheme="majorHAnsi"/>
          <w:sz w:val="24"/>
          <w:szCs w:val="24"/>
          <w:lang w:val="ro-MD"/>
        </w:rPr>
        <w:t xml:space="preserve"> </w:t>
      </w:r>
      <w:r w:rsidR="00FA284B" w:rsidRPr="00064DD6">
        <w:rPr>
          <w:rFonts w:asciiTheme="majorHAnsi" w:eastAsia="Times New Roman" w:hAnsiTheme="majorHAnsi" w:cstheme="majorHAnsi"/>
          <w:sz w:val="24"/>
          <w:szCs w:val="24"/>
          <w:lang w:val="ro-MD"/>
        </w:rPr>
        <w:t xml:space="preserve">examinarea </w:t>
      </w:r>
      <w:r w:rsidRPr="00064DD6">
        <w:rPr>
          <w:rFonts w:asciiTheme="majorHAnsi" w:eastAsia="Times New Roman" w:hAnsiTheme="majorHAnsi" w:cstheme="majorHAnsi"/>
          <w:sz w:val="24"/>
          <w:szCs w:val="24"/>
          <w:lang w:val="ro-MD"/>
        </w:rPr>
        <w:t>c</w:t>
      </w:r>
      <w:r w:rsidR="00FA284B" w:rsidRPr="00064DD6">
        <w:rPr>
          <w:rFonts w:asciiTheme="majorHAnsi" w:eastAsia="Times New Roman" w:hAnsiTheme="majorHAnsi" w:cstheme="majorHAnsi"/>
          <w:sz w:val="24"/>
          <w:szCs w:val="24"/>
          <w:lang w:val="ro-MD"/>
        </w:rPr>
        <w:t>ărora</w:t>
      </w:r>
      <w:r w:rsidR="0043090C">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la momentul desfă</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urării misiunii de follow-up</w:t>
      </w:r>
      <w:r w:rsidR="0043090C">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w:t>
      </w:r>
      <w:r w:rsidR="0043090C">
        <w:rPr>
          <w:rFonts w:asciiTheme="majorHAnsi" w:eastAsia="Times New Roman" w:hAnsiTheme="majorHAnsi" w:cstheme="majorHAnsi"/>
          <w:sz w:val="24"/>
          <w:szCs w:val="24"/>
          <w:lang w:val="ro-MD"/>
        </w:rPr>
        <w:t>este</w:t>
      </w:r>
      <w:r w:rsidRPr="00064DD6">
        <w:rPr>
          <w:rFonts w:asciiTheme="majorHAnsi" w:eastAsia="Times New Roman" w:hAnsiTheme="majorHAnsi" w:cstheme="majorHAnsi"/>
          <w:sz w:val="24"/>
          <w:szCs w:val="24"/>
          <w:lang w:val="ro-MD"/>
        </w:rPr>
        <w:t xml:space="preserve"> în derulare. </w:t>
      </w:r>
    </w:p>
    <w:p w14:paraId="40DC0079" w14:textId="28483B22" w:rsidR="00901076" w:rsidRPr="00064DD6" w:rsidRDefault="00901076" w:rsidP="002062CD">
      <w:pPr>
        <w:ind w:right="-22"/>
        <w:contextualSpacing/>
        <w:jc w:val="both"/>
        <w:rPr>
          <w:rFonts w:asciiTheme="majorHAnsi" w:hAnsiTheme="majorHAnsi" w:cstheme="majorHAnsi"/>
          <w:sz w:val="24"/>
          <w:szCs w:val="24"/>
          <w:lang w:val="ro-MD"/>
        </w:rPr>
      </w:pPr>
      <w:r w:rsidRPr="00A7794A">
        <w:rPr>
          <w:rFonts w:asciiTheme="majorHAnsi" w:hAnsiTheme="majorHAnsi" w:cstheme="majorHAnsi"/>
          <w:b/>
          <w:sz w:val="24"/>
          <w:szCs w:val="24"/>
          <w:lang w:val="ro-MD"/>
        </w:rPr>
        <w:t>SA SC Flore</w:t>
      </w:r>
      <w:r w:rsidR="00F86CD1">
        <w:rPr>
          <w:rFonts w:asciiTheme="majorHAnsi" w:hAnsiTheme="majorHAnsi" w:cstheme="majorHAnsi"/>
          <w:b/>
          <w:sz w:val="24"/>
          <w:szCs w:val="24"/>
          <w:lang w:val="ro-MD"/>
        </w:rPr>
        <w:t>ș</w:t>
      </w:r>
      <w:r w:rsidRPr="00A7794A">
        <w:rPr>
          <w:rFonts w:asciiTheme="majorHAnsi" w:hAnsiTheme="majorHAnsi" w:cstheme="majorHAnsi"/>
          <w:b/>
          <w:sz w:val="24"/>
          <w:szCs w:val="24"/>
          <w:lang w:val="ro-MD"/>
        </w:rPr>
        <w:t>ti</w:t>
      </w:r>
      <w:r w:rsidRPr="00064DD6">
        <w:rPr>
          <w:rFonts w:asciiTheme="majorHAnsi" w:hAnsiTheme="majorHAnsi" w:cstheme="majorHAnsi"/>
          <w:b/>
          <w:i/>
          <w:sz w:val="24"/>
          <w:szCs w:val="24"/>
          <w:lang w:val="ro-MD"/>
        </w:rPr>
        <w:t xml:space="preserve">  </w:t>
      </w:r>
      <w:r w:rsidRPr="00064DD6">
        <w:rPr>
          <w:rFonts w:asciiTheme="majorHAnsi" w:hAnsiTheme="majorHAnsi" w:cstheme="majorHAnsi"/>
          <w:sz w:val="24"/>
          <w:szCs w:val="24"/>
          <w:lang w:val="ro-MD"/>
        </w:rPr>
        <w:t xml:space="preserve">nu a întreprins careva măsuri </w:t>
      </w:r>
      <w:r w:rsidR="0043090C">
        <w:rPr>
          <w:rFonts w:asciiTheme="majorHAnsi" w:hAnsiTheme="majorHAnsi" w:cstheme="majorHAnsi"/>
          <w:sz w:val="24"/>
          <w:szCs w:val="24"/>
          <w:lang w:val="ro-MD"/>
        </w:rPr>
        <w:t>pe</w:t>
      </w:r>
      <w:r w:rsidRPr="00064DD6">
        <w:rPr>
          <w:rFonts w:asciiTheme="majorHAnsi" w:hAnsiTheme="majorHAnsi" w:cstheme="majorHAnsi"/>
          <w:sz w:val="24"/>
          <w:szCs w:val="24"/>
          <w:lang w:val="ro-MD"/>
        </w:rPr>
        <w:t>ntru stabilirea persoanelor responsabile de deficien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ele elucidate în Raportul de audit</w:t>
      </w:r>
      <w:r w:rsidR="0043090C">
        <w:rPr>
          <w:rFonts w:asciiTheme="majorHAnsi" w:hAnsiTheme="majorHAnsi" w:cstheme="majorHAnsi"/>
          <w:sz w:val="24"/>
          <w:szCs w:val="24"/>
          <w:lang w:val="ro-MD"/>
        </w:rPr>
        <w:t>, u</w:t>
      </w:r>
      <w:r w:rsidRPr="00064DD6">
        <w:rPr>
          <w:rFonts w:asciiTheme="majorHAnsi" w:hAnsiTheme="majorHAnsi" w:cstheme="majorHAnsi"/>
          <w:sz w:val="24"/>
          <w:szCs w:val="24"/>
          <w:lang w:val="ro-MD"/>
        </w:rPr>
        <w:t>na din</w:t>
      </w:r>
      <w:r w:rsidR="0043090C">
        <w:rPr>
          <w:rFonts w:asciiTheme="majorHAnsi" w:hAnsiTheme="majorHAnsi" w:cstheme="majorHAnsi"/>
          <w:sz w:val="24"/>
          <w:szCs w:val="24"/>
          <w:lang w:val="ro-MD"/>
        </w:rPr>
        <w:t>tre</w:t>
      </w:r>
      <w:r w:rsidRPr="00064DD6">
        <w:rPr>
          <w:rFonts w:asciiTheme="majorHAnsi" w:hAnsiTheme="majorHAnsi" w:cstheme="majorHAnsi"/>
          <w:sz w:val="24"/>
          <w:szCs w:val="24"/>
          <w:lang w:val="ro-MD"/>
        </w:rPr>
        <w:t xml:space="preserve"> cauze fiind schimbarea frecventă, în perioada </w:t>
      </w:r>
      <w:r w:rsidR="0043090C">
        <w:rPr>
          <w:rFonts w:asciiTheme="majorHAnsi" w:hAnsiTheme="majorHAnsi" w:cstheme="majorHAnsi"/>
          <w:sz w:val="24"/>
          <w:szCs w:val="24"/>
          <w:lang w:val="ro-MD"/>
        </w:rPr>
        <w:t xml:space="preserve">anilor </w:t>
      </w:r>
      <w:r w:rsidRPr="00064DD6">
        <w:rPr>
          <w:rFonts w:asciiTheme="majorHAnsi" w:hAnsiTheme="majorHAnsi" w:cstheme="majorHAnsi"/>
          <w:sz w:val="24"/>
          <w:szCs w:val="24"/>
          <w:lang w:val="ro-MD"/>
        </w:rPr>
        <w:t xml:space="preserve">2017-2019, a membrilor Consiliului de </w:t>
      </w:r>
      <w:r w:rsidR="0043090C">
        <w:rPr>
          <w:rFonts w:asciiTheme="majorHAnsi" w:hAnsiTheme="majorHAnsi" w:cstheme="majorHAnsi"/>
          <w:sz w:val="24"/>
          <w:szCs w:val="24"/>
          <w:lang w:val="ro-MD"/>
        </w:rPr>
        <w:t>a</w:t>
      </w:r>
      <w:r w:rsidRPr="00064DD6">
        <w:rPr>
          <w:rFonts w:asciiTheme="majorHAnsi" w:hAnsiTheme="majorHAnsi" w:cstheme="majorHAnsi"/>
          <w:sz w:val="24"/>
          <w:szCs w:val="24"/>
          <w:lang w:val="ro-MD"/>
        </w:rPr>
        <w:t>dministra</w:t>
      </w:r>
      <w:r w:rsidR="00F86CD1">
        <w:rPr>
          <w:rFonts w:asciiTheme="majorHAnsi" w:hAnsiTheme="majorHAnsi" w:cstheme="majorHAnsi"/>
          <w:sz w:val="24"/>
          <w:szCs w:val="24"/>
          <w:lang w:val="ro-MD"/>
        </w:rPr>
        <w:t>ț</w:t>
      </w:r>
      <w:r w:rsidR="0043090C">
        <w:rPr>
          <w:rFonts w:asciiTheme="majorHAnsi" w:hAnsiTheme="majorHAnsi" w:cstheme="majorHAnsi"/>
          <w:sz w:val="24"/>
          <w:szCs w:val="24"/>
          <w:lang w:val="ro-MD"/>
        </w:rPr>
        <w:t>ie</w:t>
      </w:r>
      <w:r w:rsidRPr="00064DD6">
        <w:rPr>
          <w:rFonts w:asciiTheme="majorHAnsi" w:hAnsiTheme="majorHAnsi" w:cstheme="majorHAnsi"/>
          <w:sz w:val="24"/>
          <w:szCs w:val="24"/>
          <w:lang w:val="ro-MD"/>
        </w:rPr>
        <w:t xml:space="preserve"> (de 2 ori)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managerului  SA (de 4 ori), care de fiecare dată se soldează cu litigii în instan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de judecată. </w:t>
      </w:r>
    </w:p>
    <w:p w14:paraId="530AFA39" w14:textId="116EC1A2" w:rsidR="00901076" w:rsidRPr="00064DD6" w:rsidRDefault="00901076" w:rsidP="002062CD">
      <w:pPr>
        <w:ind w:right="-22"/>
        <w:contextualSpacing/>
        <w:jc w:val="both"/>
        <w:rPr>
          <w:rFonts w:asciiTheme="majorHAnsi" w:hAnsiTheme="majorHAnsi" w:cstheme="majorHAnsi"/>
          <w:sz w:val="24"/>
          <w:szCs w:val="24"/>
          <w:lang w:val="ro-MD"/>
        </w:rPr>
      </w:pPr>
      <w:r w:rsidRPr="00A7794A">
        <w:rPr>
          <w:rFonts w:asciiTheme="majorHAnsi" w:hAnsiTheme="majorHAnsi" w:cstheme="majorHAnsi"/>
          <w:b/>
          <w:sz w:val="24"/>
          <w:szCs w:val="24"/>
          <w:lang w:val="ro-MD"/>
        </w:rPr>
        <w:t>ÎM RAC Băl</w:t>
      </w:r>
      <w:r w:rsidR="00F86CD1">
        <w:rPr>
          <w:rFonts w:asciiTheme="majorHAnsi" w:hAnsiTheme="majorHAnsi" w:cstheme="majorHAnsi"/>
          <w:b/>
          <w:sz w:val="24"/>
          <w:szCs w:val="24"/>
          <w:lang w:val="ro-MD"/>
        </w:rPr>
        <w:t>ț</w:t>
      </w:r>
      <w:r w:rsidRPr="00A7794A">
        <w:rPr>
          <w:rFonts w:asciiTheme="majorHAnsi" w:hAnsiTheme="majorHAnsi" w:cstheme="majorHAnsi"/>
          <w:b/>
          <w:sz w:val="24"/>
          <w:szCs w:val="24"/>
          <w:lang w:val="ro-MD"/>
        </w:rPr>
        <w:t>i</w:t>
      </w:r>
      <w:r w:rsidR="0043090C" w:rsidRPr="00A7794A">
        <w:rPr>
          <w:rFonts w:asciiTheme="majorHAnsi" w:hAnsiTheme="majorHAnsi" w:cstheme="majorHAnsi"/>
          <w:b/>
          <w:sz w:val="24"/>
          <w:szCs w:val="24"/>
          <w:lang w:val="ro-MD"/>
        </w:rPr>
        <w:t>.</w:t>
      </w:r>
      <w:r w:rsidRPr="00064DD6">
        <w:rPr>
          <w:rFonts w:asciiTheme="majorHAnsi" w:hAnsiTheme="majorHAnsi" w:cstheme="majorHAnsi"/>
          <w:sz w:val="24"/>
          <w:szCs w:val="24"/>
          <w:lang w:val="ro-MD"/>
        </w:rPr>
        <w:t xml:space="preserve"> </w:t>
      </w:r>
      <w:r w:rsidR="0043090C">
        <w:rPr>
          <w:rFonts w:asciiTheme="majorHAnsi" w:hAnsiTheme="majorHAnsi" w:cstheme="majorHAnsi"/>
          <w:sz w:val="24"/>
          <w:szCs w:val="24"/>
          <w:lang w:val="ro-MD"/>
        </w:rPr>
        <w:t>L</w:t>
      </w:r>
      <w:r w:rsidRPr="00064DD6">
        <w:rPr>
          <w:rFonts w:asciiTheme="majorHAnsi" w:hAnsiTheme="majorHAnsi" w:cstheme="majorHAnsi"/>
          <w:sz w:val="24"/>
          <w:szCs w:val="24"/>
          <w:lang w:val="ro-MD"/>
        </w:rPr>
        <w:t>a adresarea conducerii ÎM, au fost intentate, de către organele competente, dosare penale 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de persoanele responsabile, care au provocat daune ÎM.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w:t>
      </w:r>
      <w:r w:rsidR="0020316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ancheta este în derulare.</w:t>
      </w:r>
    </w:p>
    <w:p w14:paraId="672E357F" w14:textId="31FD6B5F" w:rsidR="00901076" w:rsidRPr="00064DD6" w:rsidRDefault="00901076" w:rsidP="002062CD">
      <w:pPr>
        <w:ind w:right="-22"/>
        <w:contextualSpacing/>
        <w:jc w:val="both"/>
        <w:rPr>
          <w:rFonts w:asciiTheme="majorHAnsi" w:hAnsiTheme="majorHAnsi" w:cstheme="majorHAnsi"/>
          <w:sz w:val="24"/>
          <w:szCs w:val="24"/>
          <w:lang w:val="ro-MD"/>
        </w:rPr>
      </w:pPr>
      <w:r w:rsidRPr="00A7794A">
        <w:rPr>
          <w:rFonts w:asciiTheme="majorHAnsi" w:hAnsiTheme="majorHAnsi" w:cstheme="majorHAnsi"/>
          <w:b/>
          <w:sz w:val="24"/>
          <w:szCs w:val="24"/>
          <w:lang w:val="ro-MD"/>
        </w:rPr>
        <w:t>ÎM AC Basarabeasca</w:t>
      </w:r>
      <w:r w:rsidR="00203166">
        <w:rPr>
          <w:rFonts w:asciiTheme="majorHAnsi" w:hAnsiTheme="majorHAnsi" w:cstheme="majorHAnsi"/>
          <w:b/>
          <w:i/>
          <w:sz w:val="24"/>
          <w:szCs w:val="24"/>
          <w:lang w:val="ro-MD"/>
        </w:rPr>
        <w:t>.</w:t>
      </w:r>
      <w:r w:rsidRPr="00064DD6">
        <w:rPr>
          <w:rFonts w:asciiTheme="majorHAnsi" w:hAnsiTheme="majorHAnsi" w:cstheme="majorHAnsi"/>
          <w:b/>
          <w:i/>
          <w:sz w:val="24"/>
          <w:szCs w:val="24"/>
          <w:lang w:val="ro-MD"/>
        </w:rPr>
        <w:t xml:space="preserve"> </w:t>
      </w:r>
      <w:r w:rsidR="00203166">
        <w:rPr>
          <w:rFonts w:asciiTheme="majorHAnsi" w:hAnsiTheme="majorHAnsi" w:cstheme="majorHAnsi"/>
          <w:sz w:val="24"/>
          <w:szCs w:val="24"/>
          <w:lang w:val="ro-MD"/>
        </w:rPr>
        <w:t>M</w:t>
      </w:r>
      <w:r w:rsidRPr="00064DD6">
        <w:rPr>
          <w:rFonts w:asciiTheme="majorHAnsi" w:hAnsiTheme="majorHAnsi" w:cstheme="majorHAnsi"/>
          <w:sz w:val="24"/>
          <w:szCs w:val="24"/>
          <w:lang w:val="ro-MD"/>
        </w:rPr>
        <w:t xml:space="preserve">isiunea precedentă de audit a constatat că administratorul procesului de insolvabilitate a ÎM nu a asigurat eliberarea </w:t>
      </w:r>
      <w:r w:rsidR="00203166">
        <w:rPr>
          <w:rFonts w:asciiTheme="majorHAnsi" w:hAnsiTheme="majorHAnsi" w:cstheme="majorHAnsi"/>
          <w:sz w:val="24"/>
          <w:szCs w:val="24"/>
          <w:lang w:val="ro-MD"/>
        </w:rPr>
        <w:t>din func</w:t>
      </w:r>
      <w:r w:rsidR="00F86CD1">
        <w:rPr>
          <w:rFonts w:asciiTheme="majorHAnsi" w:hAnsiTheme="majorHAnsi" w:cstheme="majorHAnsi"/>
          <w:sz w:val="24"/>
          <w:szCs w:val="24"/>
          <w:lang w:val="ro-MD"/>
        </w:rPr>
        <w:t>ț</w:t>
      </w:r>
      <w:r w:rsidR="00203166">
        <w:rPr>
          <w:rFonts w:asciiTheme="majorHAnsi" w:hAnsiTheme="majorHAnsi" w:cstheme="majorHAnsi"/>
          <w:sz w:val="24"/>
          <w:szCs w:val="24"/>
          <w:lang w:val="ro-MD"/>
        </w:rPr>
        <w:t xml:space="preserve">ie a </w:t>
      </w:r>
      <w:r w:rsidRPr="00064DD6">
        <w:rPr>
          <w:rFonts w:asciiTheme="majorHAnsi" w:hAnsiTheme="majorHAnsi" w:cstheme="majorHAnsi"/>
          <w:sz w:val="24"/>
          <w:szCs w:val="24"/>
          <w:lang w:val="ro-MD"/>
        </w:rPr>
        <w:t>directorului, prin ce a admis suportarea de către ÎM a unor cheltuieli aferente salariului achitat acestuia, în perioada decembrie 2016 - decembrie 2017 (eliberat la 08.12.2017), în sumă de 66,1 mii lei (fără contribu</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iile obligatorii). </w:t>
      </w:r>
    </w:p>
    <w:p w14:paraId="72C72C57" w14:textId="249DC158" w:rsidR="00901076" w:rsidRPr="00064DD6" w:rsidRDefault="00901076" w:rsidP="002062CD">
      <w:pPr>
        <w:ind w:right="-22"/>
        <w:contextualSpacing/>
        <w:jc w:val="both"/>
        <w:rPr>
          <w:rFonts w:asciiTheme="majorHAnsi" w:hAnsiTheme="majorHAnsi" w:cstheme="majorHAnsi"/>
          <w:b/>
          <w:i/>
          <w:sz w:val="24"/>
          <w:szCs w:val="24"/>
          <w:lang w:val="ro-MD"/>
        </w:rPr>
      </w:pPr>
      <w:r w:rsidRPr="00A7794A">
        <w:rPr>
          <w:rFonts w:asciiTheme="majorHAnsi" w:hAnsiTheme="majorHAnsi" w:cstheme="majorHAnsi"/>
          <w:b/>
          <w:sz w:val="24"/>
          <w:szCs w:val="24"/>
          <w:lang w:val="ro-MD"/>
        </w:rPr>
        <w:t xml:space="preserve">ÎM </w:t>
      </w:r>
      <w:r w:rsidR="00203166" w:rsidRPr="00A7794A">
        <w:rPr>
          <w:rFonts w:asciiTheme="majorHAnsi" w:hAnsiTheme="majorHAnsi" w:cstheme="majorHAnsi"/>
          <w:b/>
          <w:sz w:val="24"/>
          <w:szCs w:val="24"/>
          <w:lang w:val="ro-MD"/>
        </w:rPr>
        <w:t>„</w:t>
      </w:r>
      <w:r w:rsidRPr="00A7794A">
        <w:rPr>
          <w:rFonts w:asciiTheme="majorHAnsi" w:hAnsiTheme="majorHAnsi" w:cstheme="majorHAnsi"/>
          <w:b/>
          <w:sz w:val="24"/>
          <w:szCs w:val="24"/>
          <w:lang w:val="ro-MD"/>
        </w:rPr>
        <w:t>AQUA Basarabeasca</w:t>
      </w:r>
      <w:r w:rsidR="00203166" w:rsidRPr="00A7794A">
        <w:rPr>
          <w:rFonts w:asciiTheme="majorHAnsi" w:hAnsiTheme="majorHAnsi" w:cstheme="majorHAnsi"/>
          <w:b/>
          <w:sz w:val="24"/>
          <w:szCs w:val="24"/>
          <w:lang w:val="ro-MD"/>
        </w:rPr>
        <w:t>”.</w:t>
      </w:r>
      <w:r w:rsidRPr="00064DD6">
        <w:rPr>
          <w:rFonts w:asciiTheme="majorHAnsi" w:hAnsiTheme="majorHAnsi" w:cstheme="majorHAnsi"/>
          <w:sz w:val="24"/>
          <w:szCs w:val="24"/>
          <w:lang w:val="ro-MD"/>
        </w:rPr>
        <w:t xml:space="preserve"> </w:t>
      </w:r>
      <w:r w:rsidR="00203166">
        <w:rPr>
          <w:rFonts w:asciiTheme="majorHAnsi" w:hAnsiTheme="majorHAnsi" w:cstheme="majorHAnsi"/>
          <w:sz w:val="24"/>
          <w:szCs w:val="24"/>
          <w:lang w:val="ro-MD"/>
        </w:rPr>
        <w:t>L</w:t>
      </w:r>
      <w:r w:rsidRPr="00064DD6">
        <w:rPr>
          <w:rFonts w:asciiTheme="majorHAnsi" w:hAnsiTheme="majorHAnsi" w:cstheme="majorHAnsi"/>
          <w:sz w:val="24"/>
          <w:szCs w:val="24"/>
          <w:lang w:val="ro-MD"/>
        </w:rPr>
        <w:t xml:space="preserve">a adresarea managerului ÎM, </w:t>
      </w:r>
      <w:r w:rsidR="00E947DE" w:rsidRPr="00064DD6">
        <w:rPr>
          <w:rFonts w:asciiTheme="majorHAnsi" w:hAnsiTheme="majorHAnsi" w:cstheme="majorHAnsi"/>
          <w:sz w:val="24"/>
          <w:szCs w:val="24"/>
          <w:lang w:val="ro-MD"/>
        </w:rPr>
        <w:t>instan</w:t>
      </w:r>
      <w:r w:rsidR="00F86CD1">
        <w:rPr>
          <w:rFonts w:asciiTheme="majorHAnsi" w:hAnsiTheme="majorHAnsi" w:cstheme="majorHAnsi"/>
          <w:sz w:val="24"/>
          <w:szCs w:val="24"/>
          <w:lang w:val="ro-MD"/>
        </w:rPr>
        <w:t>ț</w:t>
      </w:r>
      <w:r w:rsidR="00E947DE" w:rsidRPr="00064DD6">
        <w:rPr>
          <w:rFonts w:asciiTheme="majorHAnsi" w:hAnsiTheme="majorHAnsi" w:cstheme="majorHAnsi"/>
          <w:sz w:val="24"/>
          <w:szCs w:val="24"/>
          <w:lang w:val="ro-MD"/>
        </w:rPr>
        <w:t xml:space="preserve">a de judecată </w:t>
      </w:r>
      <w:r w:rsidRPr="00064DD6">
        <w:rPr>
          <w:rFonts w:asciiTheme="majorHAnsi" w:hAnsiTheme="majorHAnsi" w:cstheme="majorHAnsi"/>
          <w:sz w:val="24"/>
          <w:szCs w:val="24"/>
          <w:lang w:val="ro-MD"/>
        </w:rPr>
        <w:t xml:space="preserve">a decis restituirea de către fostul director al ÎM a cheltuielilor neregulamentare </w:t>
      </w:r>
      <w:r w:rsidR="00203166">
        <w:rPr>
          <w:rFonts w:asciiTheme="majorHAnsi" w:hAnsiTheme="majorHAnsi" w:cstheme="majorHAnsi"/>
          <w:sz w:val="24"/>
          <w:szCs w:val="24"/>
          <w:lang w:val="ro-MD"/>
        </w:rPr>
        <w:t xml:space="preserve">care i s-au </w:t>
      </w:r>
      <w:r w:rsidRPr="00064DD6">
        <w:rPr>
          <w:rFonts w:asciiTheme="majorHAnsi" w:hAnsiTheme="majorHAnsi" w:cstheme="majorHAnsi"/>
          <w:sz w:val="24"/>
          <w:szCs w:val="24"/>
          <w:lang w:val="ro-MD"/>
        </w:rPr>
        <w:t>achitat, în sumă de 28,1 mii lei. Alte măsuri nu au fost întreprinse.</w:t>
      </w:r>
    </w:p>
    <w:p w14:paraId="5DFCF253" w14:textId="0B3E0918" w:rsidR="00901076" w:rsidRPr="00064DD6" w:rsidRDefault="00F5559C" w:rsidP="002062CD">
      <w:pPr>
        <w:ind w:right="-22" w:firstLine="360"/>
        <w:contextualSpacing/>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ind din probele acumulate de misiunea de folow-up</w:t>
      </w:r>
      <w:r w:rsidR="00203166">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901076" w:rsidRPr="00064DD6">
        <w:rPr>
          <w:rFonts w:asciiTheme="majorHAnsi" w:hAnsiTheme="majorHAnsi" w:cstheme="majorHAnsi"/>
          <w:sz w:val="24"/>
          <w:szCs w:val="24"/>
          <w:lang w:val="ro-MD"/>
        </w:rPr>
        <w:t xml:space="preserve">această recomandare se consideră </w:t>
      </w:r>
      <w:r w:rsidR="00901076" w:rsidRPr="00064DD6">
        <w:rPr>
          <w:rFonts w:asciiTheme="majorHAnsi" w:hAnsiTheme="majorHAnsi" w:cstheme="majorHAnsi"/>
          <w:b/>
          <w:sz w:val="24"/>
          <w:szCs w:val="24"/>
          <w:lang w:val="ro-MD"/>
        </w:rPr>
        <w:t>implementată</w:t>
      </w:r>
      <w:r w:rsidR="00901076" w:rsidRPr="00064DD6">
        <w:rPr>
          <w:rFonts w:asciiTheme="majorHAnsi" w:hAnsiTheme="majorHAnsi" w:cstheme="majorHAnsi"/>
          <w:sz w:val="24"/>
          <w:szCs w:val="24"/>
          <w:lang w:val="ro-MD"/>
        </w:rPr>
        <w:t xml:space="preserve"> de 3 ÎAC</w:t>
      </w:r>
      <w:r w:rsidR="00901076" w:rsidRPr="00064DD6">
        <w:rPr>
          <w:rStyle w:val="a7"/>
          <w:rFonts w:asciiTheme="majorHAnsi" w:hAnsiTheme="majorHAnsi" w:cstheme="majorHAnsi"/>
          <w:sz w:val="24"/>
          <w:szCs w:val="24"/>
          <w:lang w:val="ro-MD"/>
        </w:rPr>
        <w:footnoteReference w:id="246"/>
      </w:r>
      <w:r w:rsidR="00901076"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 xml:space="preserve">i </w:t>
      </w:r>
      <w:r w:rsidR="00901076" w:rsidRPr="00064DD6">
        <w:rPr>
          <w:rFonts w:asciiTheme="majorHAnsi" w:hAnsiTheme="majorHAnsi" w:cstheme="majorHAnsi"/>
          <w:b/>
          <w:sz w:val="24"/>
          <w:szCs w:val="24"/>
          <w:lang w:val="ro-MD"/>
        </w:rPr>
        <w:t>neimplementată</w:t>
      </w:r>
      <w:r w:rsidR="00901076" w:rsidRPr="00064DD6">
        <w:rPr>
          <w:rFonts w:asciiTheme="majorHAnsi" w:hAnsiTheme="majorHAnsi" w:cstheme="majorHAnsi"/>
          <w:sz w:val="24"/>
          <w:szCs w:val="24"/>
          <w:lang w:val="ro-MD"/>
        </w:rPr>
        <w:t xml:space="preserve"> de 11 ÎAC</w:t>
      </w:r>
      <w:r w:rsidR="00901076" w:rsidRPr="00064DD6">
        <w:rPr>
          <w:rStyle w:val="a7"/>
          <w:rFonts w:asciiTheme="majorHAnsi" w:hAnsiTheme="majorHAnsi" w:cstheme="majorHAnsi"/>
          <w:sz w:val="24"/>
          <w:szCs w:val="24"/>
          <w:lang w:val="ro-MD"/>
        </w:rPr>
        <w:footnoteReference w:id="247"/>
      </w:r>
      <w:r w:rsidR="00901076" w:rsidRPr="00064DD6">
        <w:rPr>
          <w:rFonts w:asciiTheme="majorHAnsi" w:hAnsiTheme="majorHAnsi" w:cstheme="majorHAnsi"/>
          <w:sz w:val="24"/>
          <w:szCs w:val="24"/>
          <w:lang w:val="ro-MD"/>
        </w:rPr>
        <w:t>.</w:t>
      </w:r>
    </w:p>
    <w:p w14:paraId="20A25160" w14:textId="77777777" w:rsidR="0068517E" w:rsidRDefault="0068517E" w:rsidP="0068517E">
      <w:pPr>
        <w:spacing w:after="0" w:line="240" w:lineRule="auto"/>
        <w:ind w:right="-754"/>
        <w:rPr>
          <w:rFonts w:asciiTheme="majorHAnsi" w:eastAsia="Times New Roman" w:hAnsiTheme="majorHAnsi" w:cstheme="majorHAnsi"/>
          <w:b/>
          <w:i/>
          <w:sz w:val="24"/>
          <w:szCs w:val="24"/>
          <w:lang w:val="ro-MD"/>
        </w:rPr>
      </w:pPr>
    </w:p>
    <w:p w14:paraId="2EB20D52" w14:textId="30B4BC23" w:rsidR="00901076" w:rsidRPr="0068517E" w:rsidRDefault="00901076" w:rsidP="0068517E">
      <w:pPr>
        <w:spacing w:after="0" w:line="240" w:lineRule="auto"/>
        <w:ind w:right="-754"/>
        <w:rPr>
          <w:rFonts w:asciiTheme="majorHAnsi" w:eastAsia="Times New Roman" w:hAnsiTheme="majorHAnsi" w:cstheme="majorHAnsi"/>
          <w:b/>
          <w:bCs/>
          <w:i/>
          <w:sz w:val="24"/>
          <w:szCs w:val="24"/>
          <w:lang w:val="ro-MD"/>
        </w:rPr>
      </w:pPr>
      <w:r w:rsidRPr="0068517E">
        <w:rPr>
          <w:rFonts w:asciiTheme="majorHAnsi" w:eastAsia="Times New Roman" w:hAnsiTheme="majorHAnsi" w:cstheme="majorHAnsi"/>
          <w:b/>
          <w:i/>
          <w:sz w:val="24"/>
          <w:szCs w:val="24"/>
          <w:lang w:val="ro-MD"/>
        </w:rPr>
        <w:t>34.</w:t>
      </w:r>
      <w:r w:rsidRPr="0068517E">
        <w:rPr>
          <w:rFonts w:asciiTheme="majorHAnsi" w:eastAsia="Times New Roman" w:hAnsiTheme="majorHAnsi" w:cstheme="majorHAnsi"/>
          <w:sz w:val="24"/>
          <w:szCs w:val="24"/>
          <w:lang w:val="ro-MD"/>
        </w:rPr>
        <w:t xml:space="preserve"> </w:t>
      </w:r>
      <w:r w:rsidRPr="0068517E">
        <w:rPr>
          <w:rFonts w:asciiTheme="majorHAnsi" w:eastAsia="Times New Roman" w:hAnsiTheme="majorHAnsi" w:cstheme="majorHAnsi"/>
          <w:b/>
          <w:bCs/>
          <w:i/>
          <w:sz w:val="24"/>
          <w:szCs w:val="24"/>
          <w:lang w:val="ro-MD"/>
        </w:rPr>
        <w:t>Descrierea abaterii constatate</w:t>
      </w:r>
    </w:p>
    <w:p w14:paraId="7D00B3A0" w14:textId="3345D577" w:rsidR="00901076" w:rsidRPr="00064DD6" w:rsidRDefault="00901076" w:rsidP="002062CD">
      <w:pPr>
        <w:spacing w:after="0" w:line="240" w:lineRule="auto"/>
        <w:ind w:right="-22" w:firstLine="709"/>
        <w:contextualSpacing/>
        <w:jc w:val="both"/>
        <w:rPr>
          <w:rFonts w:asciiTheme="majorHAnsi" w:eastAsia="Calibri" w:hAnsiTheme="majorHAnsi" w:cstheme="majorHAnsi"/>
          <w:noProof/>
          <w:sz w:val="24"/>
          <w:szCs w:val="24"/>
          <w:lang w:val="ro-MD"/>
        </w:rPr>
      </w:pPr>
      <w:r w:rsidRPr="00064DD6">
        <w:rPr>
          <w:rFonts w:asciiTheme="majorHAnsi" w:eastAsia="Calibri" w:hAnsiTheme="majorHAnsi" w:cstheme="majorHAnsi"/>
          <w:noProof/>
          <w:sz w:val="24"/>
          <w:szCs w:val="24"/>
          <w:lang w:val="ro-MD"/>
        </w:rPr>
        <w:t>Auditul precedent a constatat că construc</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ia sta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iei de epurare ZUC în or. Orhei a fost efectuată pe un teren agricol cu suprafa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a de 5</w:t>
      </w:r>
      <w:r w:rsidR="005978BE">
        <w:rPr>
          <w:rFonts w:asciiTheme="majorHAnsi" w:eastAsia="Calibri" w:hAnsiTheme="majorHAnsi" w:cstheme="majorHAnsi"/>
          <w:noProof/>
          <w:sz w:val="24"/>
          <w:szCs w:val="24"/>
          <w:lang w:val="ro-MD"/>
        </w:rPr>
        <w:t>,0</w:t>
      </w:r>
      <w:r w:rsidRPr="00064DD6">
        <w:rPr>
          <w:rFonts w:asciiTheme="majorHAnsi" w:eastAsia="Calibri" w:hAnsiTheme="majorHAnsi" w:cstheme="majorHAnsi"/>
          <w:noProof/>
          <w:sz w:val="24"/>
          <w:szCs w:val="24"/>
          <w:lang w:val="ro-MD"/>
        </w:rPr>
        <w:t xml:space="preserve"> ha din com.Seli</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te, fără a fi schimbată destina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ia acestuia</w:t>
      </w:r>
      <w:r w:rsidRPr="00064DD6">
        <w:rPr>
          <w:rFonts w:asciiTheme="majorHAnsi" w:eastAsia="Calibri" w:hAnsiTheme="majorHAnsi" w:cstheme="majorHAnsi"/>
          <w:noProof/>
          <w:sz w:val="24"/>
          <w:szCs w:val="24"/>
          <w:vertAlign w:val="superscript"/>
          <w:lang w:val="ro-MD"/>
        </w:rPr>
        <w:footnoteReference w:id="248"/>
      </w:r>
      <w:r w:rsidRPr="00064DD6">
        <w:rPr>
          <w:rFonts w:asciiTheme="majorHAnsi" w:eastAsia="Calibri" w:hAnsiTheme="majorHAnsi" w:cstheme="majorHAnsi"/>
          <w:noProof/>
          <w:sz w:val="24"/>
          <w:szCs w:val="24"/>
          <w:lang w:val="ro-MD"/>
        </w:rPr>
        <w:t>, fapt ce nu permite întregistrarea drepturilor asupra construc</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 xml:space="preserve">iilor efectuate în valoare de 69,78 mil.lei. </w:t>
      </w:r>
    </w:p>
    <w:p w14:paraId="1EF7FA70" w14:textId="11674B57" w:rsidR="00901076" w:rsidRPr="00064DD6" w:rsidRDefault="00901076" w:rsidP="002062CD">
      <w:pPr>
        <w:spacing w:after="0" w:line="240" w:lineRule="auto"/>
        <w:ind w:right="-22" w:firstLine="709"/>
        <w:jc w:val="both"/>
        <w:rPr>
          <w:rFonts w:asciiTheme="majorHAnsi" w:eastAsia="Calibri" w:hAnsiTheme="majorHAnsi" w:cstheme="majorHAnsi"/>
          <w:noProof/>
          <w:sz w:val="24"/>
          <w:szCs w:val="24"/>
          <w:lang w:val="ro-MD"/>
        </w:rPr>
      </w:pPr>
      <w:r w:rsidRPr="00064DD6">
        <w:rPr>
          <w:rFonts w:asciiTheme="majorHAnsi" w:eastAsia="Calibri" w:hAnsiTheme="majorHAnsi" w:cstheme="majorHAnsi"/>
          <w:noProof/>
          <w:sz w:val="24"/>
          <w:szCs w:val="24"/>
          <w:lang w:val="ro-MD"/>
        </w:rPr>
        <w:t>Terenul dat a fost transmis în proprietatea primăriei or. Orhei</w:t>
      </w:r>
      <w:r w:rsidRPr="00064DD6">
        <w:rPr>
          <w:rFonts w:asciiTheme="majorHAnsi" w:eastAsia="Calibri" w:hAnsiTheme="majorHAnsi" w:cstheme="majorHAnsi"/>
          <w:noProof/>
          <w:sz w:val="24"/>
          <w:szCs w:val="24"/>
          <w:vertAlign w:val="superscript"/>
          <w:lang w:val="ro-MD"/>
        </w:rPr>
        <w:footnoteReference w:id="249"/>
      </w:r>
      <w:r w:rsidR="00203166">
        <w:rPr>
          <w:rFonts w:asciiTheme="majorHAnsi" w:eastAsia="Calibri" w:hAnsiTheme="majorHAnsi" w:cstheme="majorHAnsi"/>
          <w:noProof/>
          <w:sz w:val="24"/>
          <w:szCs w:val="24"/>
          <w:lang w:val="ro-MD"/>
        </w:rPr>
        <w:t>,</w:t>
      </w:r>
      <w:r w:rsidRPr="00064DD6">
        <w:rPr>
          <w:rFonts w:asciiTheme="majorHAnsi" w:eastAsia="Calibri" w:hAnsiTheme="majorHAnsi" w:cstheme="majorHAnsi"/>
          <w:noProof/>
          <w:sz w:val="24"/>
          <w:szCs w:val="24"/>
          <w:lang w:val="ro-MD"/>
        </w:rPr>
        <w:t xml:space="preserve"> cu condi</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ia că primăria va construi re</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elele de canalizare (de la sta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ia de epurare până la marginea satului Seli</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 xml:space="preserve">te) </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i va proiecta re</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elele de canalizare pentru satele Seli</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 xml:space="preserve">te </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i Lucă</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euca. Urmare îndeplinirii ultimei condi</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ii, primăria com.Seli</w:t>
      </w:r>
      <w:r w:rsidR="00F86CD1">
        <w:rPr>
          <w:rFonts w:asciiTheme="majorHAnsi" w:eastAsia="Calibri" w:hAnsiTheme="majorHAnsi" w:cstheme="majorHAnsi"/>
          <w:noProof/>
          <w:sz w:val="24"/>
          <w:szCs w:val="24"/>
          <w:lang w:val="ro-MD"/>
        </w:rPr>
        <w:t>ș</w:t>
      </w:r>
      <w:r w:rsidRPr="00064DD6">
        <w:rPr>
          <w:rFonts w:asciiTheme="majorHAnsi" w:eastAsia="Calibri" w:hAnsiTheme="majorHAnsi" w:cstheme="majorHAnsi"/>
          <w:noProof/>
          <w:sz w:val="24"/>
          <w:szCs w:val="24"/>
          <w:lang w:val="ro-MD"/>
        </w:rPr>
        <w:t>te a organizat o licita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ie privind achizi</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ia lucrărilor de construc</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ie a re</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elelor de canalizare, în valoare de 12773,1 mii lei (av</w:t>
      </w:r>
      <w:r w:rsidR="00203166">
        <w:rPr>
          <w:rFonts w:asciiTheme="majorHAnsi" w:eastAsia="Calibri" w:hAnsiTheme="majorHAnsi" w:cstheme="majorHAnsi"/>
          <w:noProof/>
          <w:sz w:val="24"/>
          <w:szCs w:val="24"/>
          <w:lang w:val="ro-MD"/>
        </w:rPr>
        <w:t>â</w:t>
      </w:r>
      <w:r w:rsidRPr="00064DD6">
        <w:rPr>
          <w:rFonts w:asciiTheme="majorHAnsi" w:eastAsia="Calibri" w:hAnsiTheme="majorHAnsi" w:cstheme="majorHAnsi"/>
          <w:noProof/>
          <w:sz w:val="24"/>
          <w:szCs w:val="24"/>
          <w:lang w:val="ro-MD"/>
        </w:rPr>
        <w:t xml:space="preserve">nd acoperire financiară numai </w:t>
      </w:r>
      <w:r w:rsidR="00E947DE" w:rsidRPr="00064DD6">
        <w:rPr>
          <w:rFonts w:asciiTheme="majorHAnsi" w:eastAsia="Calibri" w:hAnsiTheme="majorHAnsi" w:cstheme="majorHAnsi"/>
          <w:noProof/>
          <w:sz w:val="24"/>
          <w:szCs w:val="24"/>
          <w:lang w:val="ro-MD"/>
        </w:rPr>
        <w:t xml:space="preserve">de </w:t>
      </w:r>
      <w:r w:rsidRPr="00064DD6">
        <w:rPr>
          <w:rFonts w:asciiTheme="majorHAnsi" w:eastAsia="Calibri" w:hAnsiTheme="majorHAnsi" w:cstheme="majorHAnsi"/>
          <w:noProof/>
          <w:sz w:val="24"/>
          <w:szCs w:val="24"/>
          <w:lang w:val="ro-MD"/>
        </w:rPr>
        <w:t>3,0 mil. lei - aloca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ii din  FEN). Lucrările au fost executate de către SRL Capital FCI.</w:t>
      </w:r>
    </w:p>
    <w:p w14:paraId="2A4F5129" w14:textId="1152FE1F" w:rsidR="00901076" w:rsidRDefault="00901076" w:rsidP="002062CD">
      <w:pPr>
        <w:tabs>
          <w:tab w:val="left" w:pos="0"/>
        </w:tabs>
        <w:spacing w:after="0" w:line="240" w:lineRule="auto"/>
        <w:ind w:right="-22" w:firstLine="709"/>
        <w:jc w:val="both"/>
        <w:rPr>
          <w:rFonts w:asciiTheme="majorHAnsi" w:eastAsia="Calibri" w:hAnsiTheme="majorHAnsi" w:cstheme="majorHAnsi"/>
          <w:noProof/>
          <w:sz w:val="24"/>
          <w:szCs w:val="24"/>
          <w:lang w:val="ro-MD"/>
        </w:rPr>
      </w:pPr>
      <w:r w:rsidRPr="00064DD6">
        <w:rPr>
          <w:rFonts w:asciiTheme="majorHAnsi" w:eastAsia="Calibri" w:hAnsiTheme="majorHAnsi" w:cstheme="majorHAnsi"/>
          <w:noProof/>
          <w:sz w:val="24"/>
          <w:szCs w:val="24"/>
          <w:lang w:val="ro-MD"/>
        </w:rPr>
        <w:t>Verificarea corespunderii proceselor-verbale de executare a lucrărilor în sumă de 3,0 mil. lei cu devizele de cheltuieli anexate la contract a relevat majorarea neregulamentară a valorii lucrărilor executate cu suma de 368,4 mii lei (inclusiv TVA)</w:t>
      </w:r>
      <w:r w:rsidRPr="00064DD6">
        <w:rPr>
          <w:rStyle w:val="a7"/>
          <w:rFonts w:asciiTheme="majorHAnsi" w:eastAsia="Calibri" w:hAnsiTheme="majorHAnsi" w:cstheme="majorHAnsi"/>
          <w:noProof/>
          <w:sz w:val="24"/>
          <w:szCs w:val="24"/>
          <w:lang w:val="ro-MD"/>
        </w:rPr>
        <w:footnoteReference w:id="250"/>
      </w:r>
      <w:r w:rsidRPr="00064DD6">
        <w:rPr>
          <w:rFonts w:asciiTheme="majorHAnsi" w:eastAsia="Calibri" w:hAnsiTheme="majorHAnsi" w:cstheme="majorHAnsi"/>
          <w:noProof/>
          <w:sz w:val="24"/>
          <w:szCs w:val="24"/>
          <w:lang w:val="ro-MD"/>
        </w:rPr>
        <w:t>. Urmare verificării la fa</w:t>
      </w:r>
      <w:r w:rsidR="00F86CD1">
        <w:rPr>
          <w:rFonts w:asciiTheme="majorHAnsi" w:eastAsia="Calibri" w:hAnsiTheme="majorHAnsi" w:cstheme="majorHAnsi"/>
          <w:noProof/>
          <w:sz w:val="24"/>
          <w:szCs w:val="24"/>
          <w:lang w:val="ro-MD"/>
        </w:rPr>
        <w:t>ț</w:t>
      </w:r>
      <w:r w:rsidRPr="00064DD6">
        <w:rPr>
          <w:rFonts w:asciiTheme="majorHAnsi" w:eastAsia="Calibri" w:hAnsiTheme="majorHAnsi" w:cstheme="majorHAnsi"/>
          <w:noProof/>
          <w:sz w:val="24"/>
          <w:szCs w:val="24"/>
          <w:lang w:val="ro-MD"/>
        </w:rPr>
        <w:t xml:space="preserve">a locului a lucrărilor executate, s-a constatat că acestea sunt de o calitate proastă (lipsesc capacele la cămine, iar betonul </w:t>
      </w:r>
      <w:r w:rsidR="005978BE">
        <w:rPr>
          <w:rFonts w:asciiTheme="majorHAnsi" w:eastAsia="Calibri" w:hAnsiTheme="majorHAnsi" w:cstheme="majorHAnsi"/>
          <w:noProof/>
          <w:sz w:val="24"/>
          <w:szCs w:val="24"/>
          <w:lang w:val="ro-MD"/>
        </w:rPr>
        <w:t xml:space="preserve"> din </w:t>
      </w:r>
      <w:r w:rsidRPr="00064DD6">
        <w:rPr>
          <w:rFonts w:asciiTheme="majorHAnsi" w:eastAsia="Calibri" w:hAnsiTheme="majorHAnsi" w:cstheme="majorHAnsi"/>
          <w:noProof/>
          <w:sz w:val="24"/>
          <w:szCs w:val="24"/>
          <w:lang w:val="ro-MD"/>
        </w:rPr>
        <w:t xml:space="preserve">jurul lor este deteriorat, căminele sunt pline cu gunoi). </w:t>
      </w:r>
    </w:p>
    <w:p w14:paraId="55C56BF9" w14:textId="77777777" w:rsidR="001544CB" w:rsidRPr="00064DD6" w:rsidRDefault="001544CB" w:rsidP="002062CD">
      <w:pPr>
        <w:tabs>
          <w:tab w:val="left" w:pos="0"/>
        </w:tabs>
        <w:spacing w:after="0" w:line="240" w:lineRule="auto"/>
        <w:ind w:right="-22" w:firstLine="709"/>
        <w:jc w:val="both"/>
        <w:rPr>
          <w:rFonts w:asciiTheme="majorHAnsi" w:eastAsia="Calibri" w:hAnsiTheme="majorHAnsi" w:cstheme="majorHAnsi"/>
          <w:noProof/>
          <w:sz w:val="24"/>
          <w:szCs w:val="24"/>
          <w:lang w:val="ro-MD"/>
        </w:rPr>
      </w:pPr>
    </w:p>
    <w:tbl>
      <w:tblPr>
        <w:tblStyle w:val="TableGrid35"/>
        <w:tblW w:w="9776" w:type="dxa"/>
        <w:tblLook w:val="04A0" w:firstRow="1" w:lastRow="0" w:firstColumn="1" w:lastColumn="0" w:noHBand="0" w:noVBand="1"/>
      </w:tblPr>
      <w:tblGrid>
        <w:gridCol w:w="2547"/>
        <w:gridCol w:w="7229"/>
      </w:tblGrid>
      <w:tr w:rsidR="00901076" w:rsidRPr="00064DD6" w14:paraId="07551A89" w14:textId="77777777" w:rsidTr="00346CEA">
        <w:trPr>
          <w:trHeight w:val="356"/>
        </w:trPr>
        <w:tc>
          <w:tcPr>
            <w:tcW w:w="2547" w:type="dxa"/>
          </w:tcPr>
          <w:p w14:paraId="3FE96DC2" w14:textId="77777777" w:rsidR="00901076" w:rsidRPr="00064DD6" w:rsidRDefault="00901076" w:rsidP="002A1491">
            <w:pPr>
              <w:ind w:right="39"/>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Recomandarea auditului precedent</w:t>
            </w:r>
          </w:p>
        </w:tc>
        <w:tc>
          <w:tcPr>
            <w:tcW w:w="7229" w:type="dxa"/>
          </w:tcPr>
          <w:p w14:paraId="79247979" w14:textId="6418F722" w:rsidR="00901076" w:rsidRPr="00064DD6" w:rsidRDefault="00901076" w:rsidP="002062CD">
            <w:pPr>
              <w:ind w:right="-657"/>
              <w:jc w:val="center"/>
              <w:rPr>
                <w:rFonts w:asciiTheme="majorHAnsi" w:hAnsiTheme="majorHAnsi" w:cstheme="majorHAnsi"/>
                <w:b/>
                <w:color w:val="2E74B5" w:themeColor="accent1" w:themeShade="BF"/>
                <w:sz w:val="24"/>
                <w:szCs w:val="24"/>
                <w:lang w:val="ro-MD"/>
              </w:rPr>
            </w:pPr>
            <w:r w:rsidRPr="00064DD6">
              <w:rPr>
                <w:rFonts w:asciiTheme="majorHAnsi" w:hAnsiTheme="majorHAnsi" w:cstheme="majorHAnsi"/>
                <w:b/>
                <w:color w:val="2E74B5" w:themeColor="accent1" w:themeShade="BF"/>
                <w:sz w:val="24"/>
                <w:szCs w:val="24"/>
                <w:lang w:val="ro-MD"/>
              </w:rPr>
              <w:t>Ac</w:t>
            </w:r>
            <w:r w:rsidR="00F86CD1">
              <w:rPr>
                <w:rFonts w:asciiTheme="majorHAnsi" w:hAnsiTheme="majorHAnsi" w:cstheme="majorHAnsi"/>
                <w:b/>
                <w:color w:val="2E74B5" w:themeColor="accent1" w:themeShade="BF"/>
                <w:sz w:val="24"/>
                <w:szCs w:val="24"/>
                <w:lang w:val="ro-MD"/>
              </w:rPr>
              <w:t>ț</w:t>
            </w:r>
            <w:r w:rsidRPr="00064DD6">
              <w:rPr>
                <w:rFonts w:asciiTheme="majorHAnsi" w:hAnsiTheme="majorHAnsi" w:cstheme="majorHAnsi"/>
                <w:b/>
                <w:color w:val="2E74B5" w:themeColor="accent1" w:themeShade="BF"/>
                <w:sz w:val="24"/>
                <w:szCs w:val="24"/>
                <w:lang w:val="ro-MD"/>
              </w:rPr>
              <w:t>iuni întreprinse</w:t>
            </w:r>
          </w:p>
        </w:tc>
      </w:tr>
      <w:tr w:rsidR="00901076" w:rsidRPr="00064DD6" w14:paraId="0D522050" w14:textId="77777777" w:rsidTr="00346CEA">
        <w:tc>
          <w:tcPr>
            <w:tcW w:w="2547" w:type="dxa"/>
          </w:tcPr>
          <w:p w14:paraId="66E7ABBF" w14:textId="51DBA5E4" w:rsidR="00901076" w:rsidRPr="00064DD6" w:rsidRDefault="00901076" w:rsidP="002A1491">
            <w:pPr>
              <w:tabs>
                <w:tab w:val="left" w:pos="0"/>
                <w:tab w:val="left" w:pos="709"/>
              </w:tabs>
              <w:ind w:right="39"/>
              <w:contextualSpacing/>
              <w:jc w:val="both"/>
              <w:rPr>
                <w:rFonts w:asciiTheme="majorHAnsi" w:eastAsia="Calibri" w:hAnsiTheme="majorHAnsi" w:cstheme="majorHAnsi"/>
                <w:b/>
                <w:i/>
                <w:noProof/>
                <w:sz w:val="24"/>
                <w:szCs w:val="24"/>
                <w:lang w:val="ro-MD" w:eastAsia="ru-RU"/>
              </w:rPr>
            </w:pPr>
            <w:r w:rsidRPr="00064DD6">
              <w:rPr>
                <w:rFonts w:asciiTheme="majorHAnsi" w:eastAsia="Calibri" w:hAnsiTheme="majorHAnsi" w:cstheme="majorHAnsi"/>
                <w:b/>
                <w:i/>
                <w:noProof/>
                <w:sz w:val="24"/>
                <w:szCs w:val="24"/>
                <w:lang w:val="ro-MD" w:eastAsia="ru-RU"/>
              </w:rPr>
              <w:t xml:space="preserve">Primarului </w:t>
            </w:r>
            <w:r w:rsidR="00F86CD1">
              <w:rPr>
                <w:rFonts w:asciiTheme="majorHAnsi" w:eastAsia="Calibri" w:hAnsiTheme="majorHAnsi" w:cstheme="majorHAnsi"/>
                <w:b/>
                <w:i/>
                <w:noProof/>
                <w:sz w:val="24"/>
                <w:szCs w:val="24"/>
                <w:lang w:val="ro-MD" w:eastAsia="ru-RU"/>
              </w:rPr>
              <w:t>ș</w:t>
            </w:r>
            <w:r w:rsidRPr="00064DD6">
              <w:rPr>
                <w:rFonts w:asciiTheme="majorHAnsi" w:eastAsia="Calibri" w:hAnsiTheme="majorHAnsi" w:cstheme="majorHAnsi"/>
                <w:b/>
                <w:i/>
                <w:noProof/>
                <w:sz w:val="24"/>
                <w:szCs w:val="24"/>
                <w:lang w:val="ro-MD" w:eastAsia="ru-RU"/>
              </w:rPr>
              <w:t>i Consiliului com. Seli</w:t>
            </w:r>
            <w:r w:rsidR="00F86CD1">
              <w:rPr>
                <w:rFonts w:asciiTheme="majorHAnsi" w:eastAsia="Calibri" w:hAnsiTheme="majorHAnsi" w:cstheme="majorHAnsi"/>
                <w:b/>
                <w:i/>
                <w:noProof/>
                <w:sz w:val="24"/>
                <w:szCs w:val="24"/>
                <w:lang w:val="ro-MD" w:eastAsia="ru-RU"/>
              </w:rPr>
              <w:t>ș</w:t>
            </w:r>
            <w:r w:rsidRPr="00064DD6">
              <w:rPr>
                <w:rFonts w:asciiTheme="majorHAnsi" w:eastAsia="Calibri" w:hAnsiTheme="majorHAnsi" w:cstheme="majorHAnsi"/>
                <w:b/>
                <w:i/>
                <w:noProof/>
                <w:sz w:val="24"/>
                <w:szCs w:val="24"/>
                <w:lang w:val="ro-MD" w:eastAsia="ru-RU"/>
              </w:rPr>
              <w:t>te:</w:t>
            </w:r>
          </w:p>
          <w:p w14:paraId="60B49E25" w14:textId="7EF0349A" w:rsidR="00901076" w:rsidRPr="00064DD6" w:rsidRDefault="00901076" w:rsidP="00DE170E">
            <w:pPr>
              <w:pStyle w:val="ab"/>
              <w:numPr>
                <w:ilvl w:val="0"/>
                <w:numId w:val="4"/>
              </w:numPr>
              <w:tabs>
                <w:tab w:val="left" w:pos="0"/>
                <w:tab w:val="left" w:pos="360"/>
              </w:tabs>
              <w:ind w:left="0" w:right="39" w:firstLine="316"/>
              <w:jc w:val="both"/>
              <w:rPr>
                <w:rFonts w:asciiTheme="majorHAnsi" w:eastAsia="Calibri" w:hAnsiTheme="majorHAnsi" w:cstheme="majorHAnsi"/>
                <w:i/>
                <w:noProof/>
                <w:sz w:val="24"/>
                <w:szCs w:val="24"/>
                <w:lang w:val="ro-MD" w:eastAsia="ru-RU"/>
              </w:rPr>
            </w:pPr>
            <w:r w:rsidRPr="00064DD6">
              <w:rPr>
                <w:rFonts w:asciiTheme="majorHAnsi" w:eastAsia="Calibri" w:hAnsiTheme="majorHAnsi" w:cstheme="majorHAnsi"/>
                <w:i/>
                <w:noProof/>
                <w:sz w:val="24"/>
                <w:szCs w:val="24"/>
                <w:lang w:val="ro-MD" w:eastAsia="ru-RU"/>
              </w:rPr>
              <w:t xml:space="preserve">Să întreprindă măsurile de recuperare de la antreprenor a mijloacelor financiare în sumă de 368,4 mii lei </w:t>
            </w:r>
            <w:r w:rsidR="00F86CD1">
              <w:rPr>
                <w:rFonts w:asciiTheme="majorHAnsi" w:eastAsia="Calibri" w:hAnsiTheme="majorHAnsi" w:cstheme="majorHAnsi"/>
                <w:i/>
                <w:noProof/>
                <w:sz w:val="24"/>
                <w:szCs w:val="24"/>
                <w:lang w:val="ro-MD" w:eastAsia="ru-RU"/>
              </w:rPr>
              <w:t>ș</w:t>
            </w:r>
            <w:r w:rsidRPr="00064DD6">
              <w:rPr>
                <w:rFonts w:asciiTheme="majorHAnsi" w:eastAsia="Calibri" w:hAnsiTheme="majorHAnsi" w:cstheme="majorHAnsi"/>
                <w:i/>
                <w:noProof/>
                <w:sz w:val="24"/>
                <w:szCs w:val="24"/>
                <w:lang w:val="ro-MD" w:eastAsia="ru-RU"/>
              </w:rPr>
              <w:t>i să asigure remedierea lucrărilor de construc</w:t>
            </w:r>
            <w:r w:rsidR="00F86CD1">
              <w:rPr>
                <w:rFonts w:asciiTheme="majorHAnsi" w:eastAsia="Calibri" w:hAnsiTheme="majorHAnsi" w:cstheme="majorHAnsi"/>
                <w:i/>
                <w:noProof/>
                <w:sz w:val="24"/>
                <w:szCs w:val="24"/>
                <w:lang w:val="ro-MD" w:eastAsia="ru-RU"/>
              </w:rPr>
              <w:t>ț</w:t>
            </w:r>
            <w:r w:rsidRPr="00064DD6">
              <w:rPr>
                <w:rFonts w:asciiTheme="majorHAnsi" w:eastAsia="Calibri" w:hAnsiTheme="majorHAnsi" w:cstheme="majorHAnsi"/>
                <w:i/>
                <w:noProof/>
                <w:sz w:val="24"/>
                <w:szCs w:val="24"/>
                <w:lang w:val="ro-MD" w:eastAsia="ru-RU"/>
              </w:rPr>
              <w:t>ie a re</w:t>
            </w:r>
            <w:r w:rsidR="00F86CD1">
              <w:rPr>
                <w:rFonts w:asciiTheme="majorHAnsi" w:eastAsia="Calibri" w:hAnsiTheme="majorHAnsi" w:cstheme="majorHAnsi"/>
                <w:i/>
                <w:noProof/>
                <w:sz w:val="24"/>
                <w:szCs w:val="24"/>
                <w:lang w:val="ro-MD" w:eastAsia="ru-RU"/>
              </w:rPr>
              <w:t>ț</w:t>
            </w:r>
            <w:r w:rsidRPr="00064DD6">
              <w:rPr>
                <w:rFonts w:asciiTheme="majorHAnsi" w:eastAsia="Calibri" w:hAnsiTheme="majorHAnsi" w:cstheme="majorHAnsi"/>
                <w:i/>
                <w:noProof/>
                <w:sz w:val="24"/>
                <w:szCs w:val="24"/>
                <w:lang w:val="ro-MD" w:eastAsia="ru-RU"/>
              </w:rPr>
              <w:t>elelor de canalizare executate necalitativ.</w:t>
            </w:r>
          </w:p>
          <w:p w14:paraId="0C23D087" w14:textId="77777777" w:rsidR="00901076" w:rsidRPr="00064DD6" w:rsidRDefault="00901076" w:rsidP="002A1491">
            <w:pPr>
              <w:ind w:right="39"/>
              <w:jc w:val="both"/>
              <w:rPr>
                <w:rFonts w:asciiTheme="majorHAnsi" w:eastAsia="Times New Roman" w:hAnsiTheme="majorHAnsi" w:cstheme="majorHAnsi"/>
                <w:b/>
                <w:bCs/>
                <w:sz w:val="24"/>
                <w:szCs w:val="24"/>
                <w:lang w:val="ro-MD"/>
              </w:rPr>
            </w:pPr>
          </w:p>
        </w:tc>
        <w:tc>
          <w:tcPr>
            <w:tcW w:w="7229" w:type="dxa"/>
            <w:shd w:val="clear" w:color="auto" w:fill="FFFFFF" w:themeFill="background1"/>
          </w:tcPr>
          <w:p w14:paraId="550391C6" w14:textId="4CBCB983" w:rsidR="00901076" w:rsidRPr="00064DD6" w:rsidRDefault="00901076" w:rsidP="002A1491">
            <w:pPr>
              <w:ind w:right="33"/>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Până la momentul desfă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urării misiunii de follow-up, AAPL Orhei nu a asigurat schimbarea destina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iei terenului agricol cu suprafa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a de 5,0 ha, pe care este construită sta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ia de epurare ZUC</w:t>
            </w:r>
            <w:r w:rsidR="005978B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înregistrarea </w:t>
            </w:r>
            <w:r w:rsidR="005978BE">
              <w:rPr>
                <w:rFonts w:asciiTheme="majorHAnsi" w:hAnsiTheme="majorHAnsi" w:cstheme="majorHAnsi"/>
                <w:sz w:val="24"/>
                <w:szCs w:val="24"/>
                <w:lang w:val="ro-MD"/>
              </w:rPr>
              <w:t xml:space="preserve">în RBI a </w:t>
            </w:r>
            <w:r w:rsidRPr="00064DD6">
              <w:rPr>
                <w:rFonts w:asciiTheme="majorHAnsi" w:hAnsiTheme="majorHAnsi" w:cstheme="majorHAnsi"/>
                <w:sz w:val="24"/>
                <w:szCs w:val="24"/>
                <w:lang w:val="ro-MD"/>
              </w:rPr>
              <w:t xml:space="preserve">dreptului de proprietate asupra acesteia. </w:t>
            </w:r>
          </w:p>
          <w:p w14:paraId="04FC44C1" w14:textId="333A428B" w:rsidR="00901076" w:rsidRPr="00064DD6" w:rsidRDefault="00901076" w:rsidP="002A1491">
            <w:pPr>
              <w:ind w:right="33"/>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Potrivit actelor de recep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 lucrărilor efectuate, la data de 30.09.2019 au fost recep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ionate lucrări în valoare de 3,0 mil. lei, aloca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din FEN. Continuarea lucrărilor contractate fiind imposibilă din cauza lipsei surselor financiare, CL Seli</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te a contractat lucrări în lipsa acoperirii financiare. Astfel, </w:t>
            </w:r>
            <w:r w:rsidR="00194C6B">
              <w:rPr>
                <w:rFonts w:asciiTheme="majorHAnsi" w:hAnsiTheme="majorHAnsi" w:cstheme="majorHAnsi"/>
                <w:sz w:val="24"/>
                <w:szCs w:val="24"/>
                <w:lang w:val="ro-MD"/>
              </w:rPr>
              <w:t xml:space="preserve">este </w:t>
            </w:r>
            <w:r w:rsidRPr="00064DD6">
              <w:rPr>
                <w:rFonts w:asciiTheme="majorHAnsi" w:hAnsiTheme="majorHAnsi" w:cstheme="majorHAnsi"/>
                <w:sz w:val="24"/>
                <w:szCs w:val="24"/>
                <w:lang w:val="ro-MD"/>
              </w:rPr>
              <w:t xml:space="preserve"> construit</w:t>
            </w:r>
            <w:r w:rsidR="00194C6B">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numai o por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iune a sistemului de canalizare</w:t>
            </w:r>
            <w:r w:rsidR="00194C6B">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acesta </w:t>
            </w:r>
            <w:r w:rsidR="00194C6B">
              <w:rPr>
                <w:rFonts w:asciiTheme="majorHAnsi" w:hAnsiTheme="majorHAnsi" w:cstheme="majorHAnsi"/>
                <w:sz w:val="24"/>
                <w:szCs w:val="24"/>
                <w:lang w:val="ro-MD"/>
              </w:rPr>
              <w:t xml:space="preserve">nefiind </w:t>
            </w:r>
            <w:r w:rsidRPr="00064DD6">
              <w:rPr>
                <w:rFonts w:asciiTheme="majorHAnsi" w:hAnsiTheme="majorHAnsi" w:cstheme="majorHAnsi"/>
                <w:sz w:val="24"/>
                <w:szCs w:val="24"/>
                <w:lang w:val="ro-MD"/>
              </w:rPr>
              <w:t>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ional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w:t>
            </w:r>
            <w:r w:rsidR="00CB146F">
              <w:rPr>
                <w:rFonts w:asciiTheme="majorHAnsi" w:hAnsiTheme="majorHAnsi" w:cstheme="majorHAnsi"/>
                <w:sz w:val="24"/>
                <w:szCs w:val="24"/>
                <w:lang w:val="ro-MD"/>
              </w:rPr>
              <w:t>, evident,</w:t>
            </w:r>
            <w:r w:rsidRPr="00064DD6">
              <w:rPr>
                <w:rFonts w:asciiTheme="majorHAnsi" w:hAnsiTheme="majorHAnsi" w:cstheme="majorHAnsi"/>
                <w:sz w:val="24"/>
                <w:szCs w:val="24"/>
                <w:lang w:val="ro-MD"/>
              </w:rPr>
              <w:t xml:space="preserve"> nu poate fi utilizat. </w:t>
            </w:r>
          </w:p>
          <w:p w14:paraId="5CE66233" w14:textId="1B7631B6" w:rsidR="00901076" w:rsidRPr="00064DD6" w:rsidRDefault="00901076" w:rsidP="002A1491">
            <w:pPr>
              <w:ind w:right="33"/>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         Conform actelor de recep</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a lucrărilor executate, antreprenorul a diminuat valoarea </w:t>
            </w:r>
            <w:r w:rsidRPr="00A7794A">
              <w:rPr>
                <w:rFonts w:asciiTheme="majorHAnsi" w:hAnsiTheme="majorHAnsi" w:cstheme="majorHAnsi"/>
                <w:sz w:val="24"/>
                <w:szCs w:val="24"/>
                <w:lang w:val="ro-MD"/>
              </w:rPr>
              <w:t xml:space="preserve">lucrărilor executate </w:t>
            </w:r>
            <w:r w:rsidR="00CB146F" w:rsidRPr="00A7794A">
              <w:rPr>
                <w:rFonts w:asciiTheme="majorHAnsi" w:hAnsiTheme="majorHAnsi" w:cstheme="majorHAnsi"/>
                <w:sz w:val="24"/>
                <w:szCs w:val="24"/>
                <w:lang w:val="ro-MD"/>
              </w:rPr>
              <w:t xml:space="preserve">cu </w:t>
            </w:r>
            <w:r w:rsidRPr="00A7794A">
              <w:rPr>
                <w:rFonts w:asciiTheme="majorHAnsi" w:hAnsiTheme="majorHAnsi" w:cstheme="majorHAnsi"/>
                <w:sz w:val="24"/>
                <w:szCs w:val="24"/>
                <w:lang w:val="ro-MD"/>
              </w:rPr>
              <w:t xml:space="preserve"> suma de 361,5 mii lei, </w:t>
            </w:r>
            <w:r w:rsidR="00CB146F" w:rsidRPr="00A7794A">
              <w:rPr>
                <w:rFonts w:asciiTheme="majorHAnsi" w:hAnsiTheme="majorHAnsi" w:cstheme="majorHAnsi"/>
                <w:sz w:val="24"/>
                <w:szCs w:val="24"/>
                <w:lang w:val="ro-MD"/>
              </w:rPr>
              <w:t xml:space="preserve">fapt </w:t>
            </w:r>
            <w:r w:rsidRPr="00A7794A">
              <w:rPr>
                <w:rFonts w:asciiTheme="majorHAnsi" w:hAnsiTheme="majorHAnsi" w:cstheme="majorHAnsi"/>
                <w:sz w:val="24"/>
                <w:szCs w:val="24"/>
                <w:lang w:val="ro-MD"/>
              </w:rPr>
              <w:t>constatat</w:t>
            </w:r>
            <w:r w:rsidRPr="00064DD6">
              <w:rPr>
                <w:rFonts w:asciiTheme="majorHAnsi" w:hAnsiTheme="majorHAnsi" w:cstheme="majorHAnsi"/>
                <w:sz w:val="24"/>
                <w:szCs w:val="24"/>
                <w:lang w:val="ro-MD"/>
              </w:rPr>
              <w:t xml:space="preserve"> de auditul precedent.  Lucrările executate necalitativ au fost remediate. </w:t>
            </w:r>
          </w:p>
        </w:tc>
      </w:tr>
      <w:tr w:rsidR="00901076" w:rsidRPr="00064DD6" w14:paraId="1490ED17" w14:textId="77777777" w:rsidTr="00346CEA">
        <w:tc>
          <w:tcPr>
            <w:tcW w:w="9776" w:type="dxa"/>
            <w:gridSpan w:val="2"/>
          </w:tcPr>
          <w:p w14:paraId="22AE521D" w14:textId="488467CC" w:rsidR="00901076" w:rsidRPr="00064DD6" w:rsidRDefault="00901076" w:rsidP="005837D4">
            <w:pPr>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b/>
                <w:bCs/>
                <w:sz w:val="24"/>
                <w:szCs w:val="24"/>
                <w:lang w:val="ro-MD"/>
              </w:rPr>
              <w:t>Efectul măsurilor întreprinse:</w:t>
            </w:r>
            <w:r w:rsidRPr="00064DD6">
              <w:rPr>
                <w:rFonts w:asciiTheme="majorHAnsi" w:eastAsia="Times New Roman" w:hAnsiTheme="majorHAnsi" w:cstheme="majorHAnsi"/>
                <w:sz w:val="24"/>
                <w:szCs w:val="24"/>
                <w:lang w:val="ro-MD"/>
              </w:rPr>
              <w:t xml:space="preserve"> </w:t>
            </w:r>
            <w:r w:rsidR="000C23ED" w:rsidRPr="00064DD6">
              <w:rPr>
                <w:rFonts w:asciiTheme="majorHAnsi" w:eastAsia="Times New Roman" w:hAnsiTheme="majorHAnsi" w:cstheme="majorHAnsi"/>
                <w:sz w:val="24"/>
                <w:szCs w:val="24"/>
                <w:lang w:val="ro-MD"/>
              </w:rPr>
              <w:t>Iregularită</w:t>
            </w:r>
            <w:r w:rsidR="00F86CD1">
              <w:rPr>
                <w:rFonts w:asciiTheme="majorHAnsi" w:eastAsia="Times New Roman" w:hAnsiTheme="majorHAnsi" w:cstheme="majorHAnsi"/>
                <w:sz w:val="24"/>
                <w:szCs w:val="24"/>
                <w:lang w:val="ro-MD"/>
              </w:rPr>
              <w:t>ț</w:t>
            </w:r>
            <w:r w:rsidR="000C23ED" w:rsidRPr="00064DD6">
              <w:rPr>
                <w:rFonts w:asciiTheme="majorHAnsi" w:eastAsia="Times New Roman" w:hAnsiTheme="majorHAnsi" w:cstheme="majorHAnsi"/>
                <w:sz w:val="24"/>
                <w:szCs w:val="24"/>
                <w:lang w:val="ro-MD"/>
              </w:rPr>
              <w:t>ile constatate de către auditul precedent au fost remediate.</w:t>
            </w:r>
          </w:p>
        </w:tc>
      </w:tr>
    </w:tbl>
    <w:p w14:paraId="16E45AEF" w14:textId="77777777" w:rsidR="00901076" w:rsidRPr="00064DD6" w:rsidRDefault="00901076" w:rsidP="00901076">
      <w:pPr>
        <w:spacing w:after="0" w:line="240" w:lineRule="auto"/>
        <w:ind w:right="-754"/>
        <w:jc w:val="both"/>
        <w:rPr>
          <w:rFonts w:asciiTheme="majorHAnsi" w:eastAsia="Times New Roman" w:hAnsiTheme="majorHAnsi" w:cstheme="majorHAnsi"/>
          <w:b/>
          <w:i/>
          <w:sz w:val="24"/>
          <w:szCs w:val="24"/>
          <w:lang w:val="ro-MD"/>
        </w:rPr>
      </w:pPr>
    </w:p>
    <w:p w14:paraId="5181328E" w14:textId="77777777" w:rsidR="00901076" w:rsidRPr="00064DD6" w:rsidRDefault="00901076" w:rsidP="00901076">
      <w:pPr>
        <w:spacing w:after="0" w:line="240" w:lineRule="auto"/>
        <w:ind w:right="-754"/>
        <w:jc w:val="both"/>
        <w:rPr>
          <w:rFonts w:asciiTheme="majorHAnsi" w:eastAsia="Times New Roman" w:hAnsiTheme="majorHAnsi" w:cstheme="majorHAnsi"/>
          <w:b/>
          <w:i/>
          <w:sz w:val="20"/>
          <w:szCs w:val="20"/>
          <w:lang w:val="ro-MD"/>
        </w:rPr>
      </w:pPr>
      <w:r w:rsidRPr="00064DD6">
        <w:rPr>
          <w:rFonts w:asciiTheme="majorHAnsi" w:eastAsia="Times New Roman" w:hAnsiTheme="majorHAnsi" w:cstheme="majorHAnsi"/>
          <w:b/>
          <w:i/>
          <w:sz w:val="24"/>
          <w:szCs w:val="24"/>
          <w:lang w:val="ro-MD"/>
        </w:rPr>
        <w:t>Gradul de implementare a recomandării</w:t>
      </w:r>
    </w:p>
    <w:p w14:paraId="4FB843B3" w14:textId="6D23999F" w:rsidR="00901076" w:rsidRPr="00064DD6" w:rsidRDefault="00901076" w:rsidP="00642862">
      <w:pPr>
        <w:spacing w:after="0" w:line="240" w:lineRule="auto"/>
        <w:ind w:right="-754"/>
        <w:jc w:val="both"/>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Cs/>
          <w:sz w:val="24"/>
          <w:szCs w:val="24"/>
          <w:lang w:val="ro-MD"/>
        </w:rPr>
        <w:t>Reie</w:t>
      </w:r>
      <w:r w:rsidR="00F86CD1">
        <w:rPr>
          <w:rFonts w:asciiTheme="majorHAnsi" w:eastAsia="Times New Roman" w:hAnsiTheme="majorHAnsi" w:cstheme="majorHAnsi"/>
          <w:bCs/>
          <w:sz w:val="24"/>
          <w:szCs w:val="24"/>
          <w:lang w:val="ro-MD"/>
        </w:rPr>
        <w:t>ș</w:t>
      </w:r>
      <w:r w:rsidRPr="00064DD6">
        <w:rPr>
          <w:rFonts w:asciiTheme="majorHAnsi" w:eastAsia="Times New Roman" w:hAnsiTheme="majorHAnsi" w:cstheme="majorHAnsi"/>
          <w:bCs/>
          <w:sz w:val="24"/>
          <w:szCs w:val="24"/>
          <w:lang w:val="ro-MD"/>
        </w:rPr>
        <w:t>ind din cele relatate, recomandarea este</w:t>
      </w:r>
      <w:r w:rsidRPr="00064DD6">
        <w:rPr>
          <w:rFonts w:asciiTheme="majorHAnsi" w:eastAsia="Times New Roman" w:hAnsiTheme="majorHAnsi" w:cstheme="majorHAnsi"/>
          <w:b/>
          <w:bCs/>
          <w:sz w:val="24"/>
          <w:szCs w:val="24"/>
          <w:lang w:val="ro-MD"/>
        </w:rPr>
        <w:t xml:space="preserve"> implementată.</w:t>
      </w:r>
    </w:p>
    <w:p w14:paraId="1F957914" w14:textId="77777777" w:rsidR="00FA284B" w:rsidRPr="00064DD6" w:rsidRDefault="00FA284B" w:rsidP="00642862">
      <w:pPr>
        <w:spacing w:after="0" w:line="240" w:lineRule="auto"/>
        <w:ind w:right="-754"/>
        <w:jc w:val="both"/>
        <w:rPr>
          <w:rFonts w:asciiTheme="majorHAnsi" w:eastAsia="Times New Roman" w:hAnsiTheme="majorHAnsi" w:cstheme="majorHAnsi"/>
          <w:b/>
          <w:i/>
          <w:sz w:val="20"/>
          <w:szCs w:val="20"/>
          <w:lang w:val="ro-MD"/>
        </w:rPr>
      </w:pPr>
    </w:p>
    <w:p w14:paraId="2D683794" w14:textId="77777777" w:rsidR="00C14129" w:rsidRDefault="00C14129" w:rsidP="00901076">
      <w:pPr>
        <w:spacing w:after="0" w:line="240" w:lineRule="auto"/>
        <w:ind w:firstLine="567"/>
        <w:jc w:val="center"/>
        <w:rPr>
          <w:rFonts w:asciiTheme="majorHAnsi" w:eastAsia="Times New Roman" w:hAnsiTheme="majorHAnsi" w:cstheme="majorHAnsi"/>
          <w:b/>
          <w:bCs/>
          <w:sz w:val="24"/>
          <w:szCs w:val="24"/>
          <w:lang w:val="ro-MD"/>
        </w:rPr>
      </w:pPr>
    </w:p>
    <w:p w14:paraId="6B0A05D0" w14:textId="3DBAA0CE" w:rsidR="00901076" w:rsidRPr="00064DD6" w:rsidRDefault="00901076" w:rsidP="001544CB">
      <w:pPr>
        <w:spacing w:after="0" w:line="240" w:lineRule="auto"/>
        <w:jc w:val="center"/>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CONCLUZIA GENERALĂ</w:t>
      </w:r>
    </w:p>
    <w:p w14:paraId="7A8DE9F4" w14:textId="77777777" w:rsidR="00901076" w:rsidRPr="00064DD6" w:rsidRDefault="00901076" w:rsidP="00901076">
      <w:pPr>
        <w:spacing w:after="0" w:line="240" w:lineRule="auto"/>
        <w:ind w:firstLine="567"/>
        <w:jc w:val="center"/>
        <w:rPr>
          <w:rFonts w:asciiTheme="majorHAnsi" w:eastAsia="Times New Roman" w:hAnsiTheme="majorHAnsi" w:cstheme="majorHAnsi"/>
          <w:b/>
          <w:bCs/>
          <w:sz w:val="24"/>
          <w:szCs w:val="24"/>
          <w:lang w:val="ro-MD"/>
        </w:rPr>
      </w:pPr>
    </w:p>
    <w:p w14:paraId="31553D56" w14:textId="29DC68E7" w:rsidR="00901076" w:rsidRPr="00064DD6" w:rsidRDefault="00901076" w:rsidP="00901076">
      <w:pPr>
        <w:spacing w:after="0" w:line="276" w:lineRule="auto"/>
        <w:ind w:right="-23" w:firstLine="567"/>
        <w:jc w:val="both"/>
        <w:rPr>
          <w:rFonts w:asciiTheme="majorHAnsi" w:eastAsia="Times New Roman" w:hAnsiTheme="majorHAnsi" w:cstheme="majorHAnsi"/>
          <w:sz w:val="24"/>
          <w:szCs w:val="24"/>
          <w:lang w:val="ro-MD"/>
        </w:rPr>
      </w:pPr>
      <w:r w:rsidRPr="00064DD6">
        <w:rPr>
          <w:rFonts w:asciiTheme="majorHAnsi" w:eastAsia="Times New Roman" w:hAnsiTheme="majorHAnsi" w:cstheme="majorHAnsi"/>
          <w:sz w:val="24"/>
          <w:szCs w:val="24"/>
          <w:lang w:val="ro-MD"/>
        </w:rPr>
        <w:t xml:space="preserve">  Analizând măsurile întreprinse de către entită</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ile vizate în prezentul Raport, misiunea de follow-up  constată că, de</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 xml:space="preserve">i au fost depuse unele eforturi </w:t>
      </w:r>
      <w:r w:rsidR="00CB146F">
        <w:rPr>
          <w:rFonts w:asciiTheme="majorHAnsi" w:eastAsia="Times New Roman" w:hAnsiTheme="majorHAnsi" w:cstheme="majorHAnsi"/>
          <w:sz w:val="24"/>
          <w:szCs w:val="24"/>
          <w:lang w:val="ro-MD"/>
        </w:rPr>
        <w:t>pe</w:t>
      </w:r>
      <w:r w:rsidRPr="00064DD6">
        <w:rPr>
          <w:rFonts w:asciiTheme="majorHAnsi" w:eastAsia="Times New Roman" w:hAnsiTheme="majorHAnsi" w:cstheme="majorHAnsi"/>
          <w:sz w:val="24"/>
          <w:szCs w:val="24"/>
          <w:lang w:val="ro-MD"/>
        </w:rPr>
        <w:t>ntru eliminarea deficien</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elor identificate în auditul precedent, totu</w:t>
      </w:r>
      <w:r w:rsidR="00F86CD1">
        <w:rPr>
          <w:rFonts w:asciiTheme="majorHAnsi" w:eastAsia="Times New Roman" w:hAnsiTheme="majorHAnsi" w:cstheme="majorHAnsi"/>
          <w:sz w:val="24"/>
          <w:szCs w:val="24"/>
          <w:lang w:val="ro-MD"/>
        </w:rPr>
        <w:t>ș</w:t>
      </w:r>
      <w:r w:rsidRPr="00064DD6">
        <w:rPr>
          <w:rFonts w:asciiTheme="majorHAnsi" w:eastAsia="Times New Roman" w:hAnsiTheme="majorHAnsi" w:cstheme="majorHAnsi"/>
          <w:sz w:val="24"/>
          <w:szCs w:val="24"/>
          <w:lang w:val="ro-MD"/>
        </w:rPr>
        <w:t>i</w:t>
      </w:r>
      <w:r w:rsidR="00CB146F">
        <w:rPr>
          <w:rFonts w:asciiTheme="majorHAnsi" w:eastAsia="Times New Roman" w:hAnsiTheme="majorHAnsi" w:cstheme="majorHAnsi"/>
          <w:sz w:val="24"/>
          <w:szCs w:val="24"/>
          <w:lang w:val="ro-MD"/>
        </w:rPr>
        <w:t>,</w:t>
      </w:r>
      <w:r w:rsidRPr="00064DD6">
        <w:rPr>
          <w:rFonts w:asciiTheme="majorHAnsi" w:eastAsia="Times New Roman" w:hAnsiTheme="majorHAnsi" w:cstheme="majorHAnsi"/>
          <w:sz w:val="24"/>
          <w:szCs w:val="24"/>
          <w:lang w:val="ro-MD"/>
        </w:rPr>
        <w:t xml:space="preserve"> la moment</w:t>
      </w:r>
      <w:r w:rsidR="00CB146F">
        <w:rPr>
          <w:rFonts w:asciiTheme="majorHAnsi" w:eastAsia="Times New Roman" w:hAnsiTheme="majorHAnsi" w:cstheme="majorHAnsi"/>
          <w:sz w:val="24"/>
          <w:szCs w:val="24"/>
          <w:lang w:val="ro-MD"/>
        </w:rPr>
        <w:t xml:space="preserve">ul actual, </w:t>
      </w:r>
      <w:r w:rsidRPr="00064DD6">
        <w:rPr>
          <w:rFonts w:asciiTheme="majorHAnsi" w:eastAsia="Times New Roman" w:hAnsiTheme="majorHAnsi" w:cstheme="majorHAnsi"/>
          <w:sz w:val="24"/>
          <w:szCs w:val="24"/>
          <w:lang w:val="ro-MD"/>
        </w:rPr>
        <w:t>răm</w:t>
      </w:r>
      <w:r w:rsidR="00CB146F">
        <w:rPr>
          <w:rFonts w:asciiTheme="majorHAnsi" w:eastAsia="Times New Roman" w:hAnsiTheme="majorHAnsi" w:cstheme="majorHAnsi"/>
          <w:sz w:val="24"/>
          <w:szCs w:val="24"/>
          <w:lang w:val="ro-MD"/>
        </w:rPr>
        <w:t>ân</w:t>
      </w:r>
      <w:r w:rsidRPr="00064DD6">
        <w:rPr>
          <w:rFonts w:asciiTheme="majorHAnsi" w:eastAsia="Times New Roman" w:hAnsiTheme="majorHAnsi" w:cstheme="majorHAnsi"/>
          <w:sz w:val="24"/>
          <w:szCs w:val="24"/>
          <w:lang w:val="ro-MD"/>
        </w:rPr>
        <w:t xml:space="preserve"> neeliminate neregulile din perioada anterioară. Prin urmare, în func</w:t>
      </w:r>
      <w:r w:rsidR="00F86CD1">
        <w:rPr>
          <w:rFonts w:asciiTheme="majorHAnsi" w:eastAsia="Times New Roman" w:hAnsiTheme="majorHAnsi" w:cstheme="majorHAnsi"/>
          <w:sz w:val="24"/>
          <w:szCs w:val="24"/>
          <w:lang w:val="ro-MD"/>
        </w:rPr>
        <w:t>ț</w:t>
      </w:r>
      <w:r w:rsidRPr="00064DD6">
        <w:rPr>
          <w:rFonts w:asciiTheme="majorHAnsi" w:eastAsia="Times New Roman" w:hAnsiTheme="majorHAnsi" w:cstheme="majorHAnsi"/>
          <w:sz w:val="24"/>
          <w:szCs w:val="24"/>
          <w:lang w:val="ro-MD"/>
        </w:rPr>
        <w:t xml:space="preserve">ie de nivelul de executare, se distinge un nivel de neimplementare a </w:t>
      </w:r>
      <w:r w:rsidR="00F5559C" w:rsidRPr="00064DD6">
        <w:rPr>
          <w:rFonts w:asciiTheme="majorHAnsi" w:eastAsia="Times New Roman" w:hAnsiTheme="majorHAnsi" w:cstheme="majorHAnsi"/>
          <w:sz w:val="24"/>
          <w:szCs w:val="24"/>
          <w:lang w:val="ro-MD"/>
        </w:rPr>
        <w:t>cerin</w:t>
      </w:r>
      <w:r w:rsidR="00F86CD1">
        <w:rPr>
          <w:rFonts w:asciiTheme="majorHAnsi" w:eastAsia="Times New Roman" w:hAnsiTheme="majorHAnsi" w:cstheme="majorHAnsi"/>
          <w:sz w:val="24"/>
          <w:szCs w:val="24"/>
          <w:lang w:val="ro-MD"/>
        </w:rPr>
        <w:t>ț</w:t>
      </w:r>
      <w:r w:rsidR="00F5559C" w:rsidRPr="00064DD6">
        <w:rPr>
          <w:rFonts w:asciiTheme="majorHAnsi" w:eastAsia="Times New Roman" w:hAnsiTheme="majorHAnsi" w:cstheme="majorHAnsi"/>
          <w:sz w:val="24"/>
          <w:szCs w:val="24"/>
          <w:lang w:val="ro-MD"/>
        </w:rPr>
        <w:t xml:space="preserve">elor </w:t>
      </w:r>
      <w:r w:rsidR="00F86CD1">
        <w:rPr>
          <w:rFonts w:asciiTheme="majorHAnsi" w:eastAsia="Times New Roman" w:hAnsiTheme="majorHAnsi" w:cstheme="majorHAnsi"/>
          <w:sz w:val="24"/>
          <w:szCs w:val="24"/>
          <w:lang w:val="ro-MD"/>
        </w:rPr>
        <w:t>ș</w:t>
      </w:r>
      <w:r w:rsidR="00F5559C" w:rsidRPr="00064DD6">
        <w:rPr>
          <w:rFonts w:asciiTheme="majorHAnsi" w:eastAsia="Times New Roman" w:hAnsiTheme="majorHAnsi" w:cstheme="majorHAnsi"/>
          <w:sz w:val="24"/>
          <w:szCs w:val="24"/>
          <w:lang w:val="ro-MD"/>
        </w:rPr>
        <w:t xml:space="preserve">i </w:t>
      </w:r>
      <w:r w:rsidRPr="00064DD6">
        <w:rPr>
          <w:rFonts w:asciiTheme="majorHAnsi" w:eastAsia="Times New Roman" w:hAnsiTheme="majorHAnsi" w:cstheme="majorHAnsi"/>
          <w:sz w:val="24"/>
          <w:szCs w:val="24"/>
          <w:lang w:val="ro-MD"/>
        </w:rPr>
        <w:t xml:space="preserve">recomandărilor de </w:t>
      </w:r>
      <w:r w:rsidR="00F5559C" w:rsidRPr="00064DD6">
        <w:rPr>
          <w:rFonts w:asciiTheme="majorHAnsi" w:eastAsia="Times New Roman" w:hAnsiTheme="majorHAnsi" w:cstheme="majorHAnsi"/>
          <w:sz w:val="24"/>
          <w:szCs w:val="24"/>
          <w:lang w:val="ro-MD"/>
        </w:rPr>
        <w:t>5</w:t>
      </w:r>
      <w:r w:rsidR="00C14129">
        <w:rPr>
          <w:rFonts w:asciiTheme="majorHAnsi" w:eastAsia="Times New Roman" w:hAnsiTheme="majorHAnsi" w:cstheme="majorHAnsi"/>
          <w:sz w:val="24"/>
          <w:szCs w:val="24"/>
          <w:lang w:val="ro-MD"/>
        </w:rPr>
        <w:t>1</w:t>
      </w:r>
      <w:r w:rsidRPr="00064DD6">
        <w:rPr>
          <w:rFonts w:asciiTheme="majorHAnsi" w:eastAsia="Times New Roman" w:hAnsiTheme="majorHAnsi" w:cstheme="majorHAnsi"/>
          <w:sz w:val="24"/>
          <w:szCs w:val="24"/>
          <w:lang w:val="ro-MD"/>
        </w:rPr>
        <w:t>%</w:t>
      </w:r>
      <w:r w:rsidRPr="00064DD6">
        <w:rPr>
          <w:rStyle w:val="a7"/>
          <w:rFonts w:asciiTheme="majorHAnsi" w:eastAsia="Times New Roman" w:hAnsiTheme="majorHAnsi" w:cstheme="majorHAnsi"/>
          <w:sz w:val="24"/>
          <w:szCs w:val="24"/>
          <w:lang w:val="ro-MD"/>
        </w:rPr>
        <w:footnoteReference w:id="251"/>
      </w:r>
      <w:r w:rsidRPr="00064DD6">
        <w:rPr>
          <w:rFonts w:asciiTheme="majorHAnsi" w:eastAsia="Times New Roman" w:hAnsiTheme="majorHAnsi" w:cstheme="majorHAnsi"/>
          <w:sz w:val="24"/>
          <w:szCs w:val="24"/>
          <w:lang w:val="ro-MD"/>
        </w:rPr>
        <w:t>.</w:t>
      </w:r>
    </w:p>
    <w:p w14:paraId="2E1EE449" w14:textId="1AE40B26" w:rsidR="00901076" w:rsidRPr="00064DD6" w:rsidRDefault="00901076" w:rsidP="00901076">
      <w:pPr>
        <w:spacing w:after="0" w:line="240" w:lineRule="auto"/>
        <w:ind w:right="-23" w:firstLine="720"/>
        <w:jc w:val="both"/>
        <w:rPr>
          <w:rFonts w:asciiTheme="majorHAnsi" w:eastAsia="Times New Roman" w:hAnsiTheme="majorHAnsi" w:cstheme="majorHAnsi"/>
          <w:spacing w:val="-8"/>
          <w:sz w:val="24"/>
          <w:szCs w:val="24"/>
          <w:lang w:val="ro-MD"/>
        </w:rPr>
      </w:pPr>
      <w:r w:rsidRPr="00064DD6">
        <w:rPr>
          <w:rFonts w:asciiTheme="majorHAnsi" w:hAnsiTheme="majorHAnsi" w:cstheme="majorHAnsi"/>
          <w:spacing w:val="-8"/>
          <w:sz w:val="24"/>
          <w:szCs w:val="24"/>
          <w:lang w:val="ro-MD"/>
        </w:rPr>
        <w:t xml:space="preserve">În contextul celor expuse, </w:t>
      </w:r>
      <w:r w:rsidRPr="00064DD6">
        <w:rPr>
          <w:rFonts w:asciiTheme="majorHAnsi" w:eastAsia="Times New Roman" w:hAnsiTheme="majorHAnsi" w:cstheme="majorHAnsi"/>
          <w:spacing w:val="-8"/>
          <w:sz w:val="24"/>
          <w:szCs w:val="24"/>
          <w:lang w:val="ro-MD"/>
        </w:rPr>
        <w:t>cerin</w:t>
      </w:r>
      <w:r w:rsidR="00F86CD1">
        <w:rPr>
          <w:rFonts w:asciiTheme="majorHAnsi" w:eastAsia="Times New Roman" w:hAnsiTheme="majorHAnsi" w:cstheme="majorHAnsi"/>
          <w:spacing w:val="-8"/>
          <w:sz w:val="24"/>
          <w:szCs w:val="24"/>
          <w:lang w:val="ro-MD"/>
        </w:rPr>
        <w:t>ț</w:t>
      </w:r>
      <w:r w:rsidRPr="00064DD6">
        <w:rPr>
          <w:rFonts w:asciiTheme="majorHAnsi" w:eastAsia="Times New Roman" w:hAnsiTheme="majorHAnsi" w:cstheme="majorHAnsi"/>
          <w:spacing w:val="-8"/>
          <w:sz w:val="24"/>
          <w:szCs w:val="24"/>
          <w:lang w:val="ro-MD"/>
        </w:rPr>
        <w:t xml:space="preserve">ele </w:t>
      </w:r>
      <w:r w:rsidR="00F86CD1">
        <w:rPr>
          <w:rFonts w:asciiTheme="majorHAnsi" w:eastAsia="Times New Roman" w:hAnsiTheme="majorHAnsi" w:cstheme="majorHAnsi"/>
          <w:spacing w:val="-8"/>
          <w:sz w:val="24"/>
          <w:szCs w:val="24"/>
          <w:lang w:val="ro-MD"/>
        </w:rPr>
        <w:t>ș</w:t>
      </w:r>
      <w:r w:rsidRPr="00064DD6">
        <w:rPr>
          <w:rFonts w:asciiTheme="majorHAnsi" w:eastAsia="Times New Roman" w:hAnsiTheme="majorHAnsi" w:cstheme="majorHAnsi"/>
          <w:spacing w:val="-8"/>
          <w:sz w:val="24"/>
          <w:szCs w:val="24"/>
          <w:lang w:val="ro-MD"/>
        </w:rPr>
        <w:t>i recomandările înaintate conducerii institu</w:t>
      </w:r>
      <w:r w:rsidR="00F86CD1">
        <w:rPr>
          <w:rFonts w:asciiTheme="majorHAnsi" w:eastAsia="Times New Roman" w:hAnsiTheme="majorHAnsi" w:cstheme="majorHAnsi"/>
          <w:spacing w:val="-8"/>
          <w:sz w:val="24"/>
          <w:szCs w:val="24"/>
          <w:lang w:val="ro-MD"/>
        </w:rPr>
        <w:t>ț</w:t>
      </w:r>
      <w:r w:rsidRPr="00064DD6">
        <w:rPr>
          <w:rFonts w:asciiTheme="majorHAnsi" w:eastAsia="Times New Roman" w:hAnsiTheme="majorHAnsi" w:cstheme="majorHAnsi"/>
          <w:spacing w:val="-8"/>
          <w:sz w:val="24"/>
          <w:szCs w:val="24"/>
          <w:lang w:val="ro-MD"/>
        </w:rPr>
        <w:t>iilor supuse verificării</w:t>
      </w:r>
      <w:r w:rsidRPr="00064DD6">
        <w:rPr>
          <w:rFonts w:asciiTheme="majorHAnsi" w:eastAsia="Times New Roman" w:hAnsiTheme="majorHAnsi" w:cstheme="majorHAnsi"/>
          <w:bCs/>
          <w:i/>
          <w:spacing w:val="-8"/>
          <w:sz w:val="24"/>
          <w:szCs w:val="24"/>
          <w:lang w:val="ro-MD"/>
        </w:rPr>
        <w:t xml:space="preserve">, </w:t>
      </w:r>
      <w:r w:rsidRPr="00064DD6">
        <w:rPr>
          <w:rFonts w:asciiTheme="majorHAnsi" w:eastAsia="Times New Roman" w:hAnsiTheme="majorHAnsi" w:cstheme="majorHAnsi"/>
          <w:bCs/>
          <w:spacing w:val="-8"/>
          <w:sz w:val="24"/>
          <w:szCs w:val="24"/>
          <w:lang w:val="ro-MD"/>
        </w:rPr>
        <w:t xml:space="preserve">care nu </w:t>
      </w:r>
      <w:r w:rsidRPr="00064DD6">
        <w:rPr>
          <w:rFonts w:asciiTheme="majorHAnsi" w:eastAsia="Times New Roman" w:hAnsiTheme="majorHAnsi" w:cstheme="majorHAnsi"/>
          <w:spacing w:val="-8"/>
          <w:sz w:val="24"/>
          <w:szCs w:val="24"/>
          <w:lang w:val="ro-MD"/>
        </w:rPr>
        <w:t>au fost implementate sau au fost implementate par</w:t>
      </w:r>
      <w:r w:rsidR="00F86CD1">
        <w:rPr>
          <w:rFonts w:asciiTheme="majorHAnsi" w:eastAsia="Times New Roman" w:hAnsiTheme="majorHAnsi" w:cstheme="majorHAnsi"/>
          <w:spacing w:val="-8"/>
          <w:sz w:val="24"/>
          <w:szCs w:val="24"/>
          <w:lang w:val="ro-MD"/>
        </w:rPr>
        <w:t>ț</w:t>
      </w:r>
      <w:r w:rsidRPr="00064DD6">
        <w:rPr>
          <w:rFonts w:asciiTheme="majorHAnsi" w:eastAsia="Times New Roman" w:hAnsiTheme="majorHAnsi" w:cstheme="majorHAnsi"/>
          <w:spacing w:val="-8"/>
          <w:sz w:val="24"/>
          <w:szCs w:val="24"/>
          <w:lang w:val="ro-MD"/>
        </w:rPr>
        <w:t xml:space="preserve">ial, se reiterează </w:t>
      </w:r>
      <w:r w:rsidR="00F86CD1">
        <w:rPr>
          <w:rFonts w:asciiTheme="majorHAnsi" w:eastAsia="Times New Roman" w:hAnsiTheme="majorHAnsi" w:cstheme="majorHAnsi"/>
          <w:spacing w:val="-8"/>
          <w:sz w:val="24"/>
          <w:szCs w:val="24"/>
          <w:lang w:val="ro-MD"/>
        </w:rPr>
        <w:t>ș</w:t>
      </w:r>
      <w:r w:rsidRPr="00064DD6">
        <w:rPr>
          <w:rFonts w:asciiTheme="majorHAnsi" w:eastAsia="Times New Roman" w:hAnsiTheme="majorHAnsi" w:cstheme="majorHAnsi"/>
          <w:spacing w:val="-8"/>
          <w:sz w:val="24"/>
          <w:szCs w:val="24"/>
          <w:lang w:val="ro-MD"/>
        </w:rPr>
        <w:t>i se reformulează în prezentul Raport, după cum urmează.</w:t>
      </w:r>
    </w:p>
    <w:p w14:paraId="1642CA99" w14:textId="77777777" w:rsidR="001544CB" w:rsidRDefault="001544CB" w:rsidP="00901076">
      <w:pPr>
        <w:spacing w:after="0" w:line="240" w:lineRule="auto"/>
        <w:ind w:firstLine="567"/>
        <w:jc w:val="center"/>
        <w:rPr>
          <w:rFonts w:asciiTheme="majorHAnsi" w:eastAsia="Times New Roman" w:hAnsiTheme="majorHAnsi" w:cstheme="majorHAnsi"/>
          <w:b/>
          <w:bCs/>
          <w:sz w:val="24"/>
          <w:szCs w:val="24"/>
          <w:lang w:val="ro-MD"/>
        </w:rPr>
      </w:pPr>
    </w:p>
    <w:p w14:paraId="30AF9D38" w14:textId="5E985D5E" w:rsidR="00901076" w:rsidRDefault="00901076" w:rsidP="001544CB">
      <w:pPr>
        <w:spacing w:after="0" w:line="240" w:lineRule="auto"/>
        <w:jc w:val="center"/>
        <w:rPr>
          <w:rFonts w:asciiTheme="majorHAnsi" w:eastAsia="Times New Roman" w:hAnsiTheme="majorHAnsi" w:cstheme="majorHAnsi"/>
          <w:b/>
          <w:bCs/>
          <w:sz w:val="24"/>
          <w:szCs w:val="24"/>
          <w:lang w:val="ro-MD"/>
        </w:rPr>
      </w:pPr>
      <w:r w:rsidRPr="00064DD6">
        <w:rPr>
          <w:rFonts w:asciiTheme="majorHAnsi" w:eastAsia="Times New Roman" w:hAnsiTheme="majorHAnsi" w:cstheme="majorHAnsi"/>
          <w:b/>
          <w:bCs/>
          <w:sz w:val="24"/>
          <w:szCs w:val="24"/>
          <w:lang w:val="ro-MD"/>
        </w:rPr>
        <w:t>RECOMANDĂRI</w:t>
      </w:r>
    </w:p>
    <w:p w14:paraId="56649F82" w14:textId="77777777" w:rsidR="00346CEA" w:rsidRPr="00064DD6" w:rsidRDefault="00346CEA" w:rsidP="00901076">
      <w:pPr>
        <w:spacing w:after="0" w:line="240" w:lineRule="auto"/>
        <w:ind w:firstLine="567"/>
        <w:jc w:val="center"/>
        <w:rPr>
          <w:rFonts w:asciiTheme="majorHAnsi" w:eastAsia="Times New Roman" w:hAnsiTheme="majorHAnsi" w:cstheme="majorHAnsi"/>
          <w:b/>
          <w:bCs/>
          <w:sz w:val="24"/>
          <w:szCs w:val="24"/>
          <w:lang w:val="ro-MD"/>
        </w:rPr>
      </w:pPr>
    </w:p>
    <w:p w14:paraId="63346923" w14:textId="4B130D77" w:rsidR="00193072" w:rsidRPr="00064DD6" w:rsidRDefault="00193072" w:rsidP="0097762A">
      <w:pPr>
        <w:pStyle w:val="ab"/>
        <w:spacing w:after="0"/>
        <w:ind w:left="0"/>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 xml:space="preserve">Ministerului Agriculturii, Dezvoltării Regionale </w:t>
      </w:r>
      <w:r w:rsidR="00F86CD1">
        <w:rPr>
          <w:rFonts w:asciiTheme="majorHAnsi" w:hAnsiTheme="majorHAnsi" w:cstheme="majorHAnsi"/>
          <w:b/>
          <w:sz w:val="24"/>
          <w:szCs w:val="24"/>
          <w:lang w:val="ro-MD"/>
        </w:rPr>
        <w:t>ș</w:t>
      </w:r>
      <w:r w:rsidRPr="00064DD6">
        <w:rPr>
          <w:rFonts w:asciiTheme="majorHAnsi" w:hAnsiTheme="majorHAnsi" w:cstheme="majorHAnsi"/>
          <w:b/>
          <w:sz w:val="24"/>
          <w:szCs w:val="24"/>
          <w:lang w:val="ro-MD"/>
        </w:rPr>
        <w:t>i Mediului</w:t>
      </w:r>
      <w:r w:rsidR="00213B0D">
        <w:rPr>
          <w:rFonts w:asciiTheme="majorHAnsi" w:hAnsiTheme="majorHAnsi" w:cstheme="majorHAnsi"/>
          <w:b/>
          <w:sz w:val="24"/>
          <w:szCs w:val="24"/>
          <w:lang w:val="ro-MD"/>
        </w:rPr>
        <w:t>:</w:t>
      </w:r>
    </w:p>
    <w:p w14:paraId="49F1B9AD" w14:textId="07658691" w:rsidR="00901076" w:rsidRPr="00064DD6" w:rsidRDefault="00193072"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heme="minorEastAsia" w:hAnsiTheme="majorHAnsi" w:cstheme="majorHAnsi"/>
          <w:sz w:val="24"/>
          <w:szCs w:val="24"/>
          <w:lang w:val="ro-MD"/>
        </w:rPr>
        <w:t>R</w:t>
      </w:r>
      <w:r w:rsidR="00901076" w:rsidRPr="00064DD6">
        <w:rPr>
          <w:rFonts w:asciiTheme="majorHAnsi" w:eastAsiaTheme="minorEastAsia" w:hAnsiTheme="majorHAnsi" w:cstheme="majorHAnsi"/>
          <w:sz w:val="24"/>
          <w:szCs w:val="24"/>
          <w:lang w:val="ro-MD"/>
        </w:rPr>
        <w:t>evizuirea cadrului legal-normativ privind acordarea autoriza</w:t>
      </w:r>
      <w:r w:rsidR="00F86CD1">
        <w:rPr>
          <w:rFonts w:asciiTheme="majorHAnsi" w:eastAsiaTheme="minorEastAsia" w:hAnsiTheme="majorHAnsi" w:cstheme="majorHAnsi"/>
          <w:sz w:val="24"/>
          <w:szCs w:val="24"/>
          <w:lang w:val="ro-MD"/>
        </w:rPr>
        <w:t>ț</w:t>
      </w:r>
      <w:r w:rsidR="00901076" w:rsidRPr="00064DD6">
        <w:rPr>
          <w:rFonts w:asciiTheme="majorHAnsi" w:eastAsiaTheme="minorEastAsia" w:hAnsiTheme="majorHAnsi" w:cstheme="majorHAnsi"/>
          <w:sz w:val="24"/>
          <w:szCs w:val="24"/>
          <w:lang w:val="ro-MD"/>
        </w:rPr>
        <w:t>iei de mediu pentru folosirea specială a apei pentru zonele unde există sisteme centralizate de aprovizionare cu apă</w:t>
      </w:r>
      <w:r w:rsidR="005E5473" w:rsidRPr="00064DD6">
        <w:rPr>
          <w:rFonts w:asciiTheme="majorHAnsi" w:eastAsiaTheme="minorEastAsia" w:hAnsiTheme="majorHAnsi" w:cstheme="majorHAnsi"/>
          <w:sz w:val="24"/>
          <w:szCs w:val="24"/>
          <w:lang w:val="ro-MD"/>
        </w:rPr>
        <w:t xml:space="preserve">, </w:t>
      </w:r>
      <w:r w:rsidR="0013000B">
        <w:rPr>
          <w:rFonts w:asciiTheme="majorHAnsi" w:eastAsiaTheme="minorEastAsia" w:hAnsiTheme="majorHAnsi" w:cstheme="majorHAnsi"/>
          <w:sz w:val="24"/>
          <w:szCs w:val="24"/>
          <w:lang w:val="ro-MD"/>
        </w:rPr>
        <w:t>asigur</w:t>
      </w:r>
      <w:r w:rsidR="00213B0D">
        <w:rPr>
          <w:rFonts w:asciiTheme="majorHAnsi" w:eastAsiaTheme="minorEastAsia" w:hAnsiTheme="majorHAnsi" w:cstheme="majorHAnsi"/>
          <w:sz w:val="24"/>
          <w:szCs w:val="24"/>
          <w:lang w:val="ro-MD"/>
        </w:rPr>
        <w:t>â</w:t>
      </w:r>
      <w:r w:rsidR="0013000B">
        <w:rPr>
          <w:rFonts w:asciiTheme="majorHAnsi" w:eastAsiaTheme="minorEastAsia" w:hAnsiTheme="majorHAnsi" w:cstheme="majorHAnsi"/>
          <w:sz w:val="24"/>
          <w:szCs w:val="24"/>
          <w:lang w:val="ro-MD"/>
        </w:rPr>
        <w:t>nd acordarea autoriza</w:t>
      </w:r>
      <w:r w:rsidR="00F86CD1">
        <w:rPr>
          <w:rFonts w:asciiTheme="majorHAnsi" w:eastAsiaTheme="minorEastAsia" w:hAnsiTheme="majorHAnsi" w:cstheme="majorHAnsi"/>
          <w:sz w:val="24"/>
          <w:szCs w:val="24"/>
          <w:lang w:val="ro-MD"/>
        </w:rPr>
        <w:t>ț</w:t>
      </w:r>
      <w:r w:rsidR="0013000B">
        <w:rPr>
          <w:rFonts w:asciiTheme="majorHAnsi" w:eastAsiaTheme="minorEastAsia" w:hAnsiTheme="majorHAnsi" w:cstheme="majorHAnsi"/>
          <w:sz w:val="24"/>
          <w:szCs w:val="24"/>
          <w:lang w:val="ro-MD"/>
        </w:rPr>
        <w:t xml:space="preserve">iei </w:t>
      </w:r>
      <w:r w:rsidR="005E5473" w:rsidRPr="00064DD6">
        <w:rPr>
          <w:rFonts w:asciiTheme="majorHAnsi" w:eastAsiaTheme="minorEastAsia" w:hAnsiTheme="majorHAnsi" w:cstheme="majorHAnsi"/>
          <w:sz w:val="24"/>
          <w:szCs w:val="24"/>
          <w:lang w:val="ro-MD"/>
        </w:rPr>
        <w:t>doar cu acordul AAPL</w:t>
      </w:r>
      <w:r w:rsidR="002D0062">
        <w:rPr>
          <w:rFonts w:asciiTheme="majorHAnsi" w:eastAsiaTheme="minorEastAsia" w:hAnsiTheme="majorHAnsi" w:cstheme="majorHAnsi"/>
          <w:sz w:val="24"/>
          <w:szCs w:val="24"/>
          <w:lang w:val="ro-MD"/>
        </w:rPr>
        <w:t>.</w:t>
      </w:r>
    </w:p>
    <w:p w14:paraId="596CED39" w14:textId="41812DCB" w:rsidR="00901076" w:rsidRPr="00064DD6" w:rsidRDefault="00193072"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sz w:val="24"/>
          <w:szCs w:val="24"/>
          <w:lang w:val="ro-MD" w:eastAsia="ja-JP"/>
        </w:rPr>
        <w:t>R</w:t>
      </w:r>
      <w:r w:rsidR="00901076" w:rsidRPr="00064DD6">
        <w:rPr>
          <w:rFonts w:asciiTheme="majorHAnsi" w:eastAsia="Times New Roman" w:hAnsiTheme="majorHAnsi" w:cstheme="majorHAnsi"/>
          <w:sz w:val="24"/>
          <w:szCs w:val="24"/>
          <w:lang w:val="ro-MD" w:eastAsia="ja-JP"/>
        </w:rPr>
        <w:t xml:space="preserve">evizuirea </w:t>
      </w:r>
      <w:r w:rsidR="00901076" w:rsidRPr="00064DD6">
        <w:rPr>
          <w:rFonts w:asciiTheme="majorHAnsi" w:eastAsia="Times New Roman" w:hAnsiTheme="majorHAnsi" w:cstheme="majorHAnsi"/>
          <w:bCs/>
          <w:sz w:val="24"/>
          <w:szCs w:val="24"/>
          <w:lang w:val="ro-MD" w:eastAsia="ja-JP"/>
        </w:rPr>
        <w:t xml:space="preserve">Strategiei de alimentare cu apă </w:t>
      </w:r>
      <w:r w:rsidR="00F86CD1">
        <w:rPr>
          <w:rFonts w:asciiTheme="majorHAnsi" w:eastAsia="Times New Roman" w:hAnsiTheme="majorHAnsi" w:cstheme="majorHAnsi"/>
          <w:bCs/>
          <w:sz w:val="24"/>
          <w:szCs w:val="24"/>
          <w:lang w:val="ro-MD" w:eastAsia="ja-JP"/>
        </w:rPr>
        <w:t>ș</w:t>
      </w:r>
      <w:r w:rsidR="00DD193D" w:rsidRPr="00064DD6">
        <w:rPr>
          <w:rFonts w:asciiTheme="majorHAnsi" w:eastAsia="Times New Roman" w:hAnsiTheme="majorHAnsi" w:cstheme="majorHAnsi"/>
          <w:bCs/>
          <w:sz w:val="24"/>
          <w:szCs w:val="24"/>
          <w:lang w:val="ro-MD" w:eastAsia="ja-JP"/>
        </w:rPr>
        <w:t>i</w:t>
      </w:r>
      <w:r w:rsidR="00901076" w:rsidRPr="00064DD6">
        <w:rPr>
          <w:rFonts w:asciiTheme="majorHAnsi" w:eastAsia="Times New Roman" w:hAnsiTheme="majorHAnsi" w:cstheme="majorHAnsi"/>
          <w:bCs/>
          <w:sz w:val="24"/>
          <w:szCs w:val="24"/>
          <w:lang w:val="ro-MD" w:eastAsia="ja-JP"/>
        </w:rPr>
        <w:t xml:space="preserve"> </w:t>
      </w:r>
      <w:r w:rsidR="00901076" w:rsidRPr="00346CEA">
        <w:rPr>
          <w:rFonts w:asciiTheme="majorHAnsi" w:eastAsia="Times New Roman" w:hAnsiTheme="majorHAnsi" w:cstheme="majorHAnsi"/>
          <w:bCs/>
          <w:sz w:val="24"/>
          <w:szCs w:val="24"/>
          <w:lang w:val="ro-MD" w:eastAsia="ja-JP"/>
        </w:rPr>
        <w:t>sanita</w:t>
      </w:r>
      <w:r w:rsidR="00F86CD1">
        <w:rPr>
          <w:rFonts w:asciiTheme="majorHAnsi" w:eastAsia="Times New Roman" w:hAnsiTheme="majorHAnsi" w:cstheme="majorHAnsi"/>
          <w:bCs/>
          <w:sz w:val="24"/>
          <w:szCs w:val="24"/>
          <w:lang w:val="ro-MD" w:eastAsia="ja-JP"/>
        </w:rPr>
        <w:t>ț</w:t>
      </w:r>
      <w:r w:rsidR="00901076" w:rsidRPr="00346CEA">
        <w:rPr>
          <w:rFonts w:asciiTheme="majorHAnsi" w:eastAsia="Times New Roman" w:hAnsiTheme="majorHAnsi" w:cstheme="majorHAnsi"/>
          <w:bCs/>
          <w:sz w:val="24"/>
          <w:szCs w:val="24"/>
          <w:lang w:val="ro-MD" w:eastAsia="ja-JP"/>
        </w:rPr>
        <w:t xml:space="preserve">ie </w:t>
      </w:r>
      <w:r w:rsidR="00346CEA" w:rsidRPr="00346CEA">
        <w:rPr>
          <w:rFonts w:asciiTheme="majorHAnsi" w:eastAsia="Times New Roman" w:hAnsiTheme="majorHAnsi" w:cstheme="majorHAnsi"/>
          <w:bCs/>
          <w:sz w:val="24"/>
          <w:szCs w:val="24"/>
          <w:lang w:val="ro-MD" w:eastAsia="ja-JP"/>
        </w:rPr>
        <w:t>(</w:t>
      </w:r>
      <w:r w:rsidR="00901076" w:rsidRPr="00346CEA">
        <w:rPr>
          <w:rFonts w:asciiTheme="majorHAnsi" w:eastAsia="Times New Roman" w:hAnsiTheme="majorHAnsi" w:cstheme="majorHAnsi"/>
          <w:bCs/>
          <w:sz w:val="24"/>
          <w:szCs w:val="24"/>
          <w:lang w:val="ro-MD" w:eastAsia="ja-JP"/>
        </w:rPr>
        <w:t>2014 – 2028</w:t>
      </w:r>
      <w:r w:rsidR="00346CEA" w:rsidRPr="00346CEA">
        <w:rPr>
          <w:rFonts w:asciiTheme="majorHAnsi" w:eastAsia="Times New Roman" w:hAnsiTheme="majorHAnsi" w:cstheme="majorHAnsi"/>
          <w:bCs/>
          <w:sz w:val="24"/>
          <w:szCs w:val="24"/>
          <w:lang w:val="ro-MD" w:eastAsia="ja-JP"/>
        </w:rPr>
        <w:t>)</w:t>
      </w:r>
      <w:r w:rsidR="00901076" w:rsidRPr="00346CEA">
        <w:rPr>
          <w:rFonts w:asciiTheme="majorHAnsi" w:eastAsia="Times New Roman" w:hAnsiTheme="majorHAnsi" w:cstheme="majorHAnsi"/>
          <w:bCs/>
          <w:sz w:val="24"/>
          <w:szCs w:val="24"/>
          <w:vertAlign w:val="superscript"/>
          <w:lang w:val="ro-MD" w:eastAsia="ja-JP"/>
        </w:rPr>
        <w:footnoteReference w:id="252"/>
      </w:r>
      <w:r w:rsidR="00901076" w:rsidRPr="00346CEA">
        <w:rPr>
          <w:rFonts w:asciiTheme="majorHAnsi" w:eastAsia="Times New Roman" w:hAnsiTheme="majorHAnsi" w:cstheme="majorHAnsi"/>
          <w:bCs/>
          <w:sz w:val="24"/>
          <w:szCs w:val="24"/>
          <w:lang w:val="ro-MD" w:eastAsia="ja-JP"/>
        </w:rPr>
        <w:t>, prin</w:t>
      </w:r>
      <w:r w:rsidR="00901076" w:rsidRPr="00064DD6">
        <w:rPr>
          <w:rFonts w:asciiTheme="majorHAnsi" w:eastAsia="Times New Roman" w:hAnsiTheme="majorHAnsi" w:cstheme="majorHAnsi"/>
          <w:bCs/>
          <w:sz w:val="24"/>
          <w:szCs w:val="24"/>
          <w:lang w:val="ro-MD" w:eastAsia="ja-JP"/>
        </w:rPr>
        <w:t xml:space="preserve"> indicarea exhaustivă a listei obiectelor investi</w:t>
      </w:r>
      <w:r w:rsidR="00F86CD1">
        <w:rPr>
          <w:rFonts w:asciiTheme="majorHAnsi" w:eastAsia="Times New Roman" w:hAnsiTheme="majorHAnsi" w:cstheme="majorHAnsi"/>
          <w:bCs/>
          <w:sz w:val="24"/>
          <w:szCs w:val="24"/>
          <w:lang w:val="ro-MD" w:eastAsia="ja-JP"/>
        </w:rPr>
        <w:t>ț</w:t>
      </w:r>
      <w:r w:rsidR="00901076" w:rsidRPr="00064DD6">
        <w:rPr>
          <w:rFonts w:asciiTheme="majorHAnsi" w:eastAsia="Times New Roman" w:hAnsiTheme="majorHAnsi" w:cstheme="majorHAnsi"/>
          <w:bCs/>
          <w:sz w:val="24"/>
          <w:szCs w:val="24"/>
          <w:lang w:val="ro-MD" w:eastAsia="ja-JP"/>
        </w:rPr>
        <w:t xml:space="preserve">ionale de apă </w:t>
      </w:r>
      <w:r w:rsidR="00F86CD1">
        <w:rPr>
          <w:rFonts w:asciiTheme="majorHAnsi" w:eastAsia="Times New Roman" w:hAnsiTheme="majorHAnsi" w:cstheme="majorHAnsi"/>
          <w:bCs/>
          <w:sz w:val="24"/>
          <w:szCs w:val="24"/>
          <w:lang w:val="ro-MD" w:eastAsia="ja-JP"/>
        </w:rPr>
        <w:t>ș</w:t>
      </w:r>
      <w:r w:rsidR="00901076" w:rsidRPr="00064DD6">
        <w:rPr>
          <w:rFonts w:asciiTheme="majorHAnsi" w:eastAsia="Times New Roman" w:hAnsiTheme="majorHAnsi" w:cstheme="majorHAnsi"/>
          <w:bCs/>
          <w:sz w:val="24"/>
          <w:szCs w:val="24"/>
          <w:lang w:val="ro-MD" w:eastAsia="ja-JP"/>
        </w:rPr>
        <w:t xml:space="preserve">i de canalizare care urmează a fi construite, </w:t>
      </w:r>
      <w:r w:rsidR="00F86CD1">
        <w:rPr>
          <w:rFonts w:asciiTheme="majorHAnsi" w:eastAsia="Times New Roman" w:hAnsiTheme="majorHAnsi" w:cstheme="majorHAnsi"/>
          <w:bCs/>
          <w:sz w:val="24"/>
          <w:szCs w:val="24"/>
          <w:lang w:val="ro-MD" w:eastAsia="ja-JP"/>
        </w:rPr>
        <w:t>ț</w:t>
      </w:r>
      <w:r w:rsidR="00901076" w:rsidRPr="00064DD6">
        <w:rPr>
          <w:rFonts w:asciiTheme="majorHAnsi" w:eastAsia="Times New Roman" w:hAnsiTheme="majorHAnsi" w:cstheme="majorHAnsi"/>
          <w:bCs/>
          <w:sz w:val="24"/>
          <w:szCs w:val="24"/>
          <w:lang w:val="ro-MD" w:eastAsia="ja-JP"/>
        </w:rPr>
        <w:t xml:space="preserve">inându-se cont de sursele financiare disponibile în bugetul de stat </w:t>
      </w:r>
      <w:r w:rsidR="00F86CD1">
        <w:rPr>
          <w:rFonts w:asciiTheme="majorHAnsi" w:eastAsia="Times New Roman" w:hAnsiTheme="majorHAnsi" w:cstheme="majorHAnsi"/>
          <w:bCs/>
          <w:sz w:val="24"/>
          <w:szCs w:val="24"/>
          <w:lang w:val="ro-MD" w:eastAsia="ja-JP"/>
        </w:rPr>
        <w:t>ș</w:t>
      </w:r>
      <w:r w:rsidR="00901076" w:rsidRPr="00064DD6">
        <w:rPr>
          <w:rFonts w:asciiTheme="majorHAnsi" w:eastAsia="Times New Roman" w:hAnsiTheme="majorHAnsi" w:cstheme="majorHAnsi"/>
          <w:bCs/>
          <w:sz w:val="24"/>
          <w:szCs w:val="24"/>
          <w:lang w:val="ro-MD" w:eastAsia="ja-JP"/>
        </w:rPr>
        <w:t>i în bugetele locale</w:t>
      </w:r>
      <w:r w:rsidR="002D0062">
        <w:rPr>
          <w:rFonts w:asciiTheme="majorHAnsi" w:eastAsia="Times New Roman" w:hAnsiTheme="majorHAnsi" w:cstheme="majorHAnsi"/>
          <w:bCs/>
          <w:sz w:val="24"/>
          <w:szCs w:val="24"/>
          <w:lang w:val="ro-MD" w:eastAsia="ja-JP"/>
        </w:rPr>
        <w:t>.</w:t>
      </w:r>
    </w:p>
    <w:p w14:paraId="42D59992" w14:textId="44B07E52" w:rsidR="00901076" w:rsidRPr="00064DD6" w:rsidRDefault="00193072"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A</w:t>
      </w:r>
      <w:r w:rsidR="00901076" w:rsidRPr="00064DD6">
        <w:rPr>
          <w:rFonts w:asciiTheme="majorHAnsi" w:hAnsiTheme="majorHAnsi" w:cstheme="majorHAnsi"/>
          <w:sz w:val="24"/>
          <w:szCs w:val="24"/>
          <w:lang w:val="ro-MD"/>
        </w:rPr>
        <w:t xml:space="preserve">sigurarea unei inventarieri a fântânilor arteziene existente, cu stabilirea stării lor actuale </w:t>
      </w:r>
      <w:r w:rsidR="00F86CD1">
        <w:rPr>
          <w:rFonts w:asciiTheme="majorHAnsi" w:hAnsiTheme="majorHAnsi" w:cstheme="majorHAnsi"/>
          <w:sz w:val="24"/>
          <w:szCs w:val="24"/>
          <w:lang w:val="ro-MD"/>
        </w:rPr>
        <w:t>ș</w:t>
      </w:r>
      <w:r w:rsidR="00901076" w:rsidRPr="00064DD6">
        <w:rPr>
          <w:rFonts w:asciiTheme="majorHAnsi" w:hAnsiTheme="majorHAnsi" w:cstheme="majorHAnsi"/>
          <w:sz w:val="24"/>
          <w:szCs w:val="24"/>
          <w:lang w:val="ro-MD"/>
        </w:rPr>
        <w:t>i conformită</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ii exploatării acestora</w:t>
      </w:r>
      <w:r w:rsidR="002D0062">
        <w:rPr>
          <w:rFonts w:asciiTheme="majorHAnsi" w:hAnsiTheme="majorHAnsi" w:cstheme="majorHAnsi"/>
          <w:sz w:val="24"/>
          <w:szCs w:val="24"/>
          <w:lang w:val="ro-MD"/>
        </w:rPr>
        <w:t>.</w:t>
      </w:r>
    </w:p>
    <w:p w14:paraId="1771452B" w14:textId="7894ED2F" w:rsidR="00901076" w:rsidRPr="00064DD6" w:rsidRDefault="00193072" w:rsidP="0097762A">
      <w:pPr>
        <w:pStyle w:val="ab"/>
        <w:numPr>
          <w:ilvl w:val="0"/>
          <w:numId w:val="11"/>
        </w:numPr>
        <w:spacing w:after="0"/>
        <w:ind w:left="0" w:firstLine="0"/>
        <w:jc w:val="both"/>
        <w:rPr>
          <w:rFonts w:asciiTheme="majorHAnsi" w:hAnsiTheme="majorHAnsi" w:cstheme="majorHAnsi"/>
          <w:sz w:val="24"/>
          <w:szCs w:val="24"/>
          <w:lang w:val="ro-MD"/>
        </w:rPr>
      </w:pPr>
      <w:r w:rsidRPr="00B0725A">
        <w:rPr>
          <w:rFonts w:asciiTheme="majorHAnsi" w:hAnsiTheme="majorHAnsi" w:cstheme="majorHAnsi"/>
          <w:sz w:val="24"/>
          <w:szCs w:val="24"/>
          <w:lang w:val="ro-MD"/>
        </w:rPr>
        <w:t>A</w:t>
      </w:r>
      <w:r w:rsidR="00901076" w:rsidRPr="00B0725A">
        <w:rPr>
          <w:rFonts w:asciiTheme="majorHAnsi" w:hAnsiTheme="majorHAnsi" w:cstheme="majorHAnsi"/>
          <w:sz w:val="24"/>
          <w:szCs w:val="24"/>
          <w:lang w:val="ro-MD"/>
        </w:rPr>
        <w:t>sigurarea efectuării de către</w:t>
      </w:r>
      <w:r w:rsidR="00901076" w:rsidRPr="00064DD6">
        <w:rPr>
          <w:rFonts w:asciiTheme="majorHAnsi" w:hAnsiTheme="majorHAnsi" w:cstheme="majorHAnsi"/>
          <w:sz w:val="24"/>
          <w:szCs w:val="24"/>
          <w:lang w:val="ro-MD"/>
        </w:rPr>
        <w:t xml:space="preserve"> </w:t>
      </w:r>
      <w:r w:rsidR="009E5BA6" w:rsidRPr="00064DD6">
        <w:rPr>
          <w:rFonts w:asciiTheme="majorHAnsi" w:hAnsiTheme="majorHAnsi" w:cstheme="majorHAnsi"/>
          <w:sz w:val="24"/>
          <w:szCs w:val="24"/>
          <w:lang w:val="ro-MD"/>
        </w:rPr>
        <w:t>Agen</w:t>
      </w:r>
      <w:r w:rsidR="00F86CD1">
        <w:rPr>
          <w:rFonts w:asciiTheme="majorHAnsi" w:hAnsiTheme="majorHAnsi" w:cstheme="majorHAnsi"/>
          <w:sz w:val="24"/>
          <w:szCs w:val="24"/>
          <w:lang w:val="ro-MD"/>
        </w:rPr>
        <w:t>ț</w:t>
      </w:r>
      <w:r w:rsidR="009E5BA6" w:rsidRPr="00064DD6">
        <w:rPr>
          <w:rFonts w:asciiTheme="majorHAnsi" w:hAnsiTheme="majorHAnsi" w:cstheme="majorHAnsi"/>
          <w:sz w:val="24"/>
          <w:szCs w:val="24"/>
          <w:lang w:val="ro-MD"/>
        </w:rPr>
        <w:t>ia de Mediu</w:t>
      </w:r>
      <w:r w:rsidR="00901076" w:rsidRPr="00064DD6">
        <w:rPr>
          <w:rFonts w:asciiTheme="majorHAnsi" w:hAnsiTheme="majorHAnsi" w:cstheme="majorHAnsi"/>
          <w:sz w:val="24"/>
          <w:szCs w:val="24"/>
          <w:lang w:val="ro-MD"/>
        </w:rPr>
        <w:t xml:space="preserve"> a măsurilor necesare pentru conformarea de</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inătorilor de fântâni arteziene la prevederile cadrului legal-normativ existent privind autoriza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ia de mediu pentru folosirea specială a apei</w:t>
      </w:r>
      <w:r w:rsidR="002D0062">
        <w:rPr>
          <w:rFonts w:asciiTheme="majorHAnsi" w:hAnsiTheme="majorHAnsi" w:cstheme="majorHAnsi"/>
          <w:sz w:val="24"/>
          <w:szCs w:val="24"/>
          <w:lang w:val="ro-MD"/>
        </w:rPr>
        <w:t>.</w:t>
      </w:r>
    </w:p>
    <w:p w14:paraId="6F772EE7" w14:textId="6C901178" w:rsidR="00901076" w:rsidRPr="00064DD6" w:rsidRDefault="00193072"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R</w:t>
      </w:r>
      <w:r w:rsidR="00901076" w:rsidRPr="00064DD6">
        <w:rPr>
          <w:rFonts w:asciiTheme="majorHAnsi" w:hAnsiTheme="majorHAnsi" w:cstheme="majorHAnsi"/>
          <w:sz w:val="24"/>
          <w:szCs w:val="24"/>
          <w:lang w:val="ro-MD"/>
        </w:rPr>
        <w:t xml:space="preserve">evizuirea prevederilor Legii nr.303 din 13.12.2013 privind serviciul public de alimentare cu apă </w:t>
      </w:r>
      <w:r w:rsidR="00F86CD1">
        <w:rPr>
          <w:rFonts w:asciiTheme="majorHAnsi" w:hAnsiTheme="majorHAnsi" w:cstheme="majorHAnsi"/>
          <w:sz w:val="24"/>
          <w:szCs w:val="24"/>
          <w:lang w:val="ro-MD"/>
        </w:rPr>
        <w:t>ș</w:t>
      </w:r>
      <w:r w:rsidR="009E5BA6" w:rsidRPr="00064DD6">
        <w:rPr>
          <w:rFonts w:asciiTheme="majorHAnsi" w:hAnsiTheme="majorHAnsi" w:cstheme="majorHAnsi"/>
          <w:sz w:val="24"/>
          <w:szCs w:val="24"/>
          <w:lang w:val="ro-MD"/>
        </w:rPr>
        <w:t>i</w:t>
      </w:r>
      <w:r w:rsidR="00901076" w:rsidRPr="00064DD6">
        <w:rPr>
          <w:rFonts w:asciiTheme="majorHAnsi" w:hAnsiTheme="majorHAnsi" w:cstheme="majorHAnsi"/>
          <w:sz w:val="24"/>
          <w:szCs w:val="24"/>
          <w:lang w:val="ro-MD"/>
        </w:rPr>
        <w:t xml:space="preserve"> de canalizare, în special, ale art.29, care poartă caracter discriminator pentru consumatorii din blocurile locative, în compara</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ie cu alte categorii de consumatori, în sensul abrogării acestora.</w:t>
      </w:r>
    </w:p>
    <w:p w14:paraId="0DBDAE7B" w14:textId="73B344B3" w:rsidR="00193072" w:rsidRDefault="00344EAB"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Examinarea </w:t>
      </w:r>
      <w:r w:rsidR="00516821" w:rsidRPr="00064DD6">
        <w:rPr>
          <w:rFonts w:asciiTheme="majorHAnsi" w:hAnsiTheme="majorHAnsi" w:cstheme="majorHAnsi"/>
          <w:sz w:val="24"/>
          <w:szCs w:val="24"/>
          <w:lang w:val="ro-MD"/>
        </w:rPr>
        <w:t>pertinen</w:t>
      </w:r>
      <w:r w:rsidR="00F86CD1">
        <w:rPr>
          <w:rFonts w:asciiTheme="majorHAnsi" w:hAnsiTheme="majorHAnsi" w:cstheme="majorHAnsi"/>
          <w:sz w:val="24"/>
          <w:szCs w:val="24"/>
          <w:lang w:val="ro-MD"/>
        </w:rPr>
        <w:t>ț</w:t>
      </w:r>
      <w:r w:rsidR="00516821" w:rsidRPr="00064DD6">
        <w:rPr>
          <w:rFonts w:asciiTheme="majorHAnsi" w:hAnsiTheme="majorHAnsi" w:cstheme="majorHAnsi"/>
          <w:sz w:val="24"/>
          <w:szCs w:val="24"/>
          <w:lang w:val="ro-MD"/>
        </w:rPr>
        <w:t>ei</w:t>
      </w:r>
      <w:r w:rsidRPr="00064DD6">
        <w:rPr>
          <w:rFonts w:asciiTheme="majorHAnsi" w:hAnsiTheme="majorHAnsi" w:cstheme="majorHAnsi"/>
          <w:sz w:val="24"/>
          <w:szCs w:val="24"/>
          <w:lang w:val="ro-MD"/>
        </w:rPr>
        <w:t xml:space="preserve"> men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inerii sintagmei </w:t>
      </w:r>
      <w:r w:rsidR="0027199B" w:rsidRPr="00064DD6">
        <w:rPr>
          <w:rFonts w:asciiTheme="majorHAnsi" w:hAnsiTheme="majorHAnsi" w:cstheme="majorHAnsi"/>
          <w:sz w:val="24"/>
          <w:szCs w:val="24"/>
          <w:lang w:val="ro-MD"/>
        </w:rPr>
        <w:t>„</w:t>
      </w:r>
      <w:r w:rsidR="00F86CD1">
        <w:rPr>
          <w:rFonts w:asciiTheme="majorHAnsi" w:hAnsiTheme="majorHAnsi" w:cstheme="majorHAnsi"/>
          <w:sz w:val="24"/>
          <w:szCs w:val="24"/>
          <w:lang w:val="ro-MD"/>
        </w:rPr>
        <w:t>ș</w:t>
      </w:r>
      <w:r w:rsidR="0027199B" w:rsidRPr="00064DD6">
        <w:rPr>
          <w:rFonts w:asciiTheme="majorHAnsi" w:hAnsiTheme="majorHAnsi" w:cstheme="majorHAnsi"/>
          <w:sz w:val="24"/>
          <w:szCs w:val="24"/>
          <w:lang w:val="ro-MD"/>
        </w:rPr>
        <w:t xml:space="preserve">i sisteme de canalizare” din art.9 alin.(1) din Legea </w:t>
      </w:r>
      <w:r w:rsidR="002D0062">
        <w:rPr>
          <w:rFonts w:asciiTheme="majorHAnsi" w:hAnsiTheme="majorHAnsi" w:cstheme="majorHAnsi"/>
          <w:sz w:val="24"/>
          <w:szCs w:val="24"/>
          <w:lang w:val="ro-MD"/>
        </w:rPr>
        <w:t>nr.</w:t>
      </w:r>
      <w:r w:rsidR="0027199B" w:rsidRPr="00064DD6">
        <w:rPr>
          <w:rFonts w:asciiTheme="majorHAnsi" w:hAnsiTheme="majorHAnsi" w:cstheme="majorHAnsi"/>
          <w:sz w:val="24"/>
          <w:szCs w:val="24"/>
          <w:lang w:val="ro-MD"/>
        </w:rPr>
        <w:t>1540 din 25.02.1998</w:t>
      </w:r>
      <w:r w:rsidR="00DF18E4">
        <w:rPr>
          <w:rFonts w:asciiTheme="majorHAnsi" w:hAnsiTheme="majorHAnsi" w:cstheme="majorHAnsi"/>
          <w:sz w:val="24"/>
          <w:szCs w:val="24"/>
          <w:lang w:val="ro-MD"/>
        </w:rPr>
        <w:t>,</w:t>
      </w:r>
      <w:r w:rsidR="00FF3C76">
        <w:rPr>
          <w:rFonts w:asciiTheme="majorHAnsi" w:hAnsiTheme="majorHAnsi" w:cstheme="majorHAnsi"/>
          <w:sz w:val="24"/>
          <w:szCs w:val="24"/>
          <w:lang w:val="ro-MD"/>
        </w:rPr>
        <w:t xml:space="preserve"> </w:t>
      </w:r>
      <w:r w:rsidR="00F86CD1">
        <w:rPr>
          <w:rFonts w:asciiTheme="majorHAnsi" w:hAnsiTheme="majorHAnsi" w:cstheme="majorHAnsi"/>
          <w:sz w:val="24"/>
          <w:szCs w:val="24"/>
          <w:lang w:val="ro-MD"/>
        </w:rPr>
        <w:t>ț</w:t>
      </w:r>
      <w:r w:rsidR="00FF3C76">
        <w:rPr>
          <w:rFonts w:asciiTheme="majorHAnsi" w:hAnsiTheme="majorHAnsi" w:cstheme="majorHAnsi"/>
          <w:sz w:val="24"/>
          <w:szCs w:val="24"/>
          <w:lang w:val="ro-MD"/>
        </w:rPr>
        <w:t>in</w:t>
      </w:r>
      <w:r w:rsidR="002D0062">
        <w:rPr>
          <w:rFonts w:asciiTheme="majorHAnsi" w:hAnsiTheme="majorHAnsi" w:cstheme="majorHAnsi"/>
          <w:sz w:val="24"/>
          <w:szCs w:val="24"/>
          <w:lang w:val="ro-MD"/>
        </w:rPr>
        <w:t>â</w:t>
      </w:r>
      <w:r w:rsidR="00FF3C76">
        <w:rPr>
          <w:rFonts w:asciiTheme="majorHAnsi" w:hAnsiTheme="majorHAnsi" w:cstheme="majorHAnsi"/>
          <w:sz w:val="24"/>
          <w:szCs w:val="24"/>
          <w:lang w:val="ro-MD"/>
        </w:rPr>
        <w:t>nd</w:t>
      </w:r>
      <w:r w:rsidR="002D0062">
        <w:rPr>
          <w:rFonts w:asciiTheme="majorHAnsi" w:hAnsiTheme="majorHAnsi" w:cstheme="majorHAnsi"/>
          <w:sz w:val="24"/>
          <w:szCs w:val="24"/>
          <w:lang w:val="ro-MD"/>
        </w:rPr>
        <w:t>u-se</w:t>
      </w:r>
      <w:r w:rsidR="00FF3C76">
        <w:rPr>
          <w:rFonts w:asciiTheme="majorHAnsi" w:hAnsiTheme="majorHAnsi" w:cstheme="majorHAnsi"/>
          <w:sz w:val="24"/>
          <w:szCs w:val="24"/>
          <w:lang w:val="ro-MD"/>
        </w:rPr>
        <w:t xml:space="preserve"> cont </w:t>
      </w:r>
      <w:r w:rsidR="002D0062">
        <w:rPr>
          <w:rFonts w:asciiTheme="majorHAnsi" w:hAnsiTheme="majorHAnsi" w:cstheme="majorHAnsi"/>
          <w:sz w:val="24"/>
          <w:szCs w:val="24"/>
          <w:lang w:val="ro-MD"/>
        </w:rPr>
        <w:t xml:space="preserve">de faptul </w:t>
      </w:r>
      <w:r w:rsidR="00FF3C76">
        <w:rPr>
          <w:rFonts w:asciiTheme="majorHAnsi" w:hAnsiTheme="majorHAnsi" w:cstheme="majorHAnsi"/>
          <w:sz w:val="24"/>
          <w:szCs w:val="24"/>
          <w:lang w:val="ro-MD"/>
        </w:rPr>
        <w:t>că</w:t>
      </w:r>
      <w:r w:rsidR="00DF18E4">
        <w:rPr>
          <w:rFonts w:asciiTheme="majorHAnsi" w:hAnsiTheme="majorHAnsi" w:cstheme="majorHAnsi"/>
          <w:sz w:val="24"/>
          <w:szCs w:val="24"/>
          <w:lang w:val="ro-MD"/>
        </w:rPr>
        <w:t>,</w:t>
      </w:r>
      <w:r w:rsidR="00FF3C76">
        <w:rPr>
          <w:rFonts w:asciiTheme="majorHAnsi" w:hAnsiTheme="majorHAnsi" w:cstheme="majorHAnsi"/>
          <w:sz w:val="24"/>
          <w:szCs w:val="24"/>
          <w:lang w:val="ro-MD"/>
        </w:rPr>
        <w:t xml:space="preserve"> p</w:t>
      </w:r>
      <w:r w:rsidR="002D0062">
        <w:rPr>
          <w:rFonts w:asciiTheme="majorHAnsi" w:hAnsiTheme="majorHAnsi" w:cstheme="majorHAnsi"/>
          <w:sz w:val="24"/>
          <w:szCs w:val="24"/>
          <w:lang w:val="ro-MD"/>
        </w:rPr>
        <w:t>â</w:t>
      </w:r>
      <w:r w:rsidR="00FF3C76">
        <w:rPr>
          <w:rFonts w:asciiTheme="majorHAnsi" w:hAnsiTheme="majorHAnsi" w:cstheme="majorHAnsi"/>
          <w:sz w:val="24"/>
          <w:szCs w:val="24"/>
          <w:lang w:val="ro-MD"/>
        </w:rPr>
        <w:t>nă în prezent</w:t>
      </w:r>
      <w:r w:rsidR="00DF18E4">
        <w:rPr>
          <w:rFonts w:asciiTheme="majorHAnsi" w:hAnsiTheme="majorHAnsi" w:cstheme="majorHAnsi"/>
          <w:sz w:val="24"/>
          <w:szCs w:val="24"/>
          <w:lang w:val="ro-MD"/>
        </w:rPr>
        <w:t>,</w:t>
      </w:r>
      <w:r w:rsidR="00FF3C76">
        <w:rPr>
          <w:rFonts w:asciiTheme="majorHAnsi" w:hAnsiTheme="majorHAnsi" w:cstheme="majorHAnsi"/>
          <w:sz w:val="24"/>
          <w:szCs w:val="24"/>
          <w:lang w:val="ro-MD"/>
        </w:rPr>
        <w:t xml:space="preserve"> </w:t>
      </w:r>
      <w:r w:rsidR="00FF3C76" w:rsidRPr="00B0725A">
        <w:rPr>
          <w:rFonts w:asciiTheme="majorHAnsi" w:hAnsiTheme="majorHAnsi" w:cstheme="majorHAnsi"/>
          <w:sz w:val="24"/>
          <w:szCs w:val="24"/>
          <w:lang w:val="ro-MD"/>
        </w:rPr>
        <w:t xml:space="preserve">plata pentru poluarea mediului nu a fost calculată </w:t>
      </w:r>
      <w:r w:rsidR="00F86CD1">
        <w:rPr>
          <w:rFonts w:asciiTheme="majorHAnsi" w:hAnsiTheme="majorHAnsi" w:cstheme="majorHAnsi"/>
          <w:sz w:val="24"/>
          <w:szCs w:val="24"/>
          <w:lang w:val="ro-MD"/>
        </w:rPr>
        <w:t>ș</w:t>
      </w:r>
      <w:r w:rsidR="00FF3C76" w:rsidRPr="00B0725A">
        <w:rPr>
          <w:rFonts w:asciiTheme="majorHAnsi" w:hAnsiTheme="majorHAnsi" w:cstheme="majorHAnsi"/>
          <w:sz w:val="24"/>
          <w:szCs w:val="24"/>
          <w:lang w:val="ro-MD"/>
        </w:rPr>
        <w:t>i achitată pentru poluan</w:t>
      </w:r>
      <w:r w:rsidR="00F86CD1">
        <w:rPr>
          <w:rFonts w:asciiTheme="majorHAnsi" w:hAnsiTheme="majorHAnsi" w:cstheme="majorHAnsi"/>
          <w:sz w:val="24"/>
          <w:szCs w:val="24"/>
          <w:lang w:val="ro-MD"/>
        </w:rPr>
        <w:t>ț</w:t>
      </w:r>
      <w:r w:rsidR="00FF3C76" w:rsidRPr="00B0725A">
        <w:rPr>
          <w:rFonts w:asciiTheme="majorHAnsi" w:hAnsiTheme="majorHAnsi" w:cstheme="majorHAnsi"/>
          <w:sz w:val="24"/>
          <w:szCs w:val="24"/>
          <w:lang w:val="ro-MD"/>
        </w:rPr>
        <w:t>ii din apele deversate în si</w:t>
      </w:r>
      <w:r w:rsidR="00FF3C76">
        <w:rPr>
          <w:rFonts w:asciiTheme="majorHAnsi" w:hAnsiTheme="majorHAnsi" w:cstheme="majorHAnsi"/>
          <w:sz w:val="24"/>
          <w:szCs w:val="24"/>
          <w:lang w:val="ro-MD"/>
        </w:rPr>
        <w:t>stemele de canalizare</w:t>
      </w:r>
      <w:r w:rsidR="0027199B" w:rsidRPr="00064DD6">
        <w:rPr>
          <w:rFonts w:asciiTheme="majorHAnsi" w:hAnsiTheme="majorHAnsi" w:cstheme="majorHAnsi"/>
          <w:sz w:val="24"/>
          <w:szCs w:val="24"/>
          <w:lang w:val="ro-MD"/>
        </w:rPr>
        <w:t>.</w:t>
      </w:r>
    </w:p>
    <w:p w14:paraId="780038AE" w14:textId="66A32FEB" w:rsidR="0013000B" w:rsidRPr="00064DD6" w:rsidRDefault="0013000B" w:rsidP="0097762A">
      <w:pPr>
        <w:pStyle w:val="ab"/>
        <w:numPr>
          <w:ilvl w:val="0"/>
          <w:numId w:val="11"/>
        </w:numPr>
        <w:spacing w:after="0"/>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Revizuirea sau aprobarea Regulamentului cu privire la prestarea serviciilor comunale </w:t>
      </w:r>
      <w:r w:rsidR="00F86CD1">
        <w:rPr>
          <w:rFonts w:asciiTheme="majorHAnsi" w:hAnsiTheme="majorHAnsi" w:cstheme="majorHAnsi"/>
          <w:sz w:val="24"/>
          <w:szCs w:val="24"/>
          <w:lang w:val="ro-MD"/>
        </w:rPr>
        <w:t>ș</w:t>
      </w:r>
      <w:r>
        <w:rPr>
          <w:rFonts w:asciiTheme="majorHAnsi" w:hAnsiTheme="majorHAnsi" w:cstheme="majorHAnsi"/>
          <w:sz w:val="24"/>
          <w:szCs w:val="24"/>
          <w:lang w:val="ro-MD"/>
        </w:rPr>
        <w:t xml:space="preserve">i necomunale, folosirea, exploatarea </w:t>
      </w:r>
      <w:r w:rsidR="00F86CD1">
        <w:rPr>
          <w:rFonts w:asciiTheme="majorHAnsi" w:hAnsiTheme="majorHAnsi" w:cstheme="majorHAnsi"/>
          <w:sz w:val="24"/>
          <w:szCs w:val="24"/>
          <w:lang w:val="ro-MD"/>
        </w:rPr>
        <w:t>ș</w:t>
      </w:r>
      <w:r>
        <w:rPr>
          <w:rFonts w:asciiTheme="majorHAnsi" w:hAnsiTheme="majorHAnsi" w:cstheme="majorHAnsi"/>
          <w:sz w:val="24"/>
          <w:szCs w:val="24"/>
          <w:lang w:val="ro-MD"/>
        </w:rPr>
        <w:t>i administrarea locuin</w:t>
      </w:r>
      <w:r w:rsidR="00F86CD1">
        <w:rPr>
          <w:rFonts w:asciiTheme="majorHAnsi" w:hAnsiTheme="majorHAnsi" w:cstheme="majorHAnsi"/>
          <w:sz w:val="24"/>
          <w:szCs w:val="24"/>
          <w:lang w:val="ro-MD"/>
        </w:rPr>
        <w:t>ț</w:t>
      </w:r>
      <w:r>
        <w:rPr>
          <w:rFonts w:asciiTheme="majorHAnsi" w:hAnsiTheme="majorHAnsi" w:cstheme="majorHAnsi"/>
          <w:sz w:val="24"/>
          <w:szCs w:val="24"/>
          <w:lang w:val="ro-MD"/>
        </w:rPr>
        <w:t xml:space="preserve">elor, în scopul conformării acestuia la cadrul legal existent, precum </w:t>
      </w:r>
      <w:r w:rsidR="00F86CD1">
        <w:rPr>
          <w:rFonts w:asciiTheme="majorHAnsi" w:hAnsiTheme="majorHAnsi" w:cstheme="majorHAnsi"/>
          <w:sz w:val="24"/>
          <w:szCs w:val="24"/>
          <w:lang w:val="ro-MD"/>
        </w:rPr>
        <w:t>ș</w:t>
      </w:r>
      <w:r>
        <w:rPr>
          <w:rFonts w:asciiTheme="majorHAnsi" w:hAnsiTheme="majorHAnsi" w:cstheme="majorHAnsi"/>
          <w:sz w:val="24"/>
          <w:szCs w:val="24"/>
          <w:lang w:val="ro-MD"/>
        </w:rPr>
        <w:t>i eliminării incertitudinilor privind distribuirea sau nedistribuirea diferen</w:t>
      </w:r>
      <w:r w:rsidR="00F86CD1">
        <w:rPr>
          <w:rFonts w:asciiTheme="majorHAnsi" w:hAnsiTheme="majorHAnsi" w:cstheme="majorHAnsi"/>
          <w:sz w:val="24"/>
          <w:szCs w:val="24"/>
          <w:lang w:val="ro-MD"/>
        </w:rPr>
        <w:t>ț</w:t>
      </w:r>
      <w:r>
        <w:rPr>
          <w:rFonts w:asciiTheme="majorHAnsi" w:hAnsiTheme="majorHAnsi" w:cstheme="majorHAnsi"/>
          <w:sz w:val="24"/>
          <w:szCs w:val="24"/>
          <w:lang w:val="ro-MD"/>
        </w:rPr>
        <w:t xml:space="preserve">ei volumului de apă din blocurile locative </w:t>
      </w:r>
      <w:r w:rsidR="00F86CD1">
        <w:rPr>
          <w:rFonts w:asciiTheme="majorHAnsi" w:hAnsiTheme="majorHAnsi" w:cstheme="majorHAnsi"/>
          <w:sz w:val="24"/>
          <w:szCs w:val="24"/>
          <w:lang w:val="ro-MD"/>
        </w:rPr>
        <w:t>ș</w:t>
      </w:r>
      <w:r>
        <w:rPr>
          <w:rFonts w:asciiTheme="majorHAnsi" w:hAnsiTheme="majorHAnsi" w:cstheme="majorHAnsi"/>
          <w:sz w:val="24"/>
          <w:szCs w:val="24"/>
          <w:lang w:val="ro-MD"/>
        </w:rPr>
        <w:t xml:space="preserve">i indicării exprese a </w:t>
      </w:r>
      <w:r w:rsidR="00FF3C76">
        <w:rPr>
          <w:rFonts w:asciiTheme="majorHAnsi" w:hAnsiTheme="majorHAnsi" w:cstheme="majorHAnsi"/>
          <w:sz w:val="24"/>
          <w:szCs w:val="24"/>
          <w:lang w:val="ro-MD"/>
        </w:rPr>
        <w:t>entită</w:t>
      </w:r>
      <w:r w:rsidR="00F86CD1">
        <w:rPr>
          <w:rFonts w:asciiTheme="majorHAnsi" w:hAnsiTheme="majorHAnsi" w:cstheme="majorHAnsi"/>
          <w:sz w:val="24"/>
          <w:szCs w:val="24"/>
          <w:lang w:val="ro-MD"/>
        </w:rPr>
        <w:t>ț</w:t>
      </w:r>
      <w:r w:rsidR="00FF3C76">
        <w:rPr>
          <w:rFonts w:asciiTheme="majorHAnsi" w:hAnsiTheme="majorHAnsi" w:cstheme="majorHAnsi"/>
          <w:sz w:val="24"/>
          <w:szCs w:val="24"/>
          <w:lang w:val="ro-MD"/>
        </w:rPr>
        <w:t>ii (</w:t>
      </w:r>
      <w:r w:rsidR="00093DBB">
        <w:rPr>
          <w:rFonts w:asciiTheme="majorHAnsi" w:hAnsiTheme="majorHAnsi" w:cstheme="majorHAnsi"/>
          <w:sz w:val="24"/>
          <w:szCs w:val="24"/>
          <w:lang w:val="ro-MD"/>
        </w:rPr>
        <w:t>furniz</w:t>
      </w:r>
      <w:r w:rsidR="00FF3C76">
        <w:rPr>
          <w:rFonts w:asciiTheme="majorHAnsi" w:hAnsiTheme="majorHAnsi" w:cstheme="majorHAnsi"/>
          <w:sz w:val="24"/>
          <w:szCs w:val="24"/>
          <w:lang w:val="ro-MD"/>
        </w:rPr>
        <w:t>or</w:t>
      </w:r>
      <w:r w:rsidR="006A0C3F">
        <w:rPr>
          <w:rFonts w:asciiTheme="majorHAnsi" w:hAnsiTheme="majorHAnsi" w:cstheme="majorHAnsi"/>
          <w:sz w:val="24"/>
          <w:szCs w:val="24"/>
          <w:lang w:val="ro-MD"/>
        </w:rPr>
        <w:t>ul</w:t>
      </w:r>
      <w:r w:rsidR="00FF3C76">
        <w:rPr>
          <w:rFonts w:asciiTheme="majorHAnsi" w:hAnsiTheme="majorHAnsi" w:cstheme="majorHAnsi"/>
          <w:sz w:val="24"/>
          <w:szCs w:val="24"/>
          <w:lang w:val="ro-MD"/>
        </w:rPr>
        <w:t>, administratorul blocului, consumatorul) c</w:t>
      </w:r>
      <w:r w:rsidR="006A0C3F">
        <w:rPr>
          <w:rFonts w:asciiTheme="majorHAnsi" w:hAnsiTheme="majorHAnsi" w:cstheme="majorHAnsi"/>
          <w:sz w:val="24"/>
          <w:szCs w:val="24"/>
          <w:lang w:val="ro-MD"/>
        </w:rPr>
        <w:t>ar</w:t>
      </w:r>
      <w:r w:rsidR="00FF3C76">
        <w:rPr>
          <w:rFonts w:asciiTheme="majorHAnsi" w:hAnsiTheme="majorHAnsi" w:cstheme="majorHAnsi"/>
          <w:sz w:val="24"/>
          <w:szCs w:val="24"/>
          <w:lang w:val="ro-MD"/>
        </w:rPr>
        <w:t>e î</w:t>
      </w:r>
      <w:r w:rsidR="00F86CD1">
        <w:rPr>
          <w:rFonts w:asciiTheme="majorHAnsi" w:hAnsiTheme="majorHAnsi" w:cstheme="majorHAnsi"/>
          <w:sz w:val="24"/>
          <w:szCs w:val="24"/>
          <w:lang w:val="ro-MD"/>
        </w:rPr>
        <w:t>ș</w:t>
      </w:r>
      <w:r w:rsidR="00FF3C76">
        <w:rPr>
          <w:rFonts w:asciiTheme="majorHAnsi" w:hAnsiTheme="majorHAnsi" w:cstheme="majorHAnsi"/>
          <w:sz w:val="24"/>
          <w:szCs w:val="24"/>
          <w:lang w:val="ro-MD"/>
        </w:rPr>
        <w:t>i asumă cheltuielile aferente acestei diferen</w:t>
      </w:r>
      <w:r w:rsidR="00F86CD1">
        <w:rPr>
          <w:rFonts w:asciiTheme="majorHAnsi" w:hAnsiTheme="majorHAnsi" w:cstheme="majorHAnsi"/>
          <w:sz w:val="24"/>
          <w:szCs w:val="24"/>
          <w:lang w:val="ro-MD"/>
        </w:rPr>
        <w:t>ț</w:t>
      </w:r>
      <w:r w:rsidR="00FF3C76">
        <w:rPr>
          <w:rFonts w:asciiTheme="majorHAnsi" w:hAnsiTheme="majorHAnsi" w:cstheme="majorHAnsi"/>
          <w:sz w:val="24"/>
          <w:szCs w:val="24"/>
          <w:lang w:val="ro-MD"/>
        </w:rPr>
        <w:t>e de volum.</w:t>
      </w:r>
      <w:r>
        <w:rPr>
          <w:rFonts w:asciiTheme="majorHAnsi" w:hAnsiTheme="majorHAnsi" w:cstheme="majorHAnsi"/>
          <w:sz w:val="24"/>
          <w:szCs w:val="24"/>
          <w:lang w:val="ro-MD"/>
        </w:rPr>
        <w:t xml:space="preserve"> </w:t>
      </w:r>
    </w:p>
    <w:p w14:paraId="0ACA678B" w14:textId="77777777" w:rsidR="0027199B" w:rsidRPr="000439B9" w:rsidRDefault="0027199B" w:rsidP="0097762A">
      <w:pPr>
        <w:pStyle w:val="ab"/>
        <w:spacing w:after="0"/>
        <w:ind w:left="0"/>
        <w:jc w:val="both"/>
        <w:rPr>
          <w:rFonts w:asciiTheme="majorHAnsi" w:hAnsiTheme="majorHAnsi" w:cstheme="majorHAnsi"/>
          <w:sz w:val="24"/>
          <w:szCs w:val="24"/>
          <w:lang w:val="ro-MD"/>
        </w:rPr>
      </w:pPr>
    </w:p>
    <w:p w14:paraId="4058D4CA" w14:textId="721F09D5" w:rsidR="00193072" w:rsidRPr="00064DD6" w:rsidRDefault="00193072" w:rsidP="0097762A">
      <w:pPr>
        <w:pStyle w:val="ab"/>
        <w:spacing w:after="0"/>
        <w:ind w:left="0"/>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Ministerului Finan</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elor:</w:t>
      </w:r>
    </w:p>
    <w:p w14:paraId="14207FDA" w14:textId="77777777" w:rsidR="00CB322B" w:rsidRPr="00064DD6" w:rsidRDefault="00CB322B" w:rsidP="00CB322B">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Revizuirea prevederilor </w:t>
      </w:r>
      <w:r>
        <w:rPr>
          <w:rFonts w:asciiTheme="majorHAnsi" w:hAnsiTheme="majorHAnsi" w:cstheme="majorHAnsi"/>
          <w:sz w:val="24"/>
          <w:szCs w:val="24"/>
          <w:lang w:val="ro-MD"/>
        </w:rPr>
        <w:t xml:space="preserve">cadrului normativ (inclusiv ale </w:t>
      </w:r>
      <w:r w:rsidRPr="00064DD6">
        <w:rPr>
          <w:rFonts w:asciiTheme="majorHAnsi" w:hAnsiTheme="majorHAnsi" w:cstheme="majorHAnsi"/>
          <w:sz w:val="24"/>
          <w:szCs w:val="24"/>
          <w:lang w:val="ro-MD"/>
        </w:rPr>
        <w:t>Codului fiscal</w:t>
      </w:r>
      <w:r>
        <w:rPr>
          <w:rFonts w:asciiTheme="majorHAnsi" w:hAnsiTheme="majorHAnsi" w:cstheme="majorHAnsi"/>
          <w:sz w:val="24"/>
          <w:szCs w:val="24"/>
          <w:lang w:val="ro-MD"/>
        </w:rPr>
        <w:t>)</w:t>
      </w:r>
      <w:r w:rsidRPr="00064DD6">
        <w:rPr>
          <w:rFonts w:asciiTheme="majorHAnsi" w:hAnsiTheme="majorHAnsi" w:cstheme="majorHAnsi"/>
          <w:sz w:val="24"/>
          <w:szCs w:val="24"/>
          <w:lang w:val="ro-MD"/>
        </w:rPr>
        <w:t>:</w:t>
      </w:r>
    </w:p>
    <w:p w14:paraId="3DD58EB6" w14:textId="77777777" w:rsidR="00CB322B" w:rsidRPr="00064DD6" w:rsidRDefault="00CB322B" w:rsidP="00CB322B">
      <w:pPr>
        <w:spacing w:after="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în sensul aplicării uniforme a TVA pentru serviciile comunale de bază (energia electric</w:t>
      </w:r>
      <w:r>
        <w:rPr>
          <w:rFonts w:asciiTheme="majorHAnsi" w:hAnsiTheme="majorHAnsi" w:cstheme="majorHAnsi"/>
          <w:sz w:val="24"/>
          <w:szCs w:val="24"/>
          <w:lang w:val="ro-MD"/>
        </w:rPr>
        <w:t>ă</w:t>
      </w:r>
      <w:r w:rsidRPr="00064DD6">
        <w:rPr>
          <w:rFonts w:asciiTheme="majorHAnsi" w:hAnsiTheme="majorHAnsi" w:cstheme="majorHAnsi"/>
          <w:sz w:val="24"/>
          <w:szCs w:val="24"/>
          <w:lang w:val="ro-MD"/>
        </w:rPr>
        <w:t>, energia termic</w:t>
      </w:r>
      <w:r>
        <w:rPr>
          <w:rFonts w:asciiTheme="majorHAnsi" w:hAnsiTheme="majorHAnsi" w:cstheme="majorHAnsi"/>
          <w:sz w:val="24"/>
          <w:szCs w:val="24"/>
          <w:lang w:val="ro-MD"/>
        </w:rPr>
        <w:t>ă</w:t>
      </w:r>
      <w:r w:rsidRPr="00064DD6">
        <w:rPr>
          <w:rFonts w:asciiTheme="majorHAnsi" w:hAnsiTheme="majorHAnsi" w:cstheme="majorHAnsi"/>
          <w:sz w:val="24"/>
          <w:szCs w:val="24"/>
          <w:lang w:val="ro-MD"/>
        </w:rPr>
        <w:t>, apa cald</w:t>
      </w:r>
      <w:r>
        <w:rPr>
          <w:rFonts w:asciiTheme="majorHAnsi" w:hAnsiTheme="majorHAnsi" w:cstheme="majorHAnsi"/>
          <w:sz w:val="24"/>
          <w:szCs w:val="24"/>
          <w:lang w:val="ro-MD"/>
        </w:rPr>
        <w:t>ă</w:t>
      </w:r>
      <w:r w:rsidRPr="00064DD6">
        <w:rPr>
          <w:rFonts w:asciiTheme="majorHAnsi" w:hAnsiTheme="majorHAnsi" w:cstheme="majorHAnsi"/>
          <w:sz w:val="24"/>
          <w:szCs w:val="24"/>
          <w:lang w:val="ro-MD"/>
        </w:rPr>
        <w:t xml:space="preserve">, serviciile de aprovizionare cu apă </w:t>
      </w:r>
      <w:r>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w:t>
      </w:r>
    </w:p>
    <w:p w14:paraId="44D09EA7" w14:textId="77777777" w:rsidR="00CB322B" w:rsidRPr="00064DD6" w:rsidRDefault="00CB322B" w:rsidP="00CB322B">
      <w:pPr>
        <w:spacing w:after="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pentru racordarea no</w:t>
      </w:r>
      <w:r>
        <w:rPr>
          <w:rFonts w:asciiTheme="majorHAnsi" w:hAnsiTheme="majorHAnsi" w:cstheme="majorHAnsi"/>
          <w:sz w:val="24"/>
          <w:szCs w:val="24"/>
          <w:lang w:val="ro-MD"/>
        </w:rPr>
        <w:t>ț</w:t>
      </w:r>
      <w:r w:rsidRPr="00064DD6">
        <w:rPr>
          <w:rFonts w:asciiTheme="majorHAnsi" w:hAnsiTheme="majorHAnsi" w:cstheme="majorHAnsi"/>
          <w:sz w:val="24"/>
          <w:szCs w:val="24"/>
          <w:lang w:val="ro-MD"/>
        </w:rPr>
        <w:t>iunilor utilizate în Codul fiscal la no</w:t>
      </w:r>
      <w:r>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iunile din Legea apelor nr.272 din 23.12.2011; </w:t>
      </w:r>
    </w:p>
    <w:p w14:paraId="126351E6" w14:textId="77777777" w:rsidR="00CB322B" w:rsidRPr="00064DD6" w:rsidRDefault="00CB322B" w:rsidP="00CB322B">
      <w:pPr>
        <w:spacing w:after="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cu reglementarea exhaustivă a acceptării sau neacceptării în scopuri fiscale a cheltuielilor ÎAC aferente pierderilor de apă ce depă</w:t>
      </w:r>
      <w:r>
        <w:rPr>
          <w:rFonts w:asciiTheme="majorHAnsi" w:hAnsiTheme="majorHAnsi" w:cstheme="majorHAnsi"/>
          <w:sz w:val="24"/>
          <w:szCs w:val="24"/>
          <w:lang w:val="ro-MD"/>
        </w:rPr>
        <w:t>ș</w:t>
      </w:r>
      <w:r w:rsidRPr="00064DD6">
        <w:rPr>
          <w:rFonts w:asciiTheme="majorHAnsi" w:hAnsiTheme="majorHAnsi" w:cstheme="majorHAnsi"/>
          <w:sz w:val="24"/>
          <w:szCs w:val="24"/>
          <w:lang w:val="ro-MD"/>
        </w:rPr>
        <w:t>esc normativul aprobat de către ANRE</w:t>
      </w:r>
      <w:r>
        <w:rPr>
          <w:rFonts w:asciiTheme="majorHAnsi" w:hAnsiTheme="majorHAnsi" w:cstheme="majorHAnsi"/>
          <w:sz w:val="24"/>
          <w:szCs w:val="24"/>
          <w:lang w:val="ro-MD"/>
        </w:rPr>
        <w:t>.</w:t>
      </w:r>
    </w:p>
    <w:p w14:paraId="0749A73F" w14:textId="77777777" w:rsidR="00CB322B" w:rsidRPr="00064DD6" w:rsidRDefault="00CB322B" w:rsidP="00CB322B">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Aprobarea unei metodologii exhaustive de înregistrare la autorită</w:t>
      </w:r>
      <w:r>
        <w:rPr>
          <w:rFonts w:asciiTheme="majorHAnsi" w:hAnsiTheme="majorHAnsi" w:cstheme="majorHAnsi"/>
          <w:sz w:val="24"/>
          <w:szCs w:val="24"/>
          <w:lang w:val="ro-MD"/>
        </w:rPr>
        <w:t>ț</w:t>
      </w:r>
      <w:r w:rsidRPr="00064DD6">
        <w:rPr>
          <w:rFonts w:asciiTheme="majorHAnsi" w:hAnsiTheme="majorHAnsi" w:cstheme="majorHAnsi"/>
          <w:sz w:val="24"/>
          <w:szCs w:val="24"/>
          <w:lang w:val="ro-MD"/>
        </w:rPr>
        <w:t>ile publice a patrimoniului public gestionat de către agen</w:t>
      </w:r>
      <w:r>
        <w:rPr>
          <w:rFonts w:asciiTheme="majorHAnsi" w:hAnsiTheme="majorHAnsi" w:cstheme="majorHAnsi"/>
          <w:sz w:val="24"/>
          <w:szCs w:val="24"/>
          <w:lang w:val="ro-MD"/>
        </w:rPr>
        <w:t>ț</w:t>
      </w:r>
      <w:r w:rsidRPr="00064DD6">
        <w:rPr>
          <w:rFonts w:asciiTheme="majorHAnsi" w:hAnsiTheme="majorHAnsi" w:cstheme="majorHAnsi"/>
          <w:sz w:val="24"/>
          <w:szCs w:val="24"/>
          <w:lang w:val="ro-MD"/>
        </w:rPr>
        <w:t>ii economici</w:t>
      </w:r>
      <w:r>
        <w:rPr>
          <w:rFonts w:asciiTheme="majorHAnsi" w:hAnsiTheme="majorHAnsi" w:cstheme="majorHAnsi"/>
          <w:sz w:val="24"/>
          <w:szCs w:val="24"/>
          <w:lang w:val="ro-MD"/>
        </w:rPr>
        <w:t>.</w:t>
      </w:r>
    </w:p>
    <w:p w14:paraId="2FA1C254" w14:textId="77777777" w:rsidR="00CB322B" w:rsidRPr="00064DD6" w:rsidRDefault="00CB322B" w:rsidP="00CB322B">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Întreprinderea unor măsuri pentru determinarea surselor de achitare a creditelor contractate de la Ministerul Finan</w:t>
      </w:r>
      <w:r>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elor de către companiile care prestează servicii de aprovizionare cu apă, precum </w:t>
      </w:r>
      <w:r>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pentru asigurarea faptului că la contractarea unor noi credite se vor stabili exhaustiv sursele de achitare a acestora, a dobânzilor </w:t>
      </w:r>
      <w:r>
        <w:rPr>
          <w:rFonts w:asciiTheme="majorHAnsi" w:hAnsiTheme="majorHAnsi" w:cstheme="majorHAnsi"/>
          <w:sz w:val="24"/>
          <w:szCs w:val="24"/>
          <w:lang w:val="ro-MD"/>
        </w:rPr>
        <w:t>ș</w:t>
      </w:r>
      <w:r w:rsidRPr="00064DD6">
        <w:rPr>
          <w:rFonts w:asciiTheme="majorHAnsi" w:hAnsiTheme="majorHAnsi" w:cstheme="majorHAnsi"/>
          <w:sz w:val="24"/>
          <w:szCs w:val="24"/>
          <w:lang w:val="ro-MD"/>
        </w:rPr>
        <w:t>i plă</w:t>
      </w:r>
      <w:r>
        <w:rPr>
          <w:rFonts w:asciiTheme="majorHAnsi" w:hAnsiTheme="majorHAnsi" w:cstheme="majorHAnsi"/>
          <w:sz w:val="24"/>
          <w:szCs w:val="24"/>
          <w:lang w:val="ro-MD"/>
        </w:rPr>
        <w:t>ț</w:t>
      </w:r>
      <w:r w:rsidRPr="00064DD6">
        <w:rPr>
          <w:rFonts w:asciiTheme="majorHAnsi" w:hAnsiTheme="majorHAnsi" w:cstheme="majorHAnsi"/>
          <w:sz w:val="24"/>
          <w:szCs w:val="24"/>
          <w:lang w:val="ro-MD"/>
        </w:rPr>
        <w:t>ilor aferente</w:t>
      </w:r>
      <w:r>
        <w:rPr>
          <w:rFonts w:asciiTheme="majorHAnsi" w:hAnsiTheme="majorHAnsi" w:cstheme="majorHAnsi"/>
          <w:sz w:val="24"/>
          <w:szCs w:val="24"/>
          <w:lang w:val="ro-MD"/>
        </w:rPr>
        <w:t>.</w:t>
      </w:r>
    </w:p>
    <w:p w14:paraId="463260E2" w14:textId="77777777" w:rsidR="00E937C2" w:rsidRPr="0097762A" w:rsidRDefault="00E937C2" w:rsidP="00E937C2">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Revizuirea prevederilor art. 24 din Legea salarizării nr.847 din 14.02.2002, în scopul corelării remunerării </w:t>
      </w:r>
      <w:r w:rsidRPr="0097762A">
        <w:rPr>
          <w:rFonts w:asciiTheme="majorHAnsi" w:hAnsiTheme="majorHAnsi" w:cstheme="majorHAnsi"/>
          <w:sz w:val="24"/>
          <w:szCs w:val="24"/>
          <w:lang w:val="ro-MD"/>
        </w:rPr>
        <w:t>membrilor Consiliului de administra</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ie în func</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ie de îndeplinirea obliga</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iunilor func</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ionale (prezen</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 xml:space="preserve">a la </w:t>
      </w:r>
      <w:r>
        <w:rPr>
          <w:rFonts w:asciiTheme="majorHAnsi" w:hAnsiTheme="majorHAnsi" w:cstheme="majorHAnsi"/>
          <w:sz w:val="24"/>
          <w:szCs w:val="24"/>
          <w:lang w:val="ro-MD"/>
        </w:rPr>
        <w:t>ș</w:t>
      </w:r>
      <w:r w:rsidRPr="0097762A">
        <w:rPr>
          <w:rFonts w:asciiTheme="majorHAnsi" w:hAnsiTheme="majorHAnsi" w:cstheme="majorHAnsi"/>
          <w:sz w:val="24"/>
          <w:szCs w:val="24"/>
          <w:lang w:val="ro-MD"/>
        </w:rPr>
        <w:t>edin</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ele Consiliului de administra</w:t>
      </w:r>
      <w:r>
        <w:rPr>
          <w:rFonts w:asciiTheme="majorHAnsi" w:hAnsiTheme="majorHAnsi" w:cstheme="majorHAnsi"/>
          <w:sz w:val="24"/>
          <w:szCs w:val="24"/>
          <w:lang w:val="ro-MD"/>
        </w:rPr>
        <w:t>ț</w:t>
      </w:r>
      <w:r w:rsidRPr="0097762A">
        <w:rPr>
          <w:rFonts w:asciiTheme="majorHAnsi" w:hAnsiTheme="majorHAnsi" w:cstheme="majorHAnsi"/>
          <w:sz w:val="24"/>
          <w:szCs w:val="24"/>
          <w:lang w:val="ro-MD"/>
        </w:rPr>
        <w:t>ie).</w:t>
      </w:r>
    </w:p>
    <w:p w14:paraId="555688D9" w14:textId="77777777" w:rsidR="00193072" w:rsidRPr="00064DD6" w:rsidRDefault="00193072" w:rsidP="0097762A">
      <w:pPr>
        <w:pStyle w:val="ab"/>
        <w:spacing w:after="0"/>
        <w:ind w:left="0"/>
        <w:jc w:val="both"/>
        <w:rPr>
          <w:rFonts w:asciiTheme="majorHAnsi" w:hAnsiTheme="majorHAnsi" w:cstheme="majorHAnsi"/>
          <w:sz w:val="24"/>
          <w:szCs w:val="24"/>
          <w:lang w:val="ro-MD"/>
        </w:rPr>
      </w:pPr>
    </w:p>
    <w:p w14:paraId="56E24099" w14:textId="13E648DA" w:rsidR="00901076" w:rsidRPr="00064DD6" w:rsidRDefault="00193072" w:rsidP="0097762A">
      <w:pPr>
        <w:pStyle w:val="ab"/>
        <w:spacing w:after="0"/>
        <w:ind w:left="0"/>
        <w:jc w:val="both"/>
        <w:rPr>
          <w:rFonts w:asciiTheme="majorHAnsi" w:eastAsiaTheme="minorEastAsia" w:hAnsiTheme="majorHAnsi" w:cstheme="majorHAnsi"/>
          <w:sz w:val="24"/>
          <w:szCs w:val="24"/>
          <w:lang w:val="ro-MD"/>
        </w:rPr>
      </w:pPr>
      <w:r w:rsidRPr="00064DD6">
        <w:rPr>
          <w:rFonts w:asciiTheme="majorHAnsi" w:eastAsiaTheme="minorEastAsia" w:hAnsiTheme="majorHAnsi" w:cstheme="majorHAnsi"/>
          <w:b/>
          <w:sz w:val="24"/>
          <w:szCs w:val="24"/>
          <w:lang w:val="ro-MD"/>
        </w:rPr>
        <w:t>Serviciului Fiscal de Stat</w:t>
      </w:r>
      <w:r w:rsidRPr="00064DD6">
        <w:rPr>
          <w:rFonts w:asciiTheme="majorHAnsi" w:eastAsiaTheme="minorEastAsia" w:hAnsiTheme="majorHAnsi" w:cstheme="majorHAnsi"/>
          <w:sz w:val="24"/>
          <w:szCs w:val="24"/>
          <w:lang w:val="ro-MD"/>
        </w:rPr>
        <w:t>:</w:t>
      </w:r>
    </w:p>
    <w:p w14:paraId="46AD35DD" w14:textId="362086D4" w:rsidR="00901076" w:rsidRPr="00064DD6" w:rsidRDefault="00193072"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heme="minorEastAsia" w:hAnsiTheme="majorHAnsi" w:cstheme="majorHAnsi"/>
          <w:sz w:val="24"/>
          <w:szCs w:val="24"/>
          <w:lang w:val="ro-MD"/>
        </w:rPr>
        <w:t>E</w:t>
      </w:r>
      <w:r w:rsidR="00901076" w:rsidRPr="00064DD6">
        <w:rPr>
          <w:rFonts w:asciiTheme="majorHAnsi" w:eastAsiaTheme="minorEastAsia" w:hAnsiTheme="majorHAnsi" w:cstheme="majorHAnsi"/>
          <w:sz w:val="24"/>
          <w:szCs w:val="24"/>
          <w:lang w:val="ro-MD"/>
        </w:rPr>
        <w:t xml:space="preserve">fectuarea controalelor tematice privind calcularea </w:t>
      </w:r>
      <w:r w:rsidR="00F86CD1">
        <w:rPr>
          <w:rFonts w:asciiTheme="majorHAnsi" w:eastAsiaTheme="minorEastAsia" w:hAnsiTheme="majorHAnsi" w:cstheme="majorHAnsi"/>
          <w:sz w:val="24"/>
          <w:szCs w:val="24"/>
          <w:lang w:val="ro-MD"/>
        </w:rPr>
        <w:t>ș</w:t>
      </w:r>
      <w:r w:rsidR="00901076" w:rsidRPr="00064DD6">
        <w:rPr>
          <w:rFonts w:asciiTheme="majorHAnsi" w:eastAsiaTheme="minorEastAsia" w:hAnsiTheme="majorHAnsi" w:cstheme="majorHAnsi"/>
          <w:sz w:val="24"/>
          <w:szCs w:val="24"/>
          <w:lang w:val="ro-MD"/>
        </w:rPr>
        <w:t xml:space="preserve">i achitarea taxei pentru apă, utilizând în acest sens </w:t>
      </w:r>
      <w:r w:rsidR="00F86CD1">
        <w:rPr>
          <w:rFonts w:asciiTheme="majorHAnsi" w:eastAsiaTheme="minorEastAsia" w:hAnsiTheme="majorHAnsi" w:cstheme="majorHAnsi"/>
          <w:sz w:val="24"/>
          <w:szCs w:val="24"/>
          <w:lang w:val="ro-MD"/>
        </w:rPr>
        <w:t>ș</w:t>
      </w:r>
      <w:r w:rsidR="00901076" w:rsidRPr="00064DD6">
        <w:rPr>
          <w:rFonts w:asciiTheme="majorHAnsi" w:eastAsiaTheme="minorEastAsia" w:hAnsiTheme="majorHAnsi" w:cstheme="majorHAnsi"/>
          <w:sz w:val="24"/>
          <w:szCs w:val="24"/>
          <w:lang w:val="ro-MD"/>
        </w:rPr>
        <w:t>i informa</w:t>
      </w:r>
      <w:r w:rsidR="00F86CD1">
        <w:rPr>
          <w:rFonts w:asciiTheme="majorHAnsi" w:eastAsiaTheme="minorEastAsia" w:hAnsiTheme="majorHAnsi" w:cstheme="majorHAnsi"/>
          <w:sz w:val="24"/>
          <w:szCs w:val="24"/>
          <w:lang w:val="ro-MD"/>
        </w:rPr>
        <w:t>ț</w:t>
      </w:r>
      <w:r w:rsidR="00901076" w:rsidRPr="00064DD6">
        <w:rPr>
          <w:rFonts w:asciiTheme="majorHAnsi" w:eastAsiaTheme="minorEastAsia" w:hAnsiTheme="majorHAnsi" w:cstheme="majorHAnsi"/>
          <w:sz w:val="24"/>
          <w:szCs w:val="24"/>
          <w:lang w:val="ro-MD"/>
        </w:rPr>
        <w:t xml:space="preserve">iile companiilor care prestează servicii de canalizare referitor la volumul de apă captat </w:t>
      </w:r>
      <w:r w:rsidR="00F86CD1">
        <w:rPr>
          <w:rFonts w:asciiTheme="majorHAnsi" w:eastAsiaTheme="minorEastAsia" w:hAnsiTheme="majorHAnsi" w:cstheme="majorHAnsi"/>
          <w:sz w:val="24"/>
          <w:szCs w:val="24"/>
          <w:lang w:val="ro-MD"/>
        </w:rPr>
        <w:t>ș</w:t>
      </w:r>
      <w:r w:rsidR="00901076" w:rsidRPr="00064DD6">
        <w:rPr>
          <w:rFonts w:asciiTheme="majorHAnsi" w:eastAsiaTheme="minorEastAsia" w:hAnsiTheme="majorHAnsi" w:cstheme="majorHAnsi"/>
          <w:sz w:val="24"/>
          <w:szCs w:val="24"/>
          <w:lang w:val="ro-MD"/>
        </w:rPr>
        <w:t>i deversat în sistemul de canalizare</w:t>
      </w:r>
      <w:r w:rsidR="003923BE">
        <w:rPr>
          <w:rFonts w:asciiTheme="majorHAnsi" w:eastAsiaTheme="minorEastAsia" w:hAnsiTheme="majorHAnsi" w:cstheme="majorHAnsi"/>
          <w:sz w:val="24"/>
          <w:szCs w:val="24"/>
          <w:lang w:val="ro-MD"/>
        </w:rPr>
        <w:t>.</w:t>
      </w:r>
    </w:p>
    <w:p w14:paraId="4416B844" w14:textId="4E23CC03" w:rsidR="00193072" w:rsidRDefault="00193072" w:rsidP="0097762A">
      <w:pPr>
        <w:pStyle w:val="ab"/>
        <w:spacing w:after="0"/>
        <w:ind w:left="0"/>
        <w:jc w:val="both"/>
        <w:rPr>
          <w:rFonts w:asciiTheme="majorHAnsi" w:hAnsiTheme="majorHAnsi" w:cstheme="majorHAnsi"/>
          <w:b/>
          <w:sz w:val="24"/>
          <w:szCs w:val="24"/>
          <w:lang w:val="ro-MD"/>
        </w:rPr>
      </w:pPr>
    </w:p>
    <w:p w14:paraId="4E566D33" w14:textId="77777777" w:rsidR="00BC3EFB" w:rsidRPr="00064DD6" w:rsidRDefault="00BC3EFB" w:rsidP="0097762A">
      <w:pPr>
        <w:pStyle w:val="ab"/>
        <w:spacing w:after="0"/>
        <w:ind w:left="0"/>
        <w:jc w:val="both"/>
        <w:rPr>
          <w:rFonts w:asciiTheme="majorHAnsi" w:hAnsiTheme="majorHAnsi" w:cstheme="majorHAnsi"/>
          <w:b/>
          <w:sz w:val="24"/>
          <w:szCs w:val="24"/>
          <w:lang w:val="ro-MD"/>
        </w:rPr>
      </w:pPr>
    </w:p>
    <w:p w14:paraId="5D700CC9" w14:textId="136B8078" w:rsidR="00193072" w:rsidRPr="00064DD6" w:rsidRDefault="00193072" w:rsidP="0097762A">
      <w:pPr>
        <w:pStyle w:val="ab"/>
        <w:spacing w:after="0"/>
        <w:ind w:left="0"/>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S</w:t>
      </w:r>
      <w:r w:rsidR="00184AD4">
        <w:rPr>
          <w:rFonts w:asciiTheme="majorHAnsi" w:hAnsiTheme="majorHAnsi" w:cstheme="majorHAnsi"/>
          <w:b/>
          <w:sz w:val="24"/>
          <w:szCs w:val="24"/>
          <w:lang w:val="ro-MD"/>
        </w:rPr>
        <w:t xml:space="preserve">erviciului </w:t>
      </w:r>
      <w:r w:rsidRPr="00064DD6">
        <w:rPr>
          <w:rFonts w:asciiTheme="majorHAnsi" w:hAnsiTheme="majorHAnsi" w:cstheme="majorHAnsi"/>
          <w:b/>
          <w:sz w:val="24"/>
          <w:szCs w:val="24"/>
          <w:lang w:val="ro-MD"/>
        </w:rPr>
        <w:t>F</w:t>
      </w:r>
      <w:r w:rsidR="00184AD4">
        <w:rPr>
          <w:rFonts w:asciiTheme="majorHAnsi" w:hAnsiTheme="majorHAnsi" w:cstheme="majorHAnsi"/>
          <w:b/>
          <w:sz w:val="24"/>
          <w:szCs w:val="24"/>
          <w:lang w:val="ro-MD"/>
        </w:rPr>
        <w:t xml:space="preserve">iscal de </w:t>
      </w:r>
      <w:r w:rsidRPr="00064DD6">
        <w:rPr>
          <w:rFonts w:asciiTheme="majorHAnsi" w:hAnsiTheme="majorHAnsi" w:cstheme="majorHAnsi"/>
          <w:b/>
          <w:sz w:val="24"/>
          <w:szCs w:val="24"/>
          <w:lang w:val="ro-MD"/>
        </w:rPr>
        <w:t>S</w:t>
      </w:r>
      <w:r w:rsidR="00184AD4">
        <w:rPr>
          <w:rFonts w:asciiTheme="majorHAnsi" w:hAnsiTheme="majorHAnsi" w:cstheme="majorHAnsi"/>
          <w:b/>
          <w:sz w:val="24"/>
          <w:szCs w:val="24"/>
          <w:lang w:val="ro-MD"/>
        </w:rPr>
        <w:t>tat</w:t>
      </w:r>
      <w:r w:rsidRPr="00064DD6">
        <w:rPr>
          <w:rFonts w:asciiTheme="majorHAnsi" w:hAnsiTheme="majorHAnsi" w:cstheme="majorHAnsi"/>
          <w:b/>
          <w:sz w:val="24"/>
          <w:szCs w:val="24"/>
          <w:lang w:val="ro-MD"/>
        </w:rPr>
        <w:t xml:space="preserve"> </w:t>
      </w:r>
      <w:r w:rsidR="00F86CD1">
        <w:rPr>
          <w:rFonts w:asciiTheme="majorHAnsi" w:hAnsiTheme="majorHAnsi" w:cstheme="majorHAnsi"/>
          <w:b/>
          <w:sz w:val="24"/>
          <w:szCs w:val="24"/>
          <w:lang w:val="ro-MD"/>
        </w:rPr>
        <w:t>ș</w:t>
      </w:r>
      <w:r w:rsidRPr="00064DD6">
        <w:rPr>
          <w:rFonts w:asciiTheme="majorHAnsi" w:hAnsiTheme="majorHAnsi" w:cstheme="majorHAnsi"/>
          <w:b/>
          <w:sz w:val="24"/>
          <w:szCs w:val="24"/>
          <w:lang w:val="ro-MD"/>
        </w:rPr>
        <w:t xml:space="preserve">i </w:t>
      </w:r>
      <w:r w:rsidRPr="00184AD4">
        <w:rPr>
          <w:rFonts w:asciiTheme="majorHAnsi" w:hAnsiTheme="majorHAnsi" w:cstheme="majorHAnsi"/>
          <w:b/>
          <w:sz w:val="24"/>
          <w:szCs w:val="24"/>
          <w:lang w:val="ro-MD"/>
        </w:rPr>
        <w:t>C</w:t>
      </w:r>
      <w:r w:rsidR="00184AD4">
        <w:rPr>
          <w:rFonts w:asciiTheme="majorHAnsi" w:hAnsiTheme="majorHAnsi" w:cstheme="majorHAnsi"/>
          <w:b/>
          <w:sz w:val="24"/>
          <w:szCs w:val="24"/>
          <w:lang w:val="ro-MD"/>
        </w:rPr>
        <w:t xml:space="preserve">asei </w:t>
      </w:r>
      <w:r w:rsidRPr="00184AD4">
        <w:rPr>
          <w:rFonts w:asciiTheme="majorHAnsi" w:hAnsiTheme="majorHAnsi" w:cstheme="majorHAnsi"/>
          <w:b/>
          <w:sz w:val="24"/>
          <w:szCs w:val="24"/>
          <w:lang w:val="ro-MD"/>
        </w:rPr>
        <w:t>N</w:t>
      </w:r>
      <w:r w:rsidR="00184AD4">
        <w:rPr>
          <w:rFonts w:asciiTheme="majorHAnsi" w:hAnsiTheme="majorHAnsi" w:cstheme="majorHAnsi"/>
          <w:b/>
          <w:sz w:val="24"/>
          <w:szCs w:val="24"/>
          <w:lang w:val="ro-MD"/>
        </w:rPr>
        <w:t>a</w:t>
      </w:r>
      <w:r w:rsidR="00F86CD1">
        <w:rPr>
          <w:rFonts w:asciiTheme="majorHAnsi" w:hAnsiTheme="majorHAnsi" w:cstheme="majorHAnsi"/>
          <w:b/>
          <w:sz w:val="24"/>
          <w:szCs w:val="24"/>
          <w:lang w:val="ro-MD"/>
        </w:rPr>
        <w:t>ț</w:t>
      </w:r>
      <w:r w:rsidR="00184AD4">
        <w:rPr>
          <w:rFonts w:asciiTheme="majorHAnsi" w:hAnsiTheme="majorHAnsi" w:cstheme="majorHAnsi"/>
          <w:b/>
          <w:sz w:val="24"/>
          <w:szCs w:val="24"/>
          <w:lang w:val="ro-MD"/>
        </w:rPr>
        <w:t xml:space="preserve">ionale de </w:t>
      </w:r>
      <w:r w:rsidRPr="00184AD4">
        <w:rPr>
          <w:rFonts w:asciiTheme="majorHAnsi" w:hAnsiTheme="majorHAnsi" w:cstheme="majorHAnsi"/>
          <w:b/>
          <w:sz w:val="24"/>
          <w:szCs w:val="24"/>
          <w:lang w:val="ro-MD"/>
        </w:rPr>
        <w:t>A</w:t>
      </w:r>
      <w:r w:rsidR="00184AD4">
        <w:rPr>
          <w:rFonts w:asciiTheme="majorHAnsi" w:hAnsiTheme="majorHAnsi" w:cstheme="majorHAnsi"/>
          <w:b/>
          <w:sz w:val="24"/>
          <w:szCs w:val="24"/>
          <w:lang w:val="ro-MD"/>
        </w:rPr>
        <w:t>sisten</w:t>
      </w:r>
      <w:r w:rsidR="00F86CD1">
        <w:rPr>
          <w:rFonts w:asciiTheme="majorHAnsi" w:hAnsiTheme="majorHAnsi" w:cstheme="majorHAnsi"/>
          <w:b/>
          <w:sz w:val="24"/>
          <w:szCs w:val="24"/>
          <w:lang w:val="ro-MD"/>
        </w:rPr>
        <w:t>ț</w:t>
      </w:r>
      <w:r w:rsidR="00184AD4">
        <w:rPr>
          <w:rFonts w:asciiTheme="majorHAnsi" w:hAnsiTheme="majorHAnsi" w:cstheme="majorHAnsi"/>
          <w:b/>
          <w:sz w:val="24"/>
          <w:szCs w:val="24"/>
          <w:lang w:val="ro-MD"/>
        </w:rPr>
        <w:t xml:space="preserve">ă </w:t>
      </w:r>
      <w:r w:rsidRPr="00184AD4">
        <w:rPr>
          <w:rFonts w:asciiTheme="majorHAnsi" w:hAnsiTheme="majorHAnsi" w:cstheme="majorHAnsi"/>
          <w:b/>
          <w:sz w:val="24"/>
          <w:szCs w:val="24"/>
          <w:lang w:val="ro-MD"/>
        </w:rPr>
        <w:t>S</w:t>
      </w:r>
      <w:r w:rsidR="00184AD4">
        <w:rPr>
          <w:rFonts w:asciiTheme="majorHAnsi" w:hAnsiTheme="majorHAnsi" w:cstheme="majorHAnsi"/>
          <w:b/>
          <w:sz w:val="24"/>
          <w:szCs w:val="24"/>
          <w:lang w:val="ro-MD"/>
        </w:rPr>
        <w:t>ocială</w:t>
      </w:r>
      <w:r w:rsidR="003923BE" w:rsidRPr="00184AD4">
        <w:rPr>
          <w:rFonts w:asciiTheme="majorHAnsi" w:hAnsiTheme="majorHAnsi" w:cstheme="majorHAnsi"/>
          <w:b/>
          <w:sz w:val="24"/>
          <w:szCs w:val="24"/>
          <w:lang w:val="ro-MD"/>
        </w:rPr>
        <w:t>:</w:t>
      </w:r>
    </w:p>
    <w:p w14:paraId="095B0A89" w14:textId="00467144" w:rsidR="00901076" w:rsidRPr="00064DD6" w:rsidRDefault="00C316AB"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În calitate de membri a</w:t>
      </w:r>
      <w:r w:rsidR="003923BE">
        <w:rPr>
          <w:rFonts w:asciiTheme="majorHAnsi" w:hAnsiTheme="majorHAnsi" w:cstheme="majorHAnsi"/>
          <w:sz w:val="24"/>
          <w:szCs w:val="24"/>
          <w:lang w:val="ro-MD"/>
        </w:rPr>
        <w:t>i</w:t>
      </w:r>
      <w:r w:rsidRPr="00064DD6">
        <w:rPr>
          <w:rFonts w:asciiTheme="majorHAnsi" w:hAnsiTheme="majorHAnsi" w:cstheme="majorHAnsi"/>
          <w:sz w:val="24"/>
          <w:szCs w:val="24"/>
          <w:lang w:val="ro-MD"/>
        </w:rPr>
        <w:t xml:space="preserve"> </w:t>
      </w:r>
      <w:r w:rsidR="003923BE">
        <w:rPr>
          <w:rFonts w:asciiTheme="majorHAnsi" w:hAnsiTheme="majorHAnsi" w:cstheme="majorHAnsi"/>
          <w:sz w:val="24"/>
          <w:szCs w:val="24"/>
          <w:lang w:val="ro-MD"/>
        </w:rPr>
        <w:t>C</w:t>
      </w:r>
      <w:r w:rsidRPr="00064DD6">
        <w:rPr>
          <w:rFonts w:asciiTheme="majorHAnsi" w:hAnsiTheme="majorHAnsi" w:cstheme="majorHAnsi"/>
          <w:sz w:val="24"/>
          <w:szCs w:val="24"/>
          <w:lang w:val="ro-MD"/>
        </w:rPr>
        <w:t>onsiliului creditorilor ÎM AC Basarabeasca</w:t>
      </w:r>
      <w:r w:rsidR="003923BE">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s</w:t>
      </w:r>
      <w:r w:rsidR="00901076" w:rsidRPr="00064DD6">
        <w:rPr>
          <w:rFonts w:asciiTheme="majorHAnsi" w:hAnsiTheme="majorHAnsi" w:cstheme="majorHAnsi"/>
          <w:sz w:val="24"/>
          <w:szCs w:val="24"/>
          <w:lang w:val="ro-MD"/>
        </w:rPr>
        <w:t>ă ini</w:t>
      </w:r>
      <w:r w:rsidR="00F86CD1">
        <w:rPr>
          <w:rFonts w:asciiTheme="majorHAnsi" w:hAnsiTheme="majorHAnsi" w:cstheme="majorHAnsi"/>
          <w:sz w:val="24"/>
          <w:szCs w:val="24"/>
          <w:lang w:val="ro-MD"/>
        </w:rPr>
        <w:t>ț</w:t>
      </w:r>
      <w:r w:rsidR="00901076" w:rsidRPr="00064DD6">
        <w:rPr>
          <w:rFonts w:asciiTheme="majorHAnsi" w:hAnsiTheme="majorHAnsi" w:cstheme="majorHAnsi"/>
          <w:sz w:val="24"/>
          <w:szCs w:val="24"/>
          <w:lang w:val="ro-MD"/>
        </w:rPr>
        <w:t>ieze procedura de</w:t>
      </w:r>
      <w:r w:rsidR="00901076" w:rsidRPr="00064DD6">
        <w:rPr>
          <w:rFonts w:asciiTheme="majorHAnsi" w:eastAsia="Times New Roman" w:hAnsiTheme="majorHAnsi" w:cstheme="majorHAnsi"/>
          <w:bCs/>
          <w:color w:val="FF0000"/>
          <w:sz w:val="24"/>
          <w:szCs w:val="24"/>
          <w:lang w:val="ro-MD"/>
        </w:rPr>
        <w:t xml:space="preserve"> </w:t>
      </w:r>
      <w:r w:rsidR="00901076" w:rsidRPr="00064DD6">
        <w:rPr>
          <w:rFonts w:asciiTheme="majorHAnsi" w:eastAsia="Times New Roman" w:hAnsiTheme="majorHAnsi" w:cstheme="majorHAnsi"/>
          <w:bCs/>
          <w:color w:val="000000" w:themeColor="text1"/>
          <w:sz w:val="24"/>
          <w:szCs w:val="24"/>
          <w:lang w:val="ro-MD"/>
        </w:rPr>
        <w:t>schimbare a administratorului</w:t>
      </w:r>
      <w:r w:rsidRPr="00064DD6">
        <w:rPr>
          <w:rFonts w:asciiTheme="majorHAnsi" w:eastAsia="Times New Roman" w:hAnsiTheme="majorHAnsi" w:cstheme="majorHAnsi"/>
          <w:bCs/>
          <w:color w:val="000000" w:themeColor="text1"/>
          <w:sz w:val="24"/>
          <w:szCs w:val="24"/>
          <w:lang w:val="ro-MD"/>
        </w:rPr>
        <w:t xml:space="preserve"> insolvabilită</w:t>
      </w:r>
      <w:r w:rsidR="00F86CD1">
        <w:rPr>
          <w:rFonts w:asciiTheme="majorHAnsi" w:eastAsia="Times New Roman" w:hAnsiTheme="majorHAnsi" w:cstheme="majorHAnsi"/>
          <w:bCs/>
          <w:color w:val="000000" w:themeColor="text1"/>
          <w:sz w:val="24"/>
          <w:szCs w:val="24"/>
          <w:lang w:val="ro-MD"/>
        </w:rPr>
        <w:t>ț</w:t>
      </w:r>
      <w:r w:rsidRPr="00064DD6">
        <w:rPr>
          <w:rFonts w:asciiTheme="majorHAnsi" w:eastAsia="Times New Roman" w:hAnsiTheme="majorHAnsi" w:cstheme="majorHAnsi"/>
          <w:bCs/>
          <w:color w:val="000000" w:themeColor="text1"/>
          <w:sz w:val="24"/>
          <w:szCs w:val="24"/>
          <w:lang w:val="ro-MD"/>
        </w:rPr>
        <w:t>ii</w:t>
      </w:r>
      <w:r w:rsidR="00901076" w:rsidRPr="00064DD6">
        <w:rPr>
          <w:rFonts w:asciiTheme="majorHAnsi" w:eastAsia="Times New Roman" w:hAnsiTheme="majorHAnsi" w:cstheme="majorHAnsi"/>
          <w:bCs/>
          <w:color w:val="000000" w:themeColor="text1"/>
          <w:sz w:val="24"/>
          <w:szCs w:val="24"/>
          <w:lang w:val="ro-MD"/>
        </w:rPr>
        <w:t>.</w:t>
      </w:r>
    </w:p>
    <w:p w14:paraId="26DEC9E6" w14:textId="77777777" w:rsidR="00193072" w:rsidRPr="00064DD6" w:rsidRDefault="00193072" w:rsidP="0097762A">
      <w:pPr>
        <w:pStyle w:val="ab"/>
        <w:spacing w:after="0"/>
        <w:ind w:left="0"/>
        <w:jc w:val="both"/>
        <w:rPr>
          <w:rFonts w:asciiTheme="majorHAnsi" w:hAnsiTheme="majorHAnsi" w:cstheme="majorHAnsi"/>
          <w:sz w:val="24"/>
          <w:szCs w:val="24"/>
          <w:lang w:val="ro-MD"/>
        </w:rPr>
      </w:pPr>
    </w:p>
    <w:p w14:paraId="2194FD4C" w14:textId="2BFA2B09" w:rsidR="00193072" w:rsidRPr="00064DD6" w:rsidRDefault="00193072" w:rsidP="0097762A">
      <w:pPr>
        <w:spacing w:after="0"/>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Fondatorilor ÎAC auditate (consiliilor locale , AAM):</w:t>
      </w:r>
    </w:p>
    <w:p w14:paraId="4078D6B6" w14:textId="23834FC5"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Să efectueze inventarierea patrimoniului aflat în gestiunea ÎAC, în rezultatul căreia: (a) să de</w:t>
      </w:r>
      <w:r w:rsidR="00B749BF" w:rsidRPr="00064DD6">
        <w:rPr>
          <w:rFonts w:asciiTheme="majorHAnsi" w:eastAsia="Times New Roman" w:hAnsiTheme="majorHAnsi" w:cstheme="majorHAnsi"/>
          <w:noProof/>
          <w:sz w:val="24"/>
          <w:szCs w:val="24"/>
          <w:lang w:val="ro-MD" w:eastAsia="ru-RU"/>
        </w:rPr>
        <w:t xml:space="preserve">termine </w:t>
      </w:r>
      <w:r w:rsidRPr="00064DD6">
        <w:rPr>
          <w:rFonts w:asciiTheme="majorHAnsi" w:eastAsia="Times New Roman" w:hAnsiTheme="majorHAnsi" w:cstheme="majorHAnsi"/>
          <w:noProof/>
          <w:sz w:val="24"/>
          <w:szCs w:val="24"/>
          <w:lang w:val="ro-MD" w:eastAsia="ru-RU"/>
        </w:rPr>
        <w:t>infrastructura tehnico-edilitară</w:t>
      </w:r>
      <w:r w:rsidRPr="00064DD6">
        <w:rPr>
          <w:rFonts w:asciiTheme="majorHAnsi" w:hAnsiTheme="majorHAnsi" w:cstheme="majorHAnsi"/>
          <w:noProof/>
          <w:sz w:val="24"/>
          <w:szCs w:val="24"/>
          <w:vertAlign w:val="superscript"/>
          <w:lang w:val="ro-MD" w:eastAsia="ru-RU"/>
        </w:rPr>
        <w:footnoteReference w:id="253"/>
      </w:r>
      <w:r w:rsidRPr="00064DD6">
        <w:rPr>
          <w:rFonts w:asciiTheme="majorHAnsi" w:eastAsia="Times New Roman" w:hAnsiTheme="majorHAnsi" w:cstheme="majorHAnsi"/>
          <w:noProof/>
          <w:sz w:val="24"/>
          <w:szCs w:val="24"/>
          <w:lang w:val="ro-MD" w:eastAsia="ru-RU"/>
        </w:rPr>
        <w:t xml:space="preserve"> a sistemelor publice de alimentare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canalizare</w:t>
      </w:r>
      <w:r w:rsidR="007224D2">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ca</w:t>
      </w:r>
      <w:r w:rsidR="00B749BF" w:rsidRPr="00064DD6">
        <w:rPr>
          <w:rFonts w:asciiTheme="majorHAnsi" w:eastAsia="Times New Roman" w:hAnsiTheme="majorHAnsi" w:cstheme="majorHAnsi"/>
          <w:noProof/>
          <w:sz w:val="24"/>
          <w:szCs w:val="24"/>
          <w:lang w:val="ro-MD" w:eastAsia="ru-RU"/>
        </w:rPr>
        <w:t>re face parte din</w:t>
      </w:r>
      <w:r w:rsidRPr="00064DD6">
        <w:rPr>
          <w:rFonts w:asciiTheme="majorHAnsi" w:eastAsia="Times New Roman" w:hAnsiTheme="majorHAnsi" w:cstheme="majorHAnsi"/>
          <w:noProof/>
          <w:sz w:val="24"/>
          <w:szCs w:val="24"/>
          <w:lang w:val="ro-MD" w:eastAsia="ru-RU"/>
        </w:rPr>
        <w:t xml:space="preserve"> bunuri proprietate publică din domeniul public, cu transmiterea ulterioară a acesteia, conform contractului de delegare, în gestiunea ÎAC; (b) să preia la balan</w:t>
      </w:r>
      <w:r w:rsidR="00F86CD1">
        <w:rPr>
          <w:rFonts w:asciiTheme="majorHAnsi" w:eastAsia="Times New Roman" w:hAnsiTheme="majorHAnsi" w:cstheme="majorHAnsi"/>
          <w:noProof/>
          <w:sz w:val="24"/>
          <w:szCs w:val="24"/>
          <w:lang w:val="ro-MD" w:eastAsia="ru-RU"/>
        </w:rPr>
        <w:t>ț</w:t>
      </w:r>
      <w:r w:rsidR="007224D2">
        <w:rPr>
          <w:rFonts w:asciiTheme="majorHAnsi" w:eastAsia="Times New Roman" w:hAnsiTheme="majorHAnsi" w:cstheme="majorHAnsi"/>
          <w:noProof/>
          <w:sz w:val="24"/>
          <w:szCs w:val="24"/>
          <w:lang w:val="ro-MD" w:eastAsia="ru-RU"/>
        </w:rPr>
        <w:t>ă</w:t>
      </w:r>
      <w:r w:rsidRPr="00064DD6">
        <w:rPr>
          <w:rFonts w:asciiTheme="majorHAnsi" w:eastAsia="Times New Roman" w:hAnsiTheme="majorHAnsi" w:cstheme="majorHAnsi"/>
          <w:noProof/>
          <w:sz w:val="24"/>
          <w:szCs w:val="24"/>
          <w:lang w:val="ro-MD" w:eastAsia="ru-RU"/>
        </w:rPr>
        <w:t xml:space="preserve"> bunurile neproductive care fac parte exclusiv din proprietatea publică (</w:t>
      </w:r>
      <w:r w:rsidRPr="00064DD6">
        <w:rPr>
          <w:rFonts w:asciiTheme="majorHAnsi" w:eastAsia="Times New Roman" w:hAnsiTheme="majorHAnsi" w:cstheme="majorHAnsi"/>
          <w:sz w:val="24"/>
          <w:szCs w:val="24"/>
          <w:lang w:val="ro-MD" w:eastAsia="ru-RU"/>
        </w:rPr>
        <w:t>drumuri, trotuare, fondul locativ, iluminarea stradală, cimitir, monumente, bazin de apă, sta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ia de salvare, sta</w:t>
      </w:r>
      <w:r w:rsidR="00F86CD1">
        <w:rPr>
          <w:rFonts w:asciiTheme="majorHAnsi" w:eastAsia="Times New Roman" w:hAnsiTheme="majorHAnsi" w:cstheme="majorHAnsi"/>
          <w:sz w:val="24"/>
          <w:szCs w:val="24"/>
          <w:lang w:val="ro-MD" w:eastAsia="ru-RU"/>
        </w:rPr>
        <w:t>ț</w:t>
      </w:r>
      <w:r w:rsidRPr="00064DD6">
        <w:rPr>
          <w:rFonts w:asciiTheme="majorHAnsi" w:eastAsia="Times New Roman" w:hAnsiTheme="majorHAnsi" w:cstheme="majorHAnsi"/>
          <w:sz w:val="24"/>
          <w:szCs w:val="24"/>
          <w:lang w:val="ro-MD" w:eastAsia="ru-RU"/>
        </w:rPr>
        <w:t xml:space="preserve">ii de oprire a transportului etc.); (c) să transmită în capitalul social al ÎAC doar bunurile care participă direct sau indirect la prestarea serviciilor, dar nu fac parte din </w:t>
      </w:r>
      <w:r w:rsidRPr="00064DD6">
        <w:rPr>
          <w:rFonts w:asciiTheme="majorHAnsi" w:eastAsia="Times New Roman" w:hAnsiTheme="majorHAnsi" w:cstheme="majorHAnsi"/>
          <w:noProof/>
          <w:sz w:val="24"/>
          <w:szCs w:val="24"/>
          <w:lang w:val="ro-MD" w:eastAsia="ru-RU"/>
        </w:rPr>
        <w:t>infrastructura tehnico-edilitară; (d) să ia decizia privind soarta bunurilor rămase (casare, vânzare) care nu sunt utilizate în activitatea întreprinderilor</w:t>
      </w:r>
      <w:r w:rsidR="00E81A31">
        <w:rPr>
          <w:rFonts w:asciiTheme="majorHAnsi" w:eastAsia="Times New Roman" w:hAnsiTheme="majorHAnsi" w:cstheme="majorHAnsi"/>
          <w:noProof/>
          <w:sz w:val="24"/>
          <w:szCs w:val="24"/>
          <w:lang w:val="ro-MD" w:eastAsia="ru-RU"/>
        </w:rPr>
        <w:t>.</w:t>
      </w:r>
    </w:p>
    <w:p w14:paraId="76D1D4D0" w14:textId="197849A0"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color w:val="000000" w:themeColor="text1"/>
          <w:sz w:val="24"/>
          <w:szCs w:val="24"/>
          <w:lang w:val="ro-MD" w:eastAsia="ru-RU"/>
        </w:rPr>
        <w:t xml:space="preserve">Să întreprindă măsurile de rigoare pentru înregistrarea dreptului asupra bunurilor imobile (inclusiv terenuri) transmise în gestiunea ÎAC. </w:t>
      </w:r>
    </w:p>
    <w:p w14:paraId="77A0A38F" w14:textId="02178212" w:rsidR="00193072"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 xml:space="preserve">Să delege ÎAC prestarea serviciilor publice de aprovizionare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de canalizare în conformitate cu cadrul legal existent, cu întocmirea contractului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anexelor aferente, asigurând indicarea în acesta: (a) a indicatorilor de performan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ă tehnică, financiar-economică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calitate; (b) a obligativită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încheierii contractelor de prestare a serviciilor cu to</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 consumatorii (directe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i/sau trilaterale (furnizor/gestionar/consumator)), în care se vor indica expres modalitatea de calculare a serviciilor consumate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a penalită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aferente, drepturile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obliga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iile fiecărei păr</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 (c) a contorizării tuturor consumatorilor; (d) a obligativită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normării muncii pentru toate posturile existente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fundamentării statelor de personal; (e) a corelării sistemului de remunerare a muncii (inclusiv a salariului de func</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ie, adaosurilor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premiilor) cu volumul real de lucru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productivitatea muncii; </w:t>
      </w:r>
      <w:r w:rsidR="00543504">
        <w:rPr>
          <w:rFonts w:asciiTheme="majorHAnsi" w:eastAsia="Times New Roman" w:hAnsiTheme="majorHAnsi" w:cstheme="majorHAnsi"/>
          <w:noProof/>
          <w:sz w:val="24"/>
          <w:szCs w:val="24"/>
          <w:lang w:val="ro-MD" w:eastAsia="ru-RU"/>
        </w:rPr>
        <w:t>(f)</w:t>
      </w:r>
      <w:r w:rsidRPr="00064DD6">
        <w:rPr>
          <w:rFonts w:asciiTheme="majorHAnsi" w:eastAsia="Times New Roman" w:hAnsiTheme="majorHAnsi" w:cstheme="majorHAnsi"/>
          <w:noProof/>
          <w:sz w:val="24"/>
          <w:szCs w:val="24"/>
          <w:lang w:val="ro-MD" w:eastAsia="ru-RU"/>
        </w:rPr>
        <w:t xml:space="preserve"> </w:t>
      </w:r>
      <w:r w:rsidR="00543504">
        <w:rPr>
          <w:rFonts w:asciiTheme="majorHAnsi" w:eastAsia="Times New Roman" w:hAnsiTheme="majorHAnsi" w:cstheme="majorHAnsi"/>
          <w:sz w:val="24"/>
          <w:szCs w:val="24"/>
          <w:lang w:val="ro-MD"/>
        </w:rPr>
        <w:t>a redeven</w:t>
      </w:r>
      <w:r w:rsidR="00F86CD1">
        <w:rPr>
          <w:rFonts w:asciiTheme="majorHAnsi" w:eastAsia="Times New Roman" w:hAnsiTheme="majorHAnsi" w:cstheme="majorHAnsi"/>
          <w:sz w:val="24"/>
          <w:szCs w:val="24"/>
          <w:lang w:val="ro-MD"/>
        </w:rPr>
        <w:t>ț</w:t>
      </w:r>
      <w:r w:rsidR="00543504">
        <w:rPr>
          <w:rFonts w:asciiTheme="majorHAnsi" w:eastAsia="Times New Roman" w:hAnsiTheme="majorHAnsi" w:cstheme="majorHAnsi"/>
          <w:sz w:val="24"/>
          <w:szCs w:val="24"/>
          <w:lang w:val="ro-MD"/>
        </w:rPr>
        <w:t xml:space="preserve">ei la nivelul uzurii anuale a </w:t>
      </w:r>
      <w:r w:rsidR="00543504">
        <w:rPr>
          <w:rFonts w:asciiTheme="majorHAnsi" w:eastAsia="Calibri" w:hAnsiTheme="majorHAnsi" w:cstheme="majorHAnsi"/>
          <w:sz w:val="24"/>
          <w:szCs w:val="24"/>
          <w:lang w:val="ro-RO"/>
        </w:rPr>
        <w:t xml:space="preserve">infrastructurii tehnico-edilitare aferente </w:t>
      </w:r>
      <w:r w:rsidR="00543504" w:rsidRPr="00064DD6">
        <w:rPr>
          <w:rFonts w:asciiTheme="majorHAnsi" w:eastAsia="Times New Roman" w:hAnsiTheme="majorHAnsi" w:cstheme="majorHAnsi"/>
          <w:bCs/>
          <w:sz w:val="24"/>
          <w:szCs w:val="24"/>
          <w:lang w:val="ro-MD"/>
        </w:rPr>
        <w:t>serviciul</w:t>
      </w:r>
      <w:r w:rsidR="00543504">
        <w:rPr>
          <w:rFonts w:asciiTheme="majorHAnsi" w:eastAsia="Times New Roman" w:hAnsiTheme="majorHAnsi" w:cstheme="majorHAnsi"/>
          <w:bCs/>
          <w:sz w:val="24"/>
          <w:szCs w:val="24"/>
          <w:lang w:val="ro-MD"/>
        </w:rPr>
        <w:t>ui</w:t>
      </w:r>
      <w:r w:rsidR="00543504" w:rsidRPr="00064DD6">
        <w:rPr>
          <w:rFonts w:asciiTheme="majorHAnsi" w:eastAsia="Times New Roman" w:hAnsiTheme="majorHAnsi" w:cstheme="majorHAnsi"/>
          <w:bCs/>
          <w:sz w:val="24"/>
          <w:szCs w:val="24"/>
          <w:lang w:val="ro-MD"/>
        </w:rPr>
        <w:t xml:space="preserve"> public de alimentare cu apă</w:t>
      </w:r>
      <w:r w:rsidR="00543504">
        <w:rPr>
          <w:rFonts w:asciiTheme="majorHAnsi" w:eastAsia="Times New Roman" w:hAnsiTheme="majorHAnsi" w:cstheme="majorHAnsi"/>
          <w:bCs/>
          <w:sz w:val="24"/>
          <w:szCs w:val="24"/>
          <w:lang w:val="ro-MD"/>
        </w:rPr>
        <w:t xml:space="preserve"> </w:t>
      </w:r>
      <w:r w:rsidR="00F86CD1">
        <w:rPr>
          <w:rFonts w:asciiTheme="majorHAnsi" w:eastAsia="Times New Roman" w:hAnsiTheme="majorHAnsi" w:cstheme="majorHAnsi"/>
          <w:bCs/>
          <w:sz w:val="24"/>
          <w:szCs w:val="24"/>
          <w:lang w:val="ro-MD"/>
        </w:rPr>
        <w:t>ș</w:t>
      </w:r>
      <w:r w:rsidR="00543504">
        <w:rPr>
          <w:rFonts w:asciiTheme="majorHAnsi" w:eastAsia="Times New Roman" w:hAnsiTheme="majorHAnsi" w:cstheme="majorHAnsi"/>
          <w:bCs/>
          <w:sz w:val="24"/>
          <w:szCs w:val="24"/>
          <w:lang w:val="ro-MD"/>
        </w:rPr>
        <w:t xml:space="preserve">i </w:t>
      </w:r>
      <w:r w:rsidR="00543504" w:rsidRPr="00064DD6">
        <w:rPr>
          <w:rFonts w:asciiTheme="majorHAnsi" w:eastAsia="Times New Roman" w:hAnsiTheme="majorHAnsi" w:cstheme="majorHAnsi"/>
          <w:bCs/>
          <w:sz w:val="24"/>
          <w:szCs w:val="24"/>
          <w:lang w:val="ro-MD"/>
        </w:rPr>
        <w:t>de canalizare</w:t>
      </w:r>
      <w:r w:rsidR="00543504" w:rsidRPr="00064DD6">
        <w:rPr>
          <w:rFonts w:asciiTheme="majorHAnsi" w:eastAsia="Times New Roman" w:hAnsiTheme="majorHAnsi" w:cstheme="majorHAnsi"/>
          <w:sz w:val="24"/>
          <w:szCs w:val="24"/>
          <w:lang w:val="ro-MD"/>
        </w:rPr>
        <w:t xml:space="preserve"> </w:t>
      </w:r>
      <w:r w:rsidR="00F86CD1">
        <w:rPr>
          <w:rFonts w:asciiTheme="majorHAnsi" w:eastAsia="Times New Roman" w:hAnsiTheme="majorHAnsi" w:cstheme="majorHAnsi"/>
          <w:sz w:val="24"/>
          <w:szCs w:val="24"/>
          <w:lang w:val="ro-MD"/>
        </w:rPr>
        <w:t>ș</w:t>
      </w:r>
      <w:r w:rsidR="00543504">
        <w:rPr>
          <w:rFonts w:asciiTheme="majorHAnsi" w:eastAsia="Times New Roman" w:hAnsiTheme="majorHAnsi" w:cstheme="majorHAnsi"/>
          <w:sz w:val="24"/>
          <w:szCs w:val="24"/>
          <w:lang w:val="ro-MD"/>
        </w:rPr>
        <w:t>i transferul redeven</w:t>
      </w:r>
      <w:r w:rsidR="00F86CD1">
        <w:rPr>
          <w:rFonts w:asciiTheme="majorHAnsi" w:eastAsia="Times New Roman" w:hAnsiTheme="majorHAnsi" w:cstheme="majorHAnsi"/>
          <w:sz w:val="24"/>
          <w:szCs w:val="24"/>
          <w:lang w:val="ro-MD"/>
        </w:rPr>
        <w:t>ț</w:t>
      </w:r>
      <w:r w:rsidR="00543504">
        <w:rPr>
          <w:rFonts w:asciiTheme="majorHAnsi" w:eastAsia="Times New Roman" w:hAnsiTheme="majorHAnsi" w:cstheme="majorHAnsi"/>
          <w:sz w:val="24"/>
          <w:szCs w:val="24"/>
          <w:lang w:val="ro-MD"/>
        </w:rPr>
        <w:t xml:space="preserve">ei în </w:t>
      </w:r>
      <w:r w:rsidR="00543504">
        <w:rPr>
          <w:rFonts w:asciiTheme="majorHAnsi" w:eastAsia="Calibri" w:hAnsiTheme="majorHAnsi" w:cstheme="majorHAnsi"/>
          <w:sz w:val="24"/>
          <w:szCs w:val="24"/>
          <w:lang w:val="ro-RO"/>
        </w:rPr>
        <w:t>Fondul de dezvoltare</w:t>
      </w:r>
      <w:r w:rsidR="00E81A31">
        <w:rPr>
          <w:rFonts w:asciiTheme="majorHAnsi" w:eastAsia="Calibri" w:hAnsiTheme="majorHAnsi" w:cstheme="majorHAnsi"/>
          <w:sz w:val="24"/>
          <w:szCs w:val="24"/>
          <w:lang w:val="ro-RO"/>
        </w:rPr>
        <w:t>.</w:t>
      </w:r>
    </w:p>
    <w:p w14:paraId="66B63C93" w14:textId="34DCBAC7"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 xml:space="preserve"> </w:t>
      </w:r>
      <w:r w:rsidRPr="00064DD6">
        <w:rPr>
          <w:rFonts w:asciiTheme="majorHAnsi" w:eastAsia="Times New Roman" w:hAnsiTheme="majorHAnsi" w:cstheme="majorHAnsi"/>
          <w:noProof/>
          <w:color w:val="000000" w:themeColor="text1"/>
          <w:sz w:val="24"/>
          <w:szCs w:val="24"/>
          <w:lang w:val="ro-MD" w:eastAsia="ru-RU"/>
        </w:rPr>
        <w:t xml:space="preserve">Să asigure </w:t>
      </w:r>
      <w:r w:rsidRPr="00064DD6">
        <w:rPr>
          <w:rFonts w:asciiTheme="majorHAnsi" w:eastAsia="Times New Roman" w:hAnsiTheme="majorHAnsi" w:cstheme="majorHAnsi"/>
          <w:noProof/>
          <w:sz w:val="24"/>
          <w:szCs w:val="24"/>
          <w:lang w:val="ro-MD" w:eastAsia="ru-RU"/>
        </w:rPr>
        <w:t xml:space="preserve">delegarea prestării serviciilor publice de aprovizionare cu apă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de canalizare</w:t>
      </w:r>
      <w:r w:rsidRPr="00064DD6">
        <w:rPr>
          <w:rFonts w:asciiTheme="majorHAnsi" w:eastAsia="Times New Roman" w:hAnsiTheme="majorHAnsi" w:cstheme="majorHAnsi"/>
          <w:noProof/>
          <w:color w:val="000000" w:themeColor="text1"/>
          <w:sz w:val="24"/>
          <w:szCs w:val="24"/>
          <w:lang w:val="ro-MD" w:eastAsia="ru-RU"/>
        </w:rPr>
        <w:t xml:space="preserve"> într-o localitate doar unei singure ÎAC</w:t>
      </w:r>
      <w:r w:rsidR="00E81A31">
        <w:rPr>
          <w:rFonts w:asciiTheme="majorHAnsi" w:eastAsia="Times New Roman" w:hAnsiTheme="majorHAnsi" w:cstheme="majorHAnsi"/>
          <w:noProof/>
          <w:color w:val="000000" w:themeColor="text1"/>
          <w:sz w:val="24"/>
          <w:szCs w:val="24"/>
          <w:lang w:val="ro-MD" w:eastAsia="ru-RU"/>
        </w:rPr>
        <w:t>.</w:t>
      </w:r>
      <w:r w:rsidRPr="00064DD6">
        <w:rPr>
          <w:rFonts w:asciiTheme="majorHAnsi" w:eastAsia="Times New Roman" w:hAnsiTheme="majorHAnsi" w:cstheme="majorHAnsi"/>
          <w:noProof/>
          <w:color w:val="000000" w:themeColor="text1"/>
          <w:sz w:val="24"/>
          <w:szCs w:val="24"/>
          <w:lang w:val="ro-MD" w:eastAsia="ru-RU"/>
        </w:rPr>
        <w:t xml:space="preserve"> </w:t>
      </w:r>
    </w:p>
    <w:p w14:paraId="783EC0B8" w14:textId="77F3DD00"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 xml:space="preserve">Să revizuiască statutele ÎAC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conformarea prevederilor acestora cadrului legal existent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principiilor de administrare eficientă, legală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transparentă a proprietă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publice, inclusiv prin stabilirea unor criterii de evaluare a calită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ii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ei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organelor de conducere ale  întreprinderilor, limitarea cheltuielilor pentru între</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inerea acestor organe, cre</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terea responsabilită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acestora fa</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de fondator, delegarea în organele de conducere a</w:t>
      </w:r>
      <w:r w:rsidR="00E81A31">
        <w:rPr>
          <w:rFonts w:asciiTheme="majorHAnsi" w:eastAsia="Times New Roman" w:hAnsiTheme="majorHAnsi" w:cstheme="majorHAnsi"/>
          <w:noProof/>
          <w:sz w:val="24"/>
          <w:szCs w:val="24"/>
          <w:lang w:val="ro-MD" w:eastAsia="ru-RU"/>
        </w:rPr>
        <w:t>le</w:t>
      </w:r>
      <w:r w:rsidRPr="00064DD6">
        <w:rPr>
          <w:rFonts w:asciiTheme="majorHAnsi" w:eastAsia="Times New Roman" w:hAnsiTheme="majorHAnsi" w:cstheme="majorHAnsi"/>
          <w:noProof/>
          <w:sz w:val="24"/>
          <w:szCs w:val="24"/>
          <w:lang w:val="ro-MD" w:eastAsia="ru-RU"/>
        </w:rPr>
        <w:t xml:space="preserve"> ÎAC a unor persoane competente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cu experien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managerială</w:t>
      </w:r>
      <w:r w:rsidR="00E81A31">
        <w:rPr>
          <w:rFonts w:asciiTheme="majorHAnsi" w:eastAsia="Times New Roman" w:hAnsiTheme="majorHAnsi" w:cstheme="majorHAnsi"/>
          <w:noProof/>
          <w:sz w:val="24"/>
          <w:szCs w:val="24"/>
          <w:lang w:val="ro-MD" w:eastAsia="ru-RU"/>
        </w:rPr>
        <w:t>.</w:t>
      </w:r>
    </w:p>
    <w:p w14:paraId="1A745393" w14:textId="20593209" w:rsidR="00901076" w:rsidRPr="001544CB"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Să încheie sau să revizuiască contractele individuale de muncă cu administratorii/directorii ÎAC prin includerea unor prevederi distincte aferente responsabilizării managementului entită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ilor, pentru o gestionare prudentă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 xml:space="preserve">i eficientă a resurselor materiale/financiare proprietate municipală; remunerarea/stimularea managementului în strictă corelare cu rezultatele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eficien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a gestiunii economico-financiare a ÎAC administrate</w:t>
      </w:r>
      <w:r w:rsidR="007741A5">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w:t>
      </w:r>
    </w:p>
    <w:p w14:paraId="7BB6E446" w14:textId="173F7E0C"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color w:val="000000" w:themeColor="text1"/>
          <w:sz w:val="24"/>
          <w:szCs w:val="24"/>
          <w:lang w:val="ro-MD" w:eastAsia="ru-RU"/>
        </w:rPr>
        <w:t>Să asigure, la contractarea de către ÎAC a unor surse creditare, fundamentarea economică a investi</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iilor finan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ate din aceste surse, inclusiv demonstrarea ob</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 xml:space="preserve">inerii unui efect economic, care va duce la acumularea surselor financiare necesare pentru achitarea creditelor, dobânzilor </w:t>
      </w:r>
      <w:r w:rsidR="00F86CD1">
        <w:rPr>
          <w:rFonts w:asciiTheme="majorHAnsi" w:eastAsia="Times New Roman" w:hAnsiTheme="majorHAnsi" w:cstheme="majorHAnsi"/>
          <w:noProof/>
          <w:color w:val="000000" w:themeColor="text1"/>
          <w:sz w:val="24"/>
          <w:szCs w:val="24"/>
          <w:lang w:val="ro-MD" w:eastAsia="ru-RU"/>
        </w:rPr>
        <w:t>ș</w:t>
      </w:r>
      <w:r w:rsidRPr="00064DD6">
        <w:rPr>
          <w:rFonts w:asciiTheme="majorHAnsi" w:eastAsia="Times New Roman" w:hAnsiTheme="majorHAnsi" w:cstheme="majorHAnsi"/>
          <w:noProof/>
          <w:color w:val="000000" w:themeColor="text1"/>
          <w:sz w:val="24"/>
          <w:szCs w:val="24"/>
          <w:lang w:val="ro-MD" w:eastAsia="ru-RU"/>
        </w:rPr>
        <w:t>i altor cheltuieli aferente</w:t>
      </w:r>
      <w:r w:rsidR="007741A5">
        <w:rPr>
          <w:rFonts w:asciiTheme="majorHAnsi" w:eastAsia="Times New Roman" w:hAnsiTheme="majorHAnsi" w:cstheme="majorHAnsi"/>
          <w:noProof/>
          <w:color w:val="000000" w:themeColor="text1"/>
          <w:sz w:val="24"/>
          <w:szCs w:val="24"/>
          <w:lang w:val="ro-MD" w:eastAsia="ru-RU"/>
        </w:rPr>
        <w:t>.</w:t>
      </w:r>
      <w:r w:rsidRPr="00064DD6">
        <w:rPr>
          <w:rFonts w:asciiTheme="majorHAnsi" w:eastAsia="Times New Roman" w:hAnsiTheme="majorHAnsi" w:cstheme="majorHAnsi"/>
          <w:noProof/>
          <w:color w:val="000000" w:themeColor="text1"/>
          <w:sz w:val="24"/>
          <w:szCs w:val="24"/>
          <w:lang w:val="ro-MD" w:eastAsia="ru-RU"/>
        </w:rPr>
        <w:t xml:space="preserve"> </w:t>
      </w:r>
    </w:p>
    <w:p w14:paraId="32604246" w14:textId="63C5BF0C"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color w:val="000000" w:themeColor="text1"/>
          <w:sz w:val="24"/>
          <w:szCs w:val="24"/>
          <w:lang w:val="ro-MD" w:eastAsia="ru-RU"/>
        </w:rPr>
        <w:t>Să nu accepte acordarea autoriza</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iei de folosin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ă specială a apei  agen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ilor economici care au acces la re</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elele publice de aprovizionare cu apă</w:t>
      </w:r>
      <w:r w:rsidR="007741A5">
        <w:rPr>
          <w:rFonts w:asciiTheme="majorHAnsi" w:eastAsia="Times New Roman" w:hAnsiTheme="majorHAnsi" w:cstheme="majorHAnsi"/>
          <w:noProof/>
          <w:color w:val="000000" w:themeColor="text1"/>
          <w:sz w:val="24"/>
          <w:szCs w:val="24"/>
          <w:lang w:val="ro-MD" w:eastAsia="ru-RU"/>
        </w:rPr>
        <w:t>.</w:t>
      </w:r>
    </w:p>
    <w:p w14:paraId="20B06635" w14:textId="3AC0422E" w:rsidR="00193072"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color w:val="000000" w:themeColor="text1"/>
          <w:sz w:val="24"/>
          <w:szCs w:val="24"/>
          <w:lang w:val="ro-MD" w:eastAsia="ru-RU"/>
        </w:rPr>
        <w:t xml:space="preserve">Să stabilească oportunitatea uniformizării tarifelor la serviciile prestate consumatorilor casnici </w:t>
      </w:r>
      <w:r w:rsidR="00F86CD1">
        <w:rPr>
          <w:rFonts w:asciiTheme="majorHAnsi" w:eastAsia="Times New Roman" w:hAnsiTheme="majorHAnsi" w:cstheme="majorHAnsi"/>
          <w:noProof/>
          <w:color w:val="000000" w:themeColor="text1"/>
          <w:sz w:val="24"/>
          <w:szCs w:val="24"/>
          <w:lang w:val="ro-MD" w:eastAsia="ru-RU"/>
        </w:rPr>
        <w:t>ș</w:t>
      </w:r>
      <w:r w:rsidRPr="00064DD6">
        <w:rPr>
          <w:rFonts w:asciiTheme="majorHAnsi" w:eastAsia="Times New Roman" w:hAnsiTheme="majorHAnsi" w:cstheme="majorHAnsi"/>
          <w:noProof/>
          <w:color w:val="000000" w:themeColor="text1"/>
          <w:sz w:val="24"/>
          <w:szCs w:val="24"/>
          <w:lang w:val="ro-MD" w:eastAsia="ru-RU"/>
        </w:rPr>
        <w:t>i noncasnici</w:t>
      </w:r>
      <w:r w:rsidR="007741A5">
        <w:rPr>
          <w:rFonts w:asciiTheme="majorHAnsi" w:eastAsia="Times New Roman" w:hAnsiTheme="majorHAnsi" w:cstheme="majorHAnsi"/>
          <w:noProof/>
          <w:color w:val="000000" w:themeColor="text1"/>
          <w:sz w:val="24"/>
          <w:szCs w:val="24"/>
          <w:lang w:val="ro-MD" w:eastAsia="ru-RU"/>
        </w:rPr>
        <w:t>.</w:t>
      </w:r>
      <w:r w:rsidRPr="00064DD6">
        <w:rPr>
          <w:rFonts w:asciiTheme="majorHAnsi" w:eastAsia="Times New Roman" w:hAnsiTheme="majorHAnsi" w:cstheme="majorHAnsi"/>
          <w:noProof/>
          <w:color w:val="000000" w:themeColor="text1"/>
          <w:sz w:val="24"/>
          <w:szCs w:val="24"/>
          <w:lang w:val="ro-MD" w:eastAsia="ru-RU"/>
        </w:rPr>
        <w:t xml:space="preserve"> </w:t>
      </w:r>
    </w:p>
    <w:p w14:paraId="433A333A" w14:textId="2E49D53E"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color w:val="000000" w:themeColor="text1"/>
          <w:sz w:val="24"/>
          <w:szCs w:val="24"/>
          <w:lang w:val="ro-MD" w:eastAsia="ru-RU"/>
        </w:rPr>
        <w:t>Să instituie, în comun cu autorită</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 xml:space="preserve">ile competente (IES), un control asupra deversărilor de ape uzate în mediul înconjurător </w:t>
      </w:r>
      <w:r w:rsidR="00F86CD1">
        <w:rPr>
          <w:rFonts w:asciiTheme="majorHAnsi" w:eastAsia="Times New Roman" w:hAnsiTheme="majorHAnsi" w:cstheme="majorHAnsi"/>
          <w:noProof/>
          <w:color w:val="000000" w:themeColor="text1"/>
          <w:sz w:val="24"/>
          <w:szCs w:val="24"/>
          <w:lang w:val="ro-MD" w:eastAsia="ru-RU"/>
        </w:rPr>
        <w:t>ș</w:t>
      </w:r>
      <w:r w:rsidRPr="00064DD6">
        <w:rPr>
          <w:rFonts w:asciiTheme="majorHAnsi" w:eastAsia="Times New Roman" w:hAnsiTheme="majorHAnsi" w:cstheme="majorHAnsi"/>
          <w:noProof/>
          <w:color w:val="000000" w:themeColor="text1"/>
          <w:sz w:val="24"/>
          <w:szCs w:val="24"/>
          <w:lang w:val="ro-MD" w:eastAsia="ru-RU"/>
        </w:rPr>
        <w:t xml:space="preserve">i </w:t>
      </w:r>
      <w:r w:rsidR="007741A5">
        <w:rPr>
          <w:rFonts w:asciiTheme="majorHAnsi" w:eastAsia="Times New Roman" w:hAnsiTheme="majorHAnsi" w:cstheme="majorHAnsi"/>
          <w:noProof/>
          <w:color w:val="000000" w:themeColor="text1"/>
          <w:sz w:val="24"/>
          <w:szCs w:val="24"/>
          <w:lang w:val="ro-MD" w:eastAsia="ru-RU"/>
        </w:rPr>
        <w:t xml:space="preserve">în </w:t>
      </w:r>
      <w:r w:rsidRPr="00064DD6">
        <w:rPr>
          <w:rFonts w:asciiTheme="majorHAnsi" w:eastAsia="Times New Roman" w:hAnsiTheme="majorHAnsi" w:cstheme="majorHAnsi"/>
          <w:noProof/>
          <w:color w:val="000000" w:themeColor="text1"/>
          <w:sz w:val="24"/>
          <w:szCs w:val="24"/>
          <w:lang w:val="ro-MD" w:eastAsia="ru-RU"/>
        </w:rPr>
        <w:t>re</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elele de canalizare,  efectuate de agen</w:t>
      </w:r>
      <w:r w:rsidR="00F86CD1">
        <w:rPr>
          <w:rFonts w:asciiTheme="majorHAnsi" w:eastAsia="Times New Roman" w:hAnsiTheme="majorHAnsi" w:cstheme="majorHAnsi"/>
          <w:noProof/>
          <w:color w:val="000000" w:themeColor="text1"/>
          <w:sz w:val="24"/>
          <w:szCs w:val="24"/>
          <w:lang w:val="ro-MD" w:eastAsia="ru-RU"/>
        </w:rPr>
        <w:t>ț</w:t>
      </w:r>
      <w:r w:rsidRPr="00064DD6">
        <w:rPr>
          <w:rFonts w:asciiTheme="majorHAnsi" w:eastAsia="Times New Roman" w:hAnsiTheme="majorHAnsi" w:cstheme="majorHAnsi"/>
          <w:noProof/>
          <w:color w:val="000000" w:themeColor="text1"/>
          <w:sz w:val="24"/>
          <w:szCs w:val="24"/>
          <w:lang w:val="ro-MD" w:eastAsia="ru-RU"/>
        </w:rPr>
        <w:t>ii economici</w:t>
      </w:r>
      <w:r w:rsidR="007741A5">
        <w:rPr>
          <w:rFonts w:asciiTheme="majorHAnsi" w:eastAsia="Times New Roman" w:hAnsiTheme="majorHAnsi" w:cstheme="majorHAnsi"/>
          <w:noProof/>
          <w:color w:val="000000" w:themeColor="text1"/>
          <w:sz w:val="24"/>
          <w:szCs w:val="24"/>
          <w:lang w:val="ro-MD" w:eastAsia="ru-RU"/>
        </w:rPr>
        <w:t>.</w:t>
      </w:r>
      <w:r w:rsidRPr="00064DD6">
        <w:rPr>
          <w:rFonts w:asciiTheme="majorHAnsi" w:eastAsia="Times New Roman" w:hAnsiTheme="majorHAnsi" w:cstheme="majorHAnsi"/>
          <w:noProof/>
          <w:color w:val="000000" w:themeColor="text1"/>
          <w:sz w:val="24"/>
          <w:szCs w:val="24"/>
          <w:lang w:val="ro-MD" w:eastAsia="ru-RU"/>
        </w:rPr>
        <w:t xml:space="preserve"> </w:t>
      </w:r>
    </w:p>
    <w:p w14:paraId="2ACBFDFB" w14:textId="7E55ADDF"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Să asigure un monitoring punctual/sistemic asupra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ilor ÎAC de prestare a serviciilor, cu examinarea periodică (cel pu</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 xml:space="preserve">in o dată pe an) în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edin</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ă publică a rezultatelor activită</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ii întreprinderii</w:t>
      </w:r>
      <w:r w:rsidR="007741A5">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w:t>
      </w:r>
    </w:p>
    <w:p w14:paraId="6EDB4BB7" w14:textId="2E574B10"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Să asigure prezentarea de către ÎAC, spre aprobare, a tarifelor la serviciile auxiliare prestate</w:t>
      </w:r>
      <w:r w:rsidR="007741A5">
        <w:rPr>
          <w:rFonts w:asciiTheme="majorHAnsi" w:eastAsia="Times New Roman" w:hAnsiTheme="majorHAnsi" w:cstheme="majorHAnsi"/>
          <w:noProof/>
          <w:sz w:val="24"/>
          <w:szCs w:val="24"/>
          <w:lang w:val="ro-MD" w:eastAsia="ru-RU"/>
        </w:rPr>
        <w:t>.</w:t>
      </w:r>
    </w:p>
    <w:p w14:paraId="6DF49AE5" w14:textId="2CA2B9D4"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iCs/>
          <w:sz w:val="24"/>
          <w:szCs w:val="24"/>
          <w:lang w:val="ro-MD" w:eastAsia="ru-RU"/>
        </w:rPr>
        <w:t>Să asigure stabilirea de către ÎAC a persoanelor responsabile de deficien</w:t>
      </w:r>
      <w:r w:rsidR="00F86CD1">
        <w:rPr>
          <w:rFonts w:asciiTheme="majorHAnsi" w:eastAsia="Times New Roman" w:hAnsiTheme="majorHAnsi" w:cstheme="majorHAnsi"/>
          <w:iCs/>
          <w:sz w:val="24"/>
          <w:szCs w:val="24"/>
          <w:lang w:val="ro-MD" w:eastAsia="ru-RU"/>
        </w:rPr>
        <w:t>ț</w:t>
      </w:r>
      <w:r w:rsidRPr="00064DD6">
        <w:rPr>
          <w:rFonts w:asciiTheme="majorHAnsi" w:eastAsia="Times New Roman" w:hAnsiTheme="majorHAnsi" w:cstheme="majorHAnsi"/>
          <w:iCs/>
          <w:sz w:val="24"/>
          <w:szCs w:val="24"/>
          <w:lang w:val="ro-MD" w:eastAsia="ru-RU"/>
        </w:rPr>
        <w:t xml:space="preserve">ele identificate de audit </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 xml:space="preserve">i de restituirea prejudiciilor aduse întreprinderii, precum </w:t>
      </w:r>
      <w:r w:rsidR="00F86CD1">
        <w:rPr>
          <w:rFonts w:asciiTheme="majorHAnsi" w:eastAsia="Times New Roman" w:hAnsiTheme="majorHAnsi" w:cstheme="majorHAnsi"/>
          <w:iCs/>
          <w:sz w:val="24"/>
          <w:szCs w:val="24"/>
          <w:lang w:val="ro-MD" w:eastAsia="ru-RU"/>
        </w:rPr>
        <w:t>ș</w:t>
      </w:r>
      <w:r w:rsidRPr="00064DD6">
        <w:rPr>
          <w:rFonts w:asciiTheme="majorHAnsi" w:eastAsia="Times New Roman" w:hAnsiTheme="majorHAnsi" w:cstheme="majorHAnsi"/>
          <w:iCs/>
          <w:sz w:val="24"/>
          <w:szCs w:val="24"/>
          <w:lang w:val="ro-MD" w:eastAsia="ru-RU"/>
        </w:rPr>
        <w:t>i, conform cadrului legal existent, restituirea mijloacelor achitate neregulamentar conducerii ÎAC</w:t>
      </w:r>
      <w:r w:rsidR="007741A5">
        <w:rPr>
          <w:rFonts w:asciiTheme="majorHAnsi" w:eastAsia="Times New Roman" w:hAnsiTheme="majorHAnsi" w:cstheme="majorHAnsi"/>
          <w:iCs/>
          <w:sz w:val="24"/>
          <w:szCs w:val="24"/>
          <w:lang w:val="ro-MD" w:eastAsia="ru-RU"/>
        </w:rPr>
        <w:t>.</w:t>
      </w:r>
    </w:p>
    <w:p w14:paraId="3958A8CF" w14:textId="77777777" w:rsidR="0097762A" w:rsidRDefault="0097762A" w:rsidP="0097762A">
      <w:pPr>
        <w:spacing w:after="0"/>
        <w:jc w:val="both"/>
        <w:rPr>
          <w:rFonts w:asciiTheme="majorHAnsi" w:hAnsiTheme="majorHAnsi" w:cstheme="majorHAnsi"/>
          <w:b/>
          <w:sz w:val="24"/>
          <w:szCs w:val="24"/>
          <w:lang w:val="ro-MD"/>
        </w:rPr>
      </w:pPr>
    </w:p>
    <w:p w14:paraId="0A96C7EC" w14:textId="06E57219" w:rsidR="00193072" w:rsidRPr="00064DD6" w:rsidRDefault="00193072" w:rsidP="0097762A">
      <w:pPr>
        <w:spacing w:after="0"/>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Consiliului Municipal Băl</w:t>
      </w:r>
      <w:r w:rsidR="00F86CD1">
        <w:rPr>
          <w:rFonts w:asciiTheme="majorHAnsi" w:hAnsiTheme="majorHAnsi" w:cstheme="majorHAnsi"/>
          <w:b/>
          <w:sz w:val="24"/>
          <w:szCs w:val="24"/>
          <w:lang w:val="ro-MD"/>
        </w:rPr>
        <w:t>ț</w:t>
      </w:r>
      <w:r w:rsidRPr="00064DD6">
        <w:rPr>
          <w:rFonts w:asciiTheme="majorHAnsi" w:hAnsiTheme="majorHAnsi" w:cstheme="majorHAnsi"/>
          <w:b/>
          <w:sz w:val="24"/>
          <w:szCs w:val="24"/>
          <w:lang w:val="ro-MD"/>
        </w:rPr>
        <w:t>i</w:t>
      </w:r>
      <w:r w:rsidR="007741A5">
        <w:rPr>
          <w:rFonts w:asciiTheme="majorHAnsi" w:hAnsiTheme="majorHAnsi" w:cstheme="majorHAnsi"/>
          <w:b/>
          <w:sz w:val="24"/>
          <w:szCs w:val="24"/>
          <w:lang w:val="ro-MD"/>
        </w:rPr>
        <w:t>:</w:t>
      </w:r>
    </w:p>
    <w:p w14:paraId="52A6C4B6" w14:textId="4E495493"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eastAsia="Times New Roman" w:hAnsiTheme="majorHAnsi" w:cstheme="majorHAnsi"/>
          <w:noProof/>
          <w:sz w:val="24"/>
          <w:szCs w:val="24"/>
          <w:lang w:val="ro-MD" w:eastAsia="ru-RU"/>
        </w:rPr>
        <w:t xml:space="preserve">Să examineze modul de realizare a contractului de concesiune a sistemului de evacuare </w:t>
      </w:r>
      <w:r w:rsidR="00F86CD1">
        <w:rPr>
          <w:rFonts w:asciiTheme="majorHAnsi" w:eastAsia="Times New Roman" w:hAnsiTheme="majorHAnsi" w:cstheme="majorHAnsi"/>
          <w:noProof/>
          <w:sz w:val="24"/>
          <w:szCs w:val="24"/>
          <w:lang w:val="ro-MD" w:eastAsia="ru-RU"/>
        </w:rPr>
        <w:t>ș</w:t>
      </w:r>
      <w:r w:rsidRPr="00064DD6">
        <w:rPr>
          <w:rFonts w:asciiTheme="majorHAnsi" w:eastAsia="Times New Roman" w:hAnsiTheme="majorHAnsi" w:cstheme="majorHAnsi"/>
          <w:noProof/>
          <w:sz w:val="24"/>
          <w:szCs w:val="24"/>
          <w:lang w:val="ro-MD" w:eastAsia="ru-RU"/>
        </w:rPr>
        <w:t>i epurare a apelor uzate din mun.Băl</w:t>
      </w:r>
      <w:r w:rsidR="00F86CD1">
        <w:rPr>
          <w:rFonts w:asciiTheme="majorHAnsi" w:eastAsia="Times New Roman" w:hAnsiTheme="majorHAnsi" w:cstheme="majorHAnsi"/>
          <w:noProof/>
          <w:sz w:val="24"/>
          <w:szCs w:val="24"/>
          <w:lang w:val="ro-MD" w:eastAsia="ru-RU"/>
        </w:rPr>
        <w:t>ț</w:t>
      </w:r>
      <w:r w:rsidRPr="00064DD6">
        <w:rPr>
          <w:rFonts w:asciiTheme="majorHAnsi" w:eastAsia="Times New Roman" w:hAnsiTheme="majorHAnsi" w:cstheme="majorHAnsi"/>
          <w:noProof/>
          <w:sz w:val="24"/>
          <w:szCs w:val="24"/>
          <w:lang w:val="ro-MD" w:eastAsia="ru-RU"/>
        </w:rPr>
        <w:t>i</w:t>
      </w:r>
      <w:r w:rsidR="007741A5">
        <w:rPr>
          <w:rFonts w:asciiTheme="majorHAnsi" w:eastAsia="Times New Roman" w:hAnsiTheme="majorHAnsi" w:cstheme="majorHAnsi"/>
          <w:noProof/>
          <w:sz w:val="24"/>
          <w:szCs w:val="24"/>
          <w:lang w:val="ro-MD" w:eastAsia="ru-RU"/>
        </w:rPr>
        <w:t>.</w:t>
      </w:r>
      <w:r w:rsidRPr="00064DD6">
        <w:rPr>
          <w:rFonts w:asciiTheme="majorHAnsi" w:eastAsia="Times New Roman" w:hAnsiTheme="majorHAnsi" w:cstheme="majorHAnsi"/>
          <w:noProof/>
          <w:sz w:val="24"/>
          <w:szCs w:val="24"/>
          <w:lang w:val="ro-MD" w:eastAsia="ru-RU"/>
        </w:rPr>
        <w:t xml:space="preserve"> </w:t>
      </w:r>
    </w:p>
    <w:p w14:paraId="6ACCA91D" w14:textId="77777777" w:rsidR="005837D4" w:rsidRPr="00064DD6" w:rsidRDefault="005837D4" w:rsidP="0097762A">
      <w:pPr>
        <w:pStyle w:val="ab"/>
        <w:spacing w:after="0"/>
        <w:ind w:left="0"/>
        <w:jc w:val="both"/>
        <w:rPr>
          <w:rFonts w:asciiTheme="majorHAnsi" w:hAnsiTheme="majorHAnsi" w:cstheme="majorHAnsi"/>
          <w:b/>
          <w:sz w:val="24"/>
          <w:szCs w:val="24"/>
          <w:lang w:val="ro-MD"/>
        </w:rPr>
      </w:pPr>
    </w:p>
    <w:p w14:paraId="5569BEAE" w14:textId="4EB7D208" w:rsidR="00193072" w:rsidRPr="00064DD6" w:rsidRDefault="00193072" w:rsidP="0097762A">
      <w:pPr>
        <w:pStyle w:val="ab"/>
        <w:spacing w:after="0"/>
        <w:ind w:left="0"/>
        <w:jc w:val="both"/>
        <w:rPr>
          <w:rFonts w:asciiTheme="majorHAnsi" w:hAnsiTheme="majorHAnsi" w:cstheme="majorHAnsi"/>
          <w:b/>
          <w:sz w:val="24"/>
          <w:szCs w:val="24"/>
          <w:lang w:val="ro-MD"/>
        </w:rPr>
      </w:pPr>
      <w:r w:rsidRPr="00064DD6">
        <w:rPr>
          <w:rFonts w:asciiTheme="majorHAnsi" w:hAnsiTheme="majorHAnsi" w:cstheme="majorHAnsi"/>
          <w:b/>
          <w:sz w:val="24"/>
          <w:szCs w:val="24"/>
          <w:lang w:val="ro-MD"/>
        </w:rPr>
        <w:t xml:space="preserve">Managementului ÎAC auditate </w:t>
      </w:r>
      <w:r w:rsidR="007741A5">
        <w:rPr>
          <w:rFonts w:asciiTheme="majorHAnsi" w:hAnsiTheme="majorHAnsi" w:cstheme="majorHAnsi"/>
          <w:b/>
          <w:sz w:val="24"/>
          <w:szCs w:val="24"/>
          <w:lang w:val="ro-MD"/>
        </w:rPr>
        <w:t>:</w:t>
      </w:r>
      <w:r w:rsidRPr="00064DD6">
        <w:rPr>
          <w:rFonts w:asciiTheme="majorHAnsi" w:hAnsiTheme="majorHAnsi" w:cstheme="majorHAnsi"/>
          <w:b/>
          <w:sz w:val="24"/>
          <w:szCs w:val="24"/>
          <w:lang w:val="ro-MD"/>
        </w:rPr>
        <w:t xml:space="preserve">  </w:t>
      </w:r>
    </w:p>
    <w:p w14:paraId="2758068C" w14:textId="1A558994"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asigure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separată a veniturilor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cheltuielilor în dependen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ă de tipul serviciilor prestate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etapele tehnologice existente,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includerea în costuri doar a cheltuielilor strict necesare pentru prestarea serviciilor</w:t>
      </w:r>
      <w:r w:rsidR="007741A5">
        <w:rPr>
          <w:rFonts w:asciiTheme="majorHAnsi" w:hAnsiTheme="majorHAnsi" w:cstheme="majorHAnsi"/>
          <w:sz w:val="24"/>
          <w:szCs w:val="24"/>
          <w:lang w:val="ro-MD"/>
        </w:rPr>
        <w:t>.</w:t>
      </w:r>
    </w:p>
    <w:p w14:paraId="76FFF402" w14:textId="7E978F24"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actualizeze politica de contabilitate prin includerea unor reglementări exhaustive referitor la: 1) modul (varianta) de contabilizare a costurilor de produc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2) metodele de repartizare a costurilor materiale; 3) metodele (procedeele) de repartizare a costurilor indirecte de produc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4) metodele de calcula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 costului serviciilor prestate; 5) pierderile de apă înregistrate în perioada de gestiune</w:t>
      </w:r>
      <w:r w:rsidR="007741A5">
        <w:rPr>
          <w:rFonts w:asciiTheme="majorHAnsi" w:hAnsiTheme="majorHAnsi" w:cstheme="majorHAnsi"/>
          <w:sz w:val="24"/>
          <w:szCs w:val="24"/>
          <w:lang w:val="ro-MD"/>
        </w:rPr>
        <w:t>.</w:t>
      </w:r>
    </w:p>
    <w:p w14:paraId="5440F80C" w14:textId="0510A93B"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aprobe procese standardizate aferente activită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ilor de antreprenoriat în cadrul  ÎAC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procedurile de rigoare,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să  implementeze sisteme de control intern pentru asigurarea disciplinei corporative, manageriale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financiare</w:t>
      </w:r>
      <w:r w:rsidR="007741A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p>
    <w:p w14:paraId="5B78BFFF" w14:textId="15A003EE"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asigure determinarea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consumurilor tehnologice de apă,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o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conformă a pierderilor de apă aferente scurgerilor de apă</w:t>
      </w:r>
      <w:r w:rsidR="00B81CE5">
        <w:rPr>
          <w:rFonts w:asciiTheme="majorHAnsi" w:hAnsiTheme="majorHAnsi" w:cstheme="majorHAnsi"/>
          <w:sz w:val="24"/>
          <w:szCs w:val="24"/>
          <w:lang w:val="ro-MD"/>
        </w:rPr>
        <w:t>.</w:t>
      </w:r>
    </w:p>
    <w:p w14:paraId="426A7918" w14:textId="0B961574"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elaboreze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să ini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ieze activită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de control care ar reduce pierderile nefundamentate de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ar identifica consumul fraudulos al serviciilor de aprovizionare cu apă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canalizare</w:t>
      </w:r>
      <w:r w:rsidR="00B81CE5">
        <w:rPr>
          <w:rFonts w:asciiTheme="majorHAnsi" w:hAnsiTheme="majorHAnsi" w:cstheme="majorHAnsi"/>
          <w:sz w:val="24"/>
          <w:szCs w:val="24"/>
          <w:lang w:val="ro-MD"/>
        </w:rPr>
        <w:t>.</w:t>
      </w:r>
    </w:p>
    <w:p w14:paraId="09B4774C" w14:textId="0BAE8F0E"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asigure prestarea către consumatori a serviciilor de evacuare a apelor uzate cu vidanje, cu întreprinderea măsurilor pentru stoparea prestării acestor servicii de către persoane neautorizate, care aduc prejudicii întreprinderilor</w:t>
      </w:r>
      <w:r w:rsidR="00B81CE5">
        <w:rPr>
          <w:rFonts w:asciiTheme="majorHAnsi" w:hAnsiTheme="majorHAnsi" w:cstheme="majorHAnsi"/>
          <w:sz w:val="24"/>
          <w:szCs w:val="24"/>
          <w:lang w:val="ro-MD"/>
        </w:rPr>
        <w:t>.</w:t>
      </w:r>
    </w:p>
    <w:p w14:paraId="6B514F76" w14:textId="096DD506"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preleveze sistematic probele apelor uzate deversate de agen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economici în sistemul de canalizare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i/sau aduse pentru epurare, în scopul  efectuării unor expertize la un laborator acreditat, cu stabilirea </w:t>
      </w:r>
      <w:r w:rsidR="00DA4F10">
        <w:rPr>
          <w:rFonts w:asciiTheme="majorHAnsi" w:hAnsiTheme="majorHAnsi" w:cstheme="majorHAnsi"/>
          <w:sz w:val="24"/>
          <w:szCs w:val="24"/>
          <w:lang w:val="ro-MD"/>
        </w:rPr>
        <w:t>plă</w:t>
      </w:r>
      <w:r w:rsidR="00F86CD1">
        <w:rPr>
          <w:rFonts w:asciiTheme="majorHAnsi" w:hAnsiTheme="majorHAnsi" w:cstheme="majorHAnsi"/>
          <w:sz w:val="24"/>
          <w:szCs w:val="24"/>
          <w:lang w:val="ro-MD"/>
        </w:rPr>
        <w:t>ț</w:t>
      </w:r>
      <w:r w:rsidR="00DA4F10">
        <w:rPr>
          <w:rFonts w:asciiTheme="majorHAnsi" w:hAnsiTheme="majorHAnsi" w:cstheme="majorHAnsi"/>
          <w:sz w:val="24"/>
          <w:szCs w:val="24"/>
          <w:lang w:val="ro-MD"/>
        </w:rPr>
        <w:t>ilor suplimentare</w:t>
      </w:r>
      <w:r w:rsidR="00DA4F10" w:rsidRPr="00064DD6">
        <w:rPr>
          <w:rFonts w:asciiTheme="majorHAnsi" w:hAnsiTheme="majorHAnsi" w:cstheme="majorHAnsi"/>
          <w:sz w:val="24"/>
          <w:szCs w:val="24"/>
          <w:lang w:val="ro-MD"/>
        </w:rPr>
        <w:t xml:space="preserve"> </w:t>
      </w:r>
      <w:r w:rsidRPr="00064DD6">
        <w:rPr>
          <w:rFonts w:asciiTheme="majorHAnsi" w:hAnsiTheme="majorHAnsi" w:cstheme="majorHAnsi"/>
          <w:sz w:val="24"/>
          <w:szCs w:val="24"/>
          <w:lang w:val="ro-MD"/>
        </w:rPr>
        <w:t>propor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ional coeficientul</w:t>
      </w:r>
      <w:r w:rsidR="00B81CE5">
        <w:rPr>
          <w:rFonts w:asciiTheme="majorHAnsi" w:hAnsiTheme="majorHAnsi" w:cstheme="majorHAnsi"/>
          <w:sz w:val="24"/>
          <w:szCs w:val="24"/>
          <w:lang w:val="ro-MD"/>
        </w:rPr>
        <w:t>ui</w:t>
      </w:r>
      <w:r w:rsidRPr="00064DD6">
        <w:rPr>
          <w:rFonts w:asciiTheme="majorHAnsi" w:hAnsiTheme="majorHAnsi" w:cstheme="majorHAnsi"/>
          <w:sz w:val="24"/>
          <w:szCs w:val="24"/>
          <w:lang w:val="ro-MD"/>
        </w:rPr>
        <w:t xml:space="preserve"> de depă</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ire a CMA de poluan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B81CE5">
        <w:rPr>
          <w:rFonts w:asciiTheme="majorHAnsi" w:hAnsiTheme="majorHAnsi" w:cstheme="majorHAnsi"/>
          <w:sz w:val="24"/>
          <w:szCs w:val="24"/>
          <w:lang w:val="ro-MD"/>
        </w:rPr>
        <w:t>.</w:t>
      </w:r>
    </w:p>
    <w:p w14:paraId="29624C31" w14:textId="2BFA61A0"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implementeze proceduri aferente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în scopul asigurării: a) transparen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ei achizi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b) utilizării eficiente a mijloacelor financiare; c) minimalizării riscurilor autorită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contractante</w:t>
      </w:r>
      <w:r w:rsidR="00B81CE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p>
    <w:p w14:paraId="3B11C40D" w14:textId="23800601"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elaboreze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să aprobe normativele de muncă, pentru a asigura fundamentarea statelor de personal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 structurii organiza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ional-economice a entită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reie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ind din specificul tehnologic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de produc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ie al întreprinderii</w:t>
      </w:r>
      <w:r w:rsidR="00B81CE5">
        <w:rPr>
          <w:rFonts w:asciiTheme="majorHAnsi" w:hAnsiTheme="majorHAnsi" w:cstheme="majorHAnsi"/>
          <w:sz w:val="24"/>
          <w:szCs w:val="24"/>
          <w:lang w:val="ro-MD"/>
        </w:rPr>
        <w:t>.</w:t>
      </w:r>
    </w:p>
    <w:p w14:paraId="339AEECE" w14:textId="3A70C653"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elaboreze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să implementeze reglementările interne necesare privind modul de stabilire a mărimii salariului de func</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ie, adaosurilor salariale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premiilor, cu indicarea exhaustivă a volumului de muncă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i/sau indicatorilor de performan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ă aferen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acestor componente</w:t>
      </w:r>
      <w:r w:rsidR="00B81CE5">
        <w:rPr>
          <w:rFonts w:asciiTheme="majorHAnsi" w:hAnsiTheme="majorHAnsi" w:cstheme="majorHAnsi"/>
          <w:sz w:val="24"/>
          <w:szCs w:val="24"/>
          <w:lang w:val="ro-MD"/>
        </w:rPr>
        <w:t>.</w:t>
      </w:r>
    </w:p>
    <w:p w14:paraId="09EC85E9" w14:textId="7BE8CF4F" w:rsidR="007771C7"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nu admită acordarea de remunerări suplimentare în lipsa surselor financiare proprii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i/sau în condi</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necorelate cu rezultatele/performan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ele ob</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inute de întreprindere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angaja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w:t>
      </w:r>
      <w:r w:rsidR="00B81CE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p>
    <w:p w14:paraId="19AE7E5C" w14:textId="3E183A5B"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asigure inventarierea, înregistrarea în eviden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a contabilă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raportarea în mod regulamentar a patrimoniului întreprinderii</w:t>
      </w:r>
      <w:r w:rsidR="00B81CE5">
        <w:rPr>
          <w:rFonts w:asciiTheme="majorHAnsi" w:hAnsiTheme="majorHAnsi" w:cstheme="majorHAnsi"/>
          <w:sz w:val="24"/>
          <w:szCs w:val="24"/>
          <w:lang w:val="ro-MD"/>
        </w:rPr>
        <w:t>.</w:t>
      </w:r>
      <w:r w:rsidRPr="00064DD6">
        <w:rPr>
          <w:rFonts w:asciiTheme="majorHAnsi" w:hAnsiTheme="majorHAnsi" w:cstheme="majorHAnsi"/>
          <w:sz w:val="24"/>
          <w:szCs w:val="24"/>
          <w:lang w:val="ro-MD"/>
        </w:rPr>
        <w:t xml:space="preserve"> </w:t>
      </w:r>
    </w:p>
    <w:p w14:paraId="563251E2" w14:textId="4B758615"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diminueze stocurile de materiale,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să efectueze procurările  la nivelul normativelor de stocuri stabilite pentru asigurarea  continuită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activită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 întreprinderii</w:t>
      </w:r>
      <w:r w:rsidR="00B81CE5">
        <w:rPr>
          <w:rFonts w:asciiTheme="majorHAnsi" w:hAnsiTheme="majorHAnsi" w:cstheme="majorHAnsi"/>
          <w:sz w:val="24"/>
          <w:szCs w:val="24"/>
          <w:lang w:val="ro-MD"/>
        </w:rPr>
        <w:t>.</w:t>
      </w:r>
    </w:p>
    <w:p w14:paraId="637C295C" w14:textId="17432DC4"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elaboreze proceduri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norme clare de decontare a produselor chimice necesare pentru tratarea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epurarea apei</w:t>
      </w:r>
      <w:r w:rsidR="00B81CE5">
        <w:rPr>
          <w:rFonts w:asciiTheme="majorHAnsi" w:hAnsiTheme="majorHAnsi" w:cstheme="majorHAnsi"/>
          <w:sz w:val="24"/>
          <w:szCs w:val="24"/>
          <w:lang w:val="ro-MD"/>
        </w:rPr>
        <w:t>.</w:t>
      </w:r>
    </w:p>
    <w:p w14:paraId="2D4B9B98" w14:textId="277A98B1"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revizuiască prevederile contractelor de prestare a serviciilor, asigurând indicarea modalită</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ii de calculare a serviciilor consumate, drepturilor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obliga</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iilor fiecărei păr</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i, precum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să încheie contracte (directe sau trilaterale) pentru prestarea serviciilor comunale cu to</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i consumatorii cărora li se prestează servicii (inclusiv din blocurile locative)</w:t>
      </w:r>
      <w:r w:rsidR="00B81CE5">
        <w:rPr>
          <w:rFonts w:asciiTheme="majorHAnsi" w:hAnsiTheme="majorHAnsi" w:cstheme="majorHAnsi"/>
          <w:sz w:val="24"/>
          <w:szCs w:val="24"/>
          <w:lang w:val="ro-MD"/>
        </w:rPr>
        <w:t>.</w:t>
      </w:r>
    </w:p>
    <w:p w14:paraId="489CE2A5" w14:textId="06AD9375"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asigure contorizarea tuturor consumatorilor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prezentarea în termen de către ace</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tia a datelor privind volumul serviciilor prestate</w:t>
      </w:r>
      <w:r w:rsidR="00B81CE5">
        <w:rPr>
          <w:rFonts w:asciiTheme="majorHAnsi" w:hAnsiTheme="majorHAnsi" w:cstheme="majorHAnsi"/>
          <w:sz w:val="24"/>
          <w:szCs w:val="24"/>
          <w:lang w:val="ro-MD"/>
        </w:rPr>
        <w:t>.</w:t>
      </w:r>
    </w:p>
    <w:p w14:paraId="45AFB845" w14:textId="2D4456D1"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 xml:space="preserve">Să elaboreze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 xml:space="preserve">i să implementeze proceduri clare de determinare, monitorizare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încasare a datoriilor debitoare cu termenul de achitare expirat</w:t>
      </w:r>
      <w:r w:rsidR="00B81CE5">
        <w:rPr>
          <w:rFonts w:asciiTheme="majorHAnsi" w:hAnsiTheme="majorHAnsi" w:cstheme="majorHAnsi"/>
          <w:sz w:val="24"/>
          <w:szCs w:val="24"/>
          <w:lang w:val="ro-MD"/>
        </w:rPr>
        <w:t>.</w:t>
      </w:r>
    </w:p>
    <w:p w14:paraId="013D113A" w14:textId="3072993D" w:rsidR="00901076" w:rsidRPr="00064DD6" w:rsidRDefault="00901076" w:rsidP="0097762A">
      <w:pPr>
        <w:pStyle w:val="ab"/>
        <w:numPr>
          <w:ilvl w:val="0"/>
          <w:numId w:val="11"/>
        </w:numPr>
        <w:spacing w:after="0"/>
        <w:ind w:left="0" w:firstLine="0"/>
        <w:jc w:val="both"/>
        <w:rPr>
          <w:rFonts w:asciiTheme="majorHAnsi" w:hAnsiTheme="majorHAnsi" w:cstheme="majorHAnsi"/>
          <w:sz w:val="24"/>
          <w:szCs w:val="24"/>
          <w:lang w:val="ro-MD"/>
        </w:rPr>
      </w:pPr>
      <w:r w:rsidRPr="00064DD6">
        <w:rPr>
          <w:rFonts w:asciiTheme="majorHAnsi" w:hAnsiTheme="majorHAnsi" w:cstheme="majorHAnsi"/>
          <w:sz w:val="24"/>
          <w:szCs w:val="24"/>
          <w:lang w:val="ro-MD"/>
        </w:rPr>
        <w:t>Să stabilească persoanele responsabile de deficien</w:t>
      </w:r>
      <w:r w:rsidR="00F86CD1">
        <w:rPr>
          <w:rFonts w:asciiTheme="majorHAnsi" w:hAnsiTheme="majorHAnsi" w:cstheme="majorHAnsi"/>
          <w:sz w:val="24"/>
          <w:szCs w:val="24"/>
          <w:lang w:val="ro-MD"/>
        </w:rPr>
        <w:t>ț</w:t>
      </w:r>
      <w:r w:rsidRPr="00064DD6">
        <w:rPr>
          <w:rFonts w:asciiTheme="majorHAnsi" w:hAnsiTheme="majorHAnsi" w:cstheme="majorHAnsi"/>
          <w:sz w:val="24"/>
          <w:szCs w:val="24"/>
          <w:lang w:val="ro-MD"/>
        </w:rPr>
        <w:t xml:space="preserve">ele identificate de audit, tragerea acestora la răspundere conform cadrului legal existent </w:t>
      </w:r>
      <w:r w:rsidR="00F86CD1">
        <w:rPr>
          <w:rFonts w:asciiTheme="majorHAnsi" w:hAnsiTheme="majorHAnsi" w:cstheme="majorHAnsi"/>
          <w:sz w:val="24"/>
          <w:szCs w:val="24"/>
          <w:lang w:val="ro-MD"/>
        </w:rPr>
        <w:t>ș</w:t>
      </w:r>
      <w:r w:rsidRPr="00064DD6">
        <w:rPr>
          <w:rFonts w:asciiTheme="majorHAnsi" w:hAnsiTheme="majorHAnsi" w:cstheme="majorHAnsi"/>
          <w:sz w:val="24"/>
          <w:szCs w:val="24"/>
          <w:lang w:val="ro-MD"/>
        </w:rPr>
        <w:t>i să asigure restituirea pre</w:t>
      </w:r>
      <w:r w:rsidR="0075318B" w:rsidRPr="00064DD6">
        <w:rPr>
          <w:rFonts w:asciiTheme="majorHAnsi" w:hAnsiTheme="majorHAnsi" w:cstheme="majorHAnsi"/>
          <w:sz w:val="24"/>
          <w:szCs w:val="24"/>
          <w:lang w:val="ro-MD"/>
        </w:rPr>
        <w:t>judiciilor aduse întreprinderii.</w:t>
      </w:r>
    </w:p>
    <w:p w14:paraId="31C05C4F" w14:textId="77777777" w:rsidR="007771C7" w:rsidRPr="00064DD6" w:rsidRDefault="007771C7" w:rsidP="00901076">
      <w:pPr>
        <w:spacing w:after="0" w:line="240" w:lineRule="auto"/>
        <w:jc w:val="both"/>
        <w:rPr>
          <w:rFonts w:asciiTheme="majorHAnsi" w:eastAsia="Times New Roman" w:hAnsiTheme="majorHAnsi" w:cstheme="majorHAnsi"/>
          <w:i/>
          <w:noProof/>
          <w:sz w:val="20"/>
          <w:szCs w:val="20"/>
          <w:lang w:val="ro-MD" w:eastAsia="ru-RU"/>
        </w:rPr>
      </w:pPr>
    </w:p>
    <w:p w14:paraId="30A27A24" w14:textId="2131AF0D" w:rsidR="00901076" w:rsidRPr="00064DD6" w:rsidRDefault="00901076" w:rsidP="00901076">
      <w:pPr>
        <w:spacing w:after="0" w:line="240" w:lineRule="auto"/>
        <w:jc w:val="both"/>
        <w:rPr>
          <w:rFonts w:asciiTheme="majorHAnsi" w:eastAsia="Times New Roman" w:hAnsiTheme="majorHAnsi" w:cstheme="majorHAnsi"/>
          <w:i/>
          <w:noProof/>
          <w:sz w:val="20"/>
          <w:szCs w:val="20"/>
          <w:lang w:val="ro-MD" w:eastAsia="ru-RU"/>
        </w:rPr>
      </w:pPr>
      <w:r w:rsidRPr="00064DD6">
        <w:rPr>
          <w:rFonts w:asciiTheme="majorHAnsi" w:eastAsia="Times New Roman" w:hAnsiTheme="majorHAnsi" w:cstheme="majorHAnsi"/>
          <w:i/>
          <w:noProof/>
          <w:sz w:val="20"/>
          <w:szCs w:val="20"/>
          <w:lang w:val="ro-MD" w:eastAsia="ru-RU"/>
        </w:rPr>
        <w:t>Notă: Prezentul Raport de audit a fost întocmit în baza probelor acumulate de către echipa de audit, în următoarea componen</w:t>
      </w:r>
      <w:r w:rsidR="00F86CD1">
        <w:rPr>
          <w:rFonts w:asciiTheme="majorHAnsi" w:eastAsia="Times New Roman" w:hAnsiTheme="majorHAnsi" w:cstheme="majorHAnsi"/>
          <w:i/>
          <w:noProof/>
          <w:sz w:val="20"/>
          <w:szCs w:val="20"/>
          <w:lang w:val="ro-MD" w:eastAsia="ru-RU"/>
        </w:rPr>
        <w:t>ț</w:t>
      </w:r>
      <w:r w:rsidRPr="00064DD6">
        <w:rPr>
          <w:rFonts w:asciiTheme="majorHAnsi" w:eastAsia="Times New Roman" w:hAnsiTheme="majorHAnsi" w:cstheme="majorHAnsi"/>
          <w:i/>
          <w:noProof/>
          <w:sz w:val="20"/>
          <w:szCs w:val="20"/>
          <w:lang w:val="ro-MD" w:eastAsia="ru-RU"/>
        </w:rPr>
        <w:t>ă</w:t>
      </w:r>
      <w:r w:rsidR="00184AD4">
        <w:rPr>
          <w:rFonts w:asciiTheme="majorHAnsi" w:eastAsia="Times New Roman" w:hAnsiTheme="majorHAnsi" w:cstheme="majorHAnsi"/>
          <w:i/>
          <w:noProof/>
          <w:sz w:val="20"/>
          <w:szCs w:val="20"/>
          <w:lang w:val="ro-MD" w:eastAsia="ru-RU"/>
        </w:rPr>
        <w:t>:</w:t>
      </w:r>
      <w:r w:rsidRPr="00064DD6">
        <w:rPr>
          <w:rFonts w:asciiTheme="majorHAnsi" w:eastAsia="Times New Roman" w:hAnsiTheme="majorHAnsi" w:cstheme="majorHAnsi"/>
          <w:i/>
          <w:noProof/>
          <w:sz w:val="20"/>
          <w:szCs w:val="20"/>
          <w:lang w:val="ro-MD" w:eastAsia="ru-RU"/>
        </w:rPr>
        <w:t xml:space="preserve"> </w:t>
      </w:r>
    </w:p>
    <w:p w14:paraId="64348A3F" w14:textId="475964B5" w:rsidR="00901076" w:rsidRPr="00064DD6" w:rsidRDefault="00901076" w:rsidP="00901076">
      <w:pPr>
        <w:spacing w:after="0" w:line="240" w:lineRule="auto"/>
        <w:jc w:val="both"/>
        <w:rPr>
          <w:rFonts w:asciiTheme="majorHAnsi" w:hAnsiTheme="majorHAnsi" w:cstheme="majorHAnsi"/>
          <w:noProof/>
          <w:sz w:val="20"/>
          <w:szCs w:val="20"/>
          <w:lang w:val="ro-MD"/>
        </w:rPr>
      </w:pPr>
      <w:r w:rsidRPr="00064DD6">
        <w:rPr>
          <w:rFonts w:asciiTheme="majorHAnsi" w:eastAsia="Calibri" w:hAnsiTheme="majorHAnsi" w:cstheme="majorHAnsi"/>
          <w:i/>
          <w:color w:val="000000"/>
          <w:sz w:val="20"/>
          <w:szCs w:val="20"/>
          <w:lang w:val="ro-MD"/>
        </w:rPr>
        <w:t xml:space="preserve">Usatîi Aurelia </w:t>
      </w:r>
      <w:r w:rsidRPr="00064DD6">
        <w:rPr>
          <w:rFonts w:asciiTheme="majorHAnsi" w:eastAsia="Calibri" w:hAnsiTheme="majorHAnsi" w:cstheme="majorHAnsi"/>
          <w:color w:val="000000"/>
          <w:sz w:val="20"/>
          <w:szCs w:val="20"/>
          <w:lang w:val="ro-MD"/>
        </w:rPr>
        <w:t>(</w:t>
      </w:r>
      <w:r w:rsidR="00F86CD1">
        <w:rPr>
          <w:rFonts w:asciiTheme="majorHAnsi" w:eastAsia="Calibri" w:hAnsiTheme="majorHAnsi" w:cstheme="majorHAnsi"/>
          <w:color w:val="000000"/>
          <w:sz w:val="20"/>
          <w:szCs w:val="20"/>
          <w:lang w:val="ro-MD"/>
        </w:rPr>
        <w:t>ș</w:t>
      </w:r>
      <w:r w:rsidRPr="00064DD6">
        <w:rPr>
          <w:rFonts w:asciiTheme="majorHAnsi" w:eastAsia="Calibri" w:hAnsiTheme="majorHAnsi" w:cstheme="majorHAnsi"/>
          <w:color w:val="000000"/>
          <w:sz w:val="20"/>
          <w:szCs w:val="20"/>
          <w:lang w:val="ro-MD"/>
        </w:rPr>
        <w:t>ef de echipă)</w:t>
      </w:r>
      <w:r w:rsidR="00184AD4">
        <w:rPr>
          <w:rFonts w:asciiTheme="majorHAnsi" w:eastAsia="Calibri" w:hAnsiTheme="majorHAnsi" w:cstheme="majorHAnsi"/>
          <w:color w:val="000000"/>
          <w:sz w:val="20"/>
          <w:szCs w:val="20"/>
          <w:lang w:val="ro-MD"/>
        </w:rPr>
        <w:t>;</w:t>
      </w:r>
      <w:r w:rsidRPr="00064DD6">
        <w:rPr>
          <w:rFonts w:asciiTheme="majorHAnsi" w:eastAsia="Calibri" w:hAnsiTheme="majorHAnsi" w:cstheme="majorHAnsi"/>
          <w:color w:val="000000"/>
          <w:sz w:val="20"/>
          <w:szCs w:val="20"/>
          <w:lang w:val="ro-MD"/>
        </w:rPr>
        <w:t xml:space="preserve"> </w:t>
      </w:r>
      <w:r w:rsidR="00F86CD1">
        <w:rPr>
          <w:rFonts w:asciiTheme="majorHAnsi" w:eastAsia="Calibri" w:hAnsiTheme="majorHAnsi" w:cstheme="majorHAnsi"/>
          <w:color w:val="000000"/>
          <w:sz w:val="20"/>
          <w:szCs w:val="20"/>
          <w:lang w:val="ro-MD"/>
        </w:rPr>
        <w:t>ș</w:t>
      </w:r>
      <w:r w:rsidRPr="00064DD6">
        <w:rPr>
          <w:rFonts w:asciiTheme="majorHAnsi" w:eastAsia="Calibri" w:hAnsiTheme="majorHAnsi" w:cstheme="majorHAnsi"/>
          <w:color w:val="000000"/>
          <w:sz w:val="20"/>
          <w:szCs w:val="20"/>
          <w:lang w:val="ro-MD"/>
        </w:rPr>
        <w:t>efii de direc</w:t>
      </w:r>
      <w:r w:rsidR="00F86CD1">
        <w:rPr>
          <w:rFonts w:asciiTheme="majorHAnsi" w:eastAsia="Calibri" w:hAnsiTheme="majorHAnsi" w:cstheme="majorHAnsi"/>
          <w:color w:val="000000"/>
          <w:sz w:val="20"/>
          <w:szCs w:val="20"/>
          <w:lang w:val="ro-MD"/>
        </w:rPr>
        <w:t>ț</w:t>
      </w:r>
      <w:r w:rsidRPr="00064DD6">
        <w:rPr>
          <w:rFonts w:asciiTheme="majorHAnsi" w:eastAsia="Calibri" w:hAnsiTheme="majorHAnsi" w:cstheme="majorHAnsi"/>
          <w:color w:val="000000"/>
          <w:sz w:val="20"/>
          <w:szCs w:val="20"/>
          <w:lang w:val="ro-MD"/>
        </w:rPr>
        <w:t>i</w:t>
      </w:r>
      <w:r w:rsidR="00184AD4">
        <w:rPr>
          <w:rFonts w:asciiTheme="majorHAnsi" w:eastAsia="Calibri" w:hAnsiTheme="majorHAnsi" w:cstheme="majorHAnsi"/>
          <w:color w:val="000000"/>
          <w:sz w:val="20"/>
          <w:szCs w:val="20"/>
          <w:lang w:val="ro-MD"/>
        </w:rPr>
        <w:t>i</w:t>
      </w:r>
      <w:r w:rsidRPr="00064DD6">
        <w:rPr>
          <w:rFonts w:asciiTheme="majorHAnsi" w:eastAsia="Calibri" w:hAnsiTheme="majorHAnsi" w:cstheme="majorHAnsi"/>
          <w:color w:val="000000"/>
          <w:sz w:val="20"/>
          <w:szCs w:val="20"/>
          <w:lang w:val="ro-MD"/>
        </w:rPr>
        <w:t xml:space="preserve">: </w:t>
      </w:r>
      <w:r w:rsidR="0068517E" w:rsidRPr="00064DD6">
        <w:rPr>
          <w:rFonts w:asciiTheme="majorHAnsi" w:eastAsia="Calibri" w:hAnsiTheme="majorHAnsi" w:cstheme="majorHAnsi"/>
          <w:i/>
          <w:color w:val="000000"/>
          <w:sz w:val="20"/>
          <w:szCs w:val="20"/>
          <w:lang w:val="ro-MD"/>
        </w:rPr>
        <w:t>Ple</w:t>
      </w:r>
      <w:r w:rsidR="0068517E">
        <w:rPr>
          <w:rFonts w:asciiTheme="majorHAnsi" w:eastAsia="Calibri" w:hAnsiTheme="majorHAnsi" w:cstheme="majorHAnsi"/>
          <w:i/>
          <w:color w:val="000000"/>
          <w:sz w:val="20"/>
          <w:szCs w:val="20"/>
          <w:lang w:val="ro-MD"/>
        </w:rPr>
        <w:t>ş</w:t>
      </w:r>
      <w:r w:rsidR="0068517E" w:rsidRPr="00064DD6">
        <w:rPr>
          <w:rFonts w:asciiTheme="majorHAnsi" w:eastAsia="Calibri" w:hAnsiTheme="majorHAnsi" w:cstheme="majorHAnsi"/>
          <w:i/>
          <w:color w:val="000000"/>
          <w:sz w:val="20"/>
          <w:szCs w:val="20"/>
          <w:lang w:val="ro-MD"/>
        </w:rPr>
        <w:t>ca</w:t>
      </w:r>
      <w:r w:rsidRPr="00064DD6">
        <w:rPr>
          <w:rFonts w:asciiTheme="majorHAnsi" w:eastAsia="Calibri" w:hAnsiTheme="majorHAnsi" w:cstheme="majorHAnsi"/>
          <w:i/>
          <w:color w:val="000000"/>
          <w:sz w:val="20"/>
          <w:szCs w:val="20"/>
          <w:lang w:val="ro-MD"/>
        </w:rPr>
        <w:t xml:space="preserve"> Ion</w:t>
      </w:r>
      <w:r w:rsidRPr="00064DD6">
        <w:rPr>
          <w:rFonts w:asciiTheme="majorHAnsi" w:eastAsia="Calibri" w:hAnsiTheme="majorHAnsi" w:cstheme="majorHAnsi"/>
          <w:color w:val="000000"/>
          <w:sz w:val="20"/>
          <w:szCs w:val="20"/>
          <w:lang w:val="ro-MD"/>
        </w:rPr>
        <w:t xml:space="preserve">, </w:t>
      </w:r>
      <w:r w:rsidRPr="00064DD6">
        <w:rPr>
          <w:rFonts w:asciiTheme="majorHAnsi" w:eastAsia="Calibri" w:hAnsiTheme="majorHAnsi" w:cstheme="majorHAnsi"/>
          <w:i/>
          <w:color w:val="000000"/>
          <w:sz w:val="20"/>
          <w:szCs w:val="20"/>
          <w:lang w:val="ro-MD"/>
        </w:rPr>
        <w:t>Răileanu Alexandru</w:t>
      </w:r>
      <w:r w:rsidRPr="00064DD6">
        <w:rPr>
          <w:rFonts w:asciiTheme="majorHAnsi" w:eastAsia="Calibri" w:hAnsiTheme="majorHAnsi" w:cstheme="majorHAnsi"/>
          <w:color w:val="000000"/>
          <w:sz w:val="20"/>
          <w:szCs w:val="20"/>
          <w:lang w:val="ro-MD"/>
        </w:rPr>
        <w:t xml:space="preserve">; </w:t>
      </w:r>
      <w:r w:rsidRPr="00064DD6">
        <w:rPr>
          <w:rFonts w:asciiTheme="majorHAnsi" w:eastAsia="Times New Roman" w:hAnsiTheme="majorHAnsi" w:cstheme="majorHAnsi"/>
          <w:i/>
          <w:noProof/>
          <w:sz w:val="20"/>
          <w:szCs w:val="20"/>
          <w:lang w:val="ro-MD" w:eastAsia="ru-RU"/>
        </w:rPr>
        <w:t>auditorii publici principali</w:t>
      </w:r>
      <w:r w:rsidRPr="00064DD6">
        <w:rPr>
          <w:rFonts w:asciiTheme="majorHAnsi" w:eastAsia="Calibri" w:hAnsiTheme="majorHAnsi" w:cstheme="majorHAnsi"/>
          <w:color w:val="000000"/>
          <w:sz w:val="20"/>
          <w:szCs w:val="20"/>
          <w:lang w:val="ro-MD"/>
        </w:rPr>
        <w:t xml:space="preserve">: </w:t>
      </w:r>
      <w:r w:rsidRPr="00064DD6">
        <w:rPr>
          <w:rFonts w:asciiTheme="majorHAnsi" w:eastAsia="Calibri" w:hAnsiTheme="majorHAnsi" w:cstheme="majorHAnsi"/>
          <w:i/>
          <w:color w:val="000000"/>
          <w:sz w:val="20"/>
          <w:szCs w:val="20"/>
          <w:lang w:val="ro-MD"/>
        </w:rPr>
        <w:t>Ciubotaru Dorin, Lungu Igor</w:t>
      </w:r>
      <w:r w:rsidRPr="00064DD6">
        <w:rPr>
          <w:rFonts w:asciiTheme="majorHAnsi" w:eastAsia="Calibri" w:hAnsiTheme="majorHAnsi" w:cstheme="majorHAnsi"/>
          <w:color w:val="000000"/>
          <w:sz w:val="20"/>
          <w:szCs w:val="20"/>
          <w:lang w:val="ro-MD"/>
        </w:rPr>
        <w:t xml:space="preserve">, </w:t>
      </w:r>
      <w:r w:rsidRPr="00064DD6">
        <w:rPr>
          <w:rFonts w:asciiTheme="majorHAnsi" w:eastAsia="Calibri" w:hAnsiTheme="majorHAnsi" w:cstheme="majorHAnsi"/>
          <w:i/>
          <w:color w:val="000000"/>
          <w:sz w:val="20"/>
          <w:szCs w:val="20"/>
          <w:lang w:val="ro-MD"/>
        </w:rPr>
        <w:t>Deliu Valentina</w:t>
      </w:r>
      <w:r w:rsidRPr="00064DD6">
        <w:rPr>
          <w:rFonts w:asciiTheme="majorHAnsi" w:eastAsia="Calibri" w:hAnsiTheme="majorHAnsi" w:cstheme="majorHAnsi"/>
          <w:color w:val="000000"/>
          <w:sz w:val="20"/>
          <w:szCs w:val="20"/>
          <w:lang w:val="ro-MD"/>
        </w:rPr>
        <w:t>;</w:t>
      </w:r>
      <w:r w:rsidRPr="00064DD6">
        <w:rPr>
          <w:rFonts w:asciiTheme="majorHAnsi" w:eastAsia="Times New Roman" w:hAnsiTheme="majorHAnsi" w:cstheme="majorHAnsi"/>
          <w:i/>
          <w:noProof/>
          <w:sz w:val="20"/>
          <w:szCs w:val="20"/>
          <w:lang w:val="ro-MD" w:eastAsia="ru-RU"/>
        </w:rPr>
        <w:t xml:space="preserve"> auditorii publici superiori: </w:t>
      </w:r>
      <w:r w:rsidRPr="00064DD6">
        <w:rPr>
          <w:rFonts w:asciiTheme="majorHAnsi" w:eastAsia="Calibri" w:hAnsiTheme="majorHAnsi" w:cstheme="majorHAnsi"/>
          <w:i/>
          <w:color w:val="000000"/>
          <w:sz w:val="20"/>
          <w:szCs w:val="20"/>
          <w:lang w:val="ro-MD"/>
        </w:rPr>
        <w:t>Ungureanu Tatiana</w:t>
      </w:r>
      <w:r w:rsidRPr="00064DD6">
        <w:rPr>
          <w:rFonts w:asciiTheme="majorHAnsi" w:eastAsia="Calibri" w:hAnsiTheme="majorHAnsi" w:cstheme="majorHAnsi"/>
          <w:color w:val="000000"/>
          <w:sz w:val="20"/>
          <w:szCs w:val="20"/>
          <w:lang w:val="ro-MD"/>
        </w:rPr>
        <w:t>,</w:t>
      </w:r>
      <w:r w:rsidRPr="00064DD6">
        <w:rPr>
          <w:rFonts w:asciiTheme="majorHAnsi" w:eastAsia="Calibri" w:hAnsiTheme="majorHAnsi" w:cstheme="majorHAnsi"/>
          <w:i/>
          <w:color w:val="000000"/>
          <w:sz w:val="20"/>
          <w:szCs w:val="20"/>
          <w:lang w:val="ro-MD"/>
        </w:rPr>
        <w:t xml:space="preserve"> Rusu Aurica, Tabacari Maria;</w:t>
      </w:r>
      <w:r w:rsidRPr="00064DD6">
        <w:rPr>
          <w:rFonts w:asciiTheme="majorHAnsi" w:eastAsia="Calibri" w:hAnsiTheme="majorHAnsi" w:cstheme="majorHAnsi"/>
          <w:color w:val="000000"/>
          <w:sz w:val="20"/>
          <w:szCs w:val="20"/>
          <w:lang w:val="ro-MD"/>
        </w:rPr>
        <w:t xml:space="preserve"> auditorul public </w:t>
      </w:r>
      <w:r w:rsidRPr="00064DD6">
        <w:rPr>
          <w:rFonts w:asciiTheme="majorHAnsi" w:eastAsia="Calibri" w:hAnsiTheme="majorHAnsi" w:cstheme="majorHAnsi"/>
          <w:i/>
          <w:color w:val="000000"/>
          <w:sz w:val="20"/>
          <w:szCs w:val="20"/>
          <w:lang w:val="ro-MD"/>
        </w:rPr>
        <w:t>Cucona</w:t>
      </w:r>
      <w:r w:rsidR="00F86CD1">
        <w:rPr>
          <w:rFonts w:asciiTheme="majorHAnsi" w:eastAsia="Calibri" w:hAnsiTheme="majorHAnsi" w:cstheme="majorHAnsi"/>
          <w:i/>
          <w:color w:val="000000"/>
          <w:sz w:val="20"/>
          <w:szCs w:val="20"/>
          <w:lang w:val="ro-MD"/>
        </w:rPr>
        <w:t>ș</w:t>
      </w:r>
      <w:r w:rsidRPr="00064DD6">
        <w:rPr>
          <w:rFonts w:asciiTheme="majorHAnsi" w:eastAsia="Calibri" w:hAnsiTheme="majorHAnsi" w:cstheme="majorHAnsi"/>
          <w:i/>
          <w:color w:val="000000"/>
          <w:sz w:val="20"/>
          <w:szCs w:val="20"/>
          <w:lang w:val="ro-MD"/>
        </w:rPr>
        <w:t>u Viorica</w:t>
      </w:r>
      <w:r w:rsidRPr="00064DD6">
        <w:rPr>
          <w:rFonts w:asciiTheme="majorHAnsi" w:eastAsia="Calibri" w:hAnsiTheme="majorHAnsi" w:cstheme="majorHAnsi"/>
          <w:color w:val="000000"/>
          <w:sz w:val="20"/>
          <w:szCs w:val="20"/>
          <w:lang w:val="ro-MD"/>
        </w:rPr>
        <w:t>.</w:t>
      </w:r>
    </w:p>
    <w:p w14:paraId="4EA8848D" w14:textId="77777777" w:rsidR="00901076" w:rsidRPr="00064DD6" w:rsidRDefault="00901076" w:rsidP="00901076">
      <w:pPr>
        <w:spacing w:after="0" w:line="240" w:lineRule="auto"/>
        <w:jc w:val="both"/>
        <w:rPr>
          <w:rFonts w:asciiTheme="majorHAnsi" w:hAnsiTheme="majorHAnsi" w:cstheme="majorHAnsi"/>
          <w:b/>
          <w:i/>
          <w:noProof/>
          <w:sz w:val="20"/>
          <w:szCs w:val="20"/>
          <w:lang w:val="ro-MD"/>
        </w:rPr>
      </w:pPr>
    </w:p>
    <w:p w14:paraId="2C94C625" w14:textId="06565DE9" w:rsidR="00901076" w:rsidRPr="00064DD6" w:rsidRDefault="00901076" w:rsidP="00901076">
      <w:pPr>
        <w:tabs>
          <w:tab w:val="left" w:pos="0"/>
        </w:tabs>
        <w:spacing w:before="120" w:after="0" w:line="276" w:lineRule="auto"/>
        <w:ind w:right="-360"/>
        <w:jc w:val="both"/>
        <w:rPr>
          <w:rFonts w:asciiTheme="majorHAnsi" w:hAnsiTheme="majorHAnsi" w:cstheme="majorHAnsi"/>
          <w:b/>
          <w:i/>
          <w:sz w:val="24"/>
          <w:szCs w:val="24"/>
          <w:lang w:val="ro-MD"/>
        </w:rPr>
      </w:pPr>
      <w:r w:rsidRPr="00064DD6">
        <w:rPr>
          <w:rFonts w:asciiTheme="majorHAnsi" w:hAnsiTheme="majorHAnsi" w:cstheme="majorHAnsi"/>
          <w:b/>
          <w:i/>
          <w:sz w:val="24"/>
          <w:szCs w:val="24"/>
          <w:lang w:val="ro-MD"/>
        </w:rPr>
        <w:t>Responsabil de elaborarea Raportului de audit:</w:t>
      </w:r>
    </w:p>
    <w:p w14:paraId="62824BB6" w14:textId="77777777" w:rsidR="00901076" w:rsidRPr="00064DD6" w:rsidRDefault="00901076" w:rsidP="00901076">
      <w:pPr>
        <w:spacing w:after="0" w:line="240" w:lineRule="auto"/>
        <w:jc w:val="both"/>
        <w:rPr>
          <w:rFonts w:asciiTheme="majorHAnsi" w:eastAsia="Times New Roman" w:hAnsiTheme="majorHAnsi" w:cstheme="majorHAnsi"/>
          <w:i/>
          <w:noProof/>
          <w:sz w:val="24"/>
          <w:szCs w:val="24"/>
          <w:lang w:val="ro-MD" w:eastAsia="ru-RU"/>
        </w:rPr>
      </w:pPr>
    </w:p>
    <w:p w14:paraId="3B9F6FE4" w14:textId="77777777" w:rsidR="00901076" w:rsidRPr="00064DD6" w:rsidRDefault="00901076" w:rsidP="00901076">
      <w:pPr>
        <w:spacing w:after="0" w:line="240" w:lineRule="auto"/>
        <w:jc w:val="both"/>
        <w:rPr>
          <w:rFonts w:asciiTheme="majorHAnsi" w:eastAsia="Times New Roman" w:hAnsiTheme="majorHAnsi" w:cstheme="majorHAnsi"/>
          <w:b/>
          <w:i/>
          <w:noProof/>
          <w:sz w:val="24"/>
          <w:szCs w:val="24"/>
          <w:lang w:val="ro-MD" w:eastAsia="ru-RU"/>
        </w:rPr>
      </w:pPr>
      <w:r w:rsidRPr="00064DD6">
        <w:rPr>
          <w:rFonts w:asciiTheme="majorHAnsi" w:eastAsia="Times New Roman" w:hAnsiTheme="majorHAnsi" w:cstheme="majorHAnsi"/>
          <w:b/>
          <w:i/>
          <w:noProof/>
          <w:sz w:val="24"/>
          <w:szCs w:val="24"/>
          <w:lang w:val="ro-MD" w:eastAsia="ru-RU"/>
        </w:rPr>
        <w:t>Aurelia Usatîi</w:t>
      </w:r>
      <w:r w:rsidRPr="00064DD6">
        <w:rPr>
          <w:rFonts w:asciiTheme="majorHAnsi" w:eastAsia="Times New Roman" w:hAnsiTheme="majorHAnsi" w:cstheme="majorHAnsi"/>
          <w:i/>
          <w:noProof/>
          <w:sz w:val="24"/>
          <w:szCs w:val="24"/>
          <w:lang w:val="ro-MD" w:eastAsia="ru-RU"/>
        </w:rPr>
        <w:t>,</w:t>
      </w:r>
    </w:p>
    <w:p w14:paraId="6E945172" w14:textId="77777777" w:rsidR="00901076" w:rsidRPr="00064DD6" w:rsidRDefault="00901076" w:rsidP="00901076">
      <w:pPr>
        <w:spacing w:after="0" w:line="240" w:lineRule="auto"/>
        <w:jc w:val="both"/>
        <w:rPr>
          <w:rFonts w:asciiTheme="majorHAnsi" w:eastAsia="Times New Roman" w:hAnsiTheme="majorHAnsi" w:cstheme="majorHAnsi"/>
          <w:i/>
          <w:noProof/>
          <w:sz w:val="24"/>
          <w:szCs w:val="24"/>
          <w:lang w:val="ro-MD" w:eastAsia="ru-RU"/>
        </w:rPr>
      </w:pPr>
      <w:r w:rsidRPr="00064DD6">
        <w:rPr>
          <w:rFonts w:asciiTheme="majorHAnsi" w:eastAsia="Times New Roman" w:hAnsiTheme="majorHAnsi" w:cstheme="majorHAnsi"/>
          <w:i/>
          <w:noProof/>
          <w:sz w:val="24"/>
          <w:szCs w:val="24"/>
          <w:lang w:val="ro-MD" w:eastAsia="ru-RU"/>
        </w:rPr>
        <w:t xml:space="preserve">auditor public principal,                                                               </w:t>
      </w:r>
    </w:p>
    <w:p w14:paraId="4B057787" w14:textId="21F7D0A9" w:rsidR="00901076" w:rsidRPr="00064DD6" w:rsidRDefault="00F86CD1" w:rsidP="00901076">
      <w:pPr>
        <w:spacing w:after="0" w:line="240" w:lineRule="auto"/>
        <w:jc w:val="both"/>
        <w:rPr>
          <w:rFonts w:asciiTheme="majorHAnsi" w:hAnsiTheme="majorHAnsi" w:cstheme="majorHAnsi"/>
          <w:b/>
          <w:i/>
          <w:noProof/>
          <w:sz w:val="24"/>
          <w:szCs w:val="24"/>
          <w:lang w:val="ro-MD"/>
        </w:rPr>
      </w:pPr>
      <w:r>
        <w:rPr>
          <w:rFonts w:asciiTheme="majorHAnsi" w:eastAsia="Times New Roman" w:hAnsiTheme="majorHAnsi" w:cstheme="majorHAnsi"/>
          <w:i/>
          <w:noProof/>
          <w:sz w:val="24"/>
          <w:szCs w:val="24"/>
          <w:lang w:val="ro-MD" w:eastAsia="ru-RU"/>
        </w:rPr>
        <w:t>ș</w:t>
      </w:r>
      <w:r w:rsidR="00901076" w:rsidRPr="00064DD6">
        <w:rPr>
          <w:rFonts w:asciiTheme="majorHAnsi" w:eastAsia="Times New Roman" w:hAnsiTheme="majorHAnsi" w:cstheme="majorHAnsi"/>
          <w:i/>
          <w:noProof/>
          <w:sz w:val="24"/>
          <w:szCs w:val="24"/>
          <w:lang w:val="ro-MD" w:eastAsia="ru-RU"/>
        </w:rPr>
        <w:t xml:space="preserve">ef de echipă                                                                                _______________________         </w:t>
      </w:r>
      <w:r w:rsidR="00901076" w:rsidRPr="00064DD6">
        <w:rPr>
          <w:rFonts w:asciiTheme="majorHAnsi" w:eastAsia="Times New Roman" w:hAnsiTheme="majorHAnsi" w:cstheme="majorHAnsi"/>
          <w:i/>
          <w:noProof/>
          <w:sz w:val="24"/>
          <w:szCs w:val="24"/>
          <w:lang w:val="ro-MD" w:eastAsia="ru-RU"/>
        </w:rPr>
        <w:tab/>
      </w:r>
      <w:r w:rsidR="00901076" w:rsidRPr="00064DD6">
        <w:rPr>
          <w:rFonts w:asciiTheme="majorHAnsi" w:eastAsia="Times New Roman" w:hAnsiTheme="majorHAnsi" w:cstheme="majorHAnsi"/>
          <w:i/>
          <w:noProof/>
          <w:sz w:val="24"/>
          <w:szCs w:val="24"/>
          <w:lang w:val="ro-MD" w:eastAsia="ru-RU"/>
        </w:rPr>
        <w:tab/>
        <w:t xml:space="preserve">               </w:t>
      </w:r>
      <w:r w:rsidR="00901076" w:rsidRPr="00064DD6">
        <w:rPr>
          <w:rFonts w:asciiTheme="majorHAnsi" w:eastAsia="Times New Roman" w:hAnsiTheme="majorHAnsi" w:cstheme="majorHAnsi"/>
          <w:i/>
          <w:noProof/>
          <w:sz w:val="24"/>
          <w:szCs w:val="24"/>
          <w:lang w:val="ro-MD" w:eastAsia="ru-RU"/>
        </w:rPr>
        <w:tab/>
      </w:r>
    </w:p>
    <w:p w14:paraId="2BC74C49" w14:textId="77777777" w:rsidR="00901076" w:rsidRPr="00064DD6" w:rsidRDefault="00901076" w:rsidP="00901076">
      <w:pPr>
        <w:spacing w:after="0" w:line="240" w:lineRule="auto"/>
        <w:jc w:val="both"/>
        <w:rPr>
          <w:rFonts w:asciiTheme="majorHAnsi" w:hAnsiTheme="majorHAnsi" w:cstheme="majorHAnsi"/>
          <w:b/>
          <w:i/>
          <w:noProof/>
          <w:sz w:val="24"/>
          <w:szCs w:val="24"/>
          <w:lang w:val="ro-MD"/>
        </w:rPr>
      </w:pPr>
    </w:p>
    <w:p w14:paraId="31B64492" w14:textId="70579467" w:rsidR="00901076" w:rsidRPr="00064DD6" w:rsidRDefault="00901076" w:rsidP="00901076">
      <w:pPr>
        <w:tabs>
          <w:tab w:val="left" w:pos="0"/>
        </w:tabs>
        <w:spacing w:after="0" w:line="240" w:lineRule="auto"/>
        <w:ind w:right="-360"/>
        <w:jc w:val="both"/>
        <w:rPr>
          <w:rFonts w:asciiTheme="majorHAnsi" w:eastAsia="Times New Roman" w:hAnsiTheme="majorHAnsi" w:cstheme="majorHAnsi"/>
          <w:b/>
          <w:i/>
          <w:sz w:val="24"/>
          <w:szCs w:val="24"/>
          <w:lang w:val="ro-MD"/>
        </w:rPr>
      </w:pPr>
      <w:r w:rsidRPr="00064DD6">
        <w:rPr>
          <w:rFonts w:asciiTheme="majorHAnsi" w:eastAsia="Times New Roman" w:hAnsiTheme="majorHAnsi" w:cstheme="majorHAnsi"/>
          <w:b/>
          <w:i/>
          <w:sz w:val="24"/>
          <w:szCs w:val="24"/>
          <w:lang w:val="ro-MD"/>
        </w:rPr>
        <w:t xml:space="preserve">Responsabil de monitorizarea </w:t>
      </w:r>
      <w:r w:rsidR="00F86CD1">
        <w:rPr>
          <w:rFonts w:asciiTheme="majorHAnsi" w:eastAsia="Times New Roman" w:hAnsiTheme="majorHAnsi" w:cstheme="majorHAnsi"/>
          <w:b/>
          <w:i/>
          <w:sz w:val="24"/>
          <w:szCs w:val="24"/>
          <w:lang w:val="ro-MD" w:eastAsia="ru-RU"/>
        </w:rPr>
        <w:t>ș</w:t>
      </w:r>
      <w:r w:rsidRPr="00064DD6">
        <w:rPr>
          <w:rFonts w:asciiTheme="majorHAnsi" w:eastAsia="Times New Roman" w:hAnsiTheme="majorHAnsi" w:cstheme="majorHAnsi"/>
          <w:b/>
          <w:i/>
          <w:sz w:val="24"/>
          <w:szCs w:val="24"/>
          <w:lang w:val="ro-MD" w:eastAsia="ru-RU"/>
        </w:rPr>
        <w:t>i asigurarea calită</w:t>
      </w:r>
      <w:r w:rsidR="00F86CD1">
        <w:rPr>
          <w:rFonts w:asciiTheme="majorHAnsi" w:eastAsia="Times New Roman" w:hAnsiTheme="majorHAnsi" w:cstheme="majorHAnsi"/>
          <w:b/>
          <w:i/>
          <w:sz w:val="24"/>
          <w:szCs w:val="24"/>
          <w:lang w:val="ro-MD" w:eastAsia="ru-RU"/>
        </w:rPr>
        <w:t>ț</w:t>
      </w:r>
      <w:r w:rsidRPr="00064DD6">
        <w:rPr>
          <w:rFonts w:asciiTheme="majorHAnsi" w:eastAsia="Times New Roman" w:hAnsiTheme="majorHAnsi" w:cstheme="majorHAnsi"/>
          <w:b/>
          <w:i/>
          <w:sz w:val="24"/>
          <w:szCs w:val="24"/>
          <w:lang w:val="ro-MD" w:eastAsia="ru-RU"/>
        </w:rPr>
        <w:t xml:space="preserve">ii </w:t>
      </w:r>
      <w:r w:rsidRPr="00064DD6">
        <w:rPr>
          <w:rFonts w:asciiTheme="majorHAnsi" w:eastAsia="Times New Roman" w:hAnsiTheme="majorHAnsi" w:cstheme="majorHAnsi"/>
          <w:b/>
          <w:i/>
          <w:sz w:val="24"/>
          <w:szCs w:val="24"/>
          <w:lang w:val="ro-MD"/>
        </w:rPr>
        <w:t>misiunii de follow-up:</w:t>
      </w:r>
    </w:p>
    <w:p w14:paraId="38715148" w14:textId="77777777" w:rsidR="00901076" w:rsidRPr="00064DD6" w:rsidRDefault="00901076" w:rsidP="00901076">
      <w:pPr>
        <w:spacing w:after="0" w:line="240" w:lineRule="auto"/>
        <w:jc w:val="both"/>
        <w:rPr>
          <w:rFonts w:asciiTheme="majorHAnsi" w:hAnsiTheme="majorHAnsi" w:cstheme="majorHAnsi"/>
          <w:b/>
          <w:i/>
          <w:noProof/>
          <w:sz w:val="24"/>
          <w:szCs w:val="24"/>
          <w:lang w:val="ro-MD"/>
        </w:rPr>
      </w:pPr>
    </w:p>
    <w:p w14:paraId="6E48127E" w14:textId="7154220C" w:rsidR="00901076" w:rsidRPr="00064DD6" w:rsidRDefault="00901076" w:rsidP="00901076">
      <w:pPr>
        <w:spacing w:after="0" w:line="240" w:lineRule="auto"/>
        <w:jc w:val="both"/>
        <w:rPr>
          <w:rFonts w:asciiTheme="majorHAnsi" w:hAnsiTheme="majorHAnsi" w:cstheme="majorHAnsi"/>
          <w:b/>
          <w:i/>
          <w:noProof/>
          <w:sz w:val="24"/>
          <w:szCs w:val="24"/>
          <w:lang w:val="ro-MD"/>
        </w:rPr>
      </w:pPr>
      <w:r w:rsidRPr="00064DD6">
        <w:rPr>
          <w:rFonts w:asciiTheme="majorHAnsi" w:eastAsia="Times New Roman" w:hAnsiTheme="majorHAnsi" w:cstheme="majorHAnsi"/>
          <w:b/>
          <w:i/>
          <w:noProof/>
          <w:sz w:val="24"/>
          <w:szCs w:val="24"/>
          <w:lang w:val="ro-MD" w:eastAsia="ru-RU"/>
        </w:rPr>
        <w:t xml:space="preserve">Sergiu </w:t>
      </w:r>
      <w:r w:rsidR="00F86CD1">
        <w:rPr>
          <w:rFonts w:asciiTheme="majorHAnsi" w:eastAsia="Times New Roman" w:hAnsiTheme="majorHAnsi" w:cstheme="majorHAnsi"/>
          <w:b/>
          <w:i/>
          <w:noProof/>
          <w:sz w:val="24"/>
          <w:szCs w:val="24"/>
          <w:lang w:val="ro-MD" w:eastAsia="ru-RU"/>
        </w:rPr>
        <w:t>Ș</w:t>
      </w:r>
      <w:r w:rsidRPr="00064DD6">
        <w:rPr>
          <w:rFonts w:asciiTheme="majorHAnsi" w:eastAsia="Times New Roman" w:hAnsiTheme="majorHAnsi" w:cstheme="majorHAnsi"/>
          <w:b/>
          <w:i/>
          <w:noProof/>
          <w:sz w:val="24"/>
          <w:szCs w:val="24"/>
          <w:lang w:val="ro-MD" w:eastAsia="ru-RU"/>
        </w:rPr>
        <w:t>tirbu,</w:t>
      </w:r>
    </w:p>
    <w:p w14:paraId="5DFA55B8" w14:textId="15E80B99" w:rsidR="00901076" w:rsidRPr="00064DD6" w:rsidRDefault="00F86CD1" w:rsidP="00901076">
      <w:pPr>
        <w:spacing w:after="0" w:line="240" w:lineRule="auto"/>
        <w:jc w:val="both"/>
        <w:rPr>
          <w:rFonts w:asciiTheme="majorHAnsi" w:eastAsia="Times New Roman" w:hAnsiTheme="majorHAnsi" w:cstheme="majorHAnsi"/>
          <w:i/>
          <w:noProof/>
          <w:sz w:val="24"/>
          <w:szCs w:val="24"/>
          <w:lang w:val="ro-MD" w:eastAsia="ru-RU"/>
        </w:rPr>
      </w:pPr>
      <w:r>
        <w:rPr>
          <w:rFonts w:asciiTheme="majorHAnsi" w:eastAsia="Times New Roman" w:hAnsiTheme="majorHAnsi" w:cstheme="majorHAnsi"/>
          <w:i/>
          <w:noProof/>
          <w:sz w:val="24"/>
          <w:szCs w:val="24"/>
          <w:lang w:val="ro-MD" w:eastAsia="ru-RU"/>
        </w:rPr>
        <w:t>ș</w:t>
      </w:r>
      <w:r w:rsidR="00901076" w:rsidRPr="00064DD6">
        <w:rPr>
          <w:rFonts w:asciiTheme="majorHAnsi" w:eastAsia="Times New Roman" w:hAnsiTheme="majorHAnsi" w:cstheme="majorHAnsi"/>
          <w:i/>
          <w:noProof/>
          <w:sz w:val="24"/>
          <w:szCs w:val="24"/>
          <w:lang w:val="ro-MD" w:eastAsia="ru-RU"/>
        </w:rPr>
        <w:t>eful Direc</w:t>
      </w:r>
      <w:r>
        <w:rPr>
          <w:rFonts w:asciiTheme="majorHAnsi" w:eastAsia="Times New Roman" w:hAnsiTheme="majorHAnsi" w:cstheme="majorHAnsi"/>
          <w:i/>
          <w:noProof/>
          <w:sz w:val="24"/>
          <w:szCs w:val="24"/>
          <w:lang w:val="ro-MD" w:eastAsia="ru-RU"/>
        </w:rPr>
        <w:t>ț</w:t>
      </w:r>
      <w:r w:rsidR="00901076" w:rsidRPr="00064DD6">
        <w:rPr>
          <w:rFonts w:asciiTheme="majorHAnsi" w:eastAsia="Times New Roman" w:hAnsiTheme="majorHAnsi" w:cstheme="majorHAnsi"/>
          <w:i/>
          <w:noProof/>
          <w:sz w:val="24"/>
          <w:szCs w:val="24"/>
          <w:lang w:val="ro-MD" w:eastAsia="ru-RU"/>
        </w:rPr>
        <w:t xml:space="preserve">iei </w:t>
      </w:r>
      <w:r w:rsidR="00184AD4">
        <w:rPr>
          <w:rFonts w:asciiTheme="majorHAnsi" w:eastAsia="Times New Roman" w:hAnsiTheme="majorHAnsi" w:cstheme="majorHAnsi"/>
          <w:i/>
          <w:noProof/>
          <w:sz w:val="24"/>
          <w:szCs w:val="24"/>
          <w:lang w:val="ro-MD" w:eastAsia="ru-RU"/>
        </w:rPr>
        <w:t>g</w:t>
      </w:r>
      <w:r w:rsidR="00901076" w:rsidRPr="00064DD6">
        <w:rPr>
          <w:rFonts w:asciiTheme="majorHAnsi" w:eastAsia="Times New Roman" w:hAnsiTheme="majorHAnsi" w:cstheme="majorHAnsi"/>
          <w:i/>
          <w:noProof/>
          <w:sz w:val="24"/>
          <w:szCs w:val="24"/>
          <w:lang w:val="ro-MD" w:eastAsia="ru-RU"/>
        </w:rPr>
        <w:t xml:space="preserve">enerale de audit V                                            _______________________                                                     </w:t>
      </w:r>
    </w:p>
    <w:p w14:paraId="67B76E0D" w14:textId="77777777" w:rsidR="00901076" w:rsidRPr="00064DD6" w:rsidRDefault="00901076" w:rsidP="009105F9">
      <w:pPr>
        <w:rPr>
          <w:rFonts w:asciiTheme="majorHAnsi" w:hAnsiTheme="majorHAnsi" w:cstheme="majorHAnsi"/>
          <w:noProof/>
          <w:lang w:val="ro-MD" w:eastAsia="ru-RU"/>
        </w:rPr>
      </w:pPr>
    </w:p>
    <w:p w14:paraId="0305CC62" w14:textId="77777777" w:rsidR="00901076" w:rsidRPr="00064DD6" w:rsidRDefault="00901076" w:rsidP="009105F9">
      <w:pPr>
        <w:rPr>
          <w:rFonts w:asciiTheme="majorHAnsi" w:eastAsiaTheme="majorEastAsia" w:hAnsiTheme="majorHAnsi" w:cstheme="majorHAnsi"/>
          <w:b/>
          <w:lang w:val="ro-MD"/>
        </w:rPr>
      </w:pPr>
      <w:bookmarkStart w:id="15" w:name="_Toc528011712"/>
    </w:p>
    <w:p w14:paraId="107E6F0C" w14:textId="77777777" w:rsidR="00901076" w:rsidRPr="00064DD6" w:rsidRDefault="00901076" w:rsidP="009105F9">
      <w:pPr>
        <w:rPr>
          <w:rFonts w:asciiTheme="majorHAnsi" w:eastAsiaTheme="majorEastAsia" w:hAnsiTheme="majorHAnsi" w:cstheme="majorHAnsi"/>
          <w:b/>
          <w:lang w:val="ro-MD"/>
        </w:rPr>
      </w:pPr>
    </w:p>
    <w:p w14:paraId="0EEC88A8" w14:textId="77777777" w:rsidR="00A329FC" w:rsidRPr="00064DD6" w:rsidRDefault="00A329FC" w:rsidP="009105F9">
      <w:pPr>
        <w:rPr>
          <w:rFonts w:asciiTheme="majorHAnsi" w:eastAsiaTheme="majorEastAsia" w:hAnsiTheme="majorHAnsi" w:cstheme="majorHAnsi"/>
          <w:b/>
          <w:lang w:val="ro-MD"/>
        </w:rPr>
        <w:sectPr w:rsidR="00A329FC" w:rsidRPr="00064DD6" w:rsidSect="009105F9">
          <w:footerReference w:type="default" r:id="rId16"/>
          <w:pgSz w:w="11907" w:h="16840" w:code="9"/>
          <w:pgMar w:top="851" w:right="708" w:bottom="1134" w:left="1440" w:header="709" w:footer="144" w:gutter="0"/>
          <w:cols w:space="708"/>
          <w:docGrid w:linePitch="360"/>
        </w:sectPr>
      </w:pPr>
    </w:p>
    <w:bookmarkEnd w:id="15"/>
    <w:p w14:paraId="3207A9FB" w14:textId="76BE6D84" w:rsidR="00901076" w:rsidRPr="00064DD6" w:rsidRDefault="00F24C40" w:rsidP="009105F9">
      <w:pPr>
        <w:rPr>
          <w:rFonts w:asciiTheme="majorHAnsi" w:eastAsiaTheme="majorEastAsia" w:hAnsiTheme="majorHAnsi" w:cstheme="majorHAnsi"/>
          <w:b/>
          <w:sz w:val="24"/>
          <w:szCs w:val="24"/>
          <w:lang w:val="ro-MD"/>
        </w:rPr>
      </w:pPr>
      <w:r w:rsidRPr="00F24C40">
        <w:rPr>
          <w:noProof/>
          <w:lang w:val="ru-RU" w:eastAsia="ru-RU"/>
        </w:rPr>
        <w:drawing>
          <wp:inline distT="0" distB="0" distL="0" distR="0" wp14:anchorId="7597B298" wp14:editId="12343274">
            <wp:extent cx="9006840" cy="637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1797" cy="6373826"/>
                    </a:xfrm>
                    <a:prstGeom prst="rect">
                      <a:avLst/>
                    </a:prstGeom>
                    <a:noFill/>
                    <a:ln>
                      <a:noFill/>
                    </a:ln>
                  </pic:spPr>
                </pic:pic>
              </a:graphicData>
            </a:graphic>
          </wp:inline>
        </w:drawing>
      </w:r>
    </w:p>
    <w:sectPr w:rsidR="00901076" w:rsidRPr="00064DD6" w:rsidSect="00F24C40">
      <w:pgSz w:w="16840" w:h="11907" w:orient="landscape" w:code="9"/>
      <w:pgMar w:top="851" w:right="1440" w:bottom="708" w:left="1440"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D9F4E" w14:textId="77777777" w:rsidR="00DF0D5C" w:rsidRDefault="00DF0D5C" w:rsidP="003B76DA">
      <w:pPr>
        <w:spacing w:after="0" w:line="240" w:lineRule="auto"/>
      </w:pPr>
      <w:r>
        <w:separator/>
      </w:r>
    </w:p>
  </w:endnote>
  <w:endnote w:type="continuationSeparator" w:id="0">
    <w:p w14:paraId="51F1373A" w14:textId="77777777" w:rsidR="00DF0D5C" w:rsidRDefault="00DF0D5C" w:rsidP="003B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65958"/>
      <w:docPartObj>
        <w:docPartGallery w:val="Page Numbers (Bottom of Page)"/>
        <w:docPartUnique/>
      </w:docPartObj>
    </w:sdtPr>
    <w:sdtEndPr>
      <w:rPr>
        <w:noProof/>
        <w:sz w:val="24"/>
        <w:szCs w:val="18"/>
      </w:rPr>
    </w:sdtEndPr>
    <w:sdtContent>
      <w:p w14:paraId="667148FE" w14:textId="349087EF" w:rsidR="00F86CD1" w:rsidRPr="00E47200" w:rsidRDefault="00F86CD1">
        <w:pPr>
          <w:pStyle w:val="af2"/>
          <w:jc w:val="right"/>
          <w:rPr>
            <w:sz w:val="24"/>
            <w:szCs w:val="18"/>
          </w:rPr>
        </w:pPr>
        <w:r w:rsidRPr="00EC041E">
          <w:rPr>
            <w:sz w:val="18"/>
            <w:szCs w:val="18"/>
          </w:rPr>
          <w:fldChar w:fldCharType="begin"/>
        </w:r>
        <w:r w:rsidRPr="00EC041E">
          <w:rPr>
            <w:sz w:val="18"/>
            <w:szCs w:val="18"/>
          </w:rPr>
          <w:instrText xml:space="preserve"> PAGE   \* MERGEFORMAT </w:instrText>
        </w:r>
        <w:r w:rsidRPr="00EC041E">
          <w:rPr>
            <w:sz w:val="18"/>
            <w:szCs w:val="18"/>
          </w:rPr>
          <w:fldChar w:fldCharType="separate"/>
        </w:r>
        <w:r w:rsidR="00077E7E">
          <w:rPr>
            <w:noProof/>
            <w:sz w:val="18"/>
            <w:szCs w:val="18"/>
          </w:rPr>
          <w:t>2</w:t>
        </w:r>
        <w:r w:rsidRPr="00EC041E">
          <w:rPr>
            <w:noProof/>
            <w:sz w:val="18"/>
            <w:szCs w:val="18"/>
          </w:rPr>
          <w:fldChar w:fldCharType="end"/>
        </w:r>
      </w:p>
    </w:sdtContent>
  </w:sdt>
  <w:p w14:paraId="230A3615" w14:textId="77777777" w:rsidR="00F86CD1" w:rsidRDefault="00F86CD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845069"/>
      <w:docPartObj>
        <w:docPartGallery w:val="Page Numbers (Bottom of Page)"/>
        <w:docPartUnique/>
      </w:docPartObj>
    </w:sdtPr>
    <w:sdtEndPr>
      <w:rPr>
        <w:noProof/>
      </w:rPr>
    </w:sdtEndPr>
    <w:sdtContent>
      <w:p w14:paraId="1C68645C" w14:textId="13F985FE" w:rsidR="00F86CD1" w:rsidRDefault="00F86CD1">
        <w:pPr>
          <w:pStyle w:val="af2"/>
          <w:jc w:val="right"/>
        </w:pPr>
        <w:r>
          <w:fldChar w:fldCharType="begin"/>
        </w:r>
        <w:r>
          <w:instrText xml:space="preserve"> PAGE   \* MERGEFORMAT </w:instrText>
        </w:r>
        <w:r>
          <w:fldChar w:fldCharType="separate"/>
        </w:r>
        <w:r w:rsidR="00077E7E">
          <w:rPr>
            <w:noProof/>
          </w:rPr>
          <w:t>21</w:t>
        </w:r>
        <w:r>
          <w:rPr>
            <w:noProof/>
          </w:rPr>
          <w:fldChar w:fldCharType="end"/>
        </w:r>
      </w:p>
    </w:sdtContent>
  </w:sdt>
  <w:p w14:paraId="31D3DDC2" w14:textId="77777777" w:rsidR="00F86CD1" w:rsidRDefault="00F86CD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2A0F" w14:textId="77777777" w:rsidR="00DF0D5C" w:rsidRDefault="00DF0D5C" w:rsidP="003B76DA">
      <w:pPr>
        <w:spacing w:after="0" w:line="240" w:lineRule="auto"/>
      </w:pPr>
      <w:r>
        <w:separator/>
      </w:r>
    </w:p>
  </w:footnote>
  <w:footnote w:type="continuationSeparator" w:id="0">
    <w:p w14:paraId="34318366" w14:textId="77777777" w:rsidR="00DF0D5C" w:rsidRDefault="00DF0D5C" w:rsidP="003B76DA">
      <w:pPr>
        <w:spacing w:after="0" w:line="240" w:lineRule="auto"/>
      </w:pPr>
      <w:r>
        <w:continuationSeparator/>
      </w:r>
    </w:p>
  </w:footnote>
  <w:footnote w:id="1">
    <w:p w14:paraId="348AA85D" w14:textId="6FA35F53"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Hotărârea Cur</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 de Conturi nr.43 din 22.09.2017 cu privire la Raportul auditului performan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ei „Eficien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a gestiunii economico-financiare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administrării patrimoniului de către întreprinderile care prestează servicii de aprovizionare cu apă a popula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 (în continuare – Hotărârea Cur</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 de Conturi nr.43 din 22.09.2017).</w:t>
      </w:r>
    </w:p>
  </w:footnote>
  <w:footnote w:id="2">
    <w:p w14:paraId="4669B719" w14:textId="5AC350E2"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Consiliilor locale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Primarilor</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municipiilor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 Cahul, Orhei, Soroca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Ungheni, ora</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elor Basarabeasca,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Nisporeni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sidRPr="00E5286E">
        <w:rPr>
          <w:rFonts w:asciiTheme="majorHAnsi" w:hAnsiTheme="majorHAnsi" w:cstheme="majorHAnsi"/>
          <w:sz w:val="16"/>
          <w:szCs w:val="16"/>
          <w:lang w:val="ro-MD"/>
        </w:rPr>
        <w:t xml:space="preserve">; </w:t>
      </w:r>
      <w:r w:rsidRPr="00B66627">
        <w:rPr>
          <w:rFonts w:asciiTheme="majorHAnsi" w:hAnsiTheme="majorHAnsi" w:cstheme="majorHAnsi"/>
          <w:sz w:val="16"/>
          <w:szCs w:val="16"/>
          <w:lang w:val="ro-MD"/>
        </w:rPr>
        <w:t>com. Seli</w:t>
      </w:r>
      <w:r>
        <w:rPr>
          <w:rFonts w:asciiTheme="majorHAnsi" w:hAnsiTheme="majorHAnsi" w:cstheme="majorHAnsi"/>
          <w:sz w:val="16"/>
          <w:szCs w:val="16"/>
          <w:lang w:val="ro-MD"/>
        </w:rPr>
        <w:t>ș</w:t>
      </w:r>
      <w:r w:rsidRPr="00B66627">
        <w:rPr>
          <w:rFonts w:asciiTheme="majorHAnsi" w:hAnsiTheme="majorHAnsi" w:cstheme="majorHAnsi"/>
          <w:sz w:val="16"/>
          <w:szCs w:val="16"/>
          <w:lang w:val="ro-MD"/>
        </w:rPr>
        <w:t>te, r-nul Orhei.</w:t>
      </w:r>
    </w:p>
  </w:footnote>
  <w:footnote w:id="3">
    <w:p w14:paraId="60A22694" w14:textId="0FA80604"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ÎS „Acva Nord”, SA „Apă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ÎM „Regia Apă Canal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SA „Apă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SA</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„Regia Apă Canal Orhei”, </w:t>
      </w:r>
      <w:r w:rsidRPr="009105F9">
        <w:rPr>
          <w:rFonts w:asciiTheme="majorHAnsi" w:eastAsia="Courier New" w:hAnsiTheme="majorHAnsi" w:cstheme="majorHAnsi"/>
          <w:sz w:val="16"/>
          <w:szCs w:val="16"/>
          <w:lang w:val="ro-MD"/>
        </w:rPr>
        <w:t xml:space="preserve">SA „Regia Apă Canal Soroca”, </w:t>
      </w:r>
      <w:r w:rsidRPr="009105F9">
        <w:rPr>
          <w:rFonts w:asciiTheme="majorHAnsi" w:hAnsiTheme="majorHAnsi" w:cstheme="majorHAnsi"/>
          <w:sz w:val="16"/>
          <w:szCs w:val="16"/>
          <w:lang w:val="ro-MD"/>
        </w:rPr>
        <w:t>ÎM „Apă-Canal Ungheni”, ÎM „AQUA Basarabeasca”, ÎM „Apă Canal din Basarabeasca”,  ÎM ,,Apă Canal” din or.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eni,  </w:t>
      </w:r>
      <w:r w:rsidRPr="009105F9">
        <w:rPr>
          <w:rFonts w:asciiTheme="majorHAnsi" w:eastAsia="Courier New" w:hAnsiTheme="majorHAnsi" w:cstheme="majorHAnsi"/>
          <w:sz w:val="16"/>
          <w:szCs w:val="16"/>
          <w:lang w:val="ro-MD"/>
        </w:rPr>
        <w:t>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 xml:space="preserve">ti, </w:t>
      </w:r>
      <w:r w:rsidRPr="009105F9">
        <w:rPr>
          <w:rFonts w:asciiTheme="majorHAnsi" w:hAnsiTheme="majorHAnsi" w:cstheme="majorHAnsi"/>
          <w:sz w:val="16"/>
          <w:szCs w:val="16"/>
          <w:lang w:val="ro-MD"/>
        </w:rPr>
        <w:t>SA „Servicii Comunale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ÎM „Gospodăria Comunală” din or. Nisporeni, SA „Apă-Canal Nisporeni”, ÎM Direc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 de Produc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ie ,,Apă Canal” din or.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p>
  </w:footnote>
  <w:footnote w:id="4">
    <w:p w14:paraId="47AED634" w14:textId="4D8EBF0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Pr>
          <w:rFonts w:asciiTheme="majorHAnsi" w:eastAsia="Times New Roman" w:hAnsiTheme="majorHAnsi" w:cstheme="majorHAnsi"/>
          <w:noProof/>
          <w:sz w:val="16"/>
          <w:szCs w:val="16"/>
          <w:lang w:val="ro-MD"/>
        </w:rPr>
        <w:t>A</w:t>
      </w:r>
      <w:r w:rsidRPr="009105F9">
        <w:rPr>
          <w:rFonts w:asciiTheme="majorHAnsi" w:eastAsia="Times New Roman" w:hAnsiTheme="majorHAnsi" w:cstheme="majorHAnsi"/>
          <w:noProof/>
          <w:sz w:val="16"/>
          <w:szCs w:val="16"/>
          <w:lang w:val="ro-MD"/>
        </w:rPr>
        <w:t>rt.45 alin.(3) din Legea nr.272 din 23.12.2011</w:t>
      </w:r>
      <w:r>
        <w:rPr>
          <w:rFonts w:asciiTheme="majorHAnsi" w:eastAsia="Times New Roman" w:hAnsiTheme="majorHAnsi" w:cstheme="majorHAnsi"/>
          <w:noProof/>
          <w:sz w:val="16"/>
          <w:szCs w:val="16"/>
          <w:lang w:val="ro-MD"/>
        </w:rPr>
        <w:t>;</w:t>
      </w:r>
      <w:r w:rsidRPr="009105F9">
        <w:rPr>
          <w:rFonts w:asciiTheme="majorHAnsi" w:eastAsia="Times New Roman" w:hAnsiTheme="majorHAnsi" w:cstheme="majorHAnsi"/>
          <w:noProof/>
          <w:sz w:val="16"/>
          <w:szCs w:val="16"/>
          <w:lang w:val="ro-MD"/>
        </w:rPr>
        <w:t xml:space="preserve"> pct.27 din Regulamentul aprobat prin HG nr.802 din 09.10.2013; a</w:t>
      </w:r>
      <w:r w:rsidRPr="009105F9">
        <w:rPr>
          <w:rFonts w:asciiTheme="majorHAnsi" w:hAnsiTheme="majorHAnsi" w:cstheme="majorHAnsi"/>
          <w:noProof/>
          <w:sz w:val="16"/>
          <w:szCs w:val="16"/>
          <w:lang w:val="ro-MD"/>
        </w:rPr>
        <w:t>rt.22 alin. (5) din Legea nr.303 din 13.12.2013.</w:t>
      </w:r>
    </w:p>
  </w:footnote>
  <w:footnote w:id="5">
    <w:p w14:paraId="195C6BF3" w14:textId="3A4E86A2" w:rsidR="00F86CD1" w:rsidRPr="009105F9" w:rsidRDefault="00F86CD1" w:rsidP="00342EA9">
      <w:pPr>
        <w:pStyle w:val="a3"/>
        <w:ind w:right="-22" w:firstLine="0"/>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w:t>
      </w:r>
      <w:r w:rsidRPr="009105F9">
        <w:rPr>
          <w:rFonts w:asciiTheme="majorHAnsi" w:hAnsiTheme="majorHAnsi" w:cstheme="majorHAnsi"/>
          <w:bCs/>
          <w:sz w:val="16"/>
          <w:szCs w:val="16"/>
          <w:lang w:val="ro-MD"/>
        </w:rPr>
        <w:t xml:space="preserve">Strategia de alimentare cu apă </w:t>
      </w:r>
      <w:r>
        <w:rPr>
          <w:rFonts w:asciiTheme="majorHAnsi" w:hAnsiTheme="majorHAnsi" w:cstheme="majorHAnsi"/>
          <w:bCs/>
          <w:sz w:val="16"/>
          <w:szCs w:val="16"/>
          <w:lang w:val="ro-MD"/>
        </w:rPr>
        <w:t>ș</w:t>
      </w:r>
      <w:r w:rsidRPr="009105F9">
        <w:rPr>
          <w:rFonts w:asciiTheme="majorHAnsi" w:hAnsiTheme="majorHAnsi" w:cstheme="majorHAnsi"/>
          <w:bCs/>
          <w:sz w:val="16"/>
          <w:szCs w:val="16"/>
          <w:lang w:val="ro-MD"/>
        </w:rPr>
        <w:t>i sanita</w:t>
      </w:r>
      <w:r>
        <w:rPr>
          <w:rFonts w:asciiTheme="majorHAnsi" w:hAnsiTheme="majorHAnsi" w:cstheme="majorHAnsi"/>
          <w:bCs/>
          <w:sz w:val="16"/>
          <w:szCs w:val="16"/>
          <w:lang w:val="ro-MD"/>
        </w:rPr>
        <w:t>ț</w:t>
      </w:r>
      <w:r w:rsidRPr="009105F9">
        <w:rPr>
          <w:rFonts w:asciiTheme="majorHAnsi" w:hAnsiTheme="majorHAnsi" w:cstheme="majorHAnsi"/>
          <w:bCs/>
          <w:sz w:val="16"/>
          <w:szCs w:val="16"/>
          <w:lang w:val="ro-MD"/>
        </w:rPr>
        <w:t>ie (2014-2028)</w:t>
      </w:r>
      <w:r w:rsidRPr="009105F9">
        <w:rPr>
          <w:rFonts w:asciiTheme="majorHAnsi" w:hAnsiTheme="majorHAnsi" w:cstheme="majorHAnsi"/>
          <w:sz w:val="16"/>
          <w:szCs w:val="16"/>
          <w:lang w:val="ro-MD"/>
        </w:rPr>
        <w:t>, aprobată prin HG nr.199 din 20.03.2014.</w:t>
      </w:r>
    </w:p>
  </w:footnote>
  <w:footnote w:id="6">
    <w:p w14:paraId="09A601B4" w14:textId="3394BE0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Hotărârea Guvernului nr. 199  din 20.03.2014 „Cu privire la aprobarea Strategiei de alimentare cu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sanita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 (2014-2028)”.</w:t>
      </w:r>
    </w:p>
  </w:footnote>
  <w:footnote w:id="7">
    <w:p w14:paraId="28FA079E" w14:textId="3DD052B8" w:rsidR="00F86CD1" w:rsidRPr="000439B9" w:rsidRDefault="00F86CD1" w:rsidP="00342EA9">
      <w:pPr>
        <w:pStyle w:val="a5"/>
        <w:ind w:right="-22"/>
        <w:rPr>
          <w:lang w:val="ro-MD"/>
        </w:rPr>
      </w:pPr>
      <w:r w:rsidRPr="00222B0A">
        <w:rPr>
          <w:rStyle w:val="a7"/>
          <w:sz w:val="16"/>
          <w:szCs w:val="16"/>
        </w:rPr>
        <w:footnoteRef/>
      </w:r>
      <w:r w:rsidRPr="00222B0A">
        <w:rPr>
          <w:sz w:val="16"/>
          <w:szCs w:val="16"/>
          <w:lang w:val="ro-MD"/>
        </w:rPr>
        <w:t xml:space="preserve"> </w:t>
      </w:r>
      <w:r w:rsidRPr="009105F9">
        <w:rPr>
          <w:rFonts w:asciiTheme="majorHAnsi" w:hAnsiTheme="majorHAnsi" w:cstheme="majorHAnsi"/>
          <w:sz w:val="16"/>
          <w:szCs w:val="16"/>
          <w:lang w:val="ro-MD"/>
        </w:rPr>
        <w:t>Raio</w:t>
      </w:r>
      <w:r>
        <w:rPr>
          <w:rFonts w:asciiTheme="majorHAnsi" w:hAnsiTheme="majorHAnsi" w:cstheme="majorHAnsi"/>
          <w:sz w:val="16"/>
          <w:szCs w:val="16"/>
          <w:lang w:val="ro-MD"/>
        </w:rPr>
        <w:t>anele:</w:t>
      </w:r>
      <w:r w:rsidRPr="009105F9">
        <w:rPr>
          <w:rFonts w:asciiTheme="majorHAnsi" w:hAnsiTheme="majorHAnsi" w:cstheme="majorHAnsi"/>
          <w:sz w:val="16"/>
          <w:szCs w:val="16"/>
          <w:lang w:val="ro-MD"/>
        </w:rPr>
        <w:t xml:space="preserve"> Cimi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lia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Leova</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Criuleni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Stră</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Ialoveni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Călăra</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H</w:t>
      </w:r>
      <w:r>
        <w:rPr>
          <w:rFonts w:asciiTheme="majorHAnsi" w:hAnsiTheme="majorHAnsi" w:cstheme="majorHAnsi"/>
          <w:sz w:val="16"/>
          <w:szCs w:val="16"/>
          <w:lang w:val="ro-MD"/>
        </w:rPr>
        <w:t>â</w:t>
      </w:r>
      <w:r w:rsidRPr="009105F9">
        <w:rPr>
          <w:rFonts w:asciiTheme="majorHAnsi" w:hAnsiTheme="majorHAnsi" w:cstheme="majorHAnsi"/>
          <w:sz w:val="16"/>
          <w:szCs w:val="16"/>
          <w:lang w:val="ro-MD"/>
        </w:rPr>
        <w:t>nce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Anenii Noi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Rezina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Telene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mun.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p>
  </w:footnote>
  <w:footnote w:id="8">
    <w:p w14:paraId="3BE8CA31" w14:textId="7DAC42B0"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Au fost analizate informa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iile la situa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 din 31.12.2018, pentru raioanele unde au fost efectuate lucrări de inventariere</w:t>
      </w:r>
      <w:r>
        <w:rPr>
          <w:rFonts w:asciiTheme="majorHAnsi" w:hAnsiTheme="majorHAnsi" w:cstheme="majorHAnsi"/>
          <w:sz w:val="16"/>
          <w:szCs w:val="16"/>
          <w:lang w:val="ro-MD"/>
        </w:rPr>
        <w:t>.</w:t>
      </w:r>
      <w:r w:rsidRPr="009105F9">
        <w:rPr>
          <w:rFonts w:asciiTheme="majorHAnsi" w:hAnsiTheme="majorHAnsi" w:cstheme="majorHAnsi"/>
          <w:sz w:val="16"/>
          <w:szCs w:val="16"/>
        </w:rPr>
        <w:t xml:space="preserve"> </w:t>
      </w:r>
    </w:p>
  </w:footnote>
  <w:footnote w:id="9">
    <w:p w14:paraId="6CA1A0C0" w14:textId="2843C921"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Prin Hotărârea Guvernului nr.548/2018 „Cu privire la organizarea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func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ionarea Inspectoratului pentru Protec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ia Mediului”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Hotărârea Guvernului nr. 549/2018 „Cu privire la constituirea, organizarea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func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ionarea Agen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 de Mediu”</w:t>
      </w:r>
      <w:r>
        <w:rPr>
          <w:rFonts w:asciiTheme="majorHAnsi" w:hAnsiTheme="majorHAnsi" w:cstheme="majorHAnsi"/>
          <w:sz w:val="16"/>
          <w:szCs w:val="16"/>
          <w:lang w:val="ro-MD"/>
        </w:rPr>
        <w:t>.</w:t>
      </w:r>
    </w:p>
  </w:footnote>
  <w:footnote w:id="10">
    <w:p w14:paraId="0FA0D59F" w14:textId="335D9275"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w:t>
      </w:r>
      <w:r w:rsidRPr="009105F9">
        <w:rPr>
          <w:rFonts w:asciiTheme="majorHAnsi" w:hAnsiTheme="majorHAnsi" w:cstheme="majorHAnsi"/>
          <w:sz w:val="16"/>
          <w:szCs w:val="16"/>
          <w:lang w:val="ro-RO"/>
        </w:rPr>
        <w:t>s. Coloni</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a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com</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Grătie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11">
    <w:p w14:paraId="282FEF95" w14:textId="6D0C691E"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SA AC Nisporeni (918,4 mii m</w:t>
      </w:r>
      <w:r>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(1404,7 mii m</w:t>
      </w:r>
      <w:r>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ÎM</w:t>
      </w:r>
      <w:r>
        <w:rPr>
          <w:rFonts w:asciiTheme="majorHAnsi" w:hAnsiTheme="majorHAnsi" w:cstheme="majorHAnsi"/>
          <w:sz w:val="16"/>
          <w:szCs w:val="16"/>
          <w:lang w:val="ro-MD"/>
        </w:rPr>
        <w:t xml:space="preserve"> DP</w:t>
      </w:r>
      <w:r w:rsidRPr="009105F9">
        <w:rPr>
          <w:rFonts w:asciiTheme="majorHAnsi" w:hAnsiTheme="majorHAnsi" w:cstheme="majorHAnsi"/>
          <w:sz w:val="16"/>
          <w:szCs w:val="16"/>
          <w:lang w:val="ro-MD"/>
        </w:rPr>
        <w:t xml:space="preserve"> 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 (599,8</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mii m</w:t>
      </w:r>
      <w:r>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 ÎM AC Basarabeasca (536,2 mii m</w:t>
      </w:r>
      <w:r>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p>
  </w:footnote>
  <w:footnote w:id="12">
    <w:p w14:paraId="5206F128" w14:textId="7481388A"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Art.104 din Codul </w:t>
      </w:r>
      <w:r>
        <w:rPr>
          <w:rFonts w:asciiTheme="majorHAnsi" w:hAnsiTheme="majorHAnsi" w:cstheme="majorHAnsi"/>
          <w:sz w:val="16"/>
          <w:szCs w:val="16"/>
        </w:rPr>
        <w:t>f</w:t>
      </w:r>
      <w:r w:rsidRPr="009105F9">
        <w:rPr>
          <w:rFonts w:asciiTheme="majorHAnsi" w:hAnsiTheme="majorHAnsi" w:cstheme="majorHAnsi"/>
          <w:sz w:val="16"/>
          <w:szCs w:val="16"/>
        </w:rPr>
        <w:t>iscal</w:t>
      </w:r>
      <w:r>
        <w:rPr>
          <w:rFonts w:asciiTheme="majorHAnsi" w:hAnsiTheme="majorHAnsi" w:cstheme="majorHAnsi"/>
          <w:sz w:val="16"/>
          <w:szCs w:val="16"/>
        </w:rPr>
        <w:t>.</w:t>
      </w:r>
    </w:p>
  </w:footnote>
  <w:footnote w:id="13">
    <w:p w14:paraId="6F5E770D" w14:textId="1EE2986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 xml:space="preserve">Prin Legea nr.171/2019 </w:t>
      </w:r>
      <w:r>
        <w:rPr>
          <w:rFonts w:asciiTheme="majorHAnsi" w:hAnsiTheme="majorHAnsi" w:cstheme="majorHAnsi"/>
          <w:sz w:val="16"/>
          <w:szCs w:val="16"/>
          <w:lang w:val="ro-MD"/>
        </w:rPr>
        <w:t>c</w:t>
      </w:r>
      <w:r w:rsidRPr="009105F9">
        <w:rPr>
          <w:rFonts w:asciiTheme="majorHAnsi" w:hAnsiTheme="majorHAnsi" w:cstheme="majorHAnsi"/>
          <w:sz w:val="16"/>
          <w:szCs w:val="16"/>
          <w:lang w:val="ro-MD"/>
        </w:rPr>
        <w:t>u privire la modificarea unor acte legislative</w:t>
      </w:r>
      <w:r>
        <w:rPr>
          <w:rFonts w:asciiTheme="majorHAnsi" w:hAnsiTheme="majorHAnsi" w:cstheme="majorHAnsi"/>
          <w:sz w:val="16"/>
          <w:szCs w:val="16"/>
          <w:lang w:val="ro-MD"/>
        </w:rPr>
        <w:t>.</w:t>
      </w:r>
    </w:p>
  </w:footnote>
  <w:footnote w:id="14">
    <w:p w14:paraId="160A20AA" w14:textId="245EDB19"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Modificată prin Legea nr.322 din 30.11.</w:t>
      </w:r>
      <w:r w:rsidRPr="00210003">
        <w:rPr>
          <w:rFonts w:asciiTheme="majorHAnsi" w:hAnsiTheme="majorHAnsi" w:cstheme="majorHAnsi"/>
          <w:sz w:val="16"/>
          <w:szCs w:val="16"/>
          <w:lang w:val="ro-MD"/>
        </w:rPr>
        <w:t>2018  privind modificarea Legii nr.303/2013 privind serviciul public de alimentare cu</w:t>
      </w:r>
      <w:r w:rsidRPr="009105F9">
        <w:rPr>
          <w:rFonts w:asciiTheme="majorHAnsi" w:hAnsiTheme="majorHAnsi" w:cstheme="majorHAnsi"/>
          <w:sz w:val="16"/>
          <w:szCs w:val="16"/>
          <w:lang w:val="ro-MD"/>
        </w:rPr>
        <w:t xml:space="preserve">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 canalizare</w:t>
      </w:r>
      <w:r>
        <w:rPr>
          <w:rFonts w:asciiTheme="majorHAnsi" w:hAnsiTheme="majorHAnsi" w:cstheme="majorHAnsi"/>
          <w:sz w:val="16"/>
          <w:szCs w:val="16"/>
          <w:lang w:val="ro-MD"/>
        </w:rPr>
        <w:t>.</w:t>
      </w:r>
    </w:p>
  </w:footnote>
  <w:footnote w:id="15">
    <w:p w14:paraId="1D93E5D0" w14:textId="0F3230CA"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Ordinul Ministerului Finan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elor nr.216/2015 „Cu privire la aprobarea</w:t>
      </w:r>
      <w:r w:rsidRPr="009105F9">
        <w:rPr>
          <w:rFonts w:asciiTheme="majorHAnsi" w:hAnsiTheme="majorHAnsi" w:cstheme="majorHAnsi"/>
          <w:sz w:val="16"/>
          <w:szCs w:val="16"/>
        </w:rPr>
        <w:t xml:space="preserve"> </w:t>
      </w:r>
      <w:r w:rsidRPr="009105F9">
        <w:rPr>
          <w:rFonts w:asciiTheme="majorHAnsi" w:eastAsia="Times New Roman" w:hAnsiTheme="majorHAnsi" w:cstheme="majorHAnsi"/>
          <w:bCs/>
          <w:sz w:val="16"/>
          <w:szCs w:val="16"/>
          <w:lang w:val="ro-MD"/>
        </w:rPr>
        <w:t xml:space="preserve">Planului de conturi contabile în sistemul bugetar </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 xml:space="preserve">i </w:t>
      </w:r>
      <w:r>
        <w:rPr>
          <w:rFonts w:asciiTheme="majorHAnsi" w:eastAsia="Times New Roman" w:hAnsiTheme="majorHAnsi" w:cstheme="majorHAnsi"/>
          <w:bCs/>
          <w:sz w:val="16"/>
          <w:szCs w:val="16"/>
          <w:lang w:val="ro-MD"/>
        </w:rPr>
        <w:t xml:space="preserve">a </w:t>
      </w:r>
      <w:r w:rsidRPr="009105F9">
        <w:rPr>
          <w:rFonts w:asciiTheme="majorHAnsi" w:eastAsia="Times New Roman" w:hAnsiTheme="majorHAnsi" w:cstheme="majorHAnsi"/>
          <w:bCs/>
          <w:sz w:val="16"/>
          <w:szCs w:val="16"/>
          <w:lang w:val="ro-MD"/>
        </w:rPr>
        <w:t>Normelor metodologice privind eviden</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 xml:space="preserve">a contabilă </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 xml:space="preserve">i </w:t>
      </w:r>
      <w:r w:rsidRPr="009C39E6">
        <w:rPr>
          <w:rFonts w:asciiTheme="majorHAnsi" w:eastAsia="Times New Roman" w:hAnsiTheme="majorHAnsi" w:cstheme="majorHAnsi"/>
          <w:bCs/>
          <w:sz w:val="16"/>
          <w:szCs w:val="16"/>
          <w:lang w:val="ro-MD"/>
        </w:rPr>
        <w:t>raportarea financiară</w:t>
      </w:r>
      <w:r w:rsidRPr="009105F9">
        <w:rPr>
          <w:rFonts w:asciiTheme="majorHAnsi" w:eastAsia="Times New Roman" w:hAnsiTheme="majorHAnsi" w:cstheme="majorHAnsi"/>
          <w:bCs/>
          <w:sz w:val="16"/>
          <w:szCs w:val="16"/>
          <w:lang w:val="ro-MD"/>
        </w:rPr>
        <w:t xml:space="preserve"> în sistemul bugetar</w:t>
      </w:r>
      <w:r w:rsidRPr="009105F9">
        <w:rPr>
          <w:rFonts w:asciiTheme="majorHAnsi" w:hAnsiTheme="majorHAnsi" w:cstheme="majorHAnsi"/>
          <w:sz w:val="16"/>
          <w:szCs w:val="16"/>
        </w:rPr>
        <w:t>”</w:t>
      </w:r>
      <w:r>
        <w:rPr>
          <w:rFonts w:asciiTheme="majorHAnsi" w:hAnsiTheme="majorHAnsi" w:cstheme="majorHAnsi"/>
          <w:sz w:val="16"/>
          <w:szCs w:val="16"/>
        </w:rPr>
        <w:t>.</w:t>
      </w:r>
    </w:p>
  </w:footnote>
  <w:footnote w:id="16">
    <w:p w14:paraId="4DE41E0D" w14:textId="729A1906"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bCs/>
          <w:sz w:val="16"/>
          <w:szCs w:val="16"/>
          <w:lang w:val="ro-MD"/>
        </w:rPr>
        <w:t>Ordinul Minist</w:t>
      </w:r>
      <w:r>
        <w:rPr>
          <w:rFonts w:asciiTheme="majorHAnsi" w:eastAsia="Times New Roman" w:hAnsiTheme="majorHAnsi" w:cstheme="majorHAnsi"/>
          <w:bCs/>
          <w:sz w:val="16"/>
          <w:szCs w:val="16"/>
          <w:lang w:val="ro-MD"/>
        </w:rPr>
        <w:t>e</w:t>
      </w:r>
      <w:r w:rsidRPr="009105F9">
        <w:rPr>
          <w:rFonts w:asciiTheme="majorHAnsi" w:eastAsia="Times New Roman" w:hAnsiTheme="majorHAnsi" w:cstheme="majorHAnsi"/>
          <w:bCs/>
          <w:sz w:val="16"/>
          <w:szCs w:val="16"/>
          <w:lang w:val="ro-MD"/>
        </w:rPr>
        <w:t>rului Finan</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 xml:space="preserve">elor nr.212 din 26.12.2018 „Privind modificarea Planului de conturi contabile în sistemul bugetar </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i Normelor metodologice privind eviden</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 xml:space="preserve">a contabilă </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i raportare</w:t>
      </w:r>
      <w:r>
        <w:rPr>
          <w:rFonts w:asciiTheme="majorHAnsi" w:eastAsia="Times New Roman" w:hAnsiTheme="majorHAnsi" w:cstheme="majorHAnsi"/>
          <w:bCs/>
          <w:sz w:val="16"/>
          <w:szCs w:val="16"/>
          <w:lang w:val="ro-MD"/>
        </w:rPr>
        <w:t>a</w:t>
      </w:r>
      <w:r w:rsidRPr="009105F9">
        <w:rPr>
          <w:rFonts w:asciiTheme="majorHAnsi" w:eastAsia="Times New Roman" w:hAnsiTheme="majorHAnsi" w:cstheme="majorHAnsi"/>
          <w:bCs/>
          <w:sz w:val="16"/>
          <w:szCs w:val="16"/>
          <w:lang w:val="ro-MD"/>
        </w:rPr>
        <w:t xml:space="preserve"> financiară în sistemul bugetar, aproba</w:t>
      </w:r>
      <w:r w:rsidRPr="003C6DD2">
        <w:rPr>
          <w:rFonts w:asciiTheme="majorHAnsi" w:eastAsia="Times New Roman" w:hAnsiTheme="majorHAnsi" w:cstheme="majorHAnsi"/>
          <w:bCs/>
          <w:sz w:val="16"/>
          <w:szCs w:val="16"/>
          <w:lang w:val="ro-MD"/>
        </w:rPr>
        <w:t>te</w:t>
      </w:r>
      <w:r w:rsidRPr="009105F9">
        <w:rPr>
          <w:rFonts w:asciiTheme="majorHAnsi" w:eastAsia="Times New Roman" w:hAnsiTheme="majorHAnsi" w:cstheme="majorHAnsi"/>
          <w:bCs/>
          <w:sz w:val="16"/>
          <w:szCs w:val="16"/>
          <w:lang w:val="ro-MD"/>
        </w:rPr>
        <w:t xml:space="preserve"> prin </w:t>
      </w:r>
      <w:r>
        <w:rPr>
          <w:rFonts w:asciiTheme="majorHAnsi" w:eastAsia="Times New Roman" w:hAnsiTheme="majorHAnsi" w:cstheme="majorHAnsi"/>
          <w:bCs/>
          <w:sz w:val="16"/>
          <w:szCs w:val="16"/>
          <w:lang w:val="ro-MD"/>
        </w:rPr>
        <w:t>O</w:t>
      </w:r>
      <w:r w:rsidRPr="009105F9">
        <w:rPr>
          <w:rFonts w:asciiTheme="majorHAnsi" w:eastAsia="Times New Roman" w:hAnsiTheme="majorHAnsi" w:cstheme="majorHAnsi"/>
          <w:bCs/>
          <w:sz w:val="16"/>
          <w:szCs w:val="16"/>
          <w:lang w:val="ro-MD"/>
        </w:rPr>
        <w:t>rdinul Ministerului Finan</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elor nr.216/2015”</w:t>
      </w:r>
      <w:r>
        <w:rPr>
          <w:rFonts w:asciiTheme="majorHAnsi" w:eastAsia="Times New Roman" w:hAnsiTheme="majorHAnsi" w:cstheme="majorHAnsi"/>
          <w:bCs/>
          <w:sz w:val="16"/>
          <w:szCs w:val="16"/>
          <w:lang w:val="ro-MD"/>
        </w:rPr>
        <w:t>.</w:t>
      </w:r>
    </w:p>
  </w:footnote>
  <w:footnote w:id="17">
    <w:p w14:paraId="4361A91F" w14:textId="643D81AD"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RAC  Soroca;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 ÎM RAC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p>
  </w:footnote>
  <w:footnote w:id="18">
    <w:p w14:paraId="14A1E048" w14:textId="0CBEE6A6" w:rsidR="00F86CD1" w:rsidRPr="003C6DD2"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CR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CO Leova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w:t>
      </w:r>
      <w:r>
        <w:rPr>
          <w:rFonts w:asciiTheme="majorHAnsi" w:hAnsiTheme="majorHAnsi" w:cstheme="majorHAnsi"/>
          <w:sz w:val="16"/>
          <w:szCs w:val="16"/>
          <w:lang w:val="ro-MD"/>
        </w:rPr>
        <w:t>P</w:t>
      </w:r>
      <w:r w:rsidRPr="009105F9">
        <w:rPr>
          <w:rFonts w:asciiTheme="majorHAnsi" w:hAnsiTheme="majorHAnsi" w:cstheme="majorHAnsi"/>
          <w:sz w:val="16"/>
          <w:szCs w:val="16"/>
          <w:lang w:val="ro-MD"/>
        </w:rPr>
        <w:t>rimăria Sărata Nouă; CR H</w:t>
      </w:r>
      <w:r>
        <w:rPr>
          <w:rFonts w:asciiTheme="majorHAnsi" w:hAnsiTheme="majorHAnsi" w:cstheme="majorHAnsi"/>
          <w:sz w:val="16"/>
          <w:szCs w:val="16"/>
          <w:lang w:val="ro-MD"/>
        </w:rPr>
        <w:t>â</w:t>
      </w:r>
      <w:r w:rsidRPr="009105F9">
        <w:rPr>
          <w:rFonts w:asciiTheme="majorHAnsi" w:hAnsiTheme="majorHAnsi" w:cstheme="majorHAnsi"/>
          <w:sz w:val="16"/>
          <w:szCs w:val="16"/>
          <w:lang w:val="ro-MD"/>
        </w:rPr>
        <w:t>nce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p>
  </w:footnote>
  <w:footnote w:id="19">
    <w:p w14:paraId="2125F1B7" w14:textId="2572297E"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1577,3 mii dolari</w:t>
      </w:r>
      <w:r>
        <w:rPr>
          <w:rFonts w:asciiTheme="majorHAnsi" w:hAnsiTheme="majorHAnsi" w:cstheme="majorHAnsi"/>
          <w:sz w:val="16"/>
          <w:szCs w:val="16"/>
          <w:lang w:val="ro-RO"/>
        </w:rPr>
        <w:t xml:space="preserve"> SUA</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81,6 mii dolari</w:t>
      </w:r>
      <w:r>
        <w:rPr>
          <w:rFonts w:asciiTheme="majorHAnsi" w:hAnsiTheme="majorHAnsi" w:cstheme="majorHAnsi"/>
          <w:sz w:val="16"/>
          <w:szCs w:val="16"/>
          <w:lang w:val="ro-RO"/>
        </w:rPr>
        <w:t xml:space="preserve"> SUA</w:t>
      </w:r>
      <w:r w:rsidRPr="009105F9">
        <w:rPr>
          <w:rFonts w:asciiTheme="majorHAnsi" w:hAnsiTheme="majorHAnsi" w:cstheme="majorHAnsi"/>
          <w:sz w:val="16"/>
          <w:szCs w:val="16"/>
          <w:lang w:val="ro-RO"/>
        </w:rPr>
        <w:t xml:space="preserve"> =1495,6 mii dolari</w:t>
      </w:r>
      <w:r>
        <w:rPr>
          <w:rFonts w:asciiTheme="majorHAnsi" w:hAnsiTheme="majorHAnsi" w:cstheme="majorHAnsi"/>
          <w:sz w:val="16"/>
          <w:szCs w:val="16"/>
          <w:lang w:val="ro-RO"/>
        </w:rPr>
        <w:t xml:space="preserve"> SUA.</w:t>
      </w:r>
    </w:p>
  </w:footnote>
  <w:footnote w:id="20">
    <w:p w14:paraId="47B6BEDD" w14:textId="53804FC7"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Soldul înregistrat la 01.01.2017</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1577,3 mii dolari </w:t>
      </w:r>
      <w:r>
        <w:rPr>
          <w:rFonts w:asciiTheme="majorHAnsi" w:hAnsiTheme="majorHAnsi" w:cstheme="majorHAnsi"/>
          <w:sz w:val="16"/>
          <w:szCs w:val="16"/>
          <w:lang w:val="ro-MD"/>
        </w:rPr>
        <w:t>SUA</w:t>
      </w:r>
      <w:r w:rsidRPr="009105F9">
        <w:rPr>
          <w:rFonts w:asciiTheme="majorHAnsi" w:hAnsiTheme="majorHAnsi" w:cstheme="majorHAnsi"/>
          <w:sz w:val="16"/>
          <w:szCs w:val="16"/>
          <w:lang w:val="ro-MD"/>
        </w:rPr>
        <w:t xml:space="preserve"> (31516,2 mii lei) –  81,7 mii dolari </w:t>
      </w:r>
      <w:r>
        <w:rPr>
          <w:rFonts w:asciiTheme="majorHAnsi" w:hAnsiTheme="majorHAnsi" w:cstheme="majorHAnsi"/>
          <w:sz w:val="16"/>
          <w:szCs w:val="16"/>
          <w:lang w:val="ro-MD"/>
        </w:rPr>
        <w:t>SUA</w:t>
      </w:r>
      <w:r w:rsidRPr="009105F9">
        <w:rPr>
          <w:rFonts w:asciiTheme="majorHAnsi" w:hAnsiTheme="majorHAnsi" w:cstheme="majorHAnsi"/>
          <w:sz w:val="16"/>
          <w:szCs w:val="16"/>
          <w:lang w:val="ro-MD"/>
        </w:rPr>
        <w:t xml:space="preserve"> (1448,3 mii lei) = 1495,6 mii dolari </w:t>
      </w:r>
      <w:r>
        <w:rPr>
          <w:rFonts w:asciiTheme="majorHAnsi" w:hAnsiTheme="majorHAnsi" w:cstheme="majorHAnsi"/>
          <w:sz w:val="16"/>
          <w:szCs w:val="16"/>
          <w:lang w:val="ro-MD"/>
        </w:rPr>
        <w:t xml:space="preserve">SUA </w:t>
      </w:r>
      <w:r w:rsidRPr="009105F9">
        <w:rPr>
          <w:rFonts w:asciiTheme="majorHAnsi" w:hAnsiTheme="majorHAnsi" w:cstheme="majorHAnsi"/>
          <w:sz w:val="16"/>
          <w:szCs w:val="16"/>
          <w:lang w:val="ro-MD"/>
        </w:rPr>
        <w:t>(26666,6 mii lei)</w:t>
      </w:r>
      <w:r>
        <w:rPr>
          <w:rFonts w:asciiTheme="majorHAnsi" w:hAnsiTheme="majorHAnsi" w:cstheme="majorHAnsi"/>
          <w:sz w:val="16"/>
          <w:szCs w:val="16"/>
          <w:lang w:val="ro-MD"/>
        </w:rPr>
        <w:t>.</w:t>
      </w:r>
    </w:p>
  </w:footnote>
  <w:footnote w:id="21">
    <w:p w14:paraId="3C99F8F8" w14:textId="7C8156E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Soldul înregistrat la 01.01.2017</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1632,4 mii euro  (33317,12 mii lei) –  104,4 mii euro  = 1528 mii euro (29828,4 mii lei)</w:t>
      </w:r>
      <w:r>
        <w:rPr>
          <w:rFonts w:asciiTheme="majorHAnsi" w:hAnsiTheme="majorHAnsi" w:cstheme="majorHAnsi"/>
          <w:sz w:val="16"/>
          <w:szCs w:val="16"/>
          <w:lang w:val="ro-MD"/>
        </w:rPr>
        <w:t>.</w:t>
      </w:r>
    </w:p>
  </w:footnote>
  <w:footnote w:id="22">
    <w:p w14:paraId="5BA7F0CA" w14:textId="46BC343B" w:rsidR="00F86CD1" w:rsidRPr="000439B9" w:rsidRDefault="00F86CD1" w:rsidP="00342EA9">
      <w:pPr>
        <w:pStyle w:val="a5"/>
        <w:ind w:right="-22"/>
        <w:rPr>
          <w:rFonts w:asciiTheme="majorHAnsi" w:hAnsiTheme="majorHAnsi" w:cstheme="majorHAnsi"/>
          <w:sz w:val="16"/>
          <w:szCs w:val="16"/>
        </w:rPr>
      </w:pPr>
      <w:r w:rsidRPr="000439B9">
        <w:rPr>
          <w:rStyle w:val="a7"/>
          <w:rFonts w:asciiTheme="majorHAnsi" w:hAnsiTheme="majorHAnsi" w:cstheme="majorHAnsi"/>
          <w:sz w:val="16"/>
          <w:szCs w:val="16"/>
        </w:rPr>
        <w:footnoteRef/>
      </w:r>
      <w:r w:rsidRPr="000439B9">
        <w:rPr>
          <w:rFonts w:asciiTheme="majorHAnsi" w:hAnsiTheme="majorHAnsi" w:cstheme="majorHAnsi"/>
          <w:sz w:val="16"/>
          <w:szCs w:val="16"/>
        </w:rPr>
        <w:t xml:space="preserve"> </w:t>
      </w:r>
      <w:r w:rsidRPr="00013EE3">
        <w:rPr>
          <w:rFonts w:asciiTheme="majorHAnsi" w:hAnsiTheme="majorHAnsi" w:cstheme="majorHAnsi"/>
          <w:sz w:val="16"/>
          <w:szCs w:val="16"/>
          <w:lang w:val="ro-MD"/>
        </w:rPr>
        <w:t>SA RAC  Soroca</w:t>
      </w:r>
      <w:r>
        <w:rPr>
          <w:rFonts w:asciiTheme="majorHAnsi" w:hAnsiTheme="majorHAnsi" w:cstheme="majorHAnsi"/>
          <w:sz w:val="16"/>
          <w:szCs w:val="16"/>
          <w:lang w:val="ro-MD"/>
        </w:rPr>
        <w:t>.</w:t>
      </w:r>
    </w:p>
  </w:footnote>
  <w:footnote w:id="23">
    <w:p w14:paraId="48C505C4" w14:textId="1A7C78A4"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bCs/>
          <w:sz w:val="16"/>
          <w:szCs w:val="16"/>
          <w:lang w:val="ro-MD"/>
        </w:rPr>
        <w:t xml:space="preserve">38 </w:t>
      </w:r>
      <w:r>
        <w:rPr>
          <w:rFonts w:asciiTheme="majorHAnsi" w:eastAsia="Times New Roman" w:hAnsiTheme="majorHAnsi" w:cstheme="majorHAnsi"/>
          <w:bCs/>
          <w:sz w:val="16"/>
          <w:szCs w:val="16"/>
          <w:lang w:val="ro-MD"/>
        </w:rPr>
        <w:t xml:space="preserve">de </w:t>
      </w:r>
      <w:r w:rsidRPr="009105F9">
        <w:rPr>
          <w:rFonts w:asciiTheme="majorHAnsi" w:eastAsia="Times New Roman" w:hAnsiTheme="majorHAnsi" w:cstheme="majorHAnsi"/>
          <w:bCs/>
          <w:sz w:val="16"/>
          <w:szCs w:val="16"/>
          <w:lang w:val="ro-MD"/>
        </w:rPr>
        <w:t>agen</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i economici nu sunt subiec</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i ai impunerii cu taxa pentru apă</w:t>
      </w:r>
      <w:r>
        <w:rPr>
          <w:rFonts w:asciiTheme="majorHAnsi" w:eastAsia="Times New Roman" w:hAnsiTheme="majorHAnsi" w:cstheme="majorHAnsi"/>
          <w:bCs/>
          <w:sz w:val="16"/>
          <w:szCs w:val="16"/>
          <w:lang w:val="ro-MD"/>
        </w:rPr>
        <w:t>.</w:t>
      </w:r>
    </w:p>
  </w:footnote>
  <w:footnote w:id="24">
    <w:p w14:paraId="497B161B" w14:textId="7F79269D"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Re</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elele de canalizare ale satelor Seli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Lucă</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euca din com</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Seli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 r</w:t>
      </w:r>
      <w:r>
        <w:rPr>
          <w:rFonts w:asciiTheme="majorHAnsi" w:hAnsiTheme="majorHAnsi" w:cstheme="majorHAnsi"/>
          <w:sz w:val="16"/>
          <w:szCs w:val="16"/>
          <w:lang w:val="ro-MD"/>
        </w:rPr>
        <w:t>-nul</w:t>
      </w:r>
      <w:r w:rsidRPr="009105F9">
        <w:rPr>
          <w:rFonts w:asciiTheme="majorHAnsi" w:hAnsiTheme="majorHAnsi" w:cstheme="majorHAnsi"/>
          <w:sz w:val="16"/>
          <w:szCs w:val="16"/>
          <w:lang w:val="ro-MD"/>
        </w:rPr>
        <w:t xml:space="preserve"> Orhei (antreprenor FCI „Capital” SRL); Lucrări</w:t>
      </w:r>
      <w:r>
        <w:rPr>
          <w:rFonts w:asciiTheme="majorHAnsi" w:hAnsiTheme="majorHAnsi" w:cstheme="majorHAnsi"/>
          <w:sz w:val="16"/>
          <w:szCs w:val="16"/>
          <w:lang w:val="ro-MD"/>
        </w:rPr>
        <w:t>le</w:t>
      </w:r>
      <w:r w:rsidRPr="009105F9">
        <w:rPr>
          <w:rFonts w:asciiTheme="majorHAnsi" w:hAnsiTheme="majorHAnsi" w:cstheme="majorHAnsi"/>
          <w:sz w:val="16"/>
          <w:szCs w:val="16"/>
          <w:lang w:val="ro-MD"/>
        </w:rPr>
        <w:t xml:space="preserve"> de construc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 a sis</w:t>
      </w:r>
      <w:r>
        <w:rPr>
          <w:rFonts w:asciiTheme="majorHAnsi" w:hAnsiTheme="majorHAnsi" w:cstheme="majorHAnsi"/>
          <w:sz w:val="16"/>
          <w:szCs w:val="16"/>
          <w:lang w:val="ro-MD"/>
        </w:rPr>
        <w:t>t</w:t>
      </w:r>
      <w:r w:rsidRPr="009105F9">
        <w:rPr>
          <w:rFonts w:asciiTheme="majorHAnsi" w:hAnsiTheme="majorHAnsi" w:cstheme="majorHAnsi"/>
          <w:sz w:val="16"/>
          <w:szCs w:val="16"/>
          <w:lang w:val="ro-MD"/>
        </w:rPr>
        <w:t xml:space="preserve">emului de apeduct, canalizare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epurare a</w:t>
      </w:r>
      <w:r>
        <w:rPr>
          <w:rFonts w:asciiTheme="majorHAnsi" w:hAnsiTheme="majorHAnsi" w:cstheme="majorHAnsi"/>
          <w:sz w:val="16"/>
          <w:szCs w:val="16"/>
          <w:lang w:val="ro-MD"/>
        </w:rPr>
        <w:t>l</w:t>
      </w:r>
      <w:r w:rsidRPr="009105F9">
        <w:rPr>
          <w:rFonts w:asciiTheme="majorHAnsi" w:hAnsiTheme="majorHAnsi" w:cstheme="majorHAnsi"/>
          <w:sz w:val="16"/>
          <w:szCs w:val="16"/>
          <w:lang w:val="ro-MD"/>
        </w:rPr>
        <w:t xml:space="preserve"> s. Brăviceni, r</w:t>
      </w:r>
      <w:r>
        <w:rPr>
          <w:rFonts w:asciiTheme="majorHAnsi" w:hAnsiTheme="majorHAnsi" w:cstheme="majorHAnsi"/>
          <w:sz w:val="16"/>
          <w:szCs w:val="16"/>
          <w:lang w:val="ro-MD"/>
        </w:rPr>
        <w:t>-nul</w:t>
      </w:r>
      <w:r w:rsidRPr="009105F9">
        <w:rPr>
          <w:rFonts w:asciiTheme="majorHAnsi" w:hAnsiTheme="majorHAnsi" w:cstheme="majorHAnsi"/>
          <w:sz w:val="16"/>
          <w:szCs w:val="16"/>
          <w:lang w:val="ro-MD"/>
        </w:rPr>
        <w:t xml:space="preserve"> Orhei (antreprenor SA „Orizont”)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Lucrări</w:t>
      </w:r>
      <w:r>
        <w:rPr>
          <w:rFonts w:asciiTheme="majorHAnsi" w:hAnsiTheme="majorHAnsi" w:cstheme="majorHAnsi"/>
          <w:sz w:val="16"/>
          <w:szCs w:val="16"/>
          <w:lang w:val="ro-MD"/>
        </w:rPr>
        <w:t>le</w:t>
      </w:r>
      <w:r w:rsidRPr="009105F9">
        <w:rPr>
          <w:rFonts w:asciiTheme="majorHAnsi" w:hAnsiTheme="majorHAnsi" w:cstheme="majorHAnsi"/>
          <w:sz w:val="16"/>
          <w:szCs w:val="16"/>
          <w:lang w:val="ro-MD"/>
        </w:rPr>
        <w:t xml:space="preserve"> de construc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 a re</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elelor de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canalizare, sta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iilor de potabilizare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epurare a apelor reziduale din s. Stolniceni, r</w:t>
      </w:r>
      <w:r>
        <w:rPr>
          <w:rFonts w:asciiTheme="majorHAnsi" w:hAnsiTheme="majorHAnsi" w:cstheme="majorHAnsi"/>
          <w:sz w:val="16"/>
          <w:szCs w:val="16"/>
          <w:lang w:val="ro-MD"/>
        </w:rPr>
        <w:t>-nul</w:t>
      </w:r>
      <w:r w:rsidRPr="009105F9">
        <w:rPr>
          <w:rFonts w:asciiTheme="majorHAnsi" w:hAnsiTheme="majorHAnsi" w:cstheme="majorHAnsi"/>
          <w:sz w:val="16"/>
          <w:szCs w:val="16"/>
          <w:lang w:val="ro-MD"/>
        </w:rPr>
        <w:t xml:space="preserve"> H</w:t>
      </w:r>
      <w:r>
        <w:rPr>
          <w:rFonts w:asciiTheme="majorHAnsi" w:hAnsiTheme="majorHAnsi" w:cstheme="majorHAnsi"/>
          <w:sz w:val="16"/>
          <w:szCs w:val="16"/>
          <w:lang w:val="ro-MD"/>
        </w:rPr>
        <w:t>â</w:t>
      </w:r>
      <w:r w:rsidRPr="009105F9">
        <w:rPr>
          <w:rFonts w:asciiTheme="majorHAnsi" w:hAnsiTheme="majorHAnsi" w:cstheme="majorHAnsi"/>
          <w:sz w:val="16"/>
          <w:szCs w:val="16"/>
          <w:lang w:val="ro-MD"/>
        </w:rPr>
        <w:t>nce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(antreprenor SRL „Laiola”).</w:t>
      </w:r>
    </w:p>
  </w:footnote>
  <w:footnote w:id="25">
    <w:p w14:paraId="120BE4D9" w14:textId="0760CD54"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Lucrări</w:t>
      </w:r>
      <w:r>
        <w:rPr>
          <w:rFonts w:asciiTheme="majorHAnsi" w:hAnsiTheme="majorHAnsi" w:cstheme="majorHAnsi"/>
          <w:sz w:val="16"/>
          <w:szCs w:val="16"/>
          <w:lang w:val="ro-MD"/>
        </w:rPr>
        <w:t>le</w:t>
      </w:r>
      <w:r w:rsidRPr="009105F9">
        <w:rPr>
          <w:rFonts w:asciiTheme="majorHAnsi" w:hAnsiTheme="majorHAnsi" w:cstheme="majorHAnsi"/>
          <w:sz w:val="16"/>
          <w:szCs w:val="16"/>
          <w:lang w:val="ro-MD"/>
        </w:rPr>
        <w:t xml:space="preserve"> de construc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ie a sistemului de apeduct, canalizare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epurare a</w:t>
      </w:r>
      <w:r>
        <w:rPr>
          <w:rFonts w:asciiTheme="majorHAnsi" w:hAnsiTheme="majorHAnsi" w:cstheme="majorHAnsi"/>
          <w:sz w:val="16"/>
          <w:szCs w:val="16"/>
          <w:lang w:val="ro-MD"/>
        </w:rPr>
        <w:t>l</w:t>
      </w:r>
      <w:r w:rsidRPr="009105F9">
        <w:rPr>
          <w:rFonts w:asciiTheme="majorHAnsi" w:hAnsiTheme="majorHAnsi" w:cstheme="majorHAnsi"/>
          <w:sz w:val="16"/>
          <w:szCs w:val="16"/>
          <w:lang w:val="ro-MD"/>
        </w:rPr>
        <w:t xml:space="preserve"> s. Brăviceni, r</w:t>
      </w:r>
      <w:r>
        <w:rPr>
          <w:rFonts w:asciiTheme="majorHAnsi" w:hAnsiTheme="majorHAnsi" w:cstheme="majorHAnsi"/>
          <w:sz w:val="16"/>
          <w:szCs w:val="16"/>
          <w:lang w:val="ro-MD"/>
        </w:rPr>
        <w:t>-nul</w:t>
      </w:r>
      <w:r w:rsidRPr="009105F9">
        <w:rPr>
          <w:rFonts w:asciiTheme="majorHAnsi" w:hAnsiTheme="majorHAnsi" w:cstheme="majorHAnsi"/>
          <w:sz w:val="16"/>
          <w:szCs w:val="16"/>
          <w:lang w:val="ro-MD"/>
        </w:rPr>
        <w:t xml:space="preserve"> Orhei (antreprenor SA „Orizont”) – în sumă de 0,1 mil. lei (22,36 mii lei)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Lucrări</w:t>
      </w:r>
      <w:r>
        <w:rPr>
          <w:rFonts w:asciiTheme="majorHAnsi" w:hAnsiTheme="majorHAnsi" w:cstheme="majorHAnsi"/>
          <w:sz w:val="16"/>
          <w:szCs w:val="16"/>
          <w:lang w:val="ro-MD"/>
        </w:rPr>
        <w:t>le</w:t>
      </w:r>
      <w:r w:rsidRPr="009105F9">
        <w:rPr>
          <w:rFonts w:asciiTheme="majorHAnsi" w:hAnsiTheme="majorHAnsi" w:cstheme="majorHAnsi"/>
          <w:sz w:val="16"/>
          <w:szCs w:val="16"/>
          <w:lang w:val="ro-MD"/>
        </w:rPr>
        <w:t xml:space="preserve"> de construc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 a re</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elelor de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canalizare, sta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iilor de potabilizare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epurare a apelor reziduale din s. Stolniceni, r</w:t>
      </w:r>
      <w:r>
        <w:rPr>
          <w:rFonts w:asciiTheme="majorHAnsi" w:hAnsiTheme="majorHAnsi" w:cstheme="majorHAnsi"/>
          <w:sz w:val="16"/>
          <w:szCs w:val="16"/>
          <w:lang w:val="ro-MD"/>
        </w:rPr>
        <w:t>-nul</w:t>
      </w:r>
      <w:r w:rsidRPr="009105F9">
        <w:rPr>
          <w:rFonts w:asciiTheme="majorHAnsi" w:hAnsiTheme="majorHAnsi" w:cstheme="majorHAnsi"/>
          <w:sz w:val="16"/>
          <w:szCs w:val="16"/>
          <w:lang w:val="ro-MD"/>
        </w:rPr>
        <w:t xml:space="preserve"> H</w:t>
      </w:r>
      <w:r>
        <w:rPr>
          <w:rFonts w:asciiTheme="majorHAnsi" w:hAnsiTheme="majorHAnsi" w:cstheme="majorHAnsi"/>
          <w:sz w:val="16"/>
          <w:szCs w:val="16"/>
          <w:lang w:val="ro-MD"/>
        </w:rPr>
        <w:t>â</w:t>
      </w:r>
      <w:r w:rsidRPr="009105F9">
        <w:rPr>
          <w:rFonts w:asciiTheme="majorHAnsi" w:hAnsiTheme="majorHAnsi" w:cstheme="majorHAnsi"/>
          <w:sz w:val="16"/>
          <w:szCs w:val="16"/>
          <w:lang w:val="ro-MD"/>
        </w:rPr>
        <w:t>nce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(antreprenor SRL „Laiola”) – în sumă de 3,1 mil lei (3194,87 mii lei).</w:t>
      </w:r>
    </w:p>
  </w:footnote>
  <w:footnote w:id="26">
    <w:p w14:paraId="6D5726E8" w14:textId="35968740" w:rsidR="00F86CD1" w:rsidRPr="009105F9" w:rsidRDefault="00F86CD1" w:rsidP="00342EA9">
      <w:pPr>
        <w:pStyle w:val="a5"/>
        <w:ind w:right="-22"/>
        <w:rPr>
          <w:rFonts w:asciiTheme="majorHAnsi" w:hAnsiTheme="majorHAnsi" w:cstheme="majorHAnsi"/>
          <w:sz w:val="16"/>
          <w:szCs w:val="16"/>
        </w:rPr>
      </w:pPr>
      <w:r w:rsidRPr="008E1B47">
        <w:rPr>
          <w:rStyle w:val="a7"/>
          <w:rFonts w:asciiTheme="majorHAnsi" w:hAnsiTheme="majorHAnsi" w:cstheme="majorHAnsi"/>
          <w:sz w:val="16"/>
          <w:szCs w:val="16"/>
        </w:rPr>
        <w:footnoteRef/>
      </w:r>
      <w:r w:rsidRPr="008E1B47">
        <w:rPr>
          <w:rFonts w:asciiTheme="majorHAnsi" w:hAnsiTheme="majorHAnsi" w:cstheme="majorHAnsi"/>
          <w:sz w:val="16"/>
          <w:szCs w:val="16"/>
        </w:rPr>
        <w:t xml:space="preserve"> </w:t>
      </w:r>
      <w:hyperlink r:id="rId1" w:history="1">
        <w:r w:rsidRPr="008E1B47">
          <w:rPr>
            <w:rFonts w:asciiTheme="majorHAnsi" w:eastAsia="Times New Roman" w:hAnsiTheme="majorHAnsi" w:cstheme="majorHAnsi"/>
            <w:color w:val="000000" w:themeColor="text1"/>
            <w:sz w:val="16"/>
            <w:szCs w:val="16"/>
            <w:lang w:val="ro-MD"/>
          </w:rPr>
          <w:t>Hotărârea ANRE nr.741 din 18.12.2014</w:t>
        </w:r>
      </w:hyperlink>
      <w:r w:rsidRPr="009105F9">
        <w:rPr>
          <w:rFonts w:asciiTheme="majorHAnsi" w:eastAsia="Times New Roman" w:hAnsiTheme="majorHAnsi" w:cstheme="majorHAnsi"/>
          <w:color w:val="000000" w:themeColor="text1"/>
          <w:sz w:val="16"/>
          <w:szCs w:val="16"/>
          <w:lang w:val="ro-MD"/>
        </w:rPr>
        <w:t xml:space="preserve"> „Cu privire la aprobarea  Metodologiei de determinare, aprobare </w:t>
      </w:r>
      <w:r>
        <w:rPr>
          <w:rFonts w:asciiTheme="majorHAnsi" w:eastAsia="Times New Roman" w:hAnsiTheme="majorHAnsi" w:cstheme="majorHAnsi"/>
          <w:color w:val="000000" w:themeColor="text1"/>
          <w:sz w:val="16"/>
          <w:szCs w:val="16"/>
          <w:lang w:val="ro-MD"/>
        </w:rPr>
        <w:t>ș</w:t>
      </w:r>
      <w:r w:rsidRPr="009105F9">
        <w:rPr>
          <w:rFonts w:asciiTheme="majorHAnsi" w:eastAsia="Times New Roman" w:hAnsiTheme="majorHAnsi" w:cstheme="majorHAnsi"/>
          <w:color w:val="000000" w:themeColor="text1"/>
          <w:sz w:val="16"/>
          <w:szCs w:val="16"/>
          <w:lang w:val="ro-MD"/>
        </w:rPr>
        <w:t xml:space="preserve">i aplicare a tarifelor pentru serviciul public de alimentare cu apă, de canalizare </w:t>
      </w:r>
      <w:r>
        <w:rPr>
          <w:rFonts w:asciiTheme="majorHAnsi" w:eastAsia="Times New Roman" w:hAnsiTheme="majorHAnsi" w:cstheme="majorHAnsi"/>
          <w:color w:val="000000" w:themeColor="text1"/>
          <w:sz w:val="16"/>
          <w:szCs w:val="16"/>
          <w:lang w:val="ro-MD"/>
        </w:rPr>
        <w:t>ș</w:t>
      </w:r>
      <w:r w:rsidRPr="009105F9">
        <w:rPr>
          <w:rFonts w:asciiTheme="majorHAnsi" w:eastAsia="Times New Roman" w:hAnsiTheme="majorHAnsi" w:cstheme="majorHAnsi"/>
          <w:color w:val="000000" w:themeColor="text1"/>
          <w:sz w:val="16"/>
          <w:szCs w:val="16"/>
          <w:lang w:val="ro-MD"/>
        </w:rPr>
        <w:t>i epurare a apelor uzate”</w:t>
      </w:r>
      <w:r>
        <w:rPr>
          <w:rFonts w:asciiTheme="majorHAnsi" w:eastAsia="Times New Roman" w:hAnsiTheme="majorHAnsi" w:cstheme="majorHAnsi"/>
          <w:color w:val="000000" w:themeColor="text1"/>
          <w:sz w:val="16"/>
          <w:szCs w:val="16"/>
          <w:lang w:val="ro-MD"/>
        </w:rPr>
        <w:t>.</w:t>
      </w:r>
    </w:p>
  </w:footnote>
  <w:footnote w:id="27">
    <w:p w14:paraId="18D9612A" w14:textId="563F8F50" w:rsidR="00F86CD1" w:rsidRPr="009105F9" w:rsidRDefault="00F86CD1" w:rsidP="00342EA9">
      <w:pPr>
        <w:pStyle w:val="a5"/>
        <w:ind w:right="-22"/>
        <w:jc w:val="both"/>
        <w:rPr>
          <w:rFonts w:asciiTheme="majorHAnsi" w:hAnsiTheme="majorHAnsi" w:cstheme="majorHAnsi"/>
          <w:sz w:val="16"/>
          <w:szCs w:val="16"/>
          <w:lang w:val="ro-RO"/>
        </w:rPr>
      </w:pPr>
      <w:r w:rsidRPr="009A01E0">
        <w:rPr>
          <w:rStyle w:val="a7"/>
          <w:rFonts w:asciiTheme="majorHAnsi" w:hAnsiTheme="majorHAnsi" w:cstheme="majorHAnsi"/>
          <w:sz w:val="16"/>
          <w:szCs w:val="16"/>
        </w:rPr>
        <w:footnoteRef/>
      </w:r>
      <w:r w:rsidRPr="009A01E0">
        <w:rPr>
          <w:rFonts w:asciiTheme="majorHAnsi" w:hAnsiTheme="majorHAnsi" w:cstheme="majorHAnsi"/>
          <w:sz w:val="16"/>
          <w:szCs w:val="16"/>
        </w:rPr>
        <w:t xml:space="preserve"> </w:t>
      </w:r>
      <w:r w:rsidRPr="004F686E">
        <w:rPr>
          <w:rFonts w:asciiTheme="majorHAnsi" w:hAnsiTheme="majorHAnsi" w:cstheme="majorHAnsi"/>
          <w:sz w:val="16"/>
          <w:szCs w:val="16"/>
          <w:lang w:val="ro-RO"/>
        </w:rPr>
        <w:t>Hotăr</w:t>
      </w:r>
      <w:r w:rsidRPr="00A24483">
        <w:rPr>
          <w:rFonts w:asciiTheme="majorHAnsi" w:hAnsiTheme="majorHAnsi" w:cstheme="majorHAnsi"/>
          <w:sz w:val="16"/>
          <w:szCs w:val="16"/>
          <w:lang w:val="ro-RO"/>
        </w:rPr>
        <w:t>ârea</w:t>
      </w:r>
      <w:r w:rsidRPr="009105F9">
        <w:rPr>
          <w:rFonts w:asciiTheme="majorHAnsi" w:hAnsiTheme="majorHAnsi" w:cstheme="majorHAnsi"/>
          <w:sz w:val="16"/>
          <w:szCs w:val="16"/>
          <w:lang w:val="ro-RO"/>
        </w:rPr>
        <w:t xml:space="preserve"> ANRE nr.489 din 20.12.2019 „</w:t>
      </w:r>
      <w:r w:rsidRPr="009105F9">
        <w:rPr>
          <w:rFonts w:asciiTheme="majorHAnsi" w:eastAsia="Times New Roman" w:hAnsiTheme="majorHAnsi" w:cstheme="majorHAnsi"/>
          <w:color w:val="000000" w:themeColor="text1"/>
          <w:sz w:val="16"/>
          <w:szCs w:val="16"/>
          <w:lang w:val="ro-MD"/>
        </w:rPr>
        <w:t xml:space="preserve">Cu privire la aprobarea  Metodologiei de determinare, aprobare </w:t>
      </w:r>
      <w:r>
        <w:rPr>
          <w:rFonts w:asciiTheme="majorHAnsi" w:eastAsia="Times New Roman" w:hAnsiTheme="majorHAnsi" w:cstheme="majorHAnsi"/>
          <w:color w:val="000000" w:themeColor="text1"/>
          <w:sz w:val="16"/>
          <w:szCs w:val="16"/>
          <w:lang w:val="ro-MD"/>
        </w:rPr>
        <w:t>ș</w:t>
      </w:r>
      <w:r w:rsidRPr="009105F9">
        <w:rPr>
          <w:rFonts w:asciiTheme="majorHAnsi" w:eastAsia="Times New Roman" w:hAnsiTheme="majorHAnsi" w:cstheme="majorHAnsi"/>
          <w:color w:val="000000" w:themeColor="text1"/>
          <w:sz w:val="16"/>
          <w:szCs w:val="16"/>
          <w:lang w:val="ro-MD"/>
        </w:rPr>
        <w:t xml:space="preserve">i aplicare a tarifelor pentru serviciul public de alimentare cu apă, de canalizare </w:t>
      </w:r>
      <w:r>
        <w:rPr>
          <w:rFonts w:asciiTheme="majorHAnsi" w:eastAsia="Times New Roman" w:hAnsiTheme="majorHAnsi" w:cstheme="majorHAnsi"/>
          <w:color w:val="000000" w:themeColor="text1"/>
          <w:sz w:val="16"/>
          <w:szCs w:val="16"/>
          <w:lang w:val="ro-MD"/>
        </w:rPr>
        <w:t>ș</w:t>
      </w:r>
      <w:r w:rsidRPr="009105F9">
        <w:rPr>
          <w:rFonts w:asciiTheme="majorHAnsi" w:eastAsia="Times New Roman" w:hAnsiTheme="majorHAnsi" w:cstheme="majorHAnsi"/>
          <w:color w:val="000000" w:themeColor="text1"/>
          <w:sz w:val="16"/>
          <w:szCs w:val="16"/>
          <w:lang w:val="ro-MD"/>
        </w:rPr>
        <w:t>i epurare a apelor uzate</w:t>
      </w:r>
      <w:r w:rsidRPr="009105F9">
        <w:rPr>
          <w:rFonts w:asciiTheme="majorHAnsi" w:hAnsiTheme="majorHAnsi" w:cstheme="majorHAnsi"/>
          <w:sz w:val="16"/>
          <w:szCs w:val="16"/>
          <w:lang w:val="ro-RO"/>
        </w:rPr>
        <w:t>”</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28">
    <w:p w14:paraId="41335846" w14:textId="6B9AA489"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Legea nr.523-XIV din 16.07.1999 cu privire la proprietatea publică a unită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ilor administrativ-teritoriale (în continuare - Legea nr.523-XIV din 16.07.1999).</w:t>
      </w:r>
    </w:p>
  </w:footnote>
  <w:footnote w:id="29">
    <w:p w14:paraId="69CE3E1C" w14:textId="714B2F69" w:rsidR="00F86CD1" w:rsidRPr="009105F9" w:rsidRDefault="00F86CD1" w:rsidP="00342EA9">
      <w:pPr>
        <w:pStyle w:val="tt"/>
        <w:ind w:right="-22"/>
        <w:jc w:val="both"/>
        <w:rPr>
          <w:rFonts w:asciiTheme="majorHAnsi" w:hAnsiTheme="majorHAnsi" w:cstheme="majorHAnsi"/>
          <w:b w:val="0"/>
          <w:sz w:val="16"/>
          <w:szCs w:val="16"/>
        </w:rPr>
      </w:pPr>
      <w:r w:rsidRPr="009105F9">
        <w:rPr>
          <w:rStyle w:val="a7"/>
          <w:rFonts w:asciiTheme="majorHAnsi" w:hAnsiTheme="majorHAnsi" w:cstheme="majorHAnsi"/>
          <w:b w:val="0"/>
          <w:sz w:val="16"/>
          <w:szCs w:val="16"/>
        </w:rPr>
        <w:footnoteRef/>
      </w:r>
      <w:r w:rsidRPr="009105F9">
        <w:rPr>
          <w:rFonts w:asciiTheme="majorHAnsi" w:hAnsiTheme="majorHAnsi" w:cstheme="majorHAnsi"/>
          <w:b w:val="0"/>
          <w:sz w:val="16"/>
          <w:szCs w:val="16"/>
        </w:rPr>
        <w:t xml:space="preserve"> Legea privind administrarea </w:t>
      </w:r>
      <w:r>
        <w:rPr>
          <w:rFonts w:asciiTheme="majorHAnsi" w:hAnsiTheme="majorHAnsi" w:cstheme="majorHAnsi"/>
          <w:b w:val="0"/>
          <w:sz w:val="16"/>
          <w:szCs w:val="16"/>
        </w:rPr>
        <w:t>ș</w:t>
      </w:r>
      <w:r w:rsidRPr="009105F9">
        <w:rPr>
          <w:rFonts w:asciiTheme="majorHAnsi" w:hAnsiTheme="majorHAnsi" w:cstheme="majorHAnsi"/>
          <w:b w:val="0"/>
          <w:sz w:val="16"/>
          <w:szCs w:val="16"/>
        </w:rPr>
        <w:t>i deetatizarea proprietă</w:t>
      </w:r>
      <w:r>
        <w:rPr>
          <w:rFonts w:asciiTheme="majorHAnsi" w:hAnsiTheme="majorHAnsi" w:cstheme="majorHAnsi"/>
          <w:b w:val="0"/>
          <w:sz w:val="16"/>
          <w:szCs w:val="16"/>
        </w:rPr>
        <w:t>ț</w:t>
      </w:r>
      <w:r w:rsidRPr="009105F9">
        <w:rPr>
          <w:rFonts w:asciiTheme="majorHAnsi" w:hAnsiTheme="majorHAnsi" w:cstheme="majorHAnsi"/>
          <w:b w:val="0"/>
          <w:sz w:val="16"/>
          <w:szCs w:val="16"/>
        </w:rPr>
        <w:t>ii publice nr.121-XVI din 04.05.2007.</w:t>
      </w:r>
    </w:p>
  </w:footnote>
  <w:footnote w:id="30">
    <w:p w14:paraId="2831995B" w14:textId="7777777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Art.14 din Legea nr.436-XVI din 28.12.2006; art.14, art.15 din Legea serviciilor publice de gospodărie comunală nr.1402-XV din 24.10.2002.</w:t>
      </w:r>
    </w:p>
  </w:footnote>
  <w:footnote w:id="31">
    <w:p w14:paraId="11D50217" w14:textId="45F7B081"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Art.8 alin.(1) lit. b)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lit. d) din Legea nr.303 din 13.12.2013.</w:t>
      </w:r>
    </w:p>
  </w:footnote>
  <w:footnote w:id="32">
    <w:p w14:paraId="33BDF184" w14:textId="3B9E242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Regulamentul privind inventarierea, aprobat prin Ordinul </w:t>
      </w:r>
      <w:r>
        <w:rPr>
          <w:rFonts w:asciiTheme="majorHAnsi" w:hAnsiTheme="majorHAnsi" w:cstheme="majorHAnsi"/>
          <w:sz w:val="16"/>
          <w:szCs w:val="16"/>
          <w:lang w:val="ro-RO"/>
        </w:rPr>
        <w:t>M</w:t>
      </w:r>
      <w:r w:rsidRPr="009105F9">
        <w:rPr>
          <w:rFonts w:asciiTheme="majorHAnsi" w:hAnsiTheme="majorHAnsi" w:cstheme="majorHAnsi"/>
          <w:sz w:val="16"/>
          <w:szCs w:val="16"/>
          <w:lang w:val="ro-RO"/>
        </w:rPr>
        <w:t>inist</w:t>
      </w:r>
      <w:r>
        <w:rPr>
          <w:rFonts w:asciiTheme="majorHAnsi" w:hAnsiTheme="majorHAnsi" w:cstheme="majorHAnsi"/>
          <w:sz w:val="16"/>
          <w:szCs w:val="16"/>
          <w:lang w:val="ro-RO"/>
        </w:rPr>
        <w:t>e</w:t>
      </w:r>
      <w:r w:rsidRPr="009105F9">
        <w:rPr>
          <w:rFonts w:asciiTheme="majorHAnsi" w:hAnsiTheme="majorHAnsi" w:cstheme="majorHAnsi"/>
          <w:sz w:val="16"/>
          <w:szCs w:val="16"/>
          <w:lang w:val="ro-RO"/>
        </w:rPr>
        <w:t>rului Finan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elor nr.60 din 29.05.2012 (în continuare – Regulamentul MF privind inventarierea).</w:t>
      </w:r>
    </w:p>
  </w:footnote>
  <w:footnote w:id="33">
    <w:p w14:paraId="18E72188" w14:textId="5A1B454B"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Legea nr. 436-XV din 06.11.2003 privind Statutul-cadru al satului (comunei), ora</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ului (municipiului).</w:t>
      </w:r>
    </w:p>
  </w:footnote>
  <w:footnote w:id="34">
    <w:p w14:paraId="75FE2A4E" w14:textId="1F9833B7"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Legea nr.121-XVI din 04.05.2007 privind administrarea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deetatizarea proprietă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 publice (în continuare – Legea nr.121-XVI din 04.05.2007).</w:t>
      </w:r>
    </w:p>
  </w:footnote>
  <w:footnote w:id="35">
    <w:p w14:paraId="32A9F29D" w14:textId="4F555A21"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Legea nr.91-XVI din 05.04.2007 privind terenurile proprietate publică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delimitarea lor.</w:t>
      </w:r>
    </w:p>
  </w:footnote>
  <w:footnote w:id="36">
    <w:p w14:paraId="54CAC88A" w14:textId="2A3A6C00"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eastAsiaTheme="majorEastAsia" w:hAnsiTheme="majorHAnsi" w:cstheme="majorHAnsi"/>
          <w:sz w:val="16"/>
          <w:szCs w:val="16"/>
          <w:lang w:val="ro-MD"/>
        </w:rPr>
        <w:footnoteRef/>
      </w:r>
      <w:r w:rsidRPr="009105F9">
        <w:rPr>
          <w:rFonts w:asciiTheme="majorHAnsi" w:hAnsiTheme="majorHAnsi" w:cstheme="majorHAnsi"/>
          <w:sz w:val="16"/>
          <w:szCs w:val="16"/>
          <w:lang w:val="ro-MD"/>
        </w:rPr>
        <w:t xml:space="preserve"> Consiliilor locale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Primarilor</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municipiilor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 Cahul, Orhei, Soroca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Ungheni, ora</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elor Basarabeasca,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Nisporeni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p>
  </w:footnote>
  <w:footnote w:id="37">
    <w:p w14:paraId="027C2F4D" w14:textId="0A22E315"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Alimentare cu apă: captări, aduc</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iuni,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tratare,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pompare cu sau fără hidrofor, rezervoare de înmagazinare, re</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ele publice de transport al apei, re</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ele publice de distribu</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ie a apei. Servicii de canalizare: re</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ele publice de canalizare,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pompare,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epurare, colectoare de evacuare spre emisar.</w:t>
      </w:r>
    </w:p>
  </w:footnote>
  <w:footnote w:id="38">
    <w:p w14:paraId="07FA2512" w14:textId="0DC8B1A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 (la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Apă Canal</w:t>
      </w:r>
      <w:r>
        <w:rPr>
          <w:rFonts w:asciiTheme="majorHAnsi" w:hAnsiTheme="majorHAnsi" w:cstheme="majorHAnsi"/>
          <w:sz w:val="16"/>
          <w:szCs w:val="16"/>
          <w:lang w:val="ro-RO"/>
        </w:rPr>
        <w:t xml:space="preserve"> din</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p>
  </w:footnote>
  <w:footnote w:id="39">
    <w:p w14:paraId="5CA2FFFF" w14:textId="0D5BD5ED"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Pr>
          <w:rFonts w:asciiTheme="majorHAnsi" w:hAnsiTheme="majorHAnsi" w:cstheme="majorHAnsi"/>
          <w:sz w:val="16"/>
          <w:szCs w:val="16"/>
        </w:rPr>
        <w:t xml:space="preserve"> </w:t>
      </w:r>
      <w:r w:rsidRPr="009105F9">
        <w:rPr>
          <w:rFonts w:asciiTheme="majorHAnsi" w:hAnsiTheme="majorHAnsi" w:cstheme="majorHAnsi"/>
          <w:sz w:val="16"/>
          <w:szCs w:val="16"/>
        </w:rPr>
        <w:t>AAPL</w:t>
      </w:r>
      <w:r>
        <w:rPr>
          <w:rFonts w:asciiTheme="majorHAnsi" w:hAnsiTheme="majorHAnsi" w:cstheme="majorHAnsi"/>
          <w:sz w:val="16"/>
          <w:szCs w:val="16"/>
        </w:rPr>
        <w:t xml:space="preserve"> :</w:t>
      </w:r>
      <w:r w:rsidRPr="009105F9">
        <w:rPr>
          <w:rFonts w:asciiTheme="majorHAnsi" w:hAnsiTheme="majorHAnsi" w:cstheme="majorHAnsi"/>
          <w:sz w:val="16"/>
          <w:szCs w:val="16"/>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rPr>
        <w:t xml:space="preserve"> </w:t>
      </w:r>
    </w:p>
  </w:footnote>
  <w:footnote w:id="40">
    <w:p w14:paraId="5B5C346F" w14:textId="584E8F85"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Art </w:t>
      </w:r>
      <w:r w:rsidRPr="009105F9">
        <w:rPr>
          <w:rFonts w:asciiTheme="majorHAnsi" w:hAnsiTheme="majorHAnsi" w:cstheme="majorHAnsi"/>
          <w:sz w:val="16"/>
          <w:szCs w:val="16"/>
          <w:lang w:val="ro-MD"/>
        </w:rPr>
        <w:t>13</w:t>
      </w:r>
      <w:r w:rsidRPr="009105F9">
        <w:rPr>
          <w:rFonts w:asciiTheme="majorHAnsi" w:hAnsiTheme="majorHAnsi" w:cstheme="majorHAnsi"/>
          <w:sz w:val="16"/>
          <w:szCs w:val="16"/>
          <w:vertAlign w:val="superscript"/>
          <w:lang w:val="ro-MD"/>
        </w:rPr>
        <w:t>1</w:t>
      </w:r>
      <w:r w:rsidRPr="009105F9">
        <w:rPr>
          <w:rFonts w:asciiTheme="majorHAnsi" w:hAnsiTheme="majorHAnsi" w:cstheme="majorHAnsi"/>
          <w:sz w:val="16"/>
          <w:szCs w:val="16"/>
          <w:lang w:val="ro-MD"/>
        </w:rPr>
        <w:t xml:space="preserve"> din Legea nr. 303/2013 </w:t>
      </w:r>
      <w:r>
        <w:rPr>
          <w:rFonts w:asciiTheme="majorHAnsi" w:hAnsiTheme="majorHAnsi" w:cstheme="majorHAnsi"/>
          <w:sz w:val="16"/>
          <w:szCs w:val="16"/>
          <w:lang w:val="ro-MD"/>
        </w:rPr>
        <w:t>p</w:t>
      </w:r>
      <w:r w:rsidRPr="009105F9">
        <w:rPr>
          <w:rFonts w:asciiTheme="majorHAnsi" w:hAnsiTheme="majorHAnsi" w:cstheme="majorHAnsi"/>
          <w:sz w:val="16"/>
          <w:szCs w:val="16"/>
          <w:lang w:val="ro-MD"/>
        </w:rPr>
        <w:t xml:space="preserve">rivind serviciul public de alimentare cu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 canalizare</w:t>
      </w:r>
      <w:r>
        <w:rPr>
          <w:rFonts w:asciiTheme="majorHAnsi" w:hAnsiTheme="majorHAnsi" w:cstheme="majorHAnsi"/>
          <w:sz w:val="16"/>
          <w:szCs w:val="16"/>
          <w:lang w:val="ro-MD"/>
        </w:rPr>
        <w:t>.</w:t>
      </w:r>
    </w:p>
  </w:footnote>
  <w:footnote w:id="41">
    <w:p w14:paraId="23BFDBB5" w14:textId="6125E966"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 (ÎM</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ÎM</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Apă Canal </w:t>
      </w:r>
      <w:r>
        <w:rPr>
          <w:rFonts w:asciiTheme="majorHAnsi" w:hAnsiTheme="majorHAnsi" w:cstheme="majorHAnsi"/>
          <w:sz w:val="16"/>
          <w:szCs w:val="16"/>
          <w:lang w:val="ro-MD"/>
        </w:rPr>
        <w:t xml:space="preserve">din </w:t>
      </w:r>
      <w:r w:rsidRPr="009105F9">
        <w:rPr>
          <w:rFonts w:asciiTheme="majorHAnsi" w:hAnsiTheme="majorHAnsi" w:cstheme="majorHAnsi"/>
          <w:sz w:val="16"/>
          <w:szCs w:val="16"/>
          <w:lang w:val="ro-MD"/>
        </w:rPr>
        <w:t>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Agen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Apele Moldovei</w:t>
      </w:r>
      <w:r>
        <w:rPr>
          <w:rFonts w:asciiTheme="majorHAnsi" w:hAnsiTheme="majorHAnsi" w:cstheme="majorHAnsi"/>
          <w:sz w:val="16"/>
          <w:szCs w:val="16"/>
          <w:lang w:val="ro-MD"/>
        </w:rPr>
        <w:t>”.</w:t>
      </w:r>
    </w:p>
  </w:footnote>
  <w:footnote w:id="42">
    <w:p w14:paraId="1D6ED0BF" w14:textId="2D3166FA"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Art. 13</w:t>
      </w:r>
      <w:r w:rsidRPr="009105F9">
        <w:rPr>
          <w:rFonts w:asciiTheme="majorHAnsi" w:hAnsiTheme="majorHAnsi" w:cstheme="majorHAnsi"/>
          <w:sz w:val="16"/>
          <w:szCs w:val="16"/>
          <w:vertAlign w:val="superscript"/>
          <w:lang w:val="ro-MD"/>
        </w:rPr>
        <w:t>1</w:t>
      </w:r>
      <w:r w:rsidRPr="009105F9">
        <w:rPr>
          <w:rFonts w:asciiTheme="majorHAnsi" w:hAnsiTheme="majorHAnsi" w:cstheme="majorHAnsi"/>
          <w:sz w:val="16"/>
          <w:szCs w:val="16"/>
          <w:lang w:val="ro-MD"/>
        </w:rPr>
        <w:t xml:space="preserve"> alin.(6) din Legea nr. 303/2013</w:t>
      </w:r>
      <w:r>
        <w:rPr>
          <w:rFonts w:asciiTheme="majorHAnsi" w:hAnsiTheme="majorHAnsi" w:cstheme="majorHAnsi"/>
          <w:sz w:val="16"/>
          <w:szCs w:val="16"/>
          <w:lang w:val="ro-MD"/>
        </w:rPr>
        <w:t>.</w:t>
      </w:r>
    </w:p>
  </w:footnote>
  <w:footnote w:id="43">
    <w:p w14:paraId="6155847C" w14:textId="3C592C9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Agen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Apele Moldovei</w:t>
      </w:r>
      <w:r>
        <w:rPr>
          <w:rFonts w:asciiTheme="majorHAnsi" w:hAnsiTheme="majorHAnsi" w:cstheme="majorHAnsi"/>
          <w:sz w:val="16"/>
          <w:szCs w:val="16"/>
          <w:lang w:val="ro-MD"/>
        </w:rPr>
        <w:t>”.</w:t>
      </w:r>
    </w:p>
  </w:footnote>
  <w:footnote w:id="44">
    <w:p w14:paraId="78376769" w14:textId="5D56C822"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Apă Canal </w:t>
      </w:r>
      <w:r>
        <w:rPr>
          <w:rFonts w:asciiTheme="majorHAnsi" w:hAnsiTheme="majorHAnsi" w:cstheme="majorHAnsi"/>
          <w:sz w:val="16"/>
          <w:szCs w:val="16"/>
          <w:lang w:val="ro-RO"/>
        </w:rPr>
        <w:t xml:space="preserve">din </w:t>
      </w:r>
      <w:r w:rsidRPr="009105F9">
        <w:rPr>
          <w:rFonts w:asciiTheme="majorHAnsi" w:hAnsiTheme="majorHAnsi" w:cstheme="majorHAnsi"/>
          <w:sz w:val="16"/>
          <w:szCs w:val="16"/>
          <w:lang w:val="ro-RO"/>
        </w:rPr>
        <w:t>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p>
  </w:footnote>
  <w:footnote w:id="45">
    <w:p w14:paraId="17A95161" w14:textId="29692D1A"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46">
    <w:p w14:paraId="7EBAF652" w14:textId="7DCFBF4B"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47">
    <w:p w14:paraId="4B5DC862" w14:textId="27B0CD13"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Agen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ia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Apele Moldovei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AAPL: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Soroca</w:t>
      </w:r>
      <w:r>
        <w:rPr>
          <w:rFonts w:asciiTheme="majorHAnsi" w:hAnsiTheme="majorHAnsi" w:cstheme="majorHAnsi"/>
          <w:sz w:val="16"/>
          <w:szCs w:val="16"/>
          <w:lang w:val="ro-RO"/>
        </w:rPr>
        <w:t>.</w:t>
      </w:r>
    </w:p>
  </w:footnote>
  <w:footnote w:id="48">
    <w:p w14:paraId="400AE9F4" w14:textId="7777777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Legea cadastrului bunurilor imobile nr.1543-XIII din 25.02.1998 (în continuare – Legea nr.1543-XIII din 25.02.1998).</w:t>
      </w:r>
    </w:p>
  </w:footnote>
  <w:footnote w:id="49">
    <w:p w14:paraId="7DBE02ED" w14:textId="3204139F"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Regulamentul cu privire la modul de transmitere a întreprinderilor de stat, organiza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iilor, institu</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iilor, a subdiviziunilor lor, clădirilor, construc</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iilor, mijloacelor fixe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altor active, aprobat prin HG nr.688 din 09.10.1995.</w:t>
      </w:r>
    </w:p>
  </w:footnote>
  <w:footnote w:id="50">
    <w:p w14:paraId="7D8338FA" w14:textId="17BA0046"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Vezi pct.85 din Anexa nr.4 la Raport, din care: </w:t>
      </w:r>
      <w:r w:rsidRPr="009105F9">
        <w:rPr>
          <w:rFonts w:asciiTheme="majorHAnsi" w:hAnsiTheme="majorHAnsi" w:cstheme="majorHAnsi"/>
          <w:color w:val="000000" w:themeColor="text1"/>
          <w:sz w:val="16"/>
          <w:szCs w:val="16"/>
          <w:lang w:val="ro-RO"/>
        </w:rPr>
        <w:t>ÎM AC Cahul (UAT Cahul – 27,31 ha, UAT Ro</w:t>
      </w:r>
      <w:r>
        <w:rPr>
          <w:rFonts w:asciiTheme="majorHAnsi" w:hAnsiTheme="majorHAnsi" w:cstheme="majorHAnsi"/>
          <w:color w:val="000000" w:themeColor="text1"/>
          <w:sz w:val="16"/>
          <w:szCs w:val="16"/>
          <w:lang w:val="ro-RO"/>
        </w:rPr>
        <w:t>ș</w:t>
      </w:r>
      <w:r w:rsidRPr="009105F9">
        <w:rPr>
          <w:rFonts w:asciiTheme="majorHAnsi" w:hAnsiTheme="majorHAnsi" w:cstheme="majorHAnsi"/>
          <w:color w:val="000000" w:themeColor="text1"/>
          <w:sz w:val="16"/>
          <w:szCs w:val="16"/>
          <w:lang w:val="ro-RO"/>
        </w:rPr>
        <w:t xml:space="preserve">u – 0,87 ha, </w:t>
      </w:r>
      <w:r>
        <w:rPr>
          <w:rFonts w:asciiTheme="majorHAnsi" w:hAnsiTheme="majorHAnsi" w:cstheme="majorHAnsi"/>
          <w:color w:val="000000" w:themeColor="text1"/>
          <w:sz w:val="16"/>
          <w:szCs w:val="16"/>
          <w:lang w:val="ro-RO"/>
        </w:rPr>
        <w:t>ș</w:t>
      </w:r>
      <w:r w:rsidRPr="009105F9">
        <w:rPr>
          <w:rFonts w:asciiTheme="majorHAnsi" w:hAnsiTheme="majorHAnsi" w:cstheme="majorHAnsi"/>
          <w:color w:val="000000" w:themeColor="text1"/>
          <w:sz w:val="16"/>
          <w:szCs w:val="16"/>
          <w:lang w:val="ro-RO"/>
        </w:rPr>
        <w:t xml:space="preserve">i UAT Crihana Veche – 3,75 ha); SA AC Nisporeni – 9,96 ha (12,9 mil.lei), </w:t>
      </w:r>
      <w:r w:rsidRPr="009105F9">
        <w:rPr>
          <w:rFonts w:asciiTheme="majorHAnsi" w:hAnsiTheme="majorHAnsi" w:cstheme="majorHAnsi"/>
          <w:sz w:val="16"/>
          <w:szCs w:val="16"/>
          <w:lang w:val="ro-RO"/>
        </w:rPr>
        <w:t xml:space="preserve">ÎM DP 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tefan Vodă (UAT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- 2,0 ha, UAT Slobozia – 9,09 ha),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eni -18,8 ha (763,8 mii lei), ÎM AC Ungheni (UAT Zagarancea – 1,27 ha, </w:t>
      </w:r>
      <w:r w:rsidRPr="0098273E">
        <w:rPr>
          <w:rFonts w:asciiTheme="majorHAnsi" w:hAnsiTheme="majorHAnsi" w:cstheme="majorHAnsi"/>
          <w:sz w:val="16"/>
          <w:szCs w:val="16"/>
          <w:lang w:val="ro-RO"/>
        </w:rPr>
        <w:t>UAT Valea Mare –</w:t>
      </w:r>
      <w:r w:rsidRPr="009105F9">
        <w:rPr>
          <w:rFonts w:asciiTheme="majorHAnsi" w:hAnsiTheme="majorHAnsi" w:cstheme="majorHAnsi"/>
          <w:sz w:val="16"/>
          <w:szCs w:val="16"/>
          <w:lang w:val="ro-RO"/>
        </w:rPr>
        <w:t xml:space="preserve"> 6,08 ha).</w:t>
      </w:r>
    </w:p>
  </w:footnote>
  <w:footnote w:id="51">
    <w:p w14:paraId="2E2DCAD4" w14:textId="7777777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Vezi pct.89 din Anexa nr.4 la Raport.</w:t>
      </w:r>
    </w:p>
  </w:footnote>
  <w:footnote w:id="52">
    <w:p w14:paraId="2DCAF22C" w14:textId="61621082"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Vezi pct.86 din Anexa nr.4 la Raport, din care</w:t>
      </w:r>
      <w:r w:rsidRPr="009105F9">
        <w:rPr>
          <w:rFonts w:asciiTheme="majorHAnsi" w:hAnsiTheme="majorHAnsi" w:cstheme="majorHAnsi"/>
          <w:color w:val="000000" w:themeColor="text1"/>
          <w:sz w:val="16"/>
          <w:szCs w:val="16"/>
          <w:lang w:val="ro-RO"/>
        </w:rPr>
        <w:t xml:space="preserve"> SA RAC Orhei (UAT Orhei – 22,84 ha, UAT Piatra - 0,7 ha, UAT Seli</w:t>
      </w:r>
      <w:r>
        <w:rPr>
          <w:rFonts w:asciiTheme="majorHAnsi" w:hAnsiTheme="majorHAnsi" w:cstheme="majorHAnsi"/>
          <w:color w:val="000000" w:themeColor="text1"/>
          <w:sz w:val="16"/>
          <w:szCs w:val="16"/>
          <w:lang w:val="ro-RO"/>
        </w:rPr>
        <w:t>ș</w:t>
      </w:r>
      <w:r w:rsidRPr="009105F9">
        <w:rPr>
          <w:rFonts w:asciiTheme="majorHAnsi" w:hAnsiTheme="majorHAnsi" w:cstheme="majorHAnsi"/>
          <w:color w:val="000000" w:themeColor="text1"/>
          <w:sz w:val="16"/>
          <w:szCs w:val="16"/>
          <w:lang w:val="ro-RO"/>
        </w:rPr>
        <w:t xml:space="preserve">te – 5,0 ha); SA AC Nisporeni (UAT </w:t>
      </w:r>
      <w:r w:rsidRPr="009105F9">
        <w:rPr>
          <w:rFonts w:asciiTheme="majorHAnsi" w:hAnsiTheme="majorHAnsi" w:cstheme="majorHAnsi"/>
          <w:sz w:val="16"/>
          <w:szCs w:val="16"/>
          <w:lang w:val="ro-RO"/>
        </w:rPr>
        <w:t>Groze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- 4,26 ha (183,9 mii lei), UAT Vărzăre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-1,33 ha), ÎM DP 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(UAT Călugăr – 8,6 ha, UAT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 3,4 ha),  ÎM DP 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tefan Vodă (UAT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- 2,0 ha, UAT Slobozia – 9,09 ha), ÎM AC Ungheni (UAT Zagarancea – 1,27 ha, UAT Valea Mare – 6,08 ha).</w:t>
      </w:r>
    </w:p>
  </w:footnote>
  <w:footnote w:id="53">
    <w:p w14:paraId="5DB93C94" w14:textId="5D41EAE9"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Vezi pct.90 din Anexa nr.4 la Raport, din care</w:t>
      </w:r>
      <w:r w:rsidRPr="009105F9">
        <w:rPr>
          <w:rFonts w:asciiTheme="majorHAnsi" w:hAnsiTheme="majorHAnsi" w:cstheme="majorHAnsi"/>
          <w:color w:val="000000" w:themeColor="text1"/>
          <w:sz w:val="16"/>
          <w:szCs w:val="16"/>
          <w:lang w:val="ro-RO"/>
        </w:rPr>
        <w:t xml:space="preserve"> SA SC Flore</w:t>
      </w:r>
      <w:r>
        <w:rPr>
          <w:rFonts w:asciiTheme="majorHAnsi" w:hAnsiTheme="majorHAnsi" w:cstheme="majorHAnsi"/>
          <w:color w:val="000000" w:themeColor="text1"/>
          <w:sz w:val="16"/>
          <w:szCs w:val="16"/>
          <w:lang w:val="ro-RO"/>
        </w:rPr>
        <w:t>ș</w:t>
      </w:r>
      <w:r w:rsidRPr="009105F9">
        <w:rPr>
          <w:rFonts w:asciiTheme="majorHAnsi" w:hAnsiTheme="majorHAnsi" w:cstheme="majorHAnsi"/>
          <w:color w:val="000000" w:themeColor="text1"/>
          <w:sz w:val="16"/>
          <w:szCs w:val="16"/>
          <w:lang w:val="ro-RO"/>
        </w:rPr>
        <w:t>ti – construc</w:t>
      </w:r>
      <w:r>
        <w:rPr>
          <w:rFonts w:asciiTheme="majorHAnsi" w:hAnsiTheme="majorHAnsi" w:cstheme="majorHAnsi"/>
          <w:color w:val="000000" w:themeColor="text1"/>
          <w:sz w:val="16"/>
          <w:szCs w:val="16"/>
          <w:lang w:val="ro-RO"/>
        </w:rPr>
        <w:t>ț</w:t>
      </w:r>
      <w:r w:rsidRPr="009105F9">
        <w:rPr>
          <w:rFonts w:asciiTheme="majorHAnsi" w:hAnsiTheme="majorHAnsi" w:cstheme="majorHAnsi"/>
          <w:color w:val="000000" w:themeColor="text1"/>
          <w:sz w:val="16"/>
          <w:szCs w:val="16"/>
          <w:lang w:val="ro-RO"/>
        </w:rPr>
        <w:t>ii de 1770,5 m</w:t>
      </w:r>
      <w:r w:rsidRPr="009105F9">
        <w:rPr>
          <w:rFonts w:asciiTheme="majorHAnsi" w:hAnsiTheme="majorHAnsi" w:cstheme="majorHAnsi"/>
          <w:color w:val="000000" w:themeColor="text1"/>
          <w:sz w:val="16"/>
          <w:szCs w:val="16"/>
          <w:vertAlign w:val="superscript"/>
          <w:lang w:val="ro-RO"/>
        </w:rPr>
        <w:t>2</w:t>
      </w:r>
      <w:r w:rsidRPr="009105F9">
        <w:rPr>
          <w:rFonts w:asciiTheme="majorHAnsi" w:hAnsiTheme="majorHAnsi" w:cstheme="majorHAnsi"/>
          <w:color w:val="000000" w:themeColor="text1"/>
          <w:sz w:val="16"/>
          <w:szCs w:val="16"/>
          <w:lang w:val="ro-RO"/>
        </w:rPr>
        <w:t>.</w:t>
      </w:r>
    </w:p>
  </w:footnote>
  <w:footnote w:id="54">
    <w:p w14:paraId="2655D541" w14:textId="7777777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Vezi pct.87 din Anexa nr.4 la Raport.</w:t>
      </w:r>
    </w:p>
  </w:footnote>
  <w:footnote w:id="55">
    <w:p w14:paraId="45E2F023" w14:textId="43510283"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color w:val="000000" w:themeColor="text1"/>
          <w:sz w:val="16"/>
          <w:szCs w:val="16"/>
          <w:lang w:val="ro-RO"/>
        </w:rPr>
        <w:t>SA SC Flore</w:t>
      </w:r>
      <w:r>
        <w:rPr>
          <w:rFonts w:asciiTheme="majorHAnsi" w:hAnsiTheme="majorHAnsi" w:cstheme="majorHAnsi"/>
          <w:color w:val="000000" w:themeColor="text1"/>
          <w:sz w:val="16"/>
          <w:szCs w:val="16"/>
          <w:lang w:val="ro-RO"/>
        </w:rPr>
        <w:t>ș</w:t>
      </w:r>
      <w:r w:rsidRPr="009105F9">
        <w:rPr>
          <w:rFonts w:asciiTheme="majorHAnsi" w:hAnsiTheme="majorHAnsi" w:cstheme="majorHAnsi"/>
          <w:color w:val="000000" w:themeColor="text1"/>
          <w:sz w:val="16"/>
          <w:szCs w:val="16"/>
          <w:lang w:val="ro-RO"/>
        </w:rPr>
        <w:t xml:space="preserve">ti – </w:t>
      </w:r>
      <w:r w:rsidRPr="009105F9">
        <w:rPr>
          <w:rFonts w:asciiTheme="majorHAnsi" w:hAnsiTheme="majorHAnsi" w:cstheme="majorHAnsi"/>
          <w:color w:val="000000"/>
          <w:sz w:val="16"/>
          <w:szCs w:val="16"/>
          <w:lang w:val="ro-RO"/>
        </w:rPr>
        <w:t xml:space="preserve">4 fântâni arteziene </w:t>
      </w:r>
      <w:r>
        <w:rPr>
          <w:rFonts w:asciiTheme="majorHAnsi" w:hAnsiTheme="majorHAnsi" w:cstheme="majorHAnsi"/>
          <w:color w:val="000000"/>
          <w:sz w:val="16"/>
          <w:szCs w:val="16"/>
          <w:lang w:val="ro-RO"/>
        </w:rPr>
        <w:t>ș</w:t>
      </w:r>
      <w:r w:rsidRPr="009105F9">
        <w:rPr>
          <w:rFonts w:asciiTheme="majorHAnsi" w:hAnsiTheme="majorHAnsi" w:cstheme="majorHAnsi"/>
          <w:color w:val="000000"/>
          <w:sz w:val="16"/>
          <w:szCs w:val="16"/>
          <w:lang w:val="ro-RO"/>
        </w:rPr>
        <w:t>i construc</w:t>
      </w:r>
      <w:r>
        <w:rPr>
          <w:rFonts w:asciiTheme="majorHAnsi" w:hAnsiTheme="majorHAnsi" w:cstheme="majorHAnsi"/>
          <w:color w:val="000000"/>
          <w:sz w:val="16"/>
          <w:szCs w:val="16"/>
          <w:lang w:val="ro-RO"/>
        </w:rPr>
        <w:t>ț</w:t>
      </w:r>
      <w:r w:rsidRPr="009105F9">
        <w:rPr>
          <w:rFonts w:asciiTheme="majorHAnsi" w:hAnsiTheme="majorHAnsi" w:cstheme="majorHAnsi"/>
          <w:color w:val="000000"/>
          <w:sz w:val="16"/>
          <w:szCs w:val="16"/>
          <w:lang w:val="ro-RO"/>
        </w:rPr>
        <w:t>ii cu suprafa</w:t>
      </w:r>
      <w:r>
        <w:rPr>
          <w:rFonts w:asciiTheme="majorHAnsi" w:hAnsiTheme="majorHAnsi" w:cstheme="majorHAnsi"/>
          <w:color w:val="000000"/>
          <w:sz w:val="16"/>
          <w:szCs w:val="16"/>
          <w:lang w:val="ro-RO"/>
        </w:rPr>
        <w:t>ț</w:t>
      </w:r>
      <w:r w:rsidRPr="009105F9">
        <w:rPr>
          <w:rFonts w:asciiTheme="majorHAnsi" w:hAnsiTheme="majorHAnsi" w:cstheme="majorHAnsi"/>
          <w:color w:val="000000"/>
          <w:sz w:val="16"/>
          <w:szCs w:val="16"/>
          <w:lang w:val="ro-RO"/>
        </w:rPr>
        <w:t>a de 45,7 m.</w:t>
      </w:r>
      <w:r w:rsidRPr="009105F9">
        <w:rPr>
          <w:rFonts w:asciiTheme="majorHAnsi" w:hAnsiTheme="majorHAnsi" w:cstheme="majorHAnsi"/>
          <w:color w:val="000000"/>
          <w:sz w:val="16"/>
          <w:szCs w:val="16"/>
          <w:vertAlign w:val="superscript"/>
          <w:lang w:val="ro-RO"/>
        </w:rPr>
        <w:t>2</w:t>
      </w:r>
    </w:p>
  </w:footnote>
  <w:footnote w:id="56">
    <w:p w14:paraId="11939D03" w14:textId="6D8022CE"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p>
  </w:footnote>
  <w:footnote w:id="57">
    <w:p w14:paraId="0A94C176" w14:textId="47E44F5F"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 Cahul</w:t>
      </w:r>
      <w:r>
        <w:rPr>
          <w:rFonts w:asciiTheme="majorHAnsi" w:hAnsiTheme="majorHAnsi" w:cstheme="majorHAnsi"/>
          <w:sz w:val="16"/>
          <w:szCs w:val="16"/>
          <w:lang w:val="ro-RO"/>
        </w:rPr>
        <w:t>.</w:t>
      </w:r>
    </w:p>
  </w:footnote>
  <w:footnote w:id="58">
    <w:p w14:paraId="1E2A2388" w14:textId="6C575731"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Băl</w:t>
      </w:r>
      <w:r>
        <w:rPr>
          <w:rFonts w:asciiTheme="majorHAnsi" w:hAnsiTheme="majorHAnsi" w:cstheme="majorHAnsi"/>
          <w:sz w:val="16"/>
          <w:szCs w:val="16"/>
          <w:lang w:val="ro-RO"/>
        </w:rPr>
        <w:t>ți,</w:t>
      </w:r>
      <w:r w:rsidRPr="009105F9">
        <w:rPr>
          <w:rFonts w:asciiTheme="majorHAnsi" w:hAnsiTheme="majorHAnsi" w:cstheme="majorHAnsi"/>
          <w:sz w:val="16"/>
          <w:szCs w:val="16"/>
          <w:lang w:val="ro-RO"/>
        </w:rPr>
        <w:t xml:space="preserve"> Basarabeasca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w:t>
      </w:r>
      <w:r>
        <w:rPr>
          <w:rFonts w:asciiTheme="majorHAnsi" w:hAnsiTheme="majorHAnsi" w:cstheme="majorHAnsi"/>
          <w:sz w:val="16"/>
          <w:szCs w:val="16"/>
          <w:lang w:val="ro-RO"/>
        </w:rPr>
        <w:t>.</w:t>
      </w:r>
    </w:p>
  </w:footnote>
  <w:footnote w:id="59">
    <w:p w14:paraId="0B42FFC1" w14:textId="01E9AE61"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Soroca</w:t>
      </w:r>
      <w:r>
        <w:rPr>
          <w:rFonts w:asciiTheme="majorHAnsi" w:hAnsiTheme="majorHAnsi" w:cstheme="majorHAnsi"/>
          <w:sz w:val="16"/>
          <w:szCs w:val="16"/>
          <w:lang w:val="ro-RO"/>
        </w:rPr>
        <w:t>.</w:t>
      </w:r>
    </w:p>
  </w:footnote>
  <w:footnote w:id="60">
    <w:p w14:paraId="1ED8391A" w14:textId="5491A2ED"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w:t>
      </w:r>
      <w:r w:rsidRPr="009105F9">
        <w:rPr>
          <w:rFonts w:asciiTheme="majorHAnsi" w:hAnsiTheme="majorHAnsi" w:cstheme="majorHAnsi"/>
          <w:color w:val="000000" w:themeColor="text1"/>
          <w:sz w:val="16"/>
          <w:szCs w:val="16"/>
          <w:lang w:val="ro-MD"/>
        </w:rPr>
        <w:t xml:space="preserve">a) caietul de sarcini privind furnizarea serviciului; b) regulamentul de furnizare a serviciului; c) inventarul bunurilor mobile </w:t>
      </w:r>
      <w:r>
        <w:rPr>
          <w:rFonts w:asciiTheme="majorHAnsi" w:hAnsiTheme="majorHAnsi" w:cstheme="majorHAnsi"/>
          <w:color w:val="000000" w:themeColor="text1"/>
          <w:sz w:val="16"/>
          <w:szCs w:val="16"/>
          <w:lang w:val="ro-MD"/>
        </w:rPr>
        <w:t>ș</w:t>
      </w:r>
      <w:r w:rsidRPr="009105F9">
        <w:rPr>
          <w:rFonts w:asciiTheme="majorHAnsi" w:hAnsiTheme="majorHAnsi" w:cstheme="majorHAnsi"/>
          <w:color w:val="000000" w:themeColor="text1"/>
          <w:sz w:val="16"/>
          <w:szCs w:val="16"/>
          <w:lang w:val="ro-MD"/>
        </w:rPr>
        <w:t>i imobile proprietate publică sau privată a UAT aferente serviciului furnizat; d) procesul-verbal de primire-predare a bunurilor prevăzute la lit.c).</w:t>
      </w:r>
    </w:p>
  </w:footnote>
  <w:footnote w:id="61">
    <w:p w14:paraId="62F88627" w14:textId="71800F7F"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w:t>
      </w:r>
      <w:r w:rsidRPr="00D6443C">
        <w:rPr>
          <w:rFonts w:asciiTheme="majorHAnsi" w:hAnsiTheme="majorHAnsi" w:cstheme="majorHAnsi"/>
          <w:sz w:val="16"/>
          <w:szCs w:val="16"/>
          <w:lang w:val="ro-MD"/>
        </w:rPr>
        <w:t xml:space="preserve">Art.13 art.(3); art. (5) </w:t>
      </w:r>
      <w:r>
        <w:rPr>
          <w:rFonts w:asciiTheme="majorHAnsi" w:hAnsiTheme="majorHAnsi" w:cstheme="majorHAnsi"/>
          <w:sz w:val="16"/>
          <w:szCs w:val="16"/>
          <w:lang w:val="ro-MD"/>
        </w:rPr>
        <w:t>ș</w:t>
      </w:r>
      <w:r w:rsidRPr="00D6443C">
        <w:rPr>
          <w:rFonts w:asciiTheme="majorHAnsi" w:hAnsiTheme="majorHAnsi" w:cstheme="majorHAnsi"/>
          <w:sz w:val="16"/>
          <w:szCs w:val="16"/>
          <w:lang w:val="ro-MD"/>
        </w:rPr>
        <w:t>i art.(7)</w:t>
      </w:r>
      <w:r w:rsidRPr="009D4C71">
        <w:rPr>
          <w:rFonts w:asciiTheme="majorHAnsi" w:hAnsiTheme="majorHAnsi" w:cstheme="majorHAnsi"/>
          <w:sz w:val="16"/>
          <w:szCs w:val="16"/>
          <w:lang w:val="ro-MD"/>
        </w:rPr>
        <w:t xml:space="preserve"> din Legea</w:t>
      </w:r>
      <w:r w:rsidRPr="009105F9">
        <w:rPr>
          <w:rFonts w:asciiTheme="majorHAnsi" w:hAnsiTheme="majorHAnsi" w:cstheme="majorHAnsi"/>
          <w:sz w:val="16"/>
          <w:szCs w:val="16"/>
          <w:lang w:val="ro-MD"/>
        </w:rPr>
        <w:t xml:space="preserve"> nr. 303/2013</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62">
    <w:p w14:paraId="16072CCF" w14:textId="6F49E061"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Basarabeasca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p>
  </w:footnote>
  <w:footnote w:id="63">
    <w:p w14:paraId="0643ABDE" w14:textId="3F436A6E"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p>
  </w:footnote>
  <w:footnote w:id="64">
    <w:p w14:paraId="7CEDFB7B" w14:textId="2A8043A1"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Apă Canal </w:t>
      </w:r>
      <w:r>
        <w:rPr>
          <w:rFonts w:asciiTheme="majorHAnsi" w:hAnsiTheme="majorHAnsi" w:cstheme="majorHAnsi"/>
          <w:sz w:val="16"/>
          <w:szCs w:val="16"/>
          <w:lang w:val="ro-MD"/>
        </w:rPr>
        <w:t xml:space="preserve">din </w:t>
      </w:r>
      <w:r w:rsidRPr="009105F9">
        <w:rPr>
          <w:rFonts w:asciiTheme="majorHAnsi" w:hAnsiTheme="majorHAnsi" w:cstheme="majorHAnsi"/>
          <w:sz w:val="16"/>
          <w:szCs w:val="16"/>
          <w:lang w:val="ro-MD"/>
        </w:rPr>
        <w:t>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65">
    <w:p w14:paraId="27D41FDD" w14:textId="793D03BD"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 Basarabeasca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Apă Canal </w:t>
      </w:r>
      <w:r>
        <w:rPr>
          <w:rFonts w:asciiTheme="majorHAnsi" w:hAnsiTheme="majorHAnsi" w:cstheme="majorHAnsi"/>
          <w:sz w:val="16"/>
          <w:szCs w:val="16"/>
          <w:lang w:val="ro-MD"/>
        </w:rPr>
        <w:t xml:space="preserve">din </w:t>
      </w:r>
      <w:r w:rsidRPr="009105F9">
        <w:rPr>
          <w:rFonts w:asciiTheme="majorHAnsi" w:hAnsiTheme="majorHAnsi" w:cstheme="majorHAnsi"/>
          <w:sz w:val="16"/>
          <w:szCs w:val="16"/>
          <w:lang w:val="ro-MD"/>
        </w:rPr>
        <w:t>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p>
  </w:footnote>
  <w:footnote w:id="66">
    <w:p w14:paraId="60574781" w14:textId="7F1DF439"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AAPL</w:t>
      </w:r>
      <w:r>
        <w:rPr>
          <w:rFonts w:asciiTheme="majorHAnsi" w:hAnsiTheme="majorHAnsi" w:cstheme="majorHAnsi"/>
          <w:sz w:val="16"/>
          <w:szCs w:val="16"/>
        </w:rPr>
        <w:t xml:space="preserve"> </w:t>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Ungheni</w:t>
      </w:r>
      <w:r>
        <w:rPr>
          <w:rFonts w:asciiTheme="majorHAnsi" w:hAnsiTheme="majorHAnsi" w:cstheme="majorHAnsi"/>
          <w:sz w:val="16"/>
          <w:szCs w:val="16"/>
          <w:lang w:val="ro-MD"/>
        </w:rPr>
        <w:t>.</w:t>
      </w:r>
    </w:p>
  </w:footnote>
  <w:footnote w:id="67">
    <w:p w14:paraId="4A6646DD" w14:textId="5FD079F1"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Art.14 alin.(2) lit. c) din Legea nr.436/28.12.2006</w:t>
      </w:r>
      <w:r>
        <w:rPr>
          <w:rFonts w:asciiTheme="majorHAnsi" w:hAnsiTheme="majorHAnsi" w:cstheme="majorHAnsi"/>
          <w:sz w:val="16"/>
          <w:szCs w:val="16"/>
          <w:lang w:val="ro-MD"/>
        </w:rPr>
        <w:t>.</w:t>
      </w:r>
    </w:p>
  </w:footnote>
  <w:footnote w:id="68">
    <w:p w14:paraId="169E2B8B" w14:textId="0FB18944"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Art.32 din Legea nr.303/2013,  modificate prin Legea nr.322/2018</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în vigoare din 08.03.2019.</w:t>
      </w:r>
    </w:p>
  </w:footnote>
  <w:footnote w:id="69">
    <w:p w14:paraId="7918A035" w14:textId="6033E6E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Ungheni</w:t>
      </w:r>
      <w:r>
        <w:rPr>
          <w:rFonts w:asciiTheme="majorHAnsi" w:hAnsiTheme="majorHAnsi" w:cstheme="majorHAnsi"/>
          <w:sz w:val="16"/>
          <w:szCs w:val="16"/>
          <w:lang w:val="ro-MD"/>
        </w:rPr>
        <w:t>.</w:t>
      </w:r>
    </w:p>
  </w:footnote>
  <w:footnote w:id="70">
    <w:p w14:paraId="2CDE12D7" w14:textId="6655D85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p>
  </w:footnote>
  <w:footnote w:id="71">
    <w:p w14:paraId="74B3F55D" w14:textId="4ED00C82"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AAM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w:t>
      </w:r>
      <w:r>
        <w:rPr>
          <w:rFonts w:asciiTheme="majorHAnsi" w:hAnsiTheme="majorHAnsi" w:cstheme="majorHAnsi"/>
          <w:sz w:val="16"/>
          <w:szCs w:val="16"/>
          <w:lang w:val="ro-MD"/>
        </w:rPr>
        <w:t>.</w:t>
      </w:r>
    </w:p>
  </w:footnote>
  <w:footnote w:id="72">
    <w:p w14:paraId="7E9CC1F0" w14:textId="322B7922"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w:t>
      </w:r>
      <w:r w:rsidRPr="00D6443C">
        <w:rPr>
          <w:rFonts w:asciiTheme="majorHAnsi" w:hAnsiTheme="majorHAnsi" w:cstheme="majorHAnsi"/>
          <w:sz w:val="16"/>
          <w:szCs w:val="16"/>
          <w:lang w:val="ro-MD"/>
        </w:rPr>
        <w:t>ÎI</w:t>
      </w:r>
      <w:r w:rsidRPr="009105F9">
        <w:rPr>
          <w:rFonts w:asciiTheme="majorHAnsi" w:hAnsiTheme="majorHAnsi" w:cstheme="majorHAnsi"/>
          <w:sz w:val="16"/>
          <w:szCs w:val="16"/>
          <w:lang w:val="ro-MD"/>
        </w:rPr>
        <w:t xml:space="preserve"> ,,A. Bulimaga”, ÎI ,,Ion Mogîldia”, SRL </w:t>
      </w:r>
      <w:r w:rsidRPr="009D0622">
        <w:rPr>
          <w:rFonts w:asciiTheme="majorHAnsi" w:hAnsiTheme="majorHAnsi" w:cstheme="majorHAnsi"/>
          <w:sz w:val="16"/>
          <w:szCs w:val="16"/>
          <w:lang w:val="ro-MD"/>
        </w:rPr>
        <w:t>,,Petcom</w:t>
      </w:r>
      <w:r w:rsidRPr="00D6443C">
        <w:rPr>
          <w:rFonts w:asciiTheme="majorHAnsi" w:hAnsiTheme="majorHAnsi" w:cstheme="majorHAnsi"/>
          <w:sz w:val="16"/>
          <w:szCs w:val="16"/>
          <w:lang w:val="ro-MD"/>
        </w:rPr>
        <w:t>-</w:t>
      </w:r>
      <w:r w:rsidRPr="009D0622">
        <w:rPr>
          <w:rFonts w:asciiTheme="majorHAnsi" w:hAnsiTheme="majorHAnsi" w:cstheme="majorHAnsi"/>
          <w:sz w:val="16"/>
          <w:szCs w:val="16"/>
          <w:lang w:val="ro-MD"/>
        </w:rPr>
        <w:t>Lux”,</w:t>
      </w:r>
      <w:r w:rsidRPr="009105F9">
        <w:rPr>
          <w:rFonts w:asciiTheme="majorHAnsi" w:hAnsiTheme="majorHAnsi" w:cstheme="majorHAnsi"/>
          <w:sz w:val="16"/>
          <w:szCs w:val="16"/>
          <w:lang w:val="ro-MD"/>
        </w:rPr>
        <w:t xml:space="preserve"> SA ,,Drumuri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p>
  </w:footnote>
  <w:footnote w:id="73">
    <w:p w14:paraId="5EC922ED" w14:textId="77777777"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ÎI ,,A. Bulimaga”, ÎI ,,Ion Mogîldia”.</w:t>
      </w:r>
    </w:p>
  </w:footnote>
  <w:footnote w:id="74">
    <w:p w14:paraId="654DB8FC" w14:textId="1969D8AB" w:rsidR="00F86CD1" w:rsidRPr="009105F9" w:rsidRDefault="00F86CD1" w:rsidP="00342EA9">
      <w:pPr>
        <w:spacing w:after="0" w:line="240" w:lineRule="auto"/>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Tarifele pentru serviciile de alimentare cu apă pentru popula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 pentru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-14 lei/m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(Decizia CO nr.15/4 din 14.12.2012); pentru ÎI „A.Bulimaga” -13 lei/m</w:t>
      </w:r>
      <w:r w:rsidRPr="009105F9">
        <w:rPr>
          <w:rFonts w:asciiTheme="majorHAnsi" w:hAnsiTheme="majorHAnsi" w:cstheme="majorHAnsi"/>
          <w:sz w:val="16"/>
          <w:szCs w:val="16"/>
          <w:vertAlign w:val="superscript"/>
          <w:lang w:val="ro-MD"/>
        </w:rPr>
        <w:t>3</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pentru ÎI „Ion Mogîldia” - 8 lei/m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(Decizia CO nr.6/19 din 30.04.2013);  pentru SRL </w:t>
      </w:r>
      <w:r w:rsidRPr="009D0622">
        <w:rPr>
          <w:rFonts w:asciiTheme="majorHAnsi" w:hAnsiTheme="majorHAnsi" w:cstheme="majorHAnsi"/>
          <w:sz w:val="16"/>
          <w:szCs w:val="16"/>
          <w:lang w:val="ro-MD"/>
        </w:rPr>
        <w:t>„Petcom –Lux” -</w:t>
      </w:r>
      <w:r w:rsidRPr="009105F9">
        <w:rPr>
          <w:rFonts w:asciiTheme="majorHAnsi" w:hAnsiTheme="majorHAnsi" w:cstheme="majorHAnsi"/>
          <w:sz w:val="16"/>
          <w:szCs w:val="16"/>
          <w:lang w:val="ro-MD"/>
        </w:rPr>
        <w:t xml:space="preserve"> 13 lei/m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(Decizia CO nr.9/16 din 07.06.2013).  </w:t>
      </w:r>
    </w:p>
  </w:footnote>
  <w:footnote w:id="75">
    <w:p w14:paraId="71BE820C" w14:textId="77777777"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ÎI ,,A. Bulimaga”.</w:t>
      </w:r>
    </w:p>
  </w:footnote>
  <w:footnote w:id="76">
    <w:p w14:paraId="348FF2C8" w14:textId="2CA12B8E"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În anul 2015 a furnizat  525 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de apă</w:t>
      </w:r>
      <w:r>
        <w:rPr>
          <w:rFonts w:asciiTheme="majorHAnsi" w:hAnsiTheme="majorHAnsi" w:cstheme="majorHAnsi"/>
          <w:sz w:val="16"/>
          <w:szCs w:val="16"/>
          <w:lang w:val="ro-MD"/>
        </w:rPr>
        <w:t xml:space="preserve">, iar </w:t>
      </w:r>
      <w:r w:rsidRPr="009105F9">
        <w:rPr>
          <w:rFonts w:asciiTheme="majorHAnsi" w:hAnsiTheme="majorHAnsi" w:cstheme="majorHAnsi"/>
          <w:sz w:val="16"/>
          <w:szCs w:val="16"/>
          <w:lang w:val="ro-MD"/>
        </w:rPr>
        <w:t>în anul 2016 – 692 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de apă.</w:t>
      </w:r>
    </w:p>
  </w:footnote>
  <w:footnote w:id="77">
    <w:p w14:paraId="0AEF534B" w14:textId="7F8A9F4F"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or. Basarabeasca –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Apă Canal </w:t>
      </w:r>
      <w:r>
        <w:rPr>
          <w:rFonts w:asciiTheme="majorHAnsi" w:hAnsiTheme="majorHAnsi" w:cstheme="majorHAnsi"/>
          <w:sz w:val="16"/>
          <w:szCs w:val="16"/>
          <w:lang w:val="ro-MD"/>
        </w:rPr>
        <w:t xml:space="preserve">din </w:t>
      </w:r>
      <w:r w:rsidRPr="009105F9">
        <w:rPr>
          <w:rFonts w:asciiTheme="majorHAnsi" w:hAnsiTheme="majorHAnsi" w:cstheme="majorHAnsi"/>
          <w:sz w:val="16"/>
          <w:szCs w:val="16"/>
          <w:lang w:val="ro-MD"/>
        </w:rPr>
        <w:t>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or.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ÎI ,,A. Bulimaga”, ÎI ,,Ion Mogîldia”, SRL ,,Petcom</w:t>
      </w:r>
      <w:r>
        <w:rPr>
          <w:rFonts w:asciiTheme="majorHAnsi" w:hAnsiTheme="majorHAnsi" w:cstheme="majorHAnsi"/>
          <w:sz w:val="16"/>
          <w:szCs w:val="16"/>
          <w:lang w:val="ro-MD"/>
        </w:rPr>
        <w:t>-</w:t>
      </w:r>
      <w:r w:rsidRPr="009105F9">
        <w:rPr>
          <w:rFonts w:asciiTheme="majorHAnsi" w:hAnsiTheme="majorHAnsi" w:cstheme="majorHAnsi"/>
          <w:sz w:val="16"/>
          <w:szCs w:val="16"/>
          <w:lang w:val="ro-MD"/>
        </w:rPr>
        <w:t>Lux”, SA ,,Drumuri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p>
  </w:footnote>
  <w:footnote w:id="78">
    <w:p w14:paraId="26FF9830" w14:textId="6A0E3194" w:rsidR="00F86CD1" w:rsidRPr="000439B9" w:rsidRDefault="00F86CD1" w:rsidP="00342EA9">
      <w:pPr>
        <w:pStyle w:val="a5"/>
        <w:ind w:right="-22"/>
        <w:rPr>
          <w:rFonts w:asciiTheme="majorHAnsi" w:hAnsiTheme="majorHAnsi" w:cstheme="majorHAnsi"/>
          <w:sz w:val="16"/>
          <w:szCs w:val="16"/>
          <w:lang w:val="ro-MD"/>
        </w:rPr>
      </w:pPr>
      <w:r w:rsidRPr="000439B9">
        <w:rPr>
          <w:rStyle w:val="a7"/>
          <w:rFonts w:asciiTheme="majorHAnsi" w:hAnsiTheme="majorHAnsi" w:cstheme="majorHAnsi"/>
          <w:sz w:val="16"/>
          <w:szCs w:val="16"/>
          <w:lang w:val="ro-MD"/>
        </w:rPr>
        <w:footnoteRef/>
      </w:r>
      <w:r w:rsidRPr="000439B9">
        <w:rPr>
          <w:rFonts w:asciiTheme="majorHAnsi" w:hAnsiTheme="majorHAnsi" w:cstheme="majorHAnsi"/>
          <w:sz w:val="16"/>
          <w:szCs w:val="16"/>
          <w:lang w:val="ro-MD"/>
        </w:rPr>
        <w:t xml:space="preserve"> Care dispun de licen</w:t>
      </w:r>
      <w:r>
        <w:rPr>
          <w:rFonts w:asciiTheme="majorHAnsi" w:hAnsiTheme="majorHAnsi" w:cstheme="majorHAnsi"/>
          <w:sz w:val="16"/>
          <w:szCs w:val="16"/>
          <w:lang w:val="ro-MD"/>
        </w:rPr>
        <w:t>țe</w:t>
      </w:r>
      <w:r w:rsidRPr="000439B9">
        <w:rPr>
          <w:rFonts w:asciiTheme="majorHAnsi" w:hAnsiTheme="majorHAnsi" w:cstheme="majorHAnsi"/>
          <w:sz w:val="16"/>
          <w:szCs w:val="16"/>
          <w:lang w:val="ro-MD"/>
        </w:rPr>
        <w:t xml:space="preserve"> pentru aprovizionare cu apă la nivel de ora</w:t>
      </w:r>
      <w:r>
        <w:rPr>
          <w:rFonts w:asciiTheme="majorHAnsi" w:hAnsiTheme="majorHAnsi" w:cstheme="majorHAnsi"/>
          <w:sz w:val="16"/>
          <w:szCs w:val="16"/>
          <w:lang w:val="ro-MD"/>
        </w:rPr>
        <w:t>ș</w:t>
      </w:r>
      <w:r w:rsidRPr="000439B9">
        <w:rPr>
          <w:rFonts w:asciiTheme="majorHAnsi" w:hAnsiTheme="majorHAnsi" w:cstheme="majorHAnsi"/>
          <w:sz w:val="16"/>
          <w:szCs w:val="16"/>
          <w:lang w:val="ro-MD"/>
        </w:rPr>
        <w:t xml:space="preserve">, eliberate de către ANRE la 10.07.2017 </w:t>
      </w:r>
      <w:r>
        <w:rPr>
          <w:rFonts w:asciiTheme="majorHAnsi" w:hAnsiTheme="majorHAnsi" w:cstheme="majorHAnsi"/>
          <w:sz w:val="16"/>
          <w:szCs w:val="16"/>
          <w:lang w:val="ro-MD"/>
        </w:rPr>
        <w:t>ș</w:t>
      </w:r>
      <w:r w:rsidRPr="000439B9">
        <w:rPr>
          <w:rFonts w:asciiTheme="majorHAnsi" w:hAnsiTheme="majorHAnsi" w:cstheme="majorHAnsi"/>
          <w:sz w:val="16"/>
          <w:szCs w:val="16"/>
          <w:lang w:val="ro-MD"/>
        </w:rPr>
        <w:t>i, respectiv, la 13.12.2017</w:t>
      </w:r>
      <w:r>
        <w:rPr>
          <w:rFonts w:asciiTheme="majorHAnsi" w:hAnsiTheme="majorHAnsi" w:cstheme="majorHAnsi"/>
          <w:sz w:val="16"/>
          <w:szCs w:val="16"/>
          <w:lang w:val="ro-MD"/>
        </w:rPr>
        <w:t>.</w:t>
      </w:r>
      <w:r w:rsidRPr="000439B9">
        <w:rPr>
          <w:rFonts w:asciiTheme="majorHAnsi" w:hAnsiTheme="majorHAnsi" w:cstheme="majorHAnsi"/>
          <w:sz w:val="16"/>
          <w:szCs w:val="16"/>
          <w:lang w:val="ro-MD"/>
        </w:rPr>
        <w:t xml:space="preserve"> </w:t>
      </w:r>
    </w:p>
  </w:footnote>
  <w:footnote w:id="79">
    <w:p w14:paraId="49FFA243" w14:textId="49BAB03E" w:rsidR="00F86CD1" w:rsidRPr="000439B9" w:rsidRDefault="00F86CD1" w:rsidP="00342EA9">
      <w:pPr>
        <w:pStyle w:val="a5"/>
        <w:ind w:right="-22"/>
        <w:rPr>
          <w:rFonts w:asciiTheme="majorHAnsi" w:hAnsiTheme="majorHAnsi" w:cstheme="majorHAnsi"/>
          <w:sz w:val="16"/>
          <w:szCs w:val="16"/>
          <w:lang w:val="ro-MD"/>
        </w:rPr>
      </w:pPr>
      <w:r w:rsidRPr="000439B9">
        <w:rPr>
          <w:rStyle w:val="a7"/>
          <w:rFonts w:asciiTheme="majorHAnsi" w:hAnsiTheme="majorHAnsi" w:cstheme="majorHAnsi"/>
          <w:sz w:val="16"/>
          <w:szCs w:val="16"/>
          <w:lang w:val="ro-MD"/>
        </w:rPr>
        <w:footnoteRef/>
      </w:r>
      <w:r w:rsidRPr="000439B9">
        <w:rPr>
          <w:rFonts w:asciiTheme="majorHAnsi" w:hAnsiTheme="majorHAnsi" w:cstheme="majorHAnsi"/>
          <w:sz w:val="16"/>
          <w:szCs w:val="16"/>
          <w:lang w:val="ro-MD"/>
        </w:rPr>
        <w:t xml:space="preserve"> Legea nr.150 din 14.07.2017 cu privire la Registrul obiectivelor de infrastructură tehnico-edilitară.</w:t>
      </w:r>
    </w:p>
  </w:footnote>
  <w:footnote w:id="80">
    <w:p w14:paraId="10B42260" w14:textId="1672988D"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17608,20 lei : 0,30 lei/m</w:t>
      </w:r>
      <w:r>
        <w:rPr>
          <w:rFonts w:asciiTheme="majorHAnsi" w:hAnsiTheme="majorHAnsi" w:cstheme="majorHAnsi"/>
          <w:sz w:val="16"/>
          <w:szCs w:val="16"/>
          <w:vertAlign w:val="superscript"/>
        </w:rPr>
        <w:t>3</w:t>
      </w:r>
      <w:r w:rsidRPr="009105F9">
        <w:rPr>
          <w:rFonts w:asciiTheme="majorHAnsi" w:hAnsiTheme="majorHAnsi" w:cstheme="majorHAnsi"/>
          <w:sz w:val="16"/>
          <w:szCs w:val="16"/>
        </w:rPr>
        <w:t xml:space="preserve"> = 58694 m</w:t>
      </w:r>
      <w:r w:rsidRPr="004E782A">
        <w:rPr>
          <w:rFonts w:asciiTheme="majorHAnsi" w:hAnsiTheme="majorHAnsi" w:cstheme="majorHAnsi"/>
          <w:sz w:val="16"/>
          <w:szCs w:val="16"/>
          <w:vertAlign w:val="superscript"/>
        </w:rPr>
        <w:t>3</w:t>
      </w:r>
      <w:r w:rsidRPr="009105F9">
        <w:rPr>
          <w:rFonts w:asciiTheme="majorHAnsi" w:hAnsiTheme="majorHAnsi" w:cstheme="majorHAnsi"/>
          <w:sz w:val="16"/>
          <w:szCs w:val="16"/>
        </w:rPr>
        <w:t>;  14995,20 lei : 0,30 lei/m</w:t>
      </w:r>
      <w:r w:rsidRPr="004E782A">
        <w:rPr>
          <w:rFonts w:asciiTheme="majorHAnsi" w:hAnsiTheme="majorHAnsi" w:cstheme="majorHAnsi"/>
          <w:sz w:val="16"/>
          <w:szCs w:val="16"/>
          <w:vertAlign w:val="superscript"/>
        </w:rPr>
        <w:t xml:space="preserve">3 </w:t>
      </w:r>
      <w:r w:rsidRPr="009105F9">
        <w:rPr>
          <w:rFonts w:asciiTheme="majorHAnsi" w:hAnsiTheme="majorHAnsi" w:cstheme="majorHAnsi"/>
          <w:sz w:val="16"/>
          <w:szCs w:val="16"/>
        </w:rPr>
        <w:t>= 49984 m</w:t>
      </w:r>
      <w:r w:rsidRPr="004E782A">
        <w:rPr>
          <w:rFonts w:asciiTheme="majorHAnsi" w:hAnsiTheme="majorHAnsi" w:cstheme="majorHAnsi"/>
          <w:sz w:val="16"/>
          <w:szCs w:val="16"/>
          <w:vertAlign w:val="superscript"/>
        </w:rPr>
        <w:t>3</w:t>
      </w:r>
      <w:r>
        <w:rPr>
          <w:rFonts w:asciiTheme="majorHAnsi" w:hAnsiTheme="majorHAnsi" w:cstheme="majorHAnsi"/>
          <w:sz w:val="16"/>
          <w:szCs w:val="16"/>
        </w:rPr>
        <w:t>.</w:t>
      </w:r>
    </w:p>
  </w:footnote>
  <w:footnote w:id="81">
    <w:p w14:paraId="69977E36" w14:textId="4553198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58694 m</w:t>
      </w:r>
      <w:r w:rsidRPr="004E782A">
        <w:rPr>
          <w:rFonts w:asciiTheme="majorHAnsi" w:hAnsiTheme="majorHAnsi" w:cstheme="majorHAnsi"/>
          <w:sz w:val="16"/>
          <w:szCs w:val="16"/>
          <w:vertAlign w:val="superscript"/>
        </w:rPr>
        <w:t>3</w:t>
      </w:r>
      <w:r w:rsidRPr="009105F9">
        <w:rPr>
          <w:rFonts w:asciiTheme="majorHAnsi" w:hAnsiTheme="majorHAnsi" w:cstheme="majorHAnsi"/>
          <w:sz w:val="16"/>
          <w:szCs w:val="16"/>
        </w:rPr>
        <w:t xml:space="preserve"> x 14 lei/m</w:t>
      </w:r>
      <w:r w:rsidRPr="004E782A">
        <w:rPr>
          <w:rFonts w:asciiTheme="majorHAnsi" w:hAnsiTheme="majorHAnsi" w:cstheme="majorHAnsi"/>
          <w:sz w:val="16"/>
          <w:szCs w:val="16"/>
          <w:vertAlign w:val="superscript"/>
        </w:rPr>
        <w:t>3</w:t>
      </w:r>
      <w:r w:rsidRPr="009105F9">
        <w:rPr>
          <w:rFonts w:asciiTheme="majorHAnsi" w:hAnsiTheme="majorHAnsi" w:cstheme="majorHAnsi"/>
          <w:sz w:val="16"/>
          <w:szCs w:val="16"/>
        </w:rPr>
        <w:t xml:space="preserve"> = 821716 lei</w:t>
      </w:r>
      <w:r>
        <w:rPr>
          <w:rFonts w:asciiTheme="majorHAnsi" w:hAnsiTheme="majorHAnsi" w:cstheme="majorHAnsi"/>
          <w:sz w:val="16"/>
          <w:szCs w:val="16"/>
        </w:rPr>
        <w:t>.</w:t>
      </w:r>
    </w:p>
  </w:footnote>
  <w:footnote w:id="82">
    <w:p w14:paraId="73D1C670" w14:textId="20068A96"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49984 m</w:t>
      </w:r>
      <w:r w:rsidRPr="004E782A">
        <w:rPr>
          <w:rFonts w:asciiTheme="majorHAnsi" w:hAnsiTheme="majorHAnsi" w:cstheme="majorHAnsi"/>
          <w:sz w:val="16"/>
          <w:szCs w:val="16"/>
          <w:vertAlign w:val="superscript"/>
        </w:rPr>
        <w:t>3</w:t>
      </w:r>
      <w:r w:rsidRPr="009105F9">
        <w:rPr>
          <w:rFonts w:asciiTheme="majorHAnsi" w:hAnsiTheme="majorHAnsi" w:cstheme="majorHAnsi"/>
          <w:sz w:val="16"/>
          <w:szCs w:val="16"/>
        </w:rPr>
        <w:t xml:space="preserve"> x 14 lei/m</w:t>
      </w:r>
      <w:r w:rsidRPr="004E782A">
        <w:rPr>
          <w:rFonts w:asciiTheme="majorHAnsi" w:hAnsiTheme="majorHAnsi" w:cstheme="majorHAnsi"/>
          <w:sz w:val="16"/>
          <w:szCs w:val="16"/>
          <w:vertAlign w:val="superscript"/>
        </w:rPr>
        <w:t xml:space="preserve">3 </w:t>
      </w:r>
      <w:r w:rsidRPr="009105F9">
        <w:rPr>
          <w:rFonts w:asciiTheme="majorHAnsi" w:hAnsiTheme="majorHAnsi" w:cstheme="majorHAnsi"/>
          <w:sz w:val="16"/>
          <w:szCs w:val="16"/>
        </w:rPr>
        <w:t>= 699776 lei</w:t>
      </w:r>
      <w:r>
        <w:rPr>
          <w:rFonts w:asciiTheme="majorHAnsi" w:hAnsiTheme="majorHAnsi" w:cstheme="majorHAnsi"/>
          <w:sz w:val="16"/>
          <w:szCs w:val="16"/>
        </w:rPr>
        <w:t>.</w:t>
      </w:r>
    </w:p>
  </w:footnote>
  <w:footnote w:id="83">
    <w:p w14:paraId="788383EF" w14:textId="3A356A8E"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HG nr.743 din 11.06.2002 „Cu privire la salarizarea angaja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ilor din unită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ile cu autonomie financiară” (în continuare – HG nr.743 din 11.06.2002).</w:t>
      </w:r>
    </w:p>
  </w:footnote>
  <w:footnote w:id="84">
    <w:p w14:paraId="1F71EADC" w14:textId="5BDF0ECE"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Art.19 alin.(2) din Legea nr</w:t>
      </w:r>
      <w:r w:rsidRPr="009A01E0">
        <w:rPr>
          <w:rFonts w:asciiTheme="majorHAnsi" w:hAnsiTheme="majorHAnsi" w:cstheme="majorHAnsi"/>
          <w:sz w:val="16"/>
          <w:szCs w:val="16"/>
          <w:lang w:val="ro-MD"/>
        </w:rPr>
        <w:t>.246 din</w:t>
      </w:r>
      <w:r w:rsidRPr="009105F9">
        <w:rPr>
          <w:rFonts w:asciiTheme="majorHAnsi" w:hAnsiTheme="majorHAnsi" w:cstheme="majorHAnsi"/>
          <w:sz w:val="16"/>
          <w:szCs w:val="16"/>
          <w:lang w:val="ro-MD"/>
        </w:rPr>
        <w:t xml:space="preserve"> 23.11.2017 </w:t>
      </w:r>
      <w:r>
        <w:rPr>
          <w:rFonts w:asciiTheme="majorHAnsi" w:hAnsiTheme="majorHAnsi" w:cstheme="majorHAnsi"/>
          <w:sz w:val="16"/>
          <w:szCs w:val="16"/>
          <w:lang w:val="ro-MD"/>
        </w:rPr>
        <w:t>c</w:t>
      </w:r>
      <w:r w:rsidRPr="009105F9">
        <w:rPr>
          <w:rFonts w:asciiTheme="majorHAnsi" w:hAnsiTheme="majorHAnsi" w:cstheme="majorHAnsi"/>
          <w:sz w:val="16"/>
          <w:szCs w:val="16"/>
          <w:lang w:val="ro-MD"/>
        </w:rPr>
        <w:t xml:space="preserve">u privire la întreprinderea de stat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întreprinderea municipală</w:t>
      </w:r>
      <w:r>
        <w:rPr>
          <w:rFonts w:asciiTheme="majorHAnsi" w:hAnsiTheme="majorHAnsi" w:cstheme="majorHAnsi"/>
          <w:sz w:val="16"/>
          <w:szCs w:val="16"/>
          <w:lang w:val="ro-MD"/>
        </w:rPr>
        <w:t>.</w:t>
      </w:r>
    </w:p>
  </w:footnote>
  <w:footnote w:id="85">
    <w:p w14:paraId="46151E32" w14:textId="4178B450" w:rsidR="00F86CD1" w:rsidRPr="009105F9" w:rsidRDefault="00F86CD1" w:rsidP="00342EA9">
      <w:pPr>
        <w:spacing w:after="0" w:line="240" w:lineRule="auto"/>
        <w:ind w:right="-22"/>
        <w:rPr>
          <w:rFonts w:asciiTheme="majorHAnsi" w:eastAsia="Times New Roman" w:hAnsiTheme="majorHAnsi" w:cstheme="majorHAnsi"/>
          <w:bCs/>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AAPL</w:t>
      </w:r>
      <w:r>
        <w:rPr>
          <w:rFonts w:asciiTheme="majorHAnsi" w:hAnsiTheme="majorHAnsi" w:cstheme="majorHAnsi"/>
          <w:sz w:val="16"/>
          <w:szCs w:val="16"/>
        </w:rPr>
        <w:t xml:space="preserve"> :</w:t>
      </w:r>
      <w:r w:rsidRPr="009105F9">
        <w:rPr>
          <w:rFonts w:asciiTheme="majorHAnsi" w:hAnsiTheme="majorHAnsi" w:cstheme="majorHAnsi"/>
          <w:sz w:val="16"/>
          <w:szCs w:val="16"/>
        </w:rPr>
        <w:t xml:space="preserve"> </w:t>
      </w:r>
      <w:r w:rsidRPr="009105F9">
        <w:rPr>
          <w:rFonts w:asciiTheme="majorHAnsi" w:eastAsia="Times New Roman" w:hAnsiTheme="majorHAnsi" w:cstheme="majorHAnsi"/>
          <w:bCs/>
          <w:sz w:val="16"/>
          <w:szCs w:val="16"/>
          <w:lang w:val="ro-MD"/>
        </w:rPr>
        <w:t>Băl</w:t>
      </w:r>
      <w:r>
        <w:rPr>
          <w:rFonts w:asciiTheme="majorHAnsi" w:eastAsia="Times New Roman" w:hAnsiTheme="majorHAnsi" w:cstheme="majorHAnsi"/>
          <w:bCs/>
          <w:sz w:val="16"/>
          <w:szCs w:val="16"/>
          <w:lang w:val="ro-MD"/>
        </w:rPr>
        <w:t>ț</w:t>
      </w:r>
      <w:r w:rsidRPr="009105F9">
        <w:rPr>
          <w:rFonts w:asciiTheme="majorHAnsi" w:eastAsia="Times New Roman" w:hAnsiTheme="majorHAnsi" w:cstheme="majorHAnsi"/>
          <w:bCs/>
          <w:sz w:val="16"/>
          <w:szCs w:val="16"/>
          <w:lang w:val="ro-MD"/>
        </w:rPr>
        <w:t>i</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 xml:space="preserve"> Basarabeasca (ÎM </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A</w:t>
      </w:r>
      <w:r>
        <w:rPr>
          <w:rFonts w:asciiTheme="majorHAnsi" w:eastAsia="Times New Roman" w:hAnsiTheme="majorHAnsi" w:cstheme="majorHAnsi"/>
          <w:bCs/>
          <w:sz w:val="16"/>
          <w:szCs w:val="16"/>
          <w:lang w:val="ro-MD"/>
        </w:rPr>
        <w:t>QUA</w:t>
      </w:r>
      <w:r w:rsidRPr="009105F9">
        <w:rPr>
          <w:rFonts w:asciiTheme="majorHAnsi" w:eastAsia="Times New Roman" w:hAnsiTheme="majorHAnsi" w:cstheme="majorHAnsi"/>
          <w:bCs/>
          <w:sz w:val="16"/>
          <w:szCs w:val="16"/>
          <w:lang w:val="ro-MD"/>
        </w:rPr>
        <w:t xml:space="preserve"> Basarabeasca</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 xml:space="preserve"> Făle</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ti</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 xml:space="preserve"> Flore</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ti</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 xml:space="preserve"> Cău</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eni</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 xml:space="preserve"> </w:t>
      </w:r>
      <w:r>
        <w:rPr>
          <w:rFonts w:asciiTheme="majorHAnsi" w:eastAsia="Times New Roman" w:hAnsiTheme="majorHAnsi" w:cstheme="majorHAnsi"/>
          <w:bCs/>
          <w:sz w:val="16"/>
          <w:szCs w:val="16"/>
          <w:lang w:val="ro-MD"/>
        </w:rPr>
        <w:t>Ș</w:t>
      </w:r>
      <w:r w:rsidRPr="009105F9">
        <w:rPr>
          <w:rFonts w:asciiTheme="majorHAnsi" w:eastAsia="Times New Roman" w:hAnsiTheme="majorHAnsi" w:cstheme="majorHAnsi"/>
          <w:bCs/>
          <w:sz w:val="16"/>
          <w:szCs w:val="16"/>
          <w:lang w:val="ro-MD"/>
        </w:rPr>
        <w:t>tefan Vodă</w:t>
      </w:r>
      <w:r>
        <w:rPr>
          <w:rFonts w:asciiTheme="majorHAnsi" w:eastAsia="Times New Roman" w:hAnsiTheme="majorHAnsi" w:cstheme="majorHAnsi"/>
          <w:bCs/>
          <w:sz w:val="16"/>
          <w:szCs w:val="16"/>
          <w:lang w:val="ro-MD"/>
        </w:rPr>
        <w:t>,</w:t>
      </w:r>
      <w:r w:rsidRPr="009105F9">
        <w:rPr>
          <w:rFonts w:asciiTheme="majorHAnsi" w:eastAsia="Times New Roman" w:hAnsiTheme="majorHAnsi" w:cstheme="majorHAnsi"/>
          <w:bCs/>
          <w:sz w:val="16"/>
          <w:szCs w:val="16"/>
          <w:lang w:val="ro-MD"/>
        </w:rPr>
        <w:t xml:space="preserve"> Ungheni.</w:t>
      </w:r>
    </w:p>
  </w:footnote>
  <w:footnote w:id="86">
    <w:p w14:paraId="7EC976A3" w14:textId="1A6E52C9"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p>
  </w:footnote>
  <w:footnote w:id="87">
    <w:p w14:paraId="1066B29F" w14:textId="3891E85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Basarabeasca (ÎM</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88">
    <w:p w14:paraId="78B26D66" w14:textId="7201B457"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Basarabeasca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p>
  </w:footnote>
  <w:footnote w:id="89">
    <w:p w14:paraId="1341BA74" w14:textId="5FB06CB6"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 </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p>
  </w:footnote>
  <w:footnote w:id="90">
    <w:p w14:paraId="7BB5B4D4" w14:textId="7124C7C0"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 </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Ungheni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w:t>
      </w:r>
      <w:r>
        <w:rPr>
          <w:rFonts w:asciiTheme="majorHAnsi" w:hAnsiTheme="majorHAnsi" w:cstheme="majorHAnsi"/>
          <w:sz w:val="16"/>
          <w:szCs w:val="16"/>
          <w:lang w:val="ro-MD"/>
        </w:rPr>
        <w:t>.</w:t>
      </w:r>
    </w:p>
  </w:footnote>
  <w:footnote w:id="91">
    <w:p w14:paraId="11C57079" w14:textId="77777777"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Legea salarizării nr.847-XV din 14.02.2002.</w:t>
      </w:r>
    </w:p>
  </w:footnote>
  <w:footnote w:id="92">
    <w:p w14:paraId="6FE51572" w14:textId="624C3B6D"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 xml:space="preserve">AAPL </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p>
  </w:footnote>
  <w:footnote w:id="93">
    <w:p w14:paraId="3E6A1DB2" w14:textId="070EDF63"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p>
  </w:footnote>
  <w:footnote w:id="94">
    <w:p w14:paraId="2BA91199" w14:textId="7C92304D"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p>
  </w:footnote>
  <w:footnote w:id="95">
    <w:p w14:paraId="440B5DA3" w14:textId="44B3598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Băl</w:t>
      </w:r>
      <w:r>
        <w:rPr>
          <w:rFonts w:asciiTheme="majorHAnsi" w:hAnsiTheme="majorHAnsi" w:cstheme="majorHAnsi"/>
          <w:sz w:val="16"/>
          <w:szCs w:val="16"/>
          <w:lang w:val="ro-RO"/>
        </w:rPr>
        <w:t>ți,</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w:t>
      </w:r>
      <w:r>
        <w:rPr>
          <w:rFonts w:asciiTheme="majorHAnsi" w:hAnsiTheme="majorHAnsi" w:cstheme="majorHAnsi"/>
          <w:sz w:val="16"/>
          <w:szCs w:val="16"/>
          <w:lang w:val="ro-RO"/>
        </w:rPr>
        <w:t>i,</w:t>
      </w:r>
      <w:r w:rsidRPr="009105F9">
        <w:rPr>
          <w:rFonts w:asciiTheme="majorHAnsi" w:hAnsiTheme="majorHAnsi" w:cstheme="majorHAnsi"/>
          <w:sz w:val="16"/>
          <w:szCs w:val="16"/>
          <w:lang w:val="ro-RO"/>
        </w:rPr>
        <w:t xml:space="preserve"> Soroca</w:t>
      </w:r>
      <w:r>
        <w:rPr>
          <w:rFonts w:asciiTheme="majorHAnsi" w:hAnsiTheme="majorHAnsi" w:cstheme="majorHAnsi"/>
          <w:sz w:val="16"/>
          <w:szCs w:val="16"/>
          <w:lang w:val="ro-RO"/>
        </w:rPr>
        <w:t>.</w:t>
      </w:r>
    </w:p>
  </w:footnote>
  <w:footnote w:id="96">
    <w:p w14:paraId="3956A5CE" w14:textId="7EE46E88"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 </w:t>
      </w:r>
      <w:r w:rsidRPr="009105F9">
        <w:rPr>
          <w:rFonts w:asciiTheme="majorHAnsi" w:hAnsiTheme="majorHAnsi" w:cstheme="majorHAnsi"/>
          <w:sz w:val="16"/>
          <w:szCs w:val="16"/>
          <w:lang w:val="ro-MD"/>
        </w:rPr>
        <w:t>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Ungheni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97">
    <w:p w14:paraId="12019F9F" w14:textId="68DD570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AAPL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p>
  </w:footnote>
  <w:footnote w:id="98">
    <w:p w14:paraId="604E52FF" w14:textId="7777777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Legea apelor nr.272 din 23.12.2011.</w:t>
      </w:r>
    </w:p>
  </w:footnote>
  <w:footnote w:id="99">
    <w:p w14:paraId="54DAA0F2" w14:textId="0A9A48F7"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Art.19 alin.(5)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art.8 alin. (1) lit.</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o) din Legea nr. 303 din 13.12.2013</w:t>
      </w:r>
      <w:r>
        <w:rPr>
          <w:rFonts w:asciiTheme="majorHAnsi" w:hAnsiTheme="majorHAnsi" w:cstheme="majorHAnsi"/>
          <w:sz w:val="16"/>
          <w:szCs w:val="16"/>
          <w:lang w:val="ro-MD"/>
        </w:rPr>
        <w:t>.</w:t>
      </w:r>
    </w:p>
  </w:footnote>
  <w:footnote w:id="100">
    <w:p w14:paraId="1405A6F1" w14:textId="41E4BCBC"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w:t>
      </w:r>
      <w:r>
        <w:rPr>
          <w:rFonts w:asciiTheme="majorHAnsi" w:hAnsiTheme="majorHAnsi" w:cstheme="majorHAnsi"/>
          <w:sz w:val="16"/>
          <w:szCs w:val="16"/>
          <w:lang w:val="ro-MD"/>
        </w:rPr>
        <w:t xml:space="preserve"> : </w:t>
      </w:r>
      <w:r w:rsidRPr="009105F9">
        <w:rPr>
          <w:rFonts w:asciiTheme="majorHAnsi" w:hAnsiTheme="majorHAnsi" w:cstheme="majorHAnsi"/>
          <w:sz w:val="16"/>
          <w:szCs w:val="16"/>
          <w:lang w:val="ro-MD"/>
        </w:rPr>
        <w:t>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Ungheni</w:t>
      </w:r>
      <w:r>
        <w:rPr>
          <w:rFonts w:asciiTheme="majorHAnsi" w:hAnsiTheme="majorHAnsi" w:cstheme="majorHAnsi"/>
          <w:sz w:val="16"/>
          <w:szCs w:val="16"/>
          <w:lang w:val="ro-MD"/>
        </w:rPr>
        <w:t>.</w:t>
      </w:r>
    </w:p>
  </w:footnote>
  <w:footnote w:id="101">
    <w:p w14:paraId="61D40541" w14:textId="2A5ABE0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Apa procurată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captată de către ÎM RAC Balti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a.2017 -10069,4 m</w:t>
      </w:r>
      <w:r w:rsidRPr="009105F9">
        <w:rPr>
          <w:rFonts w:asciiTheme="majorHAnsi" w:hAnsiTheme="majorHAnsi" w:cstheme="majorHAnsi"/>
          <w:sz w:val="16"/>
          <w:szCs w:val="16"/>
          <w:vertAlign w:val="superscript"/>
          <w:lang w:val="ro-RO"/>
        </w:rPr>
        <w:t>3</w:t>
      </w:r>
      <w:r w:rsidRPr="009105F9">
        <w:rPr>
          <w:rFonts w:asciiTheme="majorHAnsi" w:hAnsiTheme="majorHAnsi" w:cstheme="majorHAnsi"/>
          <w:sz w:val="16"/>
          <w:szCs w:val="16"/>
          <w:lang w:val="ro-RO"/>
        </w:rPr>
        <w:t>; a.2018 -10729,6 m</w:t>
      </w:r>
      <w:r w:rsidRPr="009105F9">
        <w:rPr>
          <w:rFonts w:asciiTheme="majorHAnsi" w:hAnsiTheme="majorHAnsi" w:cstheme="majorHAnsi"/>
          <w:sz w:val="16"/>
          <w:szCs w:val="16"/>
          <w:vertAlign w:val="superscript"/>
          <w:lang w:val="ro-RO"/>
        </w:rPr>
        <w:t>3</w:t>
      </w:r>
      <w:r w:rsidRPr="009105F9">
        <w:rPr>
          <w:rFonts w:asciiTheme="majorHAnsi" w:hAnsiTheme="majorHAnsi" w:cstheme="majorHAnsi"/>
          <w:sz w:val="16"/>
          <w:szCs w:val="16"/>
          <w:lang w:val="ro-RO"/>
        </w:rPr>
        <w:t>; a.2019 -11331,8 m</w:t>
      </w:r>
      <w:r>
        <w:rPr>
          <w:rFonts w:asciiTheme="majorHAnsi" w:hAnsiTheme="majorHAnsi" w:cstheme="majorHAnsi"/>
          <w:sz w:val="16"/>
          <w:szCs w:val="16"/>
          <w:lang w:val="ro-RO"/>
        </w:rPr>
        <w:t>.</w:t>
      </w:r>
      <w:r w:rsidRPr="009105F9">
        <w:rPr>
          <w:rFonts w:asciiTheme="majorHAnsi" w:hAnsiTheme="majorHAnsi" w:cstheme="majorHAnsi"/>
          <w:sz w:val="16"/>
          <w:szCs w:val="16"/>
          <w:vertAlign w:val="superscript"/>
          <w:lang w:val="ro-RO"/>
        </w:rPr>
        <w:t>3</w:t>
      </w:r>
    </w:p>
  </w:footnote>
  <w:footnote w:id="102">
    <w:p w14:paraId="1DDA836E" w14:textId="11FBA60D" w:rsidR="00F86CD1" w:rsidRPr="009105F9" w:rsidRDefault="00F86CD1" w:rsidP="00342EA9">
      <w:pPr>
        <w:pStyle w:val="a5"/>
        <w:tabs>
          <w:tab w:val="left" w:pos="6720"/>
        </w:tabs>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Apa realizată de către ÎM „RAC Balti” a.2017 -4006,2 m</w:t>
      </w:r>
      <w:r w:rsidRPr="009105F9">
        <w:rPr>
          <w:rFonts w:asciiTheme="majorHAnsi" w:hAnsiTheme="majorHAnsi" w:cstheme="majorHAnsi"/>
          <w:sz w:val="16"/>
          <w:szCs w:val="16"/>
          <w:vertAlign w:val="superscript"/>
          <w:lang w:val="ro-RO"/>
        </w:rPr>
        <w:t>3</w:t>
      </w:r>
      <w:r w:rsidRPr="009105F9">
        <w:rPr>
          <w:rFonts w:asciiTheme="majorHAnsi" w:hAnsiTheme="majorHAnsi" w:cstheme="majorHAnsi"/>
          <w:sz w:val="16"/>
          <w:szCs w:val="16"/>
          <w:lang w:val="ro-RO"/>
        </w:rPr>
        <w:t>; a.2018 -4179,7 m</w:t>
      </w:r>
      <w:r w:rsidRPr="009105F9">
        <w:rPr>
          <w:rFonts w:asciiTheme="majorHAnsi" w:hAnsiTheme="majorHAnsi" w:cstheme="majorHAnsi"/>
          <w:sz w:val="16"/>
          <w:szCs w:val="16"/>
          <w:vertAlign w:val="superscript"/>
          <w:lang w:val="ro-RO"/>
        </w:rPr>
        <w:t>3</w:t>
      </w:r>
      <w:r w:rsidRPr="009105F9">
        <w:rPr>
          <w:rFonts w:asciiTheme="majorHAnsi" w:hAnsiTheme="majorHAnsi" w:cstheme="majorHAnsi"/>
          <w:sz w:val="16"/>
          <w:szCs w:val="16"/>
          <w:lang w:val="ro-RO"/>
        </w:rPr>
        <w:t>; a.2019 -4315,1 m</w:t>
      </w:r>
      <w:r>
        <w:rPr>
          <w:rFonts w:asciiTheme="majorHAnsi" w:hAnsiTheme="majorHAnsi" w:cstheme="majorHAnsi"/>
          <w:sz w:val="16"/>
          <w:szCs w:val="16"/>
          <w:lang w:val="ro-RO"/>
        </w:rPr>
        <w:t>.</w:t>
      </w:r>
      <w:r w:rsidRPr="009105F9">
        <w:rPr>
          <w:rFonts w:asciiTheme="majorHAnsi" w:hAnsiTheme="majorHAnsi" w:cstheme="majorHAnsi"/>
          <w:sz w:val="16"/>
          <w:szCs w:val="16"/>
          <w:vertAlign w:val="superscript"/>
          <w:lang w:val="ro-RO"/>
        </w:rPr>
        <w:t>3</w:t>
      </w:r>
      <w:r>
        <w:rPr>
          <w:rFonts w:asciiTheme="majorHAnsi" w:hAnsiTheme="majorHAnsi" w:cstheme="majorHAnsi"/>
          <w:sz w:val="16"/>
          <w:szCs w:val="16"/>
          <w:vertAlign w:val="superscript"/>
          <w:lang w:val="ro-RO"/>
        </w:rPr>
        <w:tab/>
      </w:r>
    </w:p>
  </w:footnote>
  <w:footnote w:id="103">
    <w:p w14:paraId="62F0CD41" w14:textId="008ED973"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Volumul de apă realizat  include 9014,1 mii 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popula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la tarif</w:t>
      </w:r>
      <w:r>
        <w:rPr>
          <w:rFonts w:asciiTheme="majorHAnsi" w:hAnsiTheme="majorHAnsi" w:cstheme="majorHAnsi"/>
          <w:sz w:val="16"/>
          <w:szCs w:val="16"/>
          <w:lang w:val="ro-MD"/>
        </w:rPr>
        <w:t>ul</w:t>
      </w:r>
      <w:r w:rsidRPr="009105F9">
        <w:rPr>
          <w:rFonts w:asciiTheme="majorHAnsi" w:hAnsiTheme="majorHAnsi" w:cstheme="majorHAnsi"/>
          <w:sz w:val="16"/>
          <w:szCs w:val="16"/>
          <w:lang w:val="ro-MD"/>
        </w:rPr>
        <w:t xml:space="preserve"> de 11,08 lei/m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institu</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iilor bugetare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diferitor organiza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 - 807,2 mii 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alte realizări -2679,6 mii 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la tarif</w:t>
      </w:r>
      <w:r>
        <w:rPr>
          <w:rFonts w:asciiTheme="majorHAnsi" w:hAnsiTheme="majorHAnsi" w:cstheme="majorHAnsi"/>
          <w:sz w:val="16"/>
          <w:szCs w:val="16"/>
          <w:lang w:val="ro-MD"/>
        </w:rPr>
        <w:t>ul</w:t>
      </w:r>
      <w:r w:rsidRPr="009105F9">
        <w:rPr>
          <w:rFonts w:asciiTheme="majorHAnsi" w:hAnsiTheme="majorHAnsi" w:cstheme="majorHAnsi"/>
          <w:sz w:val="16"/>
          <w:szCs w:val="16"/>
          <w:lang w:val="ro-MD"/>
        </w:rPr>
        <w:t xml:space="preserve"> de 23,64 lei/m</w:t>
      </w:r>
      <w:r w:rsidRPr="009105F9">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w:t>
      </w:r>
    </w:p>
  </w:footnote>
  <w:footnote w:id="104">
    <w:p w14:paraId="1078DD25" w14:textId="3609C98D"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Ungheni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Soroca</w:t>
      </w:r>
      <w:r>
        <w:rPr>
          <w:rFonts w:asciiTheme="majorHAnsi" w:hAnsiTheme="majorHAnsi" w:cstheme="majorHAnsi"/>
          <w:sz w:val="16"/>
          <w:szCs w:val="16"/>
          <w:lang w:val="ro-MD"/>
        </w:rPr>
        <w:t>.</w:t>
      </w:r>
    </w:p>
  </w:footnote>
  <w:footnote w:id="105">
    <w:p w14:paraId="41FBDFBC" w14:textId="55BF834C" w:rsidR="00F86CD1" w:rsidRPr="009105F9" w:rsidRDefault="00F86CD1" w:rsidP="00342EA9">
      <w:pPr>
        <w:pStyle w:val="11"/>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Metodologia determinării, aprobării </w:t>
      </w:r>
      <w:r>
        <w:rPr>
          <w:rFonts w:asciiTheme="majorHAnsi" w:hAnsiTheme="majorHAnsi" w:cstheme="majorHAnsi"/>
          <w:sz w:val="16"/>
          <w:szCs w:val="16"/>
        </w:rPr>
        <w:t>ș</w:t>
      </w:r>
      <w:r w:rsidRPr="009105F9">
        <w:rPr>
          <w:rFonts w:asciiTheme="majorHAnsi" w:hAnsiTheme="majorHAnsi" w:cstheme="majorHAnsi"/>
          <w:sz w:val="16"/>
          <w:szCs w:val="16"/>
        </w:rPr>
        <w:t xml:space="preserve">i aplicării tarifelor pentru serviciile publice de alimentare cu apă, de canalizare </w:t>
      </w:r>
      <w:r>
        <w:rPr>
          <w:rFonts w:asciiTheme="majorHAnsi" w:hAnsiTheme="majorHAnsi" w:cstheme="majorHAnsi"/>
          <w:sz w:val="16"/>
          <w:szCs w:val="16"/>
        </w:rPr>
        <w:t>ș</w:t>
      </w:r>
      <w:r w:rsidRPr="009105F9">
        <w:rPr>
          <w:rFonts w:asciiTheme="majorHAnsi" w:hAnsiTheme="majorHAnsi" w:cstheme="majorHAnsi"/>
          <w:sz w:val="16"/>
          <w:szCs w:val="16"/>
        </w:rPr>
        <w:t>i epurare a apelor uzate, aprobată prin Hotărârea ANRE nr.164 din 29.11.2004</w:t>
      </w:r>
      <w:r w:rsidRPr="001F135B">
        <w:rPr>
          <w:rFonts w:asciiTheme="majorHAnsi" w:hAnsiTheme="majorHAnsi" w:cstheme="majorHAnsi"/>
          <w:sz w:val="16"/>
          <w:szCs w:val="16"/>
        </w:rPr>
        <w:t>,</w:t>
      </w:r>
      <w:r w:rsidRPr="001F135B">
        <w:rPr>
          <w:color w:val="FF0000"/>
        </w:rPr>
        <w:t xml:space="preserve"> </w:t>
      </w:r>
      <w:r w:rsidRPr="00A66039">
        <w:rPr>
          <w:rFonts w:asciiTheme="majorHAnsi" w:hAnsiTheme="majorHAnsi" w:cstheme="majorHAnsi"/>
          <w:color w:val="000000" w:themeColor="text1"/>
          <w:sz w:val="16"/>
          <w:szCs w:val="16"/>
        </w:rPr>
        <w:t>abrogată</w:t>
      </w:r>
      <w:r w:rsidRPr="00A66039">
        <w:rPr>
          <w:rFonts w:asciiTheme="majorHAnsi" w:hAnsiTheme="majorHAnsi" w:cstheme="majorHAnsi"/>
          <w:color w:val="000000" w:themeColor="text1"/>
          <w:sz w:val="16"/>
          <w:szCs w:val="16"/>
          <w:lang w:val="en-US"/>
        </w:rPr>
        <w:t xml:space="preserve"> la </w:t>
      </w:r>
      <w:r w:rsidRPr="00DF18E4">
        <w:rPr>
          <w:rFonts w:asciiTheme="majorHAnsi" w:hAnsiTheme="majorHAnsi" w:cstheme="majorHAnsi"/>
          <w:sz w:val="16"/>
          <w:szCs w:val="16"/>
          <w:lang w:val="en-US"/>
        </w:rPr>
        <w:t>13.02.2015</w:t>
      </w:r>
      <w:r>
        <w:rPr>
          <w:rFonts w:asciiTheme="majorHAnsi" w:hAnsiTheme="majorHAnsi" w:cstheme="majorHAnsi"/>
          <w:sz w:val="16"/>
          <w:szCs w:val="16"/>
          <w:lang w:val="en-US"/>
        </w:rPr>
        <w:t>,</w:t>
      </w:r>
      <w:r w:rsidRPr="001F135B">
        <w:rPr>
          <w:rFonts w:asciiTheme="majorHAnsi" w:hAnsiTheme="majorHAnsi" w:cstheme="majorHAnsi"/>
          <w:sz w:val="16"/>
          <w:szCs w:val="16"/>
          <w:lang w:val="en-US"/>
        </w:rPr>
        <w:t xml:space="preserve"> prin Hotăr</w:t>
      </w:r>
      <w:r>
        <w:rPr>
          <w:rFonts w:asciiTheme="majorHAnsi" w:hAnsiTheme="majorHAnsi" w:cstheme="majorHAnsi"/>
          <w:sz w:val="16"/>
          <w:szCs w:val="16"/>
          <w:lang w:val="en-US"/>
        </w:rPr>
        <w:t>â</w:t>
      </w:r>
      <w:r w:rsidRPr="001F135B">
        <w:rPr>
          <w:rFonts w:asciiTheme="majorHAnsi" w:hAnsiTheme="majorHAnsi" w:cstheme="majorHAnsi"/>
          <w:sz w:val="16"/>
          <w:szCs w:val="16"/>
          <w:lang w:val="en-US"/>
        </w:rPr>
        <w:t xml:space="preserve">rea ANRE nr.741 din 18.12.2014 </w:t>
      </w:r>
      <w:r w:rsidRPr="001F135B">
        <w:rPr>
          <w:rFonts w:asciiTheme="majorHAnsi" w:hAnsiTheme="majorHAnsi" w:cstheme="majorHAnsi"/>
          <w:sz w:val="16"/>
          <w:szCs w:val="16"/>
        </w:rPr>
        <w:t xml:space="preserve"> </w:t>
      </w:r>
      <w:r w:rsidRPr="009105F9">
        <w:rPr>
          <w:rFonts w:asciiTheme="majorHAnsi" w:hAnsiTheme="majorHAnsi" w:cstheme="majorHAnsi"/>
          <w:sz w:val="16"/>
          <w:szCs w:val="16"/>
        </w:rPr>
        <w:t>(în continuare – Metodologia aprobată prin Hotărârea ANRE nr.164 din 29.11.2004).</w:t>
      </w:r>
    </w:p>
  </w:footnote>
  <w:footnote w:id="106">
    <w:p w14:paraId="6518D24F" w14:textId="1F3A5668" w:rsidR="00F86CD1" w:rsidRPr="009105F9" w:rsidRDefault="00F86CD1" w:rsidP="00342EA9">
      <w:pPr>
        <w:pStyle w:val="a5"/>
        <w:ind w:right="-22"/>
        <w:jc w:val="both"/>
        <w:rPr>
          <w:rFonts w:asciiTheme="majorHAnsi" w:hAnsiTheme="majorHAnsi" w:cstheme="majorHAnsi"/>
          <w:sz w:val="16"/>
          <w:szCs w:val="16"/>
          <w:lang w:val="ro-RO"/>
        </w:rPr>
      </w:pPr>
      <w:r w:rsidRPr="00493869">
        <w:rPr>
          <w:rStyle w:val="a7"/>
          <w:rFonts w:asciiTheme="majorHAnsi" w:hAnsiTheme="majorHAnsi" w:cstheme="majorHAnsi"/>
          <w:sz w:val="16"/>
          <w:szCs w:val="16"/>
        </w:rPr>
        <w:footnoteRef/>
      </w:r>
      <w:r w:rsidRPr="00493869">
        <w:rPr>
          <w:rFonts w:asciiTheme="majorHAnsi" w:hAnsiTheme="majorHAnsi" w:cstheme="majorHAnsi"/>
          <w:sz w:val="16"/>
          <w:szCs w:val="16"/>
          <w:lang w:val="ro-RO"/>
        </w:rPr>
        <w:t xml:space="preserve"> </w:t>
      </w:r>
      <w:r w:rsidRPr="00C002F4">
        <w:rPr>
          <w:rFonts w:asciiTheme="majorHAnsi" w:hAnsiTheme="majorHAnsi" w:cstheme="majorHAnsi"/>
          <w:sz w:val="16"/>
          <w:szCs w:val="16"/>
          <w:lang w:val="ro-RO"/>
        </w:rPr>
        <w:t>APL</w:t>
      </w:r>
      <w:r>
        <w:rPr>
          <w:rFonts w:asciiTheme="majorHAnsi" w:hAnsiTheme="majorHAnsi" w:cstheme="majorHAnsi"/>
          <w:sz w:val="16"/>
          <w:szCs w:val="16"/>
          <w:lang w:val="ro-RO"/>
        </w:rPr>
        <w:t xml:space="preserve"> </w:t>
      </w:r>
      <w:r w:rsidRPr="00C002F4">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p>
  </w:footnote>
  <w:footnote w:id="107">
    <w:p w14:paraId="3B39F796" w14:textId="7E9704F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Anexa nr.6 la Hotărârea Guvernului nr. 950/2013 „Metodologia de calcul al CMA ale substan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elor poluante în apele uzate evacuate în sistemul public de canalizare al localită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w:t>
      </w:r>
      <w:r>
        <w:rPr>
          <w:rFonts w:asciiTheme="majorHAnsi" w:hAnsiTheme="majorHAnsi" w:cstheme="majorHAnsi"/>
          <w:sz w:val="16"/>
          <w:szCs w:val="16"/>
          <w:lang w:val="ro-RO"/>
        </w:rPr>
        <w:t>.</w:t>
      </w:r>
    </w:p>
  </w:footnote>
  <w:footnote w:id="108">
    <w:p w14:paraId="24D07D37" w14:textId="5351D373"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 </w:t>
      </w:r>
      <w:r w:rsidRPr="009105F9">
        <w:rPr>
          <w:rFonts w:asciiTheme="majorHAnsi" w:hAnsiTheme="majorHAnsi" w:cstheme="majorHAnsi"/>
          <w:sz w:val="16"/>
          <w:szCs w:val="16"/>
          <w:lang w:val="ro-RO"/>
        </w:rPr>
        <w:t>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Soroca</w:t>
      </w:r>
      <w:r>
        <w:rPr>
          <w:rFonts w:asciiTheme="majorHAnsi" w:hAnsiTheme="majorHAnsi" w:cstheme="majorHAnsi"/>
          <w:sz w:val="16"/>
          <w:szCs w:val="16"/>
          <w:lang w:val="ro-RO"/>
        </w:rPr>
        <w:t>.</w:t>
      </w:r>
    </w:p>
  </w:footnote>
  <w:footnote w:id="109">
    <w:p w14:paraId="72211D84" w14:textId="2FC264B8"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 </w:t>
      </w:r>
      <w:r w:rsidRPr="009105F9">
        <w:rPr>
          <w:rFonts w:asciiTheme="majorHAnsi" w:hAnsiTheme="majorHAnsi" w:cstheme="majorHAnsi"/>
          <w:sz w:val="16"/>
          <w:szCs w:val="16"/>
          <w:lang w:val="ro-RO"/>
        </w:rPr>
        <w:t>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110">
    <w:p w14:paraId="780CF58F" w14:textId="13C3ED4E"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111">
    <w:p w14:paraId="3A27B5E9" w14:textId="14AF7527"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Soroca</w:t>
      </w:r>
      <w:r>
        <w:rPr>
          <w:rFonts w:asciiTheme="majorHAnsi" w:hAnsiTheme="majorHAnsi" w:cstheme="majorHAnsi"/>
          <w:sz w:val="16"/>
          <w:szCs w:val="16"/>
          <w:lang w:val="ro-RO"/>
        </w:rPr>
        <w:t>.</w:t>
      </w:r>
    </w:p>
  </w:footnote>
  <w:footnote w:id="112">
    <w:p w14:paraId="68126ED5" w14:textId="5C5CEA56"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 xml:space="preserve">Art. 7 alin. (2) lit. 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art. 35 alin. (14)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w:t>
      </w:r>
      <w:r>
        <w:rPr>
          <w:rFonts w:asciiTheme="majorHAnsi" w:hAnsiTheme="majorHAnsi" w:cstheme="majorHAnsi"/>
          <w:sz w:val="16"/>
          <w:szCs w:val="16"/>
          <w:lang w:val="ro-MD"/>
        </w:rPr>
        <w:t xml:space="preserve">alin. </w:t>
      </w:r>
      <w:r w:rsidRPr="009105F9">
        <w:rPr>
          <w:rFonts w:asciiTheme="majorHAnsi" w:hAnsiTheme="majorHAnsi" w:cstheme="majorHAnsi"/>
          <w:sz w:val="16"/>
          <w:szCs w:val="16"/>
          <w:lang w:val="ro-MD"/>
        </w:rPr>
        <w:t xml:space="preserve">(15) din Legea nr.303/2013; Metodologia privind aprobarea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aplicarea tarifelor la serviciile auxiliare prestate consumatorilor de către operatorii serviciului public de alimentare cu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de canalizare, aprobată prin Hotărârea ANRE nr.270 din 16.12.2015;  </w:t>
      </w:r>
    </w:p>
  </w:footnote>
  <w:footnote w:id="113">
    <w:p w14:paraId="6FF15740" w14:textId="70B2F7F8"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 </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Basarabeasca</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Nisporeni</w:t>
      </w:r>
      <w:r>
        <w:rPr>
          <w:rFonts w:asciiTheme="majorHAnsi" w:hAnsiTheme="majorHAnsi" w:cstheme="majorHAnsi"/>
          <w:sz w:val="16"/>
          <w:szCs w:val="16"/>
          <w:lang w:val="ro-MD"/>
        </w:rPr>
        <w:t>.</w:t>
      </w:r>
    </w:p>
  </w:footnote>
  <w:footnote w:id="114">
    <w:p w14:paraId="30DC5867" w14:textId="3E1AE17E"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 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Regia Apă Canal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Regia Apă Canal Soroca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Servicii Comunale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Regia Apă Canal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 Ungheni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w:t>
      </w:r>
      <w:r>
        <w:rPr>
          <w:rFonts w:asciiTheme="majorHAnsi" w:hAnsiTheme="majorHAnsi" w:cstheme="majorHAnsi"/>
          <w:sz w:val="16"/>
          <w:szCs w:val="16"/>
          <w:lang w:val="ro-MD"/>
        </w:rPr>
        <w:t>” din or.</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ÎM Direc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 de Produc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ie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Apă Canal</w:t>
      </w:r>
      <w:r>
        <w:rPr>
          <w:rFonts w:asciiTheme="majorHAnsi" w:hAnsiTheme="majorHAnsi" w:cstheme="majorHAnsi"/>
          <w:sz w:val="16"/>
          <w:szCs w:val="16"/>
          <w:lang w:val="ro-MD"/>
        </w:rPr>
        <w:t>” din or.</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115">
    <w:p w14:paraId="0EEEFD4F" w14:textId="257F9264" w:rsidR="00F86CD1" w:rsidRPr="009105F9" w:rsidRDefault="00F86CD1" w:rsidP="00342EA9">
      <w:pPr>
        <w:pStyle w:val="a5"/>
        <w:tabs>
          <w:tab w:val="right" w:pos="10490"/>
        </w:tabs>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Regia Apă Canal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Regia Apă Canal Soroca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Regia Apă Canal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Apă Canal</w:t>
      </w:r>
      <w:r>
        <w:rPr>
          <w:rFonts w:asciiTheme="majorHAnsi" w:hAnsiTheme="majorHAnsi" w:cstheme="majorHAnsi"/>
          <w:sz w:val="16"/>
          <w:szCs w:val="16"/>
          <w:lang w:val="ro-MD"/>
        </w:rPr>
        <w:t>” din or.</w:t>
      </w:r>
      <w:r w:rsidRPr="009105F9">
        <w:rPr>
          <w:rFonts w:asciiTheme="majorHAnsi" w:hAnsiTheme="majorHAnsi" w:cstheme="majorHAnsi"/>
          <w:sz w:val="16"/>
          <w:szCs w:val="16"/>
          <w:lang w:val="ro-MD"/>
        </w:rPr>
        <w:t xml:space="preserve">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ab/>
      </w:r>
    </w:p>
  </w:footnote>
  <w:footnote w:id="116">
    <w:p w14:paraId="0B7608D4" w14:textId="3D3E075A" w:rsidR="00F86CD1" w:rsidRPr="00F30845"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AAPL </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Nisporeni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Basarabeasca.</w:t>
      </w:r>
    </w:p>
  </w:footnote>
  <w:footnote w:id="117">
    <w:p w14:paraId="012E2864" w14:textId="205E2C08"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Soroca</w:t>
      </w:r>
      <w:r>
        <w:rPr>
          <w:rFonts w:asciiTheme="majorHAnsi" w:hAnsiTheme="majorHAnsi" w:cstheme="majorHAnsi"/>
          <w:sz w:val="16"/>
          <w:szCs w:val="16"/>
          <w:lang w:val="ro-RO"/>
        </w:rPr>
        <w:t>.</w:t>
      </w:r>
    </w:p>
  </w:footnote>
  <w:footnote w:id="118">
    <w:p w14:paraId="05DC3BF0" w14:textId="3EBFFB47"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119">
    <w:p w14:paraId="66C364FC" w14:textId="4878849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Orhei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120">
    <w:p w14:paraId="7106029E" w14:textId="1EA6DC4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AAPL</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Nisporeni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Ungheni</w:t>
      </w:r>
      <w:r>
        <w:rPr>
          <w:rFonts w:asciiTheme="majorHAnsi" w:hAnsiTheme="majorHAnsi" w:cstheme="majorHAnsi"/>
          <w:sz w:val="16"/>
          <w:szCs w:val="16"/>
          <w:lang w:val="ro-RO"/>
        </w:rPr>
        <w:t>, Soroca.</w:t>
      </w:r>
    </w:p>
  </w:footnote>
  <w:footnote w:id="121">
    <w:p w14:paraId="5CEB6097" w14:textId="77E3BD48"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În baza Deciziei CM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nr.12/13 din 25.10.2012.</w:t>
      </w:r>
    </w:p>
  </w:footnote>
  <w:footnote w:id="122">
    <w:p w14:paraId="08BB4573" w14:textId="7A1D3B51"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eastAsiaTheme="majorEastAsia" w:hAnsiTheme="majorHAnsi" w:cstheme="majorHAnsi"/>
          <w:sz w:val="16"/>
          <w:szCs w:val="16"/>
          <w:lang w:val="ro-MD"/>
        </w:rPr>
        <w:footnoteRef/>
      </w:r>
      <w:r w:rsidRPr="009105F9">
        <w:rPr>
          <w:rFonts w:asciiTheme="majorHAnsi" w:hAnsiTheme="majorHAnsi" w:cstheme="majorHAnsi"/>
          <w:sz w:val="16"/>
          <w:szCs w:val="16"/>
          <w:lang w:val="ro-MD"/>
        </w:rPr>
        <w:t xml:space="preserve"> ÎS „Acva Nord”, SA „Apă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ÎM „Regia Apă Canal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SA „Apă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Cahul</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„Regia Apă Canal Orhei”, </w:t>
      </w:r>
      <w:r w:rsidRPr="009105F9">
        <w:rPr>
          <w:rFonts w:asciiTheme="majorHAnsi" w:eastAsia="Courier New" w:hAnsiTheme="majorHAnsi" w:cstheme="majorHAnsi"/>
          <w:sz w:val="16"/>
          <w:szCs w:val="16"/>
          <w:lang w:val="ro-MD"/>
        </w:rPr>
        <w:t xml:space="preserve">SA „Regia Apă Canal Soroca”, </w:t>
      </w:r>
      <w:r w:rsidRPr="009105F9">
        <w:rPr>
          <w:rFonts w:asciiTheme="majorHAnsi" w:hAnsiTheme="majorHAnsi" w:cstheme="majorHAnsi"/>
          <w:sz w:val="16"/>
          <w:szCs w:val="16"/>
          <w:lang w:val="ro-MD"/>
        </w:rPr>
        <w:t>ÎM „Apă-Canal Ungheni”, ÎM „AQUA Basarabeasca”, ÎM „Apă Canal din Basarabeasca”,  ÎM ,,Apă Canal” din or.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eni,  </w:t>
      </w:r>
      <w:r w:rsidRPr="009105F9">
        <w:rPr>
          <w:rFonts w:asciiTheme="majorHAnsi" w:eastAsia="Courier New" w:hAnsiTheme="majorHAnsi" w:cstheme="majorHAnsi"/>
          <w:sz w:val="16"/>
          <w:szCs w:val="16"/>
          <w:lang w:val="ro-MD"/>
        </w:rPr>
        <w:t>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 xml:space="preserve">ti, </w:t>
      </w:r>
      <w:r w:rsidRPr="009105F9">
        <w:rPr>
          <w:rFonts w:asciiTheme="majorHAnsi" w:hAnsiTheme="majorHAnsi" w:cstheme="majorHAnsi"/>
          <w:sz w:val="16"/>
          <w:szCs w:val="16"/>
          <w:lang w:val="ro-MD"/>
        </w:rPr>
        <w:t>SA</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„Servicii Comunale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ÎM „Gospodăria Comunală” din or. Nisporeni, SA „Apă-Canal Nisporeni”, ÎM</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 Direc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 de Produc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ie ,,Apă Canal” din or.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p>
  </w:footnote>
  <w:footnote w:id="123">
    <w:p w14:paraId="1363FDB5" w14:textId="17FBEB01"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SA</w:t>
      </w:r>
      <w:r>
        <w:rPr>
          <w:rFonts w:asciiTheme="majorHAnsi" w:eastAsia="Times New Roman" w:hAnsiTheme="majorHAnsi" w:cstheme="majorHAnsi"/>
          <w:sz w:val="16"/>
          <w:szCs w:val="16"/>
          <w:lang w:val="ro-MD"/>
        </w:rPr>
        <w:t xml:space="preserve"> R</w:t>
      </w:r>
      <w:r w:rsidRPr="009105F9">
        <w:rPr>
          <w:rFonts w:asciiTheme="majorHAnsi" w:eastAsia="Times New Roman" w:hAnsiTheme="majorHAnsi" w:cstheme="majorHAnsi"/>
          <w:sz w:val="16"/>
          <w:szCs w:val="16"/>
          <w:lang w:val="ro-MD"/>
        </w:rPr>
        <w:t>AC Soroca;</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Cahul</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Nisporeni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Courier New" w:hAnsiTheme="majorHAnsi" w:cstheme="majorHAnsi"/>
          <w:sz w:val="16"/>
          <w:szCs w:val="16"/>
          <w:lang w:val="ro-MD"/>
        </w:rPr>
        <w:t xml:space="preserve"> 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ti;</w:t>
      </w:r>
      <w:r w:rsidRPr="009105F9">
        <w:rPr>
          <w:rFonts w:asciiTheme="majorHAnsi" w:eastAsia="Times New Roman" w:hAnsiTheme="majorHAnsi" w:cstheme="majorHAnsi"/>
          <w:sz w:val="16"/>
          <w:szCs w:val="16"/>
          <w:lang w:val="ro-MD"/>
        </w:rPr>
        <w:t xml:space="preserve"> 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Servicii Comunale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Regia Apă Canal Băl</w:t>
      </w:r>
      <w:r>
        <w:rPr>
          <w:rFonts w:asciiTheme="majorHAnsi" w:eastAsia="Times New Roman" w:hAnsiTheme="majorHAnsi" w:cstheme="majorHAnsi"/>
          <w:sz w:val="16"/>
          <w:szCs w:val="16"/>
          <w:lang w:val="ro-MD"/>
        </w:rPr>
        <w:t>ț</w:t>
      </w:r>
      <w:r w:rsidRPr="009105F9">
        <w:rPr>
          <w:rFonts w:asciiTheme="majorHAnsi" w:eastAsia="Times New Roman" w:hAnsiTheme="majorHAnsi" w:cstheme="majorHAnsi"/>
          <w:sz w:val="16"/>
          <w:szCs w:val="16"/>
          <w:lang w:val="ro-MD"/>
        </w:rPr>
        <w: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Apă Canal </w:t>
      </w:r>
      <w:r>
        <w:rPr>
          <w:rFonts w:asciiTheme="majorHAnsi" w:eastAsia="Times New Roman" w:hAnsiTheme="majorHAnsi" w:cstheme="majorHAnsi"/>
          <w:sz w:val="16"/>
          <w:szCs w:val="16"/>
          <w:lang w:val="ro-MD"/>
        </w:rPr>
        <w:t xml:space="preserve">din </w:t>
      </w:r>
      <w:r w:rsidRPr="009105F9">
        <w:rPr>
          <w:rFonts w:asciiTheme="majorHAnsi" w:eastAsia="Times New Roman" w:hAnsiTheme="majorHAnsi" w:cstheme="majorHAnsi"/>
          <w:sz w:val="16"/>
          <w:szCs w:val="16"/>
          <w:lang w:val="ro-MD"/>
        </w:rPr>
        <w:t>Basarabeasca</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AQUA Basarabeasca</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ÎM DP</w:t>
      </w:r>
      <w:r>
        <w:rPr>
          <w:rFonts w:asciiTheme="majorHAnsi" w:eastAsia="Times New Roman" w:hAnsiTheme="majorHAnsi" w:cstheme="majorHAnsi"/>
          <w:sz w:val="16"/>
          <w:szCs w:val="16"/>
          <w:lang w:val="ro-MD"/>
        </w:rPr>
        <w:t xml:space="preserve"> AC</w:t>
      </w:r>
      <w:r w:rsidRPr="009105F9">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tefan Vodă;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Ungheni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p>
  </w:footnote>
  <w:footnote w:id="124">
    <w:p w14:paraId="7E08D3AE" w14:textId="73288DD6"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SA „Apă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Canal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sidRPr="009105F9">
        <w:rPr>
          <w:rFonts w:asciiTheme="majorHAnsi" w:eastAsia="Times New Roman" w:hAnsiTheme="majorHAnsi" w:cstheme="majorHAnsi"/>
          <w:sz w:val="16"/>
          <w:szCs w:val="16"/>
          <w:lang w:val="ro-MD"/>
        </w:rPr>
        <w:t xml:space="preserve">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 Canal</w:t>
      </w:r>
      <w:r>
        <w:rPr>
          <w:rFonts w:asciiTheme="majorHAnsi" w:eastAsia="Times New Roman" w:hAnsiTheme="majorHAnsi" w:cstheme="majorHAnsi"/>
          <w:sz w:val="16"/>
          <w:szCs w:val="16"/>
          <w:lang w:val="ro-MD"/>
        </w:rPr>
        <w:t>” din or.</w:t>
      </w:r>
      <w:r w:rsidRPr="009105F9">
        <w:rPr>
          <w:rFonts w:asciiTheme="majorHAnsi" w:eastAsia="Times New Roman" w:hAnsiTheme="majorHAnsi" w:cstheme="majorHAnsi"/>
          <w:sz w:val="16"/>
          <w:szCs w:val="16"/>
          <w:lang w:val="ro-MD"/>
        </w:rPr>
        <w:t xml:space="preserve"> 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eni</w:t>
      </w:r>
      <w:r>
        <w:rPr>
          <w:rFonts w:asciiTheme="majorHAnsi" w:eastAsia="Times New Roman" w:hAnsiTheme="majorHAnsi" w:cstheme="majorHAnsi"/>
          <w:sz w:val="16"/>
          <w:szCs w:val="16"/>
          <w:lang w:val="ro-MD"/>
        </w:rPr>
        <w:t>.</w:t>
      </w:r>
    </w:p>
  </w:footnote>
  <w:footnote w:id="125">
    <w:p w14:paraId="33ADACA1" w14:textId="27E9FE95"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Regia Apă Canal Orhei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ÎS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Acva Nord</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w:t>
      </w:r>
    </w:p>
  </w:footnote>
  <w:footnote w:id="126">
    <w:p w14:paraId="28C45E0D" w14:textId="1ACF34AD"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SA </w:t>
      </w:r>
      <w:r>
        <w:rPr>
          <w:rFonts w:asciiTheme="majorHAnsi" w:hAnsiTheme="majorHAnsi" w:cstheme="majorHAnsi"/>
          <w:sz w:val="16"/>
          <w:szCs w:val="16"/>
        </w:rPr>
        <w:t>„</w:t>
      </w:r>
      <w:r w:rsidRPr="009105F9">
        <w:rPr>
          <w:rFonts w:asciiTheme="majorHAnsi" w:hAnsiTheme="majorHAnsi" w:cstheme="majorHAnsi"/>
          <w:sz w:val="16"/>
          <w:szCs w:val="16"/>
        </w:rPr>
        <w:t>Apă</w:t>
      </w:r>
      <w:r>
        <w:rPr>
          <w:rFonts w:asciiTheme="majorHAnsi" w:hAnsiTheme="majorHAnsi" w:cstheme="majorHAnsi"/>
          <w:sz w:val="16"/>
          <w:szCs w:val="16"/>
        </w:rPr>
        <w:t>-</w:t>
      </w:r>
      <w:r w:rsidRPr="009105F9">
        <w:rPr>
          <w:rFonts w:asciiTheme="majorHAnsi" w:hAnsiTheme="majorHAnsi" w:cstheme="majorHAnsi"/>
          <w:sz w:val="16"/>
          <w:szCs w:val="16"/>
        </w:rPr>
        <w:t>Canal Chi</w:t>
      </w:r>
      <w:r>
        <w:rPr>
          <w:rFonts w:asciiTheme="majorHAnsi" w:hAnsiTheme="majorHAnsi" w:cstheme="majorHAnsi"/>
          <w:sz w:val="16"/>
          <w:szCs w:val="16"/>
        </w:rPr>
        <w:t>ș</w:t>
      </w:r>
      <w:r w:rsidRPr="009105F9">
        <w:rPr>
          <w:rFonts w:asciiTheme="majorHAnsi" w:hAnsiTheme="majorHAnsi" w:cstheme="majorHAnsi"/>
          <w:sz w:val="16"/>
          <w:szCs w:val="16"/>
        </w:rPr>
        <w:t>inău</w:t>
      </w:r>
      <w:r>
        <w:rPr>
          <w:rFonts w:asciiTheme="majorHAnsi" w:hAnsiTheme="majorHAnsi" w:cstheme="majorHAnsi"/>
          <w:sz w:val="16"/>
          <w:szCs w:val="16"/>
        </w:rPr>
        <w:t>”</w:t>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R</w:t>
      </w:r>
      <w:r w:rsidRPr="009105F9">
        <w:rPr>
          <w:rFonts w:asciiTheme="majorHAnsi" w:eastAsia="Times New Roman" w:hAnsiTheme="majorHAnsi" w:cstheme="majorHAnsi"/>
          <w:sz w:val="16"/>
          <w:szCs w:val="16"/>
          <w:lang w:val="ro-MD"/>
        </w:rPr>
        <w:t>AC Soroca;</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Cahul</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Nisporeni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Courier New" w:hAnsiTheme="majorHAnsi" w:cstheme="majorHAnsi"/>
          <w:sz w:val="16"/>
          <w:szCs w:val="16"/>
          <w:lang w:val="ro-MD"/>
        </w:rPr>
        <w:t xml:space="preserve"> 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ti;</w:t>
      </w:r>
      <w:r w:rsidRPr="009105F9">
        <w:rPr>
          <w:rFonts w:asciiTheme="majorHAnsi" w:eastAsia="Times New Roman" w:hAnsiTheme="majorHAnsi" w:cstheme="majorHAnsi"/>
          <w:sz w:val="16"/>
          <w:szCs w:val="16"/>
          <w:lang w:val="ro-MD"/>
        </w:rPr>
        <w:t xml:space="preserve"> SA</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Servicii Comunale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Regia Apă Canal Băl</w:t>
      </w:r>
      <w:r>
        <w:rPr>
          <w:rFonts w:asciiTheme="majorHAnsi" w:eastAsia="Times New Roman" w:hAnsiTheme="majorHAnsi" w:cstheme="majorHAnsi"/>
          <w:sz w:val="16"/>
          <w:szCs w:val="16"/>
          <w:lang w:val="ro-MD"/>
        </w:rPr>
        <w:t>ț</w:t>
      </w:r>
      <w:r w:rsidRPr="009105F9">
        <w:rPr>
          <w:rFonts w:asciiTheme="majorHAnsi" w:eastAsia="Times New Roman" w:hAnsiTheme="majorHAnsi" w:cstheme="majorHAnsi"/>
          <w:sz w:val="16"/>
          <w:szCs w:val="16"/>
          <w:lang w:val="ro-MD"/>
        </w:rPr>
        <w: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Apă Canal </w:t>
      </w:r>
      <w:r>
        <w:rPr>
          <w:rFonts w:asciiTheme="majorHAnsi" w:eastAsia="Times New Roman" w:hAnsiTheme="majorHAnsi" w:cstheme="majorHAnsi"/>
          <w:sz w:val="16"/>
          <w:szCs w:val="16"/>
          <w:lang w:val="ro-MD"/>
        </w:rPr>
        <w:t xml:space="preserve">din </w:t>
      </w:r>
      <w:r w:rsidRPr="009105F9">
        <w:rPr>
          <w:rFonts w:asciiTheme="majorHAnsi" w:eastAsia="Times New Roman" w:hAnsiTheme="majorHAnsi" w:cstheme="majorHAnsi"/>
          <w:sz w:val="16"/>
          <w:szCs w:val="16"/>
          <w:lang w:val="ro-MD"/>
        </w:rPr>
        <w:t>Basarabeasca</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AQUA Basarabeasca</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 xml:space="preserve">tefan Vodă;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 Canal</w:t>
      </w:r>
      <w:r>
        <w:rPr>
          <w:rFonts w:asciiTheme="majorHAnsi" w:eastAsia="Times New Roman" w:hAnsiTheme="majorHAnsi" w:cstheme="majorHAnsi"/>
          <w:sz w:val="16"/>
          <w:szCs w:val="16"/>
          <w:lang w:val="ro-MD"/>
        </w:rPr>
        <w:t>” din or.</w:t>
      </w:r>
      <w:r w:rsidRPr="009105F9">
        <w:rPr>
          <w:rFonts w:asciiTheme="majorHAnsi" w:eastAsia="Times New Roman" w:hAnsiTheme="majorHAnsi" w:cstheme="majorHAnsi"/>
          <w:sz w:val="16"/>
          <w:szCs w:val="16"/>
          <w:lang w:val="ro-MD"/>
        </w:rPr>
        <w:t xml:space="preserve"> 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eni;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Ungheni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p>
  </w:footnote>
  <w:footnote w:id="127">
    <w:p w14:paraId="1058F018" w14:textId="10F19CDC" w:rsidR="00F86CD1" w:rsidRPr="00A930C1"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A930C1">
        <w:rPr>
          <w:rFonts w:asciiTheme="majorHAnsi" w:hAnsiTheme="majorHAnsi" w:cstheme="majorHAnsi"/>
          <w:sz w:val="16"/>
          <w:szCs w:val="16"/>
          <w:lang w:val="ro-MD"/>
        </w:rPr>
        <w:t xml:space="preserve"> </w:t>
      </w:r>
      <w:r w:rsidRPr="009105F9">
        <w:rPr>
          <w:rFonts w:asciiTheme="majorHAnsi" w:eastAsia="Times New Roman" w:hAnsiTheme="majorHAnsi" w:cstheme="majorHAnsi"/>
          <w:sz w:val="16"/>
          <w:szCs w:val="16"/>
          <w:lang w:val="ro-MD"/>
        </w:rPr>
        <w:t>SA AC Chi</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inău; </w:t>
      </w:r>
      <w:r w:rsidRPr="00A930C1">
        <w:rPr>
          <w:rFonts w:asciiTheme="majorHAnsi" w:hAnsiTheme="majorHAnsi" w:cstheme="majorHAnsi"/>
          <w:sz w:val="16"/>
          <w:szCs w:val="16"/>
          <w:lang w:val="ro-MD"/>
        </w:rPr>
        <w:t>SA SC Flore</w:t>
      </w:r>
      <w:r>
        <w:rPr>
          <w:rFonts w:asciiTheme="majorHAnsi" w:hAnsiTheme="majorHAnsi" w:cstheme="majorHAnsi"/>
          <w:sz w:val="16"/>
          <w:szCs w:val="16"/>
          <w:lang w:val="ro-MD"/>
        </w:rPr>
        <w:t>ș</w:t>
      </w:r>
      <w:r w:rsidRPr="00A930C1">
        <w:rPr>
          <w:rFonts w:asciiTheme="majorHAnsi" w:hAnsiTheme="majorHAnsi" w:cstheme="majorHAnsi"/>
          <w:sz w:val="16"/>
          <w:szCs w:val="16"/>
          <w:lang w:val="ro-MD"/>
        </w:rPr>
        <w:t>ti.</w:t>
      </w:r>
    </w:p>
  </w:footnote>
  <w:footnote w:id="128">
    <w:p w14:paraId="2A9844BE" w14:textId="22DE84DB"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R</w:t>
      </w:r>
      <w:r w:rsidRPr="009105F9">
        <w:rPr>
          <w:rFonts w:asciiTheme="majorHAnsi" w:eastAsia="Times New Roman" w:hAnsiTheme="majorHAnsi" w:cstheme="majorHAnsi"/>
          <w:sz w:val="16"/>
          <w:szCs w:val="16"/>
          <w:lang w:val="ro-MD"/>
        </w:rPr>
        <w:t>AC Soroca;</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Cahul</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Nisporeni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Courier New" w:hAnsiTheme="majorHAnsi" w:cstheme="majorHAnsi"/>
          <w:sz w:val="16"/>
          <w:szCs w:val="16"/>
          <w:lang w:val="ro-MD"/>
        </w:rPr>
        <w:t xml:space="preserve"> 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ti;</w:t>
      </w:r>
      <w:r w:rsidRPr="009105F9">
        <w:rPr>
          <w:rFonts w:asciiTheme="majorHAnsi" w:eastAsia="Times New Roman" w:hAnsiTheme="majorHAnsi" w:cstheme="majorHAnsi"/>
          <w:sz w:val="16"/>
          <w:szCs w:val="16"/>
          <w:lang w:val="ro-MD"/>
        </w:rPr>
        <w:t xml:space="preserve"> 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 xml:space="preserve">tefan Vodă;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 Canal</w:t>
      </w:r>
      <w:r>
        <w:rPr>
          <w:rFonts w:asciiTheme="majorHAnsi" w:eastAsia="Times New Roman" w:hAnsiTheme="majorHAnsi" w:cstheme="majorHAnsi"/>
          <w:sz w:val="16"/>
          <w:szCs w:val="16"/>
          <w:lang w:val="ro-MD"/>
        </w:rPr>
        <w:t>” din or.</w:t>
      </w:r>
      <w:r w:rsidRPr="009105F9">
        <w:rPr>
          <w:rFonts w:asciiTheme="majorHAnsi" w:eastAsia="Times New Roman" w:hAnsiTheme="majorHAnsi" w:cstheme="majorHAnsi"/>
          <w:sz w:val="16"/>
          <w:szCs w:val="16"/>
          <w:lang w:val="ro-MD"/>
        </w:rPr>
        <w:t xml:space="preserve"> 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eni;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Ungheni</w:t>
      </w:r>
      <w:r>
        <w:rPr>
          <w:rFonts w:asciiTheme="majorHAnsi" w:eastAsia="Times New Roman" w:hAnsiTheme="majorHAnsi" w:cstheme="majorHAnsi"/>
          <w:sz w:val="16"/>
          <w:szCs w:val="16"/>
          <w:lang w:val="ro-MD"/>
        </w:rPr>
        <w:t>”.</w:t>
      </w:r>
    </w:p>
  </w:footnote>
  <w:footnote w:id="129">
    <w:p w14:paraId="691BA98B" w14:textId="62C0E5F2"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w:t>
      </w:r>
      <w:r w:rsidRPr="009105F9">
        <w:rPr>
          <w:rFonts w:asciiTheme="majorHAnsi" w:hAnsiTheme="majorHAnsi" w:cstheme="majorHAnsi"/>
          <w:sz w:val="16"/>
          <w:szCs w:val="16"/>
          <w:lang w:val="ro-RO"/>
        </w:rPr>
        <w:t>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Pr>
          <w:rFonts w:asciiTheme="majorHAnsi" w:hAnsiTheme="majorHAnsi" w:cstheme="majorHAnsi"/>
          <w:sz w:val="16"/>
          <w:szCs w:val="16"/>
          <w:lang w:val="ro-RO"/>
        </w:rPr>
        <w:t>.</w:t>
      </w:r>
    </w:p>
  </w:footnote>
  <w:footnote w:id="130">
    <w:p w14:paraId="654421B8" w14:textId="119BDCE3"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Regia Apă Canal Orhei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ÎS Acva Nord</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w:t>
      </w:r>
    </w:p>
  </w:footnote>
  <w:footnote w:id="131">
    <w:p w14:paraId="01CE8316" w14:textId="48962688"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SA </w:t>
      </w:r>
      <w:r>
        <w:rPr>
          <w:rFonts w:asciiTheme="majorHAnsi" w:hAnsiTheme="majorHAnsi" w:cstheme="majorHAnsi"/>
          <w:sz w:val="16"/>
          <w:szCs w:val="16"/>
        </w:rPr>
        <w:t>„</w:t>
      </w:r>
      <w:r w:rsidRPr="009105F9">
        <w:rPr>
          <w:rFonts w:asciiTheme="majorHAnsi" w:hAnsiTheme="majorHAnsi" w:cstheme="majorHAnsi"/>
          <w:sz w:val="16"/>
          <w:szCs w:val="16"/>
        </w:rPr>
        <w:t>Apă</w:t>
      </w:r>
      <w:r>
        <w:rPr>
          <w:rFonts w:asciiTheme="majorHAnsi" w:hAnsiTheme="majorHAnsi" w:cstheme="majorHAnsi"/>
          <w:sz w:val="16"/>
          <w:szCs w:val="16"/>
        </w:rPr>
        <w:t>-</w:t>
      </w:r>
      <w:r w:rsidRPr="009105F9">
        <w:rPr>
          <w:rFonts w:asciiTheme="majorHAnsi" w:hAnsiTheme="majorHAnsi" w:cstheme="majorHAnsi"/>
          <w:sz w:val="16"/>
          <w:szCs w:val="16"/>
        </w:rPr>
        <w:t>Canal Chi</w:t>
      </w:r>
      <w:r>
        <w:rPr>
          <w:rFonts w:asciiTheme="majorHAnsi" w:hAnsiTheme="majorHAnsi" w:cstheme="majorHAnsi"/>
          <w:sz w:val="16"/>
          <w:szCs w:val="16"/>
        </w:rPr>
        <w:t>ș</w:t>
      </w:r>
      <w:r w:rsidRPr="009105F9">
        <w:rPr>
          <w:rFonts w:asciiTheme="majorHAnsi" w:hAnsiTheme="majorHAnsi" w:cstheme="majorHAnsi"/>
          <w:sz w:val="16"/>
          <w:szCs w:val="16"/>
        </w:rPr>
        <w:t>inău</w:t>
      </w:r>
      <w:r>
        <w:rPr>
          <w:rFonts w:asciiTheme="majorHAnsi" w:hAnsiTheme="majorHAnsi" w:cstheme="majorHAnsi"/>
          <w:sz w:val="16"/>
          <w:szCs w:val="16"/>
        </w:rPr>
        <w:t>”</w:t>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R</w:t>
      </w:r>
      <w:r w:rsidRPr="009105F9">
        <w:rPr>
          <w:rFonts w:asciiTheme="majorHAnsi" w:eastAsia="Times New Roman" w:hAnsiTheme="majorHAnsi" w:cstheme="majorHAnsi"/>
          <w:sz w:val="16"/>
          <w:szCs w:val="16"/>
          <w:lang w:val="ro-MD"/>
        </w:rPr>
        <w:t>AC Soroca;</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Nisporeni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eastAsia="Courier New" w:hAnsiTheme="majorHAnsi" w:cstheme="majorHAnsi"/>
          <w:sz w:val="16"/>
          <w:szCs w:val="16"/>
          <w:lang w:val="ro-MD"/>
        </w:rPr>
        <w:t xml:space="preserve"> 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ti;</w:t>
      </w:r>
      <w:r w:rsidRPr="009105F9">
        <w:rPr>
          <w:rFonts w:asciiTheme="majorHAnsi" w:eastAsia="Times New Roman" w:hAnsiTheme="majorHAnsi" w:cstheme="majorHAnsi"/>
          <w:sz w:val="16"/>
          <w:szCs w:val="16"/>
          <w:lang w:val="ro-MD"/>
        </w:rPr>
        <w:t xml:space="preserve"> 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Servicii Comunale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 xml:space="preserve">tefan Vodă;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 Canal</w:t>
      </w:r>
      <w:r>
        <w:rPr>
          <w:rFonts w:asciiTheme="majorHAnsi" w:eastAsia="Times New Roman" w:hAnsiTheme="majorHAnsi" w:cstheme="majorHAnsi"/>
          <w:sz w:val="16"/>
          <w:szCs w:val="16"/>
          <w:lang w:val="ro-MD"/>
        </w:rPr>
        <w:t>” din or.</w:t>
      </w:r>
      <w:r w:rsidRPr="009105F9">
        <w:rPr>
          <w:rFonts w:asciiTheme="majorHAnsi" w:eastAsia="Times New Roman" w:hAnsiTheme="majorHAnsi" w:cstheme="majorHAnsi"/>
          <w:sz w:val="16"/>
          <w:szCs w:val="16"/>
          <w:lang w:val="ro-MD"/>
        </w:rPr>
        <w:t xml:space="preserve"> 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eni;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Ungheni</w:t>
      </w:r>
      <w:r>
        <w:rPr>
          <w:rFonts w:asciiTheme="majorHAnsi" w:eastAsia="Times New Roman" w:hAnsiTheme="majorHAnsi" w:cstheme="majorHAnsi"/>
          <w:sz w:val="16"/>
          <w:szCs w:val="16"/>
          <w:lang w:val="ro-MD"/>
        </w:rPr>
        <w:t>”.</w:t>
      </w:r>
    </w:p>
  </w:footnote>
  <w:footnote w:id="132">
    <w:p w14:paraId="6A87A467" w14:textId="16D9A7B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sidRPr="00D81AE7">
        <w:rPr>
          <w:rFonts w:asciiTheme="majorHAnsi" w:eastAsia="Times New Roman" w:hAnsiTheme="majorHAnsi" w:cstheme="majorHAnsi"/>
          <w:sz w:val="16"/>
          <w:szCs w:val="16"/>
          <w:lang w:val="ro-MD"/>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Cahul</w:t>
      </w:r>
      <w:r>
        <w:rPr>
          <w:rFonts w:asciiTheme="majorHAnsi" w:eastAsia="Times New Roman" w:hAnsiTheme="majorHAnsi" w:cstheme="majorHAnsi"/>
          <w:sz w:val="16"/>
          <w:szCs w:val="16"/>
          <w:lang w:val="ro-MD"/>
        </w:rPr>
        <w:t>”.</w:t>
      </w:r>
    </w:p>
  </w:footnote>
  <w:footnote w:id="133">
    <w:p w14:paraId="70BAF336" w14:textId="3197856C"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Adoptările organiza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ionale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elementele de informare. Ansamblul de ac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iuni întreprinse.</w:t>
      </w:r>
    </w:p>
  </w:footnote>
  <w:footnote w:id="134">
    <w:p w14:paraId="4F114FC2" w14:textId="4CE0B3A6"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Instrumentul financiar prin care: se previzionează veniturile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cheltuielile întreprinderii, rezultatul exerci</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iului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echilibrul financiar al acesteia pe an; se dirijează activitatea creatoare de valoare nou</w:t>
      </w:r>
      <w:r>
        <w:rPr>
          <w:rFonts w:asciiTheme="majorHAnsi" w:hAnsiTheme="majorHAnsi" w:cstheme="majorHAnsi"/>
          <w:sz w:val="16"/>
          <w:szCs w:val="16"/>
          <w:lang w:val="ro-MD"/>
        </w:rPr>
        <w:t>ă</w:t>
      </w:r>
      <w:r w:rsidRPr="009105F9">
        <w:rPr>
          <w:rFonts w:asciiTheme="majorHAnsi" w:hAnsiTheme="majorHAnsi" w:cstheme="majorHAnsi"/>
          <w:sz w:val="16"/>
          <w:szCs w:val="16"/>
          <w:lang w:val="ro-MD"/>
        </w:rPr>
        <w:t xml:space="preserve"> - cre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terea profitului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activitatea administrativă - economisirea resurselor alocate.</w:t>
      </w:r>
    </w:p>
  </w:footnote>
  <w:footnote w:id="135">
    <w:p w14:paraId="662DAA1A" w14:textId="6262B4C1"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Ansamblu de indicatori care permit conducătorilor de subdiviziuni să ia cuno</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ă de starea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evolu</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ia centrului pe care îl conduc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să identifice condi</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iile care influen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ează corespunzător natura lor - indicatori de natură nefinanciară, precum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 natură financiară.</w:t>
      </w:r>
    </w:p>
  </w:footnote>
  <w:footnote w:id="136">
    <w:p w14:paraId="00E3A57B" w14:textId="4340D9D5"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Descentralizarea sarcinilor managerului prin delegarea unei păr</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din acestea conducătorilor de subdiviziuni, care urmează să informeze conducerea asupra realizărilor ob</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inute în raport cu obiectivele de performan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ă asumate.</w:t>
      </w:r>
    </w:p>
  </w:footnote>
  <w:footnote w:id="137">
    <w:p w14:paraId="385000BA" w14:textId="3296E076"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Sistemul de eviden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ă contabilă, mediul de control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procedurile de control.</w:t>
      </w:r>
    </w:p>
  </w:footnote>
  <w:footnote w:id="138">
    <w:p w14:paraId="7038BD61" w14:textId="2C08D50A" w:rsidR="00F86CD1" w:rsidRPr="009105F9" w:rsidRDefault="00F86CD1" w:rsidP="00342EA9">
      <w:pPr>
        <w:pStyle w:val="a5"/>
        <w:ind w:right="-22"/>
        <w:jc w:val="both"/>
        <w:rPr>
          <w:rFonts w:asciiTheme="majorHAnsi" w:hAnsiTheme="majorHAnsi" w:cstheme="majorHAnsi"/>
          <w:sz w:val="16"/>
          <w:szCs w:val="16"/>
          <w:lang w:val="it-IT"/>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iCs/>
          <w:sz w:val="16"/>
          <w:szCs w:val="16"/>
          <w:lang w:val="ro-MD"/>
        </w:rPr>
        <w:t>Procedură de restructurare</w:t>
      </w:r>
      <w:r w:rsidRPr="009105F9">
        <w:rPr>
          <w:rFonts w:asciiTheme="majorHAnsi" w:hAnsiTheme="majorHAnsi" w:cstheme="majorHAnsi"/>
          <w:sz w:val="16"/>
          <w:szCs w:val="16"/>
          <w:lang w:val="ro-MD"/>
        </w:rPr>
        <w:t xml:space="preserve"> – una dintre procedurile procesului de insolvabilitate</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care se aplică debitorului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care presupune întocmirea, aprobarea, implementarea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respectarea unui plan complex de măsuri în vederea remedierii financiare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economice a debitorului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achitării datoriilor acestuia conform programului de plată a crean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elor.</w:t>
      </w:r>
    </w:p>
  </w:footnote>
  <w:footnote w:id="139">
    <w:p w14:paraId="4BC6276D" w14:textId="54766819"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it-IT"/>
        </w:rPr>
        <w:t xml:space="preserve"> SA </w:t>
      </w:r>
      <w:r>
        <w:rPr>
          <w:rFonts w:asciiTheme="majorHAnsi" w:hAnsiTheme="majorHAnsi" w:cstheme="majorHAnsi"/>
          <w:sz w:val="16"/>
          <w:szCs w:val="16"/>
          <w:lang w:val="it-IT"/>
        </w:rPr>
        <w:t>„</w:t>
      </w:r>
      <w:r w:rsidRPr="009105F9">
        <w:rPr>
          <w:rFonts w:asciiTheme="majorHAnsi" w:hAnsiTheme="majorHAnsi" w:cstheme="majorHAnsi"/>
          <w:sz w:val="16"/>
          <w:szCs w:val="16"/>
          <w:lang w:val="it-IT"/>
        </w:rPr>
        <w:t>Apă</w:t>
      </w:r>
      <w:r>
        <w:rPr>
          <w:rFonts w:asciiTheme="majorHAnsi" w:hAnsiTheme="majorHAnsi" w:cstheme="majorHAnsi"/>
          <w:sz w:val="16"/>
          <w:szCs w:val="16"/>
          <w:lang w:val="it-IT"/>
        </w:rPr>
        <w:t>-</w:t>
      </w:r>
      <w:r w:rsidRPr="009105F9">
        <w:rPr>
          <w:rFonts w:asciiTheme="majorHAnsi" w:hAnsiTheme="majorHAnsi" w:cstheme="majorHAnsi"/>
          <w:sz w:val="16"/>
          <w:szCs w:val="16"/>
          <w:lang w:val="it-IT"/>
        </w:rPr>
        <w:t>Canal Chi</w:t>
      </w:r>
      <w:r>
        <w:rPr>
          <w:rFonts w:asciiTheme="majorHAnsi" w:hAnsiTheme="majorHAnsi" w:cstheme="majorHAnsi"/>
          <w:sz w:val="16"/>
          <w:szCs w:val="16"/>
          <w:lang w:val="it-IT"/>
        </w:rPr>
        <w:t>ș</w:t>
      </w:r>
      <w:r w:rsidRPr="009105F9">
        <w:rPr>
          <w:rFonts w:asciiTheme="majorHAnsi" w:hAnsiTheme="majorHAnsi" w:cstheme="majorHAnsi"/>
          <w:sz w:val="16"/>
          <w:szCs w:val="16"/>
          <w:lang w:val="it-IT"/>
        </w:rPr>
        <w:t>inău</w:t>
      </w:r>
      <w:r>
        <w:rPr>
          <w:rFonts w:asciiTheme="majorHAnsi" w:hAnsiTheme="majorHAnsi" w:cstheme="majorHAnsi"/>
          <w:sz w:val="16"/>
          <w:szCs w:val="16"/>
          <w:lang w:val="it-IT"/>
        </w:rPr>
        <w:t>”</w:t>
      </w:r>
      <w:r w:rsidRPr="009105F9">
        <w:rPr>
          <w:rFonts w:asciiTheme="majorHAnsi" w:hAnsiTheme="majorHAnsi" w:cstheme="majorHAnsi"/>
          <w:sz w:val="16"/>
          <w:szCs w:val="16"/>
          <w:lang w:val="it-IT"/>
        </w:rPr>
        <w:t xml:space="preserve">;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Regia Apă Canal Orhei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Servicii Comunale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w:t>
      </w:r>
      <w:r w:rsidRPr="009105F9">
        <w:rPr>
          <w:rFonts w:asciiTheme="majorHAnsi" w:eastAsia="Courier New" w:hAnsiTheme="majorHAnsi" w:cstheme="majorHAnsi"/>
          <w:sz w:val="16"/>
          <w:szCs w:val="16"/>
          <w:lang w:val="ro-MD"/>
        </w:rPr>
        <w:t>ÎM „Direc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ia de Produc</w:t>
      </w:r>
      <w:r>
        <w:rPr>
          <w:rFonts w:asciiTheme="majorHAnsi" w:eastAsia="Courier New" w:hAnsiTheme="majorHAnsi" w:cstheme="majorHAnsi"/>
          <w:sz w:val="16"/>
          <w:szCs w:val="16"/>
          <w:lang w:val="ro-MD"/>
        </w:rPr>
        <w:t>ț</w:t>
      </w:r>
      <w:r w:rsidRPr="009105F9">
        <w:rPr>
          <w:rFonts w:asciiTheme="majorHAnsi" w:eastAsia="Courier New" w:hAnsiTheme="majorHAnsi" w:cstheme="majorHAnsi"/>
          <w:sz w:val="16"/>
          <w:szCs w:val="16"/>
          <w:lang w:val="ro-MD"/>
        </w:rPr>
        <w:t>ie Gospodăria Comunal-Locativă” or.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ti;</w:t>
      </w:r>
      <w:r w:rsidRPr="009105F9">
        <w:rPr>
          <w:rFonts w:asciiTheme="majorHAnsi" w:eastAsia="Times New Roman" w:hAnsiTheme="majorHAnsi" w:cstheme="majorHAnsi"/>
          <w:sz w:val="16"/>
          <w:szCs w:val="16"/>
          <w:lang w:val="ro-MD"/>
        </w:rPr>
        <w:t xml:space="preserve">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 Canal</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 xml:space="preserve">din or. </w:t>
      </w:r>
      <w:r w:rsidRPr="009105F9">
        <w:rPr>
          <w:rFonts w:asciiTheme="majorHAnsi" w:eastAsia="Times New Roman" w:hAnsiTheme="majorHAnsi" w:cstheme="majorHAnsi"/>
          <w:sz w:val="16"/>
          <w:szCs w:val="16"/>
          <w:lang w:val="ro-MD"/>
        </w:rPr>
        <w:t>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eni;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Ungheni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w:t>
      </w:r>
      <w:r w:rsidRPr="009105F9">
        <w:rPr>
          <w:rFonts w:asciiTheme="majorHAnsi" w:hAnsiTheme="majorHAnsi" w:cstheme="majorHAnsi"/>
          <w:sz w:val="16"/>
          <w:szCs w:val="16"/>
          <w:lang w:val="ro-RO"/>
        </w:rPr>
        <w:t>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140">
    <w:p w14:paraId="0BE35DBD" w14:textId="77F3B084"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R</w:t>
      </w:r>
      <w:r w:rsidRPr="009105F9">
        <w:rPr>
          <w:rFonts w:asciiTheme="majorHAnsi" w:eastAsia="Times New Roman" w:hAnsiTheme="majorHAnsi" w:cstheme="majorHAnsi"/>
          <w:sz w:val="16"/>
          <w:szCs w:val="16"/>
          <w:lang w:val="ro-MD"/>
        </w:rPr>
        <w:t>AC Soroca;</w:t>
      </w:r>
      <w:r w:rsidRPr="009105F9">
        <w:rPr>
          <w:rFonts w:asciiTheme="majorHAnsi" w:eastAsia="Times New Roman" w:hAnsiTheme="majorHAnsi" w:cstheme="majorHAnsi"/>
          <w:b/>
          <w:i/>
          <w:sz w:val="16"/>
          <w:szCs w:val="16"/>
          <w:lang w:val="ro-MD"/>
        </w:rPr>
        <w:t xml:space="preserve"> </w:t>
      </w:r>
      <w:r w:rsidRPr="009105F9">
        <w:rPr>
          <w:rFonts w:asciiTheme="majorHAnsi" w:hAnsiTheme="majorHAnsi" w:cstheme="majorHAnsi"/>
          <w:sz w:val="16"/>
          <w:szCs w:val="16"/>
          <w:lang w:val="ro-RO"/>
        </w:rPr>
        <w:t xml:space="preserve">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sidRPr="009105F9">
        <w:rPr>
          <w:rFonts w:asciiTheme="majorHAnsi" w:eastAsia="Times New Roman" w:hAnsiTheme="majorHAnsi" w:cstheme="majorHAnsi"/>
          <w:sz w:val="16"/>
          <w:szCs w:val="16"/>
          <w:lang w:val="ro-MD"/>
        </w:rPr>
        <w:t xml:space="preserve"> 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Cahul</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SA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Apă</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Canal Nisporeni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ÎS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Acva Nord</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tefan Vodă</w:t>
      </w:r>
      <w:r>
        <w:rPr>
          <w:rFonts w:asciiTheme="majorHAnsi" w:eastAsia="Times New Roman" w:hAnsiTheme="majorHAnsi" w:cstheme="majorHAnsi"/>
          <w:sz w:val="16"/>
          <w:szCs w:val="16"/>
          <w:lang w:val="ro-MD"/>
        </w:rPr>
        <w:t>.</w:t>
      </w:r>
    </w:p>
  </w:footnote>
  <w:footnote w:id="141">
    <w:p w14:paraId="2C8FC6AC" w14:textId="6AC9899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Regulamentul cu privire la stabilirea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i aprobarea, în scop de determinare a tarifelor, a consumului tehnologic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a pierderilor de apă în sistemele publice de alimentare cu apă , aprobat prin Hotărârea ANRE nr.180 din 10.06.2016.</w:t>
      </w:r>
    </w:p>
  </w:footnote>
  <w:footnote w:id="142">
    <w:p w14:paraId="22C57201" w14:textId="3B16C8F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 xml:space="preserve">SA RAC Soroca; </w:t>
      </w:r>
      <w:r w:rsidRPr="009105F9">
        <w:rPr>
          <w:rFonts w:asciiTheme="majorHAnsi" w:hAnsiTheme="majorHAnsi" w:cstheme="majorHAnsi"/>
          <w:sz w:val="16"/>
          <w:szCs w:val="16"/>
          <w:lang w:val="ro-RO"/>
        </w:rPr>
        <w:t>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sidRPr="009105F9">
        <w:rPr>
          <w:rFonts w:asciiTheme="majorHAnsi" w:eastAsia="Times New Roman" w:hAnsiTheme="majorHAnsi" w:cstheme="majorHAnsi"/>
          <w:sz w:val="16"/>
          <w:szCs w:val="16"/>
          <w:lang w:val="ro-MD"/>
        </w:rPr>
        <w:t xml:space="preserve"> 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tefan Vodă</w:t>
      </w:r>
      <w:r>
        <w:rPr>
          <w:rFonts w:asciiTheme="majorHAnsi" w:eastAsia="Times New Roman" w:hAnsiTheme="majorHAnsi" w:cstheme="majorHAnsi"/>
          <w:sz w:val="16"/>
          <w:szCs w:val="16"/>
          <w:lang w:val="ro-MD"/>
        </w:rPr>
        <w:t>.</w:t>
      </w:r>
    </w:p>
  </w:footnote>
  <w:footnote w:id="143">
    <w:p w14:paraId="0BB348B6" w14:textId="2CE72A5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 xml:space="preserve">SA RAC Soroca; </w:t>
      </w:r>
      <w:r w:rsidRPr="009105F9">
        <w:rPr>
          <w:rFonts w:asciiTheme="majorHAnsi" w:hAnsiTheme="majorHAnsi" w:cstheme="majorHAnsi"/>
          <w:sz w:val="16"/>
          <w:szCs w:val="16"/>
          <w:lang w:val="ro-RO"/>
        </w:rPr>
        <w:t>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sidRPr="009105F9">
        <w:rPr>
          <w:rFonts w:asciiTheme="majorHAnsi" w:eastAsia="Times New Roman" w:hAnsiTheme="majorHAnsi" w:cstheme="majorHAnsi"/>
          <w:sz w:val="16"/>
          <w:szCs w:val="16"/>
          <w:lang w:val="ro-MD"/>
        </w:rPr>
        <w:t xml:space="preserve"> 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tefan Vodă; SA AC Chi</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inău; ÎM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AQUA Basarabeasca</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ÎM AC Basarabeasca</w:t>
      </w:r>
      <w:r>
        <w:rPr>
          <w:rFonts w:asciiTheme="majorHAnsi" w:eastAsia="Times New Roman" w:hAnsiTheme="majorHAnsi" w:cstheme="majorHAnsi"/>
          <w:sz w:val="16"/>
          <w:szCs w:val="16"/>
          <w:lang w:val="ro-MD"/>
        </w:rPr>
        <w:t>.</w:t>
      </w:r>
    </w:p>
  </w:footnote>
  <w:footnote w:id="144">
    <w:p w14:paraId="77F9385E" w14:textId="44846D7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w:t>
      </w:r>
      <w:r w:rsidRPr="009105F9">
        <w:rPr>
          <w:rFonts w:asciiTheme="majorHAnsi" w:hAnsiTheme="majorHAnsi" w:cstheme="majorHAnsi"/>
          <w:sz w:val="16"/>
          <w:szCs w:val="16"/>
          <w:lang w:val="ro-MD"/>
        </w:rPr>
        <w:t>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w:t>
      </w:r>
      <w:r>
        <w:rPr>
          <w:rFonts w:asciiTheme="majorHAnsi" w:hAnsiTheme="majorHAnsi" w:cstheme="majorHAnsi"/>
          <w:sz w:val="16"/>
          <w:szCs w:val="16"/>
          <w:lang w:val="ro-MD"/>
        </w:rPr>
        <w:t>ă</w:t>
      </w:r>
      <w:r w:rsidRPr="009105F9">
        <w:rPr>
          <w:rFonts w:asciiTheme="majorHAnsi" w:hAnsiTheme="majorHAnsi" w:cstheme="majorHAnsi"/>
          <w:sz w:val="16"/>
          <w:szCs w:val="16"/>
          <w:lang w:val="ro-MD"/>
        </w:rPr>
        <w:t xml:space="preserve">u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de la 41,4% în </w:t>
      </w:r>
      <w:r>
        <w:rPr>
          <w:rFonts w:asciiTheme="majorHAnsi" w:hAnsiTheme="majorHAnsi" w:cstheme="majorHAnsi"/>
          <w:sz w:val="16"/>
          <w:szCs w:val="16"/>
          <w:lang w:val="ro-MD"/>
        </w:rPr>
        <w:t>a.</w:t>
      </w:r>
      <w:r w:rsidRPr="009105F9">
        <w:rPr>
          <w:rFonts w:asciiTheme="majorHAnsi" w:hAnsiTheme="majorHAnsi" w:cstheme="majorHAnsi"/>
          <w:sz w:val="16"/>
          <w:szCs w:val="16"/>
          <w:lang w:val="ro-MD"/>
        </w:rPr>
        <w:t xml:space="preserve">2016 </w:t>
      </w:r>
      <w:r>
        <w:rPr>
          <w:rFonts w:asciiTheme="majorHAnsi" w:hAnsiTheme="majorHAnsi" w:cstheme="majorHAnsi"/>
          <w:sz w:val="16"/>
          <w:szCs w:val="16"/>
          <w:lang w:val="ro-MD"/>
        </w:rPr>
        <w:t xml:space="preserve">până </w:t>
      </w:r>
      <w:r w:rsidRPr="009105F9">
        <w:rPr>
          <w:rFonts w:asciiTheme="majorHAnsi" w:hAnsiTheme="majorHAnsi" w:cstheme="majorHAnsi"/>
          <w:sz w:val="16"/>
          <w:szCs w:val="16"/>
          <w:lang w:val="ro-MD"/>
        </w:rPr>
        <w:t xml:space="preserve">la 34,7% în </w:t>
      </w:r>
      <w:r>
        <w:rPr>
          <w:rFonts w:asciiTheme="majorHAnsi" w:hAnsiTheme="majorHAnsi" w:cstheme="majorHAnsi"/>
          <w:sz w:val="16"/>
          <w:szCs w:val="16"/>
          <w:lang w:val="ro-MD"/>
        </w:rPr>
        <w:t>a.</w:t>
      </w:r>
      <w:r w:rsidRPr="009105F9">
        <w:rPr>
          <w:rFonts w:asciiTheme="majorHAnsi" w:hAnsiTheme="majorHAnsi" w:cstheme="majorHAnsi"/>
          <w:sz w:val="16"/>
          <w:szCs w:val="16"/>
          <w:lang w:val="ro-MD"/>
        </w:rPr>
        <w:t>2018</w:t>
      </w:r>
      <w:r>
        <w:rPr>
          <w:rFonts w:asciiTheme="majorHAnsi" w:hAnsiTheme="majorHAnsi" w:cstheme="majorHAnsi"/>
          <w:sz w:val="16"/>
          <w:szCs w:val="16"/>
          <w:lang w:val="ro-MD"/>
        </w:rPr>
        <w:t>)</w:t>
      </w:r>
      <w:r w:rsidRPr="009105F9">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SA AC Nisporeni (de la 29,0% -</w:t>
      </w:r>
      <w:r>
        <w:rPr>
          <w:rFonts w:asciiTheme="majorHAnsi" w:eastAsia="Times New Roman" w:hAnsiTheme="majorHAnsi" w:cstheme="majorHAnsi"/>
          <w:sz w:val="16"/>
          <w:szCs w:val="16"/>
          <w:lang w:val="ro-MD"/>
        </w:rPr>
        <w:t xml:space="preserve"> 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28,3%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2018);</w:t>
      </w:r>
      <w:r w:rsidRPr="009105F9">
        <w:rPr>
          <w:rFonts w:asciiTheme="majorHAnsi" w:eastAsia="Courier New" w:hAnsiTheme="majorHAnsi" w:cstheme="majorHAnsi"/>
          <w:sz w:val="16"/>
          <w:szCs w:val="16"/>
          <w:lang w:val="ro-MD"/>
        </w:rPr>
        <w:t xml:space="preserve"> SA </w:t>
      </w:r>
      <w:r>
        <w:rPr>
          <w:rFonts w:asciiTheme="majorHAnsi" w:eastAsia="Courier New" w:hAnsiTheme="majorHAnsi" w:cstheme="majorHAnsi"/>
          <w:sz w:val="16"/>
          <w:szCs w:val="16"/>
          <w:lang w:val="ro-MD"/>
        </w:rPr>
        <w:t>R</w:t>
      </w:r>
      <w:r w:rsidRPr="009105F9">
        <w:rPr>
          <w:rFonts w:asciiTheme="majorHAnsi" w:eastAsia="Courier New" w:hAnsiTheme="majorHAnsi" w:cstheme="majorHAnsi"/>
          <w:sz w:val="16"/>
          <w:szCs w:val="16"/>
          <w:lang w:val="ro-MD"/>
        </w:rPr>
        <w:t xml:space="preserve">AC Soroca (de la 53,1% - </w:t>
      </w:r>
      <w:r>
        <w:rPr>
          <w:rFonts w:asciiTheme="majorHAnsi" w:eastAsia="Courier New" w:hAnsiTheme="majorHAnsi" w:cstheme="majorHAnsi"/>
          <w:sz w:val="16"/>
          <w:szCs w:val="16"/>
          <w:lang w:val="ro-MD"/>
        </w:rPr>
        <w:t>a.</w:t>
      </w:r>
      <w:r w:rsidRPr="009105F9">
        <w:rPr>
          <w:rFonts w:asciiTheme="majorHAnsi" w:eastAsia="Courier New" w:hAnsiTheme="majorHAnsi" w:cstheme="majorHAnsi"/>
          <w:sz w:val="16"/>
          <w:szCs w:val="16"/>
          <w:lang w:val="ro-MD"/>
        </w:rPr>
        <w:t>2016</w:t>
      </w:r>
      <w:r>
        <w:rPr>
          <w:rFonts w:asciiTheme="majorHAnsi" w:eastAsia="Courier New" w:hAnsiTheme="majorHAnsi" w:cstheme="majorHAnsi"/>
          <w:sz w:val="16"/>
          <w:szCs w:val="16"/>
          <w:lang w:val="ro-MD"/>
        </w:rPr>
        <w:t>, până</w:t>
      </w:r>
      <w:r w:rsidRPr="009105F9">
        <w:rPr>
          <w:rFonts w:asciiTheme="majorHAnsi" w:eastAsia="Courier New" w:hAnsiTheme="majorHAnsi" w:cstheme="majorHAnsi"/>
          <w:sz w:val="16"/>
          <w:szCs w:val="16"/>
          <w:lang w:val="ro-MD"/>
        </w:rPr>
        <w:t xml:space="preserve"> la 48,2% - </w:t>
      </w:r>
      <w:r>
        <w:rPr>
          <w:rFonts w:asciiTheme="majorHAnsi" w:eastAsia="Courier New" w:hAnsiTheme="majorHAnsi" w:cstheme="majorHAnsi"/>
          <w:sz w:val="16"/>
          <w:szCs w:val="16"/>
          <w:lang w:val="ro-MD"/>
        </w:rPr>
        <w:t>a.</w:t>
      </w:r>
      <w:r w:rsidRPr="009105F9">
        <w:rPr>
          <w:rFonts w:asciiTheme="majorHAnsi" w:eastAsia="Courier New" w:hAnsiTheme="majorHAnsi" w:cstheme="majorHAnsi"/>
          <w:sz w:val="16"/>
          <w:szCs w:val="16"/>
          <w:lang w:val="ro-MD"/>
        </w:rPr>
        <w:t>2018); ÎM DP GCL Făle</w:t>
      </w:r>
      <w:r>
        <w:rPr>
          <w:rFonts w:asciiTheme="majorHAnsi" w:eastAsia="Courier New" w:hAnsiTheme="majorHAnsi" w:cstheme="majorHAnsi"/>
          <w:sz w:val="16"/>
          <w:szCs w:val="16"/>
          <w:lang w:val="ro-MD"/>
        </w:rPr>
        <w:t>ș</w:t>
      </w:r>
      <w:r w:rsidRPr="009105F9">
        <w:rPr>
          <w:rFonts w:asciiTheme="majorHAnsi" w:eastAsia="Courier New" w:hAnsiTheme="majorHAnsi" w:cstheme="majorHAnsi"/>
          <w:sz w:val="16"/>
          <w:szCs w:val="16"/>
          <w:lang w:val="ro-MD"/>
        </w:rPr>
        <w:t xml:space="preserve">ti (de la 41,4% - </w:t>
      </w:r>
      <w:r>
        <w:rPr>
          <w:rFonts w:asciiTheme="majorHAnsi" w:eastAsia="Courier New" w:hAnsiTheme="majorHAnsi" w:cstheme="majorHAnsi"/>
          <w:sz w:val="16"/>
          <w:szCs w:val="16"/>
          <w:lang w:val="ro-MD"/>
        </w:rPr>
        <w:t>a.</w:t>
      </w:r>
      <w:r w:rsidRPr="009105F9">
        <w:rPr>
          <w:rFonts w:asciiTheme="majorHAnsi" w:eastAsia="Courier New" w:hAnsiTheme="majorHAnsi" w:cstheme="majorHAnsi"/>
          <w:sz w:val="16"/>
          <w:szCs w:val="16"/>
          <w:lang w:val="ro-MD"/>
        </w:rPr>
        <w:t>2016</w:t>
      </w:r>
      <w:r>
        <w:rPr>
          <w:rFonts w:asciiTheme="majorHAnsi" w:eastAsia="Courier New" w:hAnsiTheme="majorHAnsi" w:cstheme="majorHAnsi"/>
          <w:sz w:val="16"/>
          <w:szCs w:val="16"/>
          <w:lang w:val="ro-MD"/>
        </w:rPr>
        <w:t>, până</w:t>
      </w:r>
      <w:r w:rsidRPr="009105F9">
        <w:rPr>
          <w:rFonts w:asciiTheme="majorHAnsi" w:eastAsia="Courier New" w:hAnsiTheme="majorHAnsi" w:cstheme="majorHAnsi"/>
          <w:sz w:val="16"/>
          <w:szCs w:val="16"/>
          <w:lang w:val="ro-MD"/>
        </w:rPr>
        <w:t xml:space="preserve"> la 35,4% - </w:t>
      </w:r>
      <w:r>
        <w:rPr>
          <w:rFonts w:asciiTheme="majorHAnsi" w:eastAsia="Courier New" w:hAnsiTheme="majorHAnsi" w:cstheme="majorHAnsi"/>
          <w:sz w:val="16"/>
          <w:szCs w:val="16"/>
          <w:lang w:val="ro-MD"/>
        </w:rPr>
        <w:t>a.</w:t>
      </w:r>
      <w:r w:rsidRPr="009105F9">
        <w:rPr>
          <w:rFonts w:asciiTheme="majorHAnsi" w:eastAsia="Courier New" w:hAnsiTheme="majorHAnsi" w:cstheme="majorHAnsi"/>
          <w:sz w:val="16"/>
          <w:szCs w:val="16"/>
          <w:lang w:val="ro-MD"/>
        </w:rPr>
        <w:t>2018);</w:t>
      </w:r>
      <w:r w:rsidRPr="009105F9">
        <w:rPr>
          <w:rFonts w:asciiTheme="majorHAnsi" w:eastAsia="Times New Roman" w:hAnsiTheme="majorHAnsi" w:cstheme="majorHAnsi"/>
          <w:sz w:val="16"/>
          <w:szCs w:val="16"/>
          <w:lang w:val="ro-MD"/>
        </w:rPr>
        <w:t xml:space="preserve"> SA SC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ti (de la 35%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28,8%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2018); ÎM AC 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eni (de la 38,7%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35,4% -</w:t>
      </w:r>
      <w:r>
        <w:rPr>
          <w:rFonts w:asciiTheme="majorHAnsi" w:eastAsia="Times New Roman" w:hAnsiTheme="majorHAnsi" w:cstheme="majorHAnsi"/>
          <w:sz w:val="16"/>
          <w:szCs w:val="16"/>
          <w:lang w:val="ro-MD"/>
        </w:rPr>
        <w:t xml:space="preserve"> a.</w:t>
      </w:r>
      <w:r w:rsidRPr="009105F9">
        <w:rPr>
          <w:rFonts w:asciiTheme="majorHAnsi" w:eastAsia="Times New Roman" w:hAnsiTheme="majorHAnsi" w:cstheme="majorHAnsi"/>
          <w:sz w:val="16"/>
          <w:szCs w:val="16"/>
          <w:lang w:val="ro-MD"/>
        </w:rPr>
        <w:t>2018); ÎM AC Ungheni (de la 32,6% -</w:t>
      </w:r>
      <w:r>
        <w:rPr>
          <w:rFonts w:asciiTheme="majorHAnsi" w:eastAsia="Times New Roman" w:hAnsiTheme="majorHAnsi" w:cstheme="majorHAnsi"/>
          <w:sz w:val="16"/>
          <w:szCs w:val="16"/>
          <w:lang w:val="ro-MD"/>
        </w:rPr>
        <w:t xml:space="preserve"> 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29,2%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 xml:space="preserve">2018); ÎS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Acva Nord</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(de la 4,4%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2,2%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2018);</w:t>
      </w:r>
      <w:r w:rsidRPr="009105F9">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 xml:space="preserve">ÎM DP </w:t>
      </w:r>
      <w:r>
        <w:rPr>
          <w:rFonts w:asciiTheme="majorHAnsi" w:eastAsia="Times New Roman" w:hAnsiTheme="majorHAnsi" w:cstheme="majorHAnsi"/>
          <w:sz w:val="16"/>
          <w:szCs w:val="16"/>
          <w:lang w:val="ro-MD"/>
        </w:rPr>
        <w:t>AC Ș</w:t>
      </w:r>
      <w:r w:rsidRPr="009105F9">
        <w:rPr>
          <w:rFonts w:asciiTheme="majorHAnsi" w:eastAsia="Times New Roman" w:hAnsiTheme="majorHAnsi" w:cstheme="majorHAnsi"/>
          <w:sz w:val="16"/>
          <w:szCs w:val="16"/>
          <w:lang w:val="ro-MD"/>
        </w:rPr>
        <w:t xml:space="preserve">tefan Vodă (de la 29,2% - </w:t>
      </w:r>
      <w:r>
        <w:rPr>
          <w:rFonts w:asciiTheme="majorHAnsi" w:eastAsia="Times New Roman" w:hAnsiTheme="majorHAnsi" w:cstheme="majorHAnsi"/>
          <w:sz w:val="16"/>
          <w:szCs w:val="16"/>
          <w:lang w:val="ro-MD"/>
        </w:rPr>
        <w:t>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22% -</w:t>
      </w:r>
      <w:r>
        <w:rPr>
          <w:rFonts w:asciiTheme="majorHAnsi" w:eastAsia="Times New Roman" w:hAnsiTheme="majorHAnsi" w:cstheme="majorHAnsi"/>
          <w:sz w:val="16"/>
          <w:szCs w:val="16"/>
          <w:lang w:val="ro-MD"/>
        </w:rPr>
        <w:t xml:space="preserve"> a.</w:t>
      </w:r>
      <w:r w:rsidRPr="009105F9">
        <w:rPr>
          <w:rFonts w:asciiTheme="majorHAnsi" w:eastAsia="Times New Roman" w:hAnsiTheme="majorHAnsi" w:cstheme="majorHAnsi"/>
          <w:sz w:val="16"/>
          <w:szCs w:val="16"/>
          <w:lang w:val="ro-MD"/>
        </w:rPr>
        <w:t>2018);</w:t>
      </w:r>
      <w:r w:rsidRPr="009105F9">
        <w:rPr>
          <w:rFonts w:asciiTheme="majorHAnsi" w:hAnsiTheme="majorHAnsi" w:cstheme="majorHAnsi"/>
          <w:sz w:val="16"/>
          <w:szCs w:val="16"/>
          <w:lang w:val="ro-RO"/>
        </w:rPr>
        <w:t xml:space="preserve"> SA RAC Orhei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de la 41,1% </w:t>
      </w:r>
      <w:r>
        <w:rPr>
          <w:rFonts w:asciiTheme="majorHAnsi" w:hAnsiTheme="majorHAnsi" w:cstheme="majorHAnsi"/>
          <w:sz w:val="16"/>
          <w:szCs w:val="16"/>
          <w:lang w:val="ro-RO"/>
        </w:rPr>
        <w:t>- a.</w:t>
      </w:r>
      <w:r w:rsidRPr="009105F9">
        <w:rPr>
          <w:rFonts w:asciiTheme="majorHAnsi" w:hAnsiTheme="majorHAnsi" w:cstheme="majorHAnsi"/>
          <w:sz w:val="16"/>
          <w:szCs w:val="16"/>
          <w:lang w:val="ro-RO"/>
        </w:rPr>
        <w:t>2016</w:t>
      </w:r>
      <w:r>
        <w:rPr>
          <w:rFonts w:asciiTheme="majorHAnsi" w:hAnsiTheme="majorHAnsi" w:cstheme="majorHAnsi"/>
          <w:sz w:val="16"/>
          <w:szCs w:val="16"/>
          <w:lang w:val="ro-RO"/>
        </w:rPr>
        <w:t>, până</w:t>
      </w:r>
      <w:r w:rsidRPr="009105F9">
        <w:rPr>
          <w:rFonts w:asciiTheme="majorHAnsi" w:hAnsiTheme="majorHAnsi" w:cstheme="majorHAnsi"/>
          <w:sz w:val="16"/>
          <w:szCs w:val="16"/>
          <w:lang w:val="ro-RO"/>
        </w:rPr>
        <w:t xml:space="preserve"> la 18,3% - </w:t>
      </w:r>
      <w:r>
        <w:rPr>
          <w:rFonts w:asciiTheme="majorHAnsi" w:hAnsiTheme="majorHAnsi" w:cstheme="majorHAnsi"/>
          <w:sz w:val="16"/>
          <w:szCs w:val="16"/>
          <w:lang w:val="ro-RO"/>
        </w:rPr>
        <w:t>a.</w:t>
      </w:r>
      <w:r w:rsidRPr="009105F9">
        <w:rPr>
          <w:rFonts w:asciiTheme="majorHAnsi" w:hAnsiTheme="majorHAnsi" w:cstheme="majorHAnsi"/>
          <w:sz w:val="16"/>
          <w:szCs w:val="16"/>
          <w:lang w:val="ro-RO"/>
        </w:rPr>
        <w:t>2018)</w:t>
      </w:r>
      <w:r>
        <w:rPr>
          <w:rFonts w:asciiTheme="majorHAnsi" w:hAnsiTheme="majorHAnsi" w:cstheme="majorHAnsi"/>
          <w:sz w:val="16"/>
          <w:szCs w:val="16"/>
          <w:lang w:val="ro-RO"/>
        </w:rPr>
        <w:t>.</w:t>
      </w:r>
    </w:p>
  </w:footnote>
  <w:footnote w:id="145">
    <w:p w14:paraId="2EF46E94" w14:textId="187DD08E"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SA AC Cahul (de la 55,4% -</w:t>
      </w:r>
      <w:r>
        <w:rPr>
          <w:rFonts w:asciiTheme="majorHAnsi" w:eastAsia="Times New Roman" w:hAnsiTheme="majorHAnsi" w:cstheme="majorHAnsi"/>
          <w:sz w:val="16"/>
          <w:szCs w:val="16"/>
          <w:lang w:val="ro-MD"/>
        </w:rPr>
        <w:t xml:space="preserve"> a.</w:t>
      </w:r>
      <w:r w:rsidRPr="009105F9">
        <w:rPr>
          <w:rFonts w:asciiTheme="majorHAnsi" w:eastAsia="Times New Roman" w:hAnsiTheme="majorHAnsi" w:cstheme="majorHAnsi"/>
          <w:sz w:val="16"/>
          <w:szCs w:val="16"/>
          <w:lang w:val="ro-MD"/>
        </w:rPr>
        <w:t>2016</w:t>
      </w:r>
      <w:r>
        <w:rPr>
          <w:rFonts w:asciiTheme="majorHAnsi" w:eastAsia="Times New Roman" w:hAnsiTheme="majorHAnsi" w:cstheme="majorHAnsi"/>
          <w:sz w:val="16"/>
          <w:szCs w:val="16"/>
          <w:lang w:val="ro-MD"/>
        </w:rPr>
        <w:t>, până</w:t>
      </w:r>
      <w:r w:rsidRPr="009105F9">
        <w:rPr>
          <w:rFonts w:asciiTheme="majorHAnsi" w:eastAsia="Times New Roman" w:hAnsiTheme="majorHAnsi" w:cstheme="majorHAnsi"/>
          <w:sz w:val="16"/>
          <w:szCs w:val="16"/>
          <w:lang w:val="ro-MD"/>
        </w:rPr>
        <w:t xml:space="preserve"> la 59,5% -</w:t>
      </w:r>
      <w:r>
        <w:rPr>
          <w:rFonts w:asciiTheme="majorHAnsi" w:eastAsia="Times New Roman" w:hAnsiTheme="majorHAnsi" w:cstheme="majorHAnsi"/>
          <w:sz w:val="16"/>
          <w:szCs w:val="16"/>
          <w:lang w:val="ro-MD"/>
        </w:rPr>
        <w:t xml:space="preserve"> a.</w:t>
      </w:r>
      <w:r w:rsidRPr="009105F9">
        <w:rPr>
          <w:rFonts w:asciiTheme="majorHAnsi" w:eastAsia="Times New Roman" w:hAnsiTheme="majorHAnsi" w:cstheme="majorHAnsi"/>
          <w:sz w:val="16"/>
          <w:szCs w:val="16"/>
          <w:lang w:val="ro-MD"/>
        </w:rPr>
        <w:t xml:space="preserve"> 2018)</w:t>
      </w:r>
      <w:r w:rsidRPr="009105F9">
        <w:rPr>
          <w:rFonts w:asciiTheme="majorHAnsi" w:hAnsiTheme="majorHAnsi" w:cstheme="majorHAnsi"/>
          <w:sz w:val="16"/>
          <w:szCs w:val="16"/>
          <w:lang w:val="ro-RO"/>
        </w:rPr>
        <w:t xml:space="preserve">;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(de la 42,8% -</w:t>
      </w:r>
      <w:r>
        <w:rPr>
          <w:rFonts w:asciiTheme="majorHAnsi" w:hAnsiTheme="majorHAnsi" w:cstheme="majorHAnsi"/>
          <w:sz w:val="16"/>
          <w:szCs w:val="16"/>
          <w:lang w:val="ro-RO"/>
        </w:rPr>
        <w:t xml:space="preserve"> a.</w:t>
      </w:r>
      <w:r w:rsidRPr="009105F9">
        <w:rPr>
          <w:rFonts w:asciiTheme="majorHAnsi" w:hAnsiTheme="majorHAnsi" w:cstheme="majorHAnsi"/>
          <w:sz w:val="16"/>
          <w:szCs w:val="16"/>
          <w:lang w:val="ro-RO"/>
        </w:rPr>
        <w:t>2016</w:t>
      </w:r>
      <w:r>
        <w:rPr>
          <w:rFonts w:asciiTheme="majorHAnsi" w:hAnsiTheme="majorHAnsi" w:cstheme="majorHAnsi"/>
          <w:sz w:val="16"/>
          <w:szCs w:val="16"/>
          <w:lang w:val="ro-RO"/>
        </w:rPr>
        <w:t>, până</w:t>
      </w:r>
      <w:r w:rsidRPr="009105F9">
        <w:rPr>
          <w:rFonts w:asciiTheme="majorHAnsi" w:hAnsiTheme="majorHAnsi" w:cstheme="majorHAnsi"/>
          <w:sz w:val="16"/>
          <w:szCs w:val="16"/>
          <w:lang w:val="ro-RO"/>
        </w:rPr>
        <w:t xml:space="preserve"> la 54,4% -</w:t>
      </w:r>
      <w:r>
        <w:rPr>
          <w:rFonts w:asciiTheme="majorHAnsi" w:hAnsiTheme="majorHAnsi" w:cstheme="majorHAnsi"/>
          <w:sz w:val="16"/>
          <w:szCs w:val="16"/>
          <w:lang w:val="ro-RO"/>
        </w:rPr>
        <w:t xml:space="preserve"> a.</w:t>
      </w:r>
      <w:r w:rsidRPr="009105F9">
        <w:rPr>
          <w:rFonts w:asciiTheme="majorHAnsi" w:hAnsiTheme="majorHAnsi" w:cstheme="majorHAnsi"/>
          <w:sz w:val="16"/>
          <w:szCs w:val="16"/>
          <w:lang w:val="ro-RO"/>
        </w:rPr>
        <w:t>2018); ÎM AC Basarabeasca (de la 57,5% -</w:t>
      </w:r>
      <w:r>
        <w:rPr>
          <w:rFonts w:asciiTheme="majorHAnsi" w:hAnsiTheme="majorHAnsi" w:cstheme="majorHAnsi"/>
          <w:sz w:val="16"/>
          <w:szCs w:val="16"/>
          <w:lang w:val="ro-RO"/>
        </w:rPr>
        <w:t xml:space="preserve"> a.</w:t>
      </w:r>
      <w:r w:rsidRPr="009105F9">
        <w:rPr>
          <w:rFonts w:asciiTheme="majorHAnsi" w:hAnsiTheme="majorHAnsi" w:cstheme="majorHAnsi"/>
          <w:sz w:val="16"/>
          <w:szCs w:val="16"/>
          <w:lang w:val="ro-RO"/>
        </w:rPr>
        <w:t>2016</w:t>
      </w:r>
      <w:r>
        <w:rPr>
          <w:rFonts w:asciiTheme="majorHAnsi" w:hAnsiTheme="majorHAnsi" w:cstheme="majorHAnsi"/>
          <w:sz w:val="16"/>
          <w:szCs w:val="16"/>
          <w:lang w:val="ro-RO"/>
        </w:rPr>
        <w:t>, până</w:t>
      </w:r>
      <w:r w:rsidRPr="009105F9">
        <w:rPr>
          <w:rFonts w:asciiTheme="majorHAnsi" w:hAnsiTheme="majorHAnsi" w:cstheme="majorHAnsi"/>
          <w:sz w:val="16"/>
          <w:szCs w:val="16"/>
          <w:lang w:val="ro-RO"/>
        </w:rPr>
        <w:t xml:space="preserve"> la 66,8% - </w:t>
      </w:r>
      <w:r>
        <w:rPr>
          <w:rFonts w:asciiTheme="majorHAnsi" w:hAnsiTheme="majorHAnsi" w:cstheme="majorHAnsi"/>
          <w:sz w:val="16"/>
          <w:szCs w:val="16"/>
          <w:lang w:val="ro-RO"/>
        </w:rPr>
        <w:t>a.</w:t>
      </w:r>
      <w:r w:rsidRPr="009105F9">
        <w:rPr>
          <w:rFonts w:asciiTheme="majorHAnsi" w:hAnsiTheme="majorHAnsi" w:cstheme="majorHAnsi"/>
          <w:sz w:val="16"/>
          <w:szCs w:val="16"/>
          <w:lang w:val="ro-RO"/>
        </w:rPr>
        <w:t>2018);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(de la 55,9% -</w:t>
      </w:r>
      <w:r>
        <w:rPr>
          <w:rFonts w:asciiTheme="majorHAnsi" w:hAnsiTheme="majorHAnsi" w:cstheme="majorHAnsi"/>
          <w:sz w:val="16"/>
          <w:szCs w:val="16"/>
          <w:lang w:val="ro-RO"/>
        </w:rPr>
        <w:t xml:space="preserve"> a.</w:t>
      </w:r>
      <w:r w:rsidRPr="009105F9">
        <w:rPr>
          <w:rFonts w:asciiTheme="majorHAnsi" w:hAnsiTheme="majorHAnsi" w:cstheme="majorHAnsi"/>
          <w:sz w:val="16"/>
          <w:szCs w:val="16"/>
          <w:lang w:val="ro-RO"/>
        </w:rPr>
        <w:t>2016</w:t>
      </w:r>
      <w:r>
        <w:rPr>
          <w:rFonts w:asciiTheme="majorHAnsi" w:hAnsiTheme="majorHAnsi" w:cstheme="majorHAnsi"/>
          <w:sz w:val="16"/>
          <w:szCs w:val="16"/>
          <w:lang w:val="ro-RO"/>
        </w:rPr>
        <w:t>, până</w:t>
      </w:r>
      <w:r w:rsidRPr="009105F9">
        <w:rPr>
          <w:rFonts w:asciiTheme="majorHAnsi" w:hAnsiTheme="majorHAnsi" w:cstheme="majorHAnsi"/>
          <w:sz w:val="16"/>
          <w:szCs w:val="16"/>
          <w:lang w:val="ro-RO"/>
        </w:rPr>
        <w:t xml:space="preserve"> la 61,7% -</w:t>
      </w:r>
      <w:r>
        <w:rPr>
          <w:rFonts w:asciiTheme="majorHAnsi" w:hAnsiTheme="majorHAnsi" w:cstheme="majorHAnsi"/>
          <w:sz w:val="16"/>
          <w:szCs w:val="16"/>
          <w:lang w:val="ro-RO"/>
        </w:rPr>
        <w:t xml:space="preserve"> a.</w:t>
      </w:r>
      <w:r w:rsidRPr="009105F9">
        <w:rPr>
          <w:rFonts w:asciiTheme="majorHAnsi" w:hAnsiTheme="majorHAnsi" w:cstheme="majorHAnsi"/>
          <w:sz w:val="16"/>
          <w:szCs w:val="16"/>
          <w:lang w:val="ro-RO"/>
        </w:rPr>
        <w:t>2018)</w:t>
      </w:r>
      <w:r>
        <w:rPr>
          <w:rFonts w:asciiTheme="majorHAnsi" w:hAnsiTheme="majorHAnsi" w:cstheme="majorHAnsi"/>
          <w:sz w:val="16"/>
          <w:szCs w:val="16"/>
          <w:lang w:val="ro-RO"/>
        </w:rPr>
        <w:t>.</w:t>
      </w:r>
    </w:p>
  </w:footnote>
  <w:footnote w:id="146">
    <w:p w14:paraId="605E2381" w14:textId="4E3941B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Art.24 alin.</w:t>
      </w:r>
      <w:r>
        <w:rPr>
          <w:rFonts w:asciiTheme="majorHAnsi" w:hAnsiTheme="majorHAnsi" w:cstheme="majorHAnsi"/>
          <w:sz w:val="16"/>
          <w:szCs w:val="16"/>
        </w:rPr>
        <w:t>(</w:t>
      </w:r>
      <w:r w:rsidRPr="009105F9">
        <w:rPr>
          <w:rFonts w:asciiTheme="majorHAnsi" w:hAnsiTheme="majorHAnsi" w:cstheme="majorHAnsi"/>
          <w:sz w:val="16"/>
          <w:szCs w:val="16"/>
        </w:rPr>
        <w:t>13</w:t>
      </w:r>
      <w:r>
        <w:rPr>
          <w:rFonts w:asciiTheme="majorHAnsi" w:hAnsiTheme="majorHAnsi" w:cstheme="majorHAnsi"/>
          <w:sz w:val="16"/>
          <w:szCs w:val="16"/>
        </w:rPr>
        <w:t>)</w:t>
      </w:r>
      <w:r w:rsidRPr="009105F9">
        <w:rPr>
          <w:rFonts w:asciiTheme="majorHAnsi" w:hAnsiTheme="majorHAnsi" w:cstheme="majorHAnsi"/>
          <w:sz w:val="16"/>
          <w:szCs w:val="16"/>
        </w:rPr>
        <w:t xml:space="preserve"> din Codul </w:t>
      </w:r>
      <w:r>
        <w:rPr>
          <w:rFonts w:asciiTheme="majorHAnsi" w:hAnsiTheme="majorHAnsi" w:cstheme="majorHAnsi"/>
          <w:sz w:val="16"/>
          <w:szCs w:val="16"/>
        </w:rPr>
        <w:t>f</w:t>
      </w:r>
      <w:r w:rsidRPr="009105F9">
        <w:rPr>
          <w:rFonts w:asciiTheme="majorHAnsi" w:hAnsiTheme="majorHAnsi" w:cstheme="majorHAnsi"/>
          <w:sz w:val="16"/>
          <w:szCs w:val="16"/>
        </w:rPr>
        <w:t>iscal.</w:t>
      </w:r>
    </w:p>
  </w:footnote>
  <w:footnote w:id="147">
    <w:p w14:paraId="59F73CDB" w14:textId="515D5B53"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Potrivit datelor înregistrate în registru</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volumul pierderilor de apă constituie 74,2 mii m</w:t>
      </w:r>
      <w:r w:rsidRPr="00D15805">
        <w:rPr>
          <w:rFonts w:asciiTheme="majorHAnsi" w:hAnsiTheme="majorHAnsi" w:cstheme="majorHAnsi"/>
          <w:sz w:val="16"/>
          <w:szCs w:val="16"/>
          <w:vertAlign w:val="superscript"/>
          <w:lang w:val="ro-MD"/>
        </w:rPr>
        <w:t>3</w:t>
      </w:r>
      <w:r w:rsidRPr="009105F9">
        <w:rPr>
          <w:rFonts w:asciiTheme="majorHAnsi" w:hAnsiTheme="majorHAnsi" w:cstheme="majorHAnsi"/>
          <w:sz w:val="16"/>
          <w:szCs w:val="16"/>
          <w:lang w:val="ro-MD"/>
        </w:rPr>
        <w:t>, pe când potrivit informa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iilor prezentate de către persoanele responsabile – volumul pierderilor de apă constituie 132,6 mii m</w:t>
      </w:r>
      <w:r>
        <w:rPr>
          <w:rFonts w:asciiTheme="majorHAnsi" w:hAnsiTheme="majorHAnsi" w:cstheme="majorHAnsi"/>
          <w:sz w:val="16"/>
          <w:szCs w:val="16"/>
          <w:lang w:val="ro-MD"/>
        </w:rPr>
        <w:t>.</w:t>
      </w:r>
      <w:r w:rsidRPr="00D15805">
        <w:rPr>
          <w:rFonts w:asciiTheme="majorHAnsi" w:hAnsiTheme="majorHAnsi" w:cstheme="majorHAnsi"/>
          <w:sz w:val="16"/>
          <w:szCs w:val="16"/>
          <w:vertAlign w:val="superscript"/>
          <w:lang w:val="ro-MD"/>
        </w:rPr>
        <w:t>3</w:t>
      </w:r>
    </w:p>
  </w:footnote>
  <w:footnote w:id="148">
    <w:p w14:paraId="0B36A0F4" w14:textId="708B2FC4"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SA AC Nisporeni; ÎS</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Acva Nord</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p>
  </w:footnote>
  <w:footnote w:id="149">
    <w:p w14:paraId="49C977E6" w14:textId="6A2C3D7E"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SA RAC Orhei;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ÎM AC Ungheni</w:t>
      </w:r>
      <w:r>
        <w:rPr>
          <w:rFonts w:asciiTheme="majorHAnsi" w:hAnsiTheme="majorHAnsi" w:cstheme="majorHAnsi"/>
          <w:sz w:val="16"/>
          <w:szCs w:val="16"/>
          <w:lang w:val="ro-RO"/>
        </w:rPr>
        <w:t>.</w:t>
      </w:r>
    </w:p>
  </w:footnote>
  <w:footnote w:id="150">
    <w:p w14:paraId="5109826D" w14:textId="25F00B93"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tefan Vodă;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Pr>
          <w:rFonts w:asciiTheme="majorHAnsi" w:hAnsiTheme="majorHAnsi" w:cstheme="majorHAnsi"/>
          <w:sz w:val="16"/>
          <w:szCs w:val="16"/>
          <w:lang w:val="ro-RO"/>
        </w:rPr>
        <w:t>.</w:t>
      </w:r>
    </w:p>
  </w:footnote>
  <w:footnote w:id="151">
    <w:p w14:paraId="74DD8190" w14:textId="3662A6BB"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inău; SA </w:t>
      </w:r>
      <w:r>
        <w:rPr>
          <w:rFonts w:asciiTheme="majorHAnsi" w:hAnsiTheme="majorHAnsi" w:cstheme="majorHAnsi"/>
          <w:sz w:val="16"/>
          <w:szCs w:val="16"/>
          <w:lang w:val="ro-MD"/>
        </w:rPr>
        <w:t xml:space="preserve">SC </w:t>
      </w:r>
      <w:r w:rsidRPr="009105F9">
        <w:rPr>
          <w:rFonts w:asciiTheme="majorHAnsi" w:hAnsiTheme="majorHAnsi" w:cstheme="majorHAnsi"/>
          <w:sz w:val="16"/>
          <w:szCs w:val="16"/>
          <w:lang w:val="ro-MD"/>
        </w:rPr>
        <w:t>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SA</w:t>
      </w:r>
      <w:r>
        <w:rPr>
          <w:rFonts w:asciiTheme="majorHAnsi" w:hAnsiTheme="majorHAnsi" w:cstheme="majorHAnsi"/>
          <w:sz w:val="16"/>
          <w:szCs w:val="16"/>
          <w:lang w:val="ro-MD"/>
        </w:rPr>
        <w:t xml:space="preserve"> AC</w:t>
      </w:r>
      <w:r w:rsidRPr="009105F9">
        <w:rPr>
          <w:rFonts w:asciiTheme="majorHAnsi" w:hAnsiTheme="majorHAnsi" w:cstheme="majorHAnsi"/>
          <w:sz w:val="16"/>
          <w:szCs w:val="16"/>
          <w:lang w:val="ro-MD"/>
        </w:rPr>
        <w:t xml:space="preserve"> Cahul</w:t>
      </w:r>
      <w:r>
        <w:rPr>
          <w:rFonts w:asciiTheme="majorHAnsi" w:hAnsiTheme="majorHAnsi" w:cstheme="majorHAnsi"/>
          <w:sz w:val="16"/>
          <w:szCs w:val="16"/>
          <w:lang w:val="ro-MD"/>
        </w:rPr>
        <w:t>.</w:t>
      </w:r>
    </w:p>
  </w:footnote>
  <w:footnote w:id="152">
    <w:p w14:paraId="70C055B7" w14:textId="50B77C4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inău; SA </w:t>
      </w:r>
      <w:r w:rsidRPr="00F26B90">
        <w:rPr>
          <w:rFonts w:asciiTheme="majorHAnsi" w:hAnsiTheme="majorHAnsi" w:cstheme="majorHAnsi"/>
          <w:sz w:val="16"/>
          <w:szCs w:val="16"/>
          <w:lang w:val="ro-MD"/>
        </w:rPr>
        <w:t>SC Flore</w:t>
      </w:r>
      <w:r>
        <w:rPr>
          <w:rFonts w:asciiTheme="majorHAnsi" w:hAnsiTheme="majorHAnsi" w:cstheme="majorHAnsi"/>
          <w:sz w:val="16"/>
          <w:szCs w:val="16"/>
          <w:lang w:val="ro-MD"/>
        </w:rPr>
        <w:t>ș</w:t>
      </w:r>
      <w:r w:rsidRPr="00F26B90">
        <w:rPr>
          <w:rFonts w:asciiTheme="majorHAnsi" w:hAnsiTheme="majorHAnsi" w:cstheme="majorHAnsi"/>
          <w:sz w:val="16"/>
          <w:szCs w:val="16"/>
          <w:lang w:val="ro-MD"/>
        </w:rPr>
        <w:t>ti</w:t>
      </w:r>
      <w:r>
        <w:rPr>
          <w:rFonts w:asciiTheme="majorHAnsi" w:hAnsiTheme="majorHAnsi" w:cstheme="majorHAnsi"/>
          <w:sz w:val="16"/>
          <w:szCs w:val="16"/>
          <w:lang w:val="ro-MD"/>
        </w:rPr>
        <w:t>; SA RAC Orhei.</w:t>
      </w:r>
    </w:p>
  </w:footnote>
  <w:footnote w:id="153">
    <w:p w14:paraId="1DA5369B" w14:textId="363D552C"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Din numărul total de contoare (108,0 mii) instalate la situa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 din 27.03.2020.</w:t>
      </w:r>
    </w:p>
  </w:footnote>
  <w:footnote w:id="154">
    <w:p w14:paraId="662CAC27" w14:textId="5559A640"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SA AC Nisporeni; ÎS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Acva Nord</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p>
  </w:footnote>
  <w:footnote w:id="155">
    <w:p w14:paraId="5AD537D2" w14:textId="19AF5F9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inău; SA AC Cahul; SA </w:t>
      </w:r>
      <w:r>
        <w:rPr>
          <w:rFonts w:asciiTheme="majorHAnsi" w:hAnsiTheme="majorHAnsi" w:cstheme="majorHAnsi"/>
          <w:sz w:val="16"/>
          <w:szCs w:val="16"/>
          <w:lang w:val="ro-MD"/>
        </w:rPr>
        <w:t>R</w:t>
      </w:r>
      <w:r w:rsidRPr="009105F9">
        <w:rPr>
          <w:rFonts w:asciiTheme="majorHAnsi" w:hAnsiTheme="majorHAnsi" w:cstheme="majorHAnsi"/>
          <w:sz w:val="16"/>
          <w:szCs w:val="16"/>
          <w:lang w:val="ro-MD"/>
        </w:rPr>
        <w:t>AC Soroca;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tefan Vodă; ÎM </w:t>
      </w:r>
      <w:r>
        <w:rPr>
          <w:rFonts w:asciiTheme="majorHAnsi" w:hAnsiTheme="majorHAnsi" w:cstheme="majorHAnsi"/>
          <w:sz w:val="16"/>
          <w:szCs w:val="16"/>
          <w:lang w:val="ro-MD"/>
        </w:rPr>
        <w:t>R</w:t>
      </w:r>
      <w:r w:rsidRPr="009105F9">
        <w:rPr>
          <w:rFonts w:asciiTheme="majorHAnsi" w:hAnsiTheme="majorHAnsi" w:cstheme="majorHAnsi"/>
          <w:sz w:val="16"/>
          <w:szCs w:val="16"/>
          <w:lang w:val="ro-MD"/>
        </w:rPr>
        <w:t>AC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ÎM AC Ungheni</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p>
  </w:footnote>
  <w:footnote w:id="156">
    <w:p w14:paraId="40CB6375" w14:textId="02C74867"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RAC Orhei; ÎM</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ÎM AC Basarabeasca</w:t>
      </w:r>
      <w:r>
        <w:rPr>
          <w:rFonts w:asciiTheme="majorHAnsi" w:hAnsiTheme="majorHAnsi" w:cstheme="majorHAnsi"/>
          <w:sz w:val="16"/>
          <w:szCs w:val="16"/>
          <w:lang w:val="ro-MD"/>
        </w:rPr>
        <w:t>.</w:t>
      </w:r>
    </w:p>
  </w:footnote>
  <w:footnote w:id="157">
    <w:p w14:paraId="55B3561F" w14:textId="59FD7FD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MD"/>
        </w:rPr>
        <w:t xml:space="preserve">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SA RAC Soroca;</w:t>
      </w:r>
      <w:r w:rsidRPr="009105F9">
        <w:rPr>
          <w:rFonts w:asciiTheme="majorHAnsi" w:hAnsiTheme="majorHAnsi" w:cstheme="majorHAnsi"/>
          <w:sz w:val="16"/>
          <w:szCs w:val="16"/>
          <w:lang w:val="ro-MD"/>
        </w:rPr>
        <w:t xml:space="preserve"> </w:t>
      </w:r>
      <w:r w:rsidRPr="009105F9">
        <w:rPr>
          <w:rFonts w:asciiTheme="majorHAnsi" w:eastAsia="Times New Roman" w:hAnsiTheme="majorHAnsi" w:cstheme="majorHAnsi"/>
          <w:sz w:val="16"/>
          <w:szCs w:val="16"/>
          <w:lang w:val="ro-MD"/>
        </w:rPr>
        <w:t xml:space="preserve">SA RAC Orhei; SA AC Nisporeni; ÎM AC Basarabeasca; SA AC Cahul; ÎM DP AC </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tefan Vodă; ÎM DP</w:t>
      </w:r>
      <w:r>
        <w:rPr>
          <w:rFonts w:asciiTheme="majorHAnsi" w:eastAsia="Times New Roman" w:hAnsiTheme="majorHAnsi" w:cstheme="majorHAnsi"/>
          <w:sz w:val="16"/>
          <w:szCs w:val="16"/>
          <w:lang w:val="ro-MD"/>
        </w:rPr>
        <w:t xml:space="preserve"> </w:t>
      </w:r>
      <w:r w:rsidRPr="009105F9">
        <w:rPr>
          <w:rFonts w:asciiTheme="majorHAnsi" w:eastAsia="Times New Roman" w:hAnsiTheme="majorHAnsi" w:cstheme="majorHAnsi"/>
          <w:sz w:val="16"/>
          <w:szCs w:val="16"/>
          <w:lang w:val="ro-MD"/>
        </w:rPr>
        <w:t>GCL Făle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ti</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w:t>
      </w:r>
    </w:p>
  </w:footnote>
  <w:footnote w:id="158">
    <w:p w14:paraId="5BFBBC33" w14:textId="1B77237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SA AC Chi</w:t>
      </w:r>
      <w:r>
        <w:rPr>
          <w:rFonts w:asciiTheme="majorHAnsi" w:hAnsiTheme="majorHAnsi" w:cstheme="majorHAnsi"/>
          <w:sz w:val="16"/>
          <w:szCs w:val="16"/>
        </w:rPr>
        <w:t>ș</w:t>
      </w:r>
      <w:r w:rsidRPr="009105F9">
        <w:rPr>
          <w:rFonts w:asciiTheme="majorHAnsi" w:hAnsiTheme="majorHAnsi" w:cstheme="majorHAnsi"/>
          <w:sz w:val="16"/>
          <w:szCs w:val="16"/>
        </w:rPr>
        <w:t xml:space="preserve">inău; </w:t>
      </w:r>
      <w:r w:rsidRPr="009105F9">
        <w:rPr>
          <w:rFonts w:asciiTheme="majorHAnsi" w:eastAsia="Times New Roman" w:hAnsiTheme="majorHAnsi" w:cstheme="majorHAnsi"/>
          <w:sz w:val="16"/>
          <w:szCs w:val="16"/>
          <w:lang w:val="ro-MD"/>
        </w:rPr>
        <w:t>ÎM AC Basarabeasca; ÎM AC Ungheni</w:t>
      </w:r>
      <w:r>
        <w:rPr>
          <w:rFonts w:asciiTheme="majorHAnsi" w:eastAsia="Times New Roman" w:hAnsiTheme="majorHAnsi" w:cstheme="majorHAnsi"/>
          <w:sz w:val="16"/>
          <w:szCs w:val="16"/>
          <w:lang w:val="ro-MD"/>
        </w:rPr>
        <w:t>.</w:t>
      </w:r>
    </w:p>
  </w:footnote>
  <w:footnote w:id="159">
    <w:p w14:paraId="636FE1AB" w14:textId="0082BCFE"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 xml:space="preserve">SA </w:t>
      </w:r>
      <w:r>
        <w:rPr>
          <w:rFonts w:asciiTheme="majorHAnsi" w:hAnsiTheme="majorHAnsi" w:cstheme="majorHAnsi"/>
          <w:sz w:val="16"/>
          <w:szCs w:val="16"/>
          <w:lang w:val="ro-MD"/>
        </w:rPr>
        <w:t xml:space="preserve">SC </w:t>
      </w:r>
      <w:r w:rsidRPr="009105F9">
        <w:rPr>
          <w:rFonts w:asciiTheme="majorHAnsi" w:hAnsiTheme="majorHAnsi" w:cstheme="majorHAnsi"/>
          <w:sz w:val="16"/>
          <w:szCs w:val="16"/>
          <w:lang w:val="ro-MD"/>
        </w:rPr>
        <w:t>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RO"/>
        </w:rPr>
        <w:t>.</w:t>
      </w:r>
    </w:p>
  </w:footnote>
  <w:footnote w:id="160">
    <w:p w14:paraId="56314199" w14:textId="7726708F"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w:t>
      </w:r>
      <w:r w:rsidRPr="009105F9">
        <w:rPr>
          <w:rFonts w:asciiTheme="majorHAnsi" w:eastAsia="Times New Roman" w:hAnsiTheme="majorHAnsi" w:cstheme="majorHAnsi"/>
          <w:sz w:val="16"/>
          <w:szCs w:val="16"/>
          <w:lang w:val="ro-MD"/>
        </w:rPr>
        <w:t xml:space="preserve">SA RAC Soroca; SA </w:t>
      </w:r>
      <w:r>
        <w:rPr>
          <w:rFonts w:asciiTheme="majorHAnsi" w:eastAsia="Times New Roman" w:hAnsiTheme="majorHAnsi" w:cstheme="majorHAnsi"/>
          <w:sz w:val="16"/>
          <w:szCs w:val="16"/>
          <w:lang w:val="ro-MD"/>
        </w:rPr>
        <w:t xml:space="preserve">AC </w:t>
      </w:r>
      <w:r w:rsidRPr="009105F9">
        <w:rPr>
          <w:rFonts w:asciiTheme="majorHAnsi" w:eastAsia="Times New Roman" w:hAnsiTheme="majorHAnsi" w:cstheme="majorHAnsi"/>
          <w:sz w:val="16"/>
          <w:szCs w:val="16"/>
          <w:lang w:val="ro-MD"/>
        </w:rPr>
        <w:t xml:space="preserve">Nisporeni; ÎM </w:t>
      </w:r>
      <w:r>
        <w:rPr>
          <w:rFonts w:asciiTheme="majorHAnsi" w:eastAsia="Times New Roman" w:hAnsiTheme="majorHAnsi" w:cstheme="majorHAnsi"/>
          <w:sz w:val="16"/>
          <w:szCs w:val="16"/>
          <w:lang w:val="ro-MD"/>
        </w:rPr>
        <w:t>DP AC Ș</w:t>
      </w:r>
      <w:r w:rsidRPr="009105F9">
        <w:rPr>
          <w:rFonts w:asciiTheme="majorHAnsi" w:eastAsia="Times New Roman" w:hAnsiTheme="majorHAnsi" w:cstheme="majorHAnsi"/>
          <w:sz w:val="16"/>
          <w:szCs w:val="16"/>
          <w:lang w:val="ro-MD"/>
        </w:rPr>
        <w:t>tefan Vodă</w:t>
      </w:r>
      <w:r>
        <w:rPr>
          <w:rFonts w:asciiTheme="majorHAnsi" w:eastAsia="Times New Roman" w:hAnsiTheme="majorHAnsi" w:cstheme="majorHAnsi"/>
          <w:sz w:val="16"/>
          <w:szCs w:val="16"/>
          <w:lang w:val="ro-MD"/>
        </w:rPr>
        <w:t>.</w:t>
      </w:r>
    </w:p>
  </w:footnote>
  <w:footnote w:id="161">
    <w:p w14:paraId="3AAE7AAD" w14:textId="774EBABD"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SA AC Cahul;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ÎM AC Ungheni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162">
    <w:p w14:paraId="52A50E7F" w14:textId="2BCF976F"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RAC Orhei; ÎM AC Basarabeasca</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p>
  </w:footnote>
  <w:footnote w:id="163">
    <w:p w14:paraId="2129FB33" w14:textId="3ED08BF0"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„Evacuarea apelor uzate în sistemele publice de canalizare se efectuează numai în baza autoriza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iilor de deversare întocmite în scris, eliberate de operatorii care administrează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exploatează sistemele de canalizare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care exercită controlul calită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 apelor recep</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ionate”.</w:t>
      </w:r>
    </w:p>
  </w:footnote>
  <w:footnote w:id="164">
    <w:p w14:paraId="62969DEE" w14:textId="728FA0D7"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HG nr. 950 din 25.11.2013 „Pentru aprobarea Regulamentului privind cerin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ele de colectare, epurare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deversare a apelor uzate în sistemul de canalizare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i/sau în emisar</w:t>
      </w:r>
      <w:r w:rsidRPr="00865EA2">
        <w:rPr>
          <w:rFonts w:asciiTheme="majorHAnsi" w:hAnsiTheme="majorHAnsi" w:cstheme="majorHAnsi"/>
          <w:sz w:val="16"/>
          <w:szCs w:val="16"/>
          <w:lang w:val="ro-MD"/>
        </w:rPr>
        <w:t>e</w:t>
      </w:r>
      <w:r w:rsidRPr="009105F9">
        <w:rPr>
          <w:rFonts w:asciiTheme="majorHAnsi" w:hAnsiTheme="majorHAnsi" w:cstheme="majorHAnsi"/>
          <w:sz w:val="16"/>
          <w:szCs w:val="16"/>
          <w:lang w:val="ro-MD"/>
        </w:rPr>
        <w:t xml:space="preserve"> pentru localită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ile rurale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urbane”.</w:t>
      </w:r>
    </w:p>
  </w:footnote>
  <w:footnote w:id="165">
    <w:p w14:paraId="47359B76" w14:textId="79035B47"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 xml:space="preserve">Pct.2 din Anexa nr. 6 </w:t>
      </w:r>
      <w:r w:rsidRPr="009105F9">
        <w:rPr>
          <w:rFonts w:asciiTheme="majorHAnsi" w:hAnsiTheme="majorHAnsi" w:cstheme="majorHAnsi"/>
          <w:b/>
          <w:sz w:val="16"/>
          <w:szCs w:val="16"/>
          <w:lang w:val="ro-MD"/>
        </w:rPr>
        <w:t>„</w:t>
      </w:r>
      <w:r w:rsidRPr="009105F9">
        <w:rPr>
          <w:rFonts w:asciiTheme="majorHAnsi" w:hAnsiTheme="majorHAnsi" w:cstheme="majorHAnsi"/>
          <w:sz w:val="16"/>
          <w:szCs w:val="16"/>
          <w:lang w:val="ro-MD"/>
        </w:rPr>
        <w:t>Metodologia de calcul al CMA ale substan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elor poluante  </w:t>
      </w:r>
      <w:r w:rsidRPr="009105F9">
        <w:rPr>
          <w:rFonts w:asciiTheme="majorHAnsi" w:eastAsia="Times New Roman" w:hAnsiTheme="majorHAnsi" w:cstheme="majorHAnsi"/>
          <w:sz w:val="16"/>
          <w:szCs w:val="16"/>
          <w:lang w:val="ro-MD"/>
        </w:rPr>
        <w:t>în apele uzate evacuate în sistemul de canalizare al localită</w:t>
      </w:r>
      <w:r>
        <w:rPr>
          <w:rFonts w:asciiTheme="majorHAnsi" w:eastAsia="Times New Roman" w:hAnsiTheme="majorHAnsi" w:cstheme="majorHAnsi"/>
          <w:sz w:val="16"/>
          <w:szCs w:val="16"/>
          <w:lang w:val="ro-MD"/>
        </w:rPr>
        <w:t>ț</w:t>
      </w:r>
      <w:r w:rsidRPr="009105F9">
        <w:rPr>
          <w:rFonts w:asciiTheme="majorHAnsi" w:eastAsia="Times New Roman" w:hAnsiTheme="majorHAnsi" w:cstheme="majorHAnsi"/>
          <w:sz w:val="16"/>
          <w:szCs w:val="16"/>
          <w:lang w:val="ro-MD"/>
        </w:rPr>
        <w:t>ii</w:t>
      </w:r>
      <w:r w:rsidRPr="009105F9">
        <w:rPr>
          <w:rFonts w:asciiTheme="majorHAnsi" w:hAnsiTheme="majorHAnsi" w:cstheme="majorHAnsi"/>
          <w:sz w:val="16"/>
          <w:szCs w:val="16"/>
          <w:lang w:val="ro-MD"/>
        </w:rPr>
        <w:t>”, aprobată prin Hotărârea Guvernului nt.950/2013</w:t>
      </w:r>
      <w:r>
        <w:rPr>
          <w:rFonts w:asciiTheme="majorHAnsi" w:hAnsiTheme="majorHAnsi" w:cstheme="majorHAnsi"/>
          <w:sz w:val="16"/>
          <w:szCs w:val="16"/>
          <w:lang w:val="ro-MD"/>
        </w:rPr>
        <w:t>.</w:t>
      </w:r>
    </w:p>
  </w:footnote>
  <w:footnote w:id="166">
    <w:p w14:paraId="6E99DC33" w14:textId="0A0BED8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Legea nr.1540</w:t>
      </w:r>
      <w:r>
        <w:rPr>
          <w:rFonts w:asciiTheme="majorHAnsi" w:hAnsiTheme="majorHAnsi" w:cstheme="majorHAnsi"/>
          <w:sz w:val="16"/>
          <w:szCs w:val="16"/>
          <w:lang w:val="ro-MD"/>
        </w:rPr>
        <w:t xml:space="preserve"> din 25.02.</w:t>
      </w:r>
      <w:r w:rsidRPr="009105F9">
        <w:rPr>
          <w:rFonts w:asciiTheme="majorHAnsi" w:hAnsiTheme="majorHAnsi" w:cstheme="majorHAnsi"/>
          <w:sz w:val="16"/>
          <w:szCs w:val="16"/>
          <w:lang w:val="ro-MD"/>
        </w:rPr>
        <w:t xml:space="preserve">1998 </w:t>
      </w:r>
      <w:r>
        <w:rPr>
          <w:rFonts w:asciiTheme="majorHAnsi" w:hAnsiTheme="majorHAnsi" w:cstheme="majorHAnsi"/>
          <w:sz w:val="16"/>
          <w:szCs w:val="16"/>
          <w:lang w:val="ro-MD"/>
        </w:rPr>
        <w:t>p</w:t>
      </w:r>
      <w:r w:rsidRPr="009105F9">
        <w:rPr>
          <w:rFonts w:asciiTheme="majorHAnsi" w:hAnsiTheme="majorHAnsi" w:cstheme="majorHAnsi"/>
          <w:sz w:val="16"/>
          <w:szCs w:val="16"/>
          <w:lang w:val="ro-MD"/>
        </w:rPr>
        <w:t>rivind plata pentru poluare</w:t>
      </w:r>
      <w:r>
        <w:rPr>
          <w:rFonts w:asciiTheme="majorHAnsi" w:hAnsiTheme="majorHAnsi" w:cstheme="majorHAnsi"/>
          <w:sz w:val="16"/>
          <w:szCs w:val="16"/>
          <w:lang w:val="ro-MD"/>
        </w:rPr>
        <w:t>.</w:t>
      </w:r>
    </w:p>
  </w:footnote>
  <w:footnote w:id="167">
    <w:p w14:paraId="2DF8010A" w14:textId="2D32B8D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Times New Roman" w:hAnsiTheme="majorHAnsi" w:cstheme="majorHAnsi"/>
          <w:sz w:val="16"/>
          <w:szCs w:val="16"/>
          <w:lang w:val="ro-MD"/>
        </w:rPr>
        <w:t>Echipa de audit nu a avut acces</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în baza de date a SFS</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 xml:space="preserve"> la Darea de seamă </w:t>
      </w:r>
      <w:r w:rsidRPr="009105F9">
        <w:rPr>
          <w:rFonts w:asciiTheme="majorHAnsi" w:hAnsiTheme="majorHAnsi" w:cstheme="majorHAnsi"/>
          <w:sz w:val="16"/>
          <w:szCs w:val="16"/>
          <w:lang w:val="ro-RO"/>
        </w:rPr>
        <w:t>EMPOLDEP19</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pentru a efectua analiza </w:t>
      </w:r>
      <w:r>
        <w:rPr>
          <w:rFonts w:asciiTheme="majorHAnsi" w:hAnsiTheme="majorHAnsi" w:cstheme="majorHAnsi"/>
          <w:sz w:val="16"/>
          <w:szCs w:val="16"/>
          <w:lang w:val="ro-RO"/>
        </w:rPr>
        <w:t xml:space="preserve">asupra </w:t>
      </w:r>
      <w:r w:rsidRPr="009105F9">
        <w:rPr>
          <w:rFonts w:asciiTheme="majorHAnsi" w:hAnsiTheme="majorHAnsi" w:cstheme="majorHAnsi"/>
          <w:sz w:val="16"/>
          <w:szCs w:val="16"/>
          <w:lang w:val="ro-RO"/>
        </w:rPr>
        <w:t>agen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ilor economici care prezintă Darea de seamă EMPOLDEP19. Această analiză s-a efectuat în baza datelor privind plă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ile calculate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achitate în anul 2019 (9 luni) din SI Contul Curent.</w:t>
      </w:r>
    </w:p>
  </w:footnote>
  <w:footnote w:id="168">
    <w:p w14:paraId="1FA184AB" w14:textId="46B4122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Pentru agen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ii economici la care încă nu au fost prelevare probele apelor uzate deversate, calculul va fi efectuat până la prelevarea probelor, conform normelor aplicate anterior. </w:t>
      </w:r>
    </w:p>
  </w:footnote>
  <w:footnote w:id="169">
    <w:p w14:paraId="126B5C94" w14:textId="6E5CA448"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 xml:space="preserve">Ordinul MADRM nr. 15 din 22.01.2019 „Cu privire la aprobarea formularului dării de seamă (EMPOLDEP19), modul de completare a acesteia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Instruc</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iunii privind modul de calculare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achitare a plă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ilor pentru emisiile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deversările de poluan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depozitarea de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eurilor” (în continuare – Ordinul MADRM nr. 15 din 22.01.2019)</w:t>
      </w:r>
      <w:r>
        <w:rPr>
          <w:rFonts w:asciiTheme="majorHAnsi" w:hAnsiTheme="majorHAnsi" w:cstheme="majorHAnsi"/>
          <w:sz w:val="16"/>
          <w:szCs w:val="16"/>
          <w:lang w:val="ro-RO"/>
        </w:rPr>
        <w:t>.</w:t>
      </w:r>
    </w:p>
  </w:footnote>
  <w:footnote w:id="170">
    <w:p w14:paraId="3BCB660B" w14:textId="20E2E88E"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Anexa nr.3 la Ordinul MADRM nr. 15 din 22.01.2019 „Instruc</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iune privind modul de calculare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achitare a plă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ilor pentru emisiile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deversările de poluan</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depozitarea de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eurilor”</w:t>
      </w:r>
      <w:r>
        <w:rPr>
          <w:rFonts w:asciiTheme="majorHAnsi" w:hAnsiTheme="majorHAnsi" w:cstheme="majorHAnsi"/>
          <w:sz w:val="16"/>
          <w:szCs w:val="16"/>
          <w:lang w:val="ro-RO"/>
        </w:rPr>
        <w:t>.</w:t>
      </w:r>
    </w:p>
  </w:footnote>
  <w:footnote w:id="171">
    <w:p w14:paraId="05168A64" w14:textId="672D7126" w:rsidR="00F86CD1" w:rsidRPr="009105F9" w:rsidRDefault="00F86CD1" w:rsidP="00342EA9">
      <w:pPr>
        <w:pStyle w:val="a5"/>
        <w:ind w:right="-22"/>
        <w:jc w:val="both"/>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w:t>
      </w:r>
      <w:r>
        <w:rPr>
          <w:rFonts w:asciiTheme="majorHAnsi" w:hAnsiTheme="majorHAnsi" w:cstheme="majorHAnsi"/>
          <w:sz w:val="16"/>
          <w:szCs w:val="16"/>
          <w:lang w:val="ro-MD"/>
        </w:rPr>
        <w:t>V</w:t>
      </w:r>
      <w:r w:rsidRPr="009105F9">
        <w:rPr>
          <w:rFonts w:asciiTheme="majorHAnsi" w:hAnsiTheme="majorHAnsi" w:cstheme="majorHAnsi"/>
          <w:sz w:val="16"/>
          <w:szCs w:val="16"/>
          <w:lang w:val="ro-MD"/>
        </w:rPr>
        <w:t xml:space="preserve">alorile-limită admisibile de deversări </w:t>
      </w:r>
      <w:r w:rsidRPr="002F3E5B">
        <w:rPr>
          <w:rFonts w:asciiTheme="majorHAnsi" w:hAnsiTheme="majorHAnsi" w:cstheme="majorHAnsi"/>
          <w:sz w:val="16"/>
          <w:szCs w:val="16"/>
          <w:lang w:val="ro-MD"/>
        </w:rPr>
        <w:t>(DLA)</w:t>
      </w:r>
      <w:r w:rsidRPr="009105F9">
        <w:rPr>
          <w:rFonts w:asciiTheme="majorHAnsi" w:hAnsiTheme="majorHAnsi" w:cstheme="majorHAnsi"/>
          <w:sz w:val="16"/>
          <w:szCs w:val="16"/>
          <w:lang w:val="ro-MD"/>
        </w:rPr>
        <w:t xml:space="preserve"> de poluan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cu apele uzate evacuate în resursele de apă sunt stabilite în Autoriza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iile de mediu pentru folosin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a specială a apei, eliberate de Agen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ia de Mediu, iar valorile concentra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iilor maximal admisibile (CMA) ale substan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elor poluante cu apele uzate evacuate în sistemul de canalizare sunt stabilite de către operatori pentru fiecare subiect în parte</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172">
    <w:p w14:paraId="4CC7E25D" w14:textId="75D355BE"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Tariful de 12,9 lei/m</w:t>
      </w:r>
      <w:r w:rsidRPr="002F3E5B">
        <w:rPr>
          <w:rFonts w:asciiTheme="majorHAnsi" w:hAnsiTheme="majorHAnsi" w:cstheme="majorHAnsi"/>
          <w:sz w:val="16"/>
          <w:szCs w:val="16"/>
          <w:vertAlign w:val="superscript"/>
          <w:lang w:val="ro-RO"/>
        </w:rPr>
        <w:t>3</w:t>
      </w:r>
      <w:r w:rsidRPr="009105F9">
        <w:rPr>
          <w:rFonts w:asciiTheme="majorHAnsi" w:hAnsiTheme="majorHAnsi" w:cstheme="majorHAnsi"/>
          <w:sz w:val="16"/>
          <w:szCs w:val="16"/>
          <w:lang w:val="ro-RO"/>
        </w:rPr>
        <w:t xml:space="preserve"> este aplicat în perioada în care agentul economic desfă</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oară activitate de producere</w:t>
      </w:r>
      <w:r>
        <w:rPr>
          <w:rFonts w:asciiTheme="majorHAnsi" w:hAnsiTheme="majorHAnsi" w:cstheme="majorHAnsi"/>
          <w:sz w:val="16"/>
          <w:szCs w:val="16"/>
          <w:lang w:val="ro-RO"/>
        </w:rPr>
        <w:t>.</w:t>
      </w:r>
    </w:p>
  </w:footnote>
  <w:footnote w:id="173">
    <w:p w14:paraId="2B43E0EE" w14:textId="02E1BFDF"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Contractul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Zernoff</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SRL cu SA RAC Orhei a fost semnat pentru un an, fiind valabil până la </w:t>
      </w:r>
      <w:r w:rsidRPr="009105F9">
        <w:rPr>
          <w:rFonts w:asciiTheme="majorHAnsi" w:hAnsiTheme="majorHAnsi" w:cstheme="majorHAnsi"/>
          <w:color w:val="000000" w:themeColor="text1"/>
          <w:sz w:val="16"/>
          <w:szCs w:val="16"/>
          <w:lang w:val="ro-RO"/>
        </w:rPr>
        <w:t xml:space="preserve">08.12.2017, </w:t>
      </w:r>
      <w:r w:rsidRPr="009105F9">
        <w:rPr>
          <w:rFonts w:asciiTheme="majorHAnsi" w:hAnsiTheme="majorHAnsi" w:cstheme="majorHAnsi"/>
          <w:sz w:val="16"/>
          <w:szCs w:val="16"/>
          <w:lang w:val="ro-RO"/>
        </w:rPr>
        <w:t>fără a fi prelungit termenul acestuia</w:t>
      </w:r>
      <w:r>
        <w:rPr>
          <w:rFonts w:asciiTheme="majorHAnsi" w:hAnsiTheme="majorHAnsi" w:cstheme="majorHAnsi"/>
          <w:sz w:val="16"/>
          <w:szCs w:val="16"/>
          <w:lang w:val="ro-RO"/>
        </w:rPr>
        <w:t>.</w:t>
      </w:r>
    </w:p>
  </w:footnote>
  <w:footnote w:id="174">
    <w:p w14:paraId="6618C773" w14:textId="12B38E87"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SA RAC Orhei;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w:t>
      </w:r>
    </w:p>
  </w:footnote>
  <w:footnote w:id="175">
    <w:p w14:paraId="5FA8816F" w14:textId="3ACAFC24"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AC Cahul; SA RAC Soroca;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SA AC Nisporeni;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ÎM AC Basarabeasca; ÎM AC Ungheni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176">
    <w:p w14:paraId="5E7A666D" w14:textId="10201DCC"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w:t>
      </w:r>
      <w:r w:rsidRPr="00C002F4">
        <w:rPr>
          <w:rFonts w:asciiTheme="majorHAnsi" w:hAnsiTheme="majorHAnsi" w:cstheme="majorHAnsi"/>
          <w:sz w:val="16"/>
          <w:szCs w:val="16"/>
          <w:lang w:val="ro-MD"/>
        </w:rPr>
        <w:t xml:space="preserve">ÎS </w:t>
      </w:r>
      <w:r w:rsidRPr="002F3E5B">
        <w:rPr>
          <w:rFonts w:asciiTheme="majorHAnsi" w:hAnsiTheme="majorHAnsi" w:cstheme="majorHAnsi"/>
          <w:sz w:val="16"/>
          <w:szCs w:val="16"/>
          <w:lang w:val="ro-MD"/>
        </w:rPr>
        <w:t>„</w:t>
      </w:r>
      <w:r w:rsidRPr="00C002F4">
        <w:rPr>
          <w:rFonts w:asciiTheme="majorHAnsi" w:hAnsiTheme="majorHAnsi" w:cstheme="majorHAnsi"/>
          <w:sz w:val="16"/>
          <w:szCs w:val="16"/>
          <w:lang w:val="ro-MD"/>
        </w:rPr>
        <w:t>A</w:t>
      </w:r>
      <w:r w:rsidRPr="002F3E5B">
        <w:rPr>
          <w:rFonts w:asciiTheme="majorHAnsi" w:hAnsiTheme="majorHAnsi" w:cstheme="majorHAnsi"/>
          <w:sz w:val="16"/>
          <w:szCs w:val="16"/>
          <w:lang w:val="ro-MD"/>
        </w:rPr>
        <w:t xml:space="preserve">cva </w:t>
      </w:r>
      <w:r w:rsidRPr="00C002F4">
        <w:rPr>
          <w:rFonts w:asciiTheme="majorHAnsi" w:hAnsiTheme="majorHAnsi" w:cstheme="majorHAnsi"/>
          <w:sz w:val="16"/>
          <w:szCs w:val="16"/>
          <w:lang w:val="ro-MD"/>
        </w:rPr>
        <w:t>N</w:t>
      </w:r>
      <w:r w:rsidRPr="00493869">
        <w:rPr>
          <w:rFonts w:asciiTheme="majorHAnsi" w:hAnsiTheme="majorHAnsi" w:cstheme="majorHAnsi"/>
          <w:sz w:val="16"/>
          <w:szCs w:val="16"/>
          <w:lang w:val="ro-MD"/>
        </w:rPr>
        <w:t>ord</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AC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RAC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DP 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DP 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RAC Soroca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RAC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ÎM AC Ungheni.</w:t>
      </w:r>
      <w:r w:rsidRPr="009105F9">
        <w:rPr>
          <w:rFonts w:asciiTheme="majorHAnsi" w:hAnsiTheme="majorHAnsi" w:cstheme="majorHAnsi"/>
          <w:sz w:val="16"/>
          <w:szCs w:val="16"/>
          <w:lang w:val="ro-RO"/>
        </w:rPr>
        <w:t xml:space="preserve"> </w:t>
      </w:r>
    </w:p>
  </w:footnote>
  <w:footnote w:id="177">
    <w:p w14:paraId="6EBDC77F" w14:textId="4D29CAD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SA RAC Soroca;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Nisporeni;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 AC Ungheni; SA RAC Orhei;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178">
    <w:p w14:paraId="019B3D50" w14:textId="689C37F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AC Basarabeasca; ÎM A</w:t>
      </w:r>
      <w:r>
        <w:rPr>
          <w:rFonts w:asciiTheme="majorHAnsi" w:hAnsiTheme="majorHAnsi" w:cstheme="majorHAnsi"/>
          <w:sz w:val="16"/>
          <w:szCs w:val="16"/>
          <w:lang w:val="ro-RO"/>
        </w:rPr>
        <w:t>QUA</w:t>
      </w:r>
      <w:r w:rsidRPr="009105F9">
        <w:rPr>
          <w:rFonts w:asciiTheme="majorHAnsi" w:hAnsiTheme="majorHAnsi" w:cstheme="majorHAnsi"/>
          <w:sz w:val="16"/>
          <w:szCs w:val="16"/>
          <w:lang w:val="ro-RO"/>
        </w:rPr>
        <w:t xml:space="preserve"> Basarabeasca,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179">
    <w:p w14:paraId="3B8BE860" w14:textId="5AF4EA43"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AC Cahul; SA RAC Orhei; SA AC Nisporeni;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ÎM AC Ungheni</w:t>
      </w:r>
      <w:r>
        <w:rPr>
          <w:rFonts w:asciiTheme="majorHAnsi" w:hAnsiTheme="majorHAnsi" w:cstheme="majorHAnsi"/>
          <w:sz w:val="16"/>
          <w:szCs w:val="16"/>
          <w:lang w:val="ro-MD"/>
        </w:rPr>
        <w:t>.</w:t>
      </w:r>
    </w:p>
  </w:footnote>
  <w:footnote w:id="180">
    <w:p w14:paraId="015E7B34" w14:textId="0D3DFC80"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w:t>
      </w:r>
      <w:r>
        <w:rPr>
          <w:rFonts w:asciiTheme="majorHAnsi" w:hAnsiTheme="majorHAnsi" w:cstheme="majorHAnsi"/>
          <w:sz w:val="16"/>
          <w:szCs w:val="16"/>
          <w:lang w:val="ro-MD"/>
        </w:rPr>
        <w:t>.</w:t>
      </w:r>
    </w:p>
  </w:footnote>
  <w:footnote w:id="181">
    <w:p w14:paraId="20A92E0B" w14:textId="4974348C"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RAC Soroca;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ti; ÎS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Acva Nord</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ÎM RAC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ÎM AC Basarabeasca</w:t>
      </w:r>
      <w:r>
        <w:rPr>
          <w:rFonts w:asciiTheme="majorHAnsi" w:hAnsiTheme="majorHAnsi" w:cstheme="majorHAnsi"/>
          <w:sz w:val="16"/>
          <w:szCs w:val="16"/>
          <w:lang w:val="ro-MD"/>
        </w:rPr>
        <w:t>.</w:t>
      </w:r>
    </w:p>
  </w:footnote>
  <w:footnote w:id="182">
    <w:p w14:paraId="15581FA9" w14:textId="77777777"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Codul muncii, adoptat prin Legea nr.154-XV din 28.03.2003 (în continuare – Codul muncii).</w:t>
      </w:r>
    </w:p>
  </w:footnote>
  <w:footnote w:id="183">
    <w:p w14:paraId="70C35631" w14:textId="3B76C6A3"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HG nr.743 din 11.06.2002 „Cu privire la salarizarea angaja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ilor din unită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ile cu autonomie financiară” (în continuare – HG nr.743 din 11.06.2002).</w:t>
      </w:r>
    </w:p>
  </w:footnote>
  <w:footnote w:id="184">
    <w:p w14:paraId="10CE9C6A" w14:textId="19095D7A" w:rsidR="00F86CD1" w:rsidRPr="009105F9" w:rsidRDefault="00F86CD1" w:rsidP="00342EA9">
      <w:pPr>
        <w:spacing w:after="0" w:line="240" w:lineRule="auto"/>
        <w:ind w:right="-22"/>
        <w:rPr>
          <w:rFonts w:asciiTheme="majorHAnsi" w:hAnsiTheme="majorHAnsi" w:cstheme="majorHAnsi"/>
          <w:sz w:val="16"/>
          <w:szCs w:val="16"/>
          <w:lang w:val="ro-MD"/>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rPr>
        <w:t>SA AC Chi</w:t>
      </w:r>
      <w:r>
        <w:rPr>
          <w:rFonts w:asciiTheme="majorHAnsi" w:hAnsiTheme="majorHAnsi" w:cstheme="majorHAnsi"/>
          <w:sz w:val="16"/>
          <w:szCs w:val="16"/>
        </w:rPr>
        <w:t>ș</w:t>
      </w:r>
      <w:r w:rsidRPr="009105F9">
        <w:rPr>
          <w:rFonts w:asciiTheme="majorHAnsi" w:hAnsiTheme="majorHAnsi" w:cstheme="majorHAnsi"/>
          <w:sz w:val="16"/>
          <w:szCs w:val="16"/>
        </w:rPr>
        <w:t xml:space="preserve">inău; </w:t>
      </w:r>
      <w:r w:rsidRPr="009105F9">
        <w:rPr>
          <w:rFonts w:asciiTheme="majorHAnsi" w:eastAsia="Times New Roman" w:hAnsiTheme="majorHAnsi" w:cstheme="majorHAnsi"/>
          <w:sz w:val="16"/>
          <w:szCs w:val="16"/>
          <w:lang w:val="ro-MD"/>
        </w:rPr>
        <w:t xml:space="preserve">SA </w:t>
      </w:r>
      <w:r>
        <w:rPr>
          <w:rFonts w:asciiTheme="majorHAnsi" w:eastAsia="Times New Roman" w:hAnsiTheme="majorHAnsi" w:cstheme="majorHAnsi"/>
          <w:sz w:val="16"/>
          <w:szCs w:val="16"/>
          <w:lang w:val="ro-MD"/>
        </w:rPr>
        <w:t>R</w:t>
      </w:r>
      <w:r w:rsidRPr="009105F9">
        <w:rPr>
          <w:rFonts w:asciiTheme="majorHAnsi" w:eastAsia="Times New Roman" w:hAnsiTheme="majorHAnsi" w:cstheme="majorHAnsi"/>
          <w:sz w:val="16"/>
          <w:szCs w:val="16"/>
          <w:lang w:val="ro-MD"/>
        </w:rPr>
        <w:t>AC Soroca;</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SA AC Cahul;</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SA AC Nisporeni;</w:t>
      </w:r>
      <w:r w:rsidRPr="009105F9">
        <w:rPr>
          <w:rFonts w:asciiTheme="majorHAnsi" w:eastAsia="Courier New" w:hAnsiTheme="majorHAnsi" w:cstheme="majorHAnsi"/>
          <w:sz w:val="16"/>
          <w:szCs w:val="16"/>
          <w:lang w:val="ro-MD"/>
        </w:rPr>
        <w:t xml:space="preserve"> </w:t>
      </w:r>
      <w:r w:rsidRPr="009105F9">
        <w:rPr>
          <w:rFonts w:asciiTheme="majorHAnsi" w:eastAsia="Times New Roman" w:hAnsiTheme="majorHAnsi" w:cstheme="majorHAnsi"/>
          <w:sz w:val="16"/>
          <w:szCs w:val="16"/>
          <w:lang w:val="ro-MD"/>
        </w:rPr>
        <w:t>SA SC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ti; ÎM DP AC </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tefan Vodă; ÎM AC Ungheni; SA RAC Orhei;</w:t>
      </w:r>
      <w:r w:rsidRPr="009105F9">
        <w:rPr>
          <w:rFonts w:asciiTheme="majorHAnsi" w:eastAsia="Times New Roman" w:hAnsiTheme="majorHAnsi" w:cstheme="majorHAnsi"/>
          <w:b/>
          <w:i/>
          <w:sz w:val="16"/>
          <w:szCs w:val="16"/>
          <w:lang w:val="ro-MD"/>
        </w:rPr>
        <w:t xml:space="preserve"> </w:t>
      </w:r>
      <w:r w:rsidRPr="009105F9">
        <w:rPr>
          <w:rFonts w:asciiTheme="majorHAnsi" w:eastAsia="Times New Roman" w:hAnsiTheme="majorHAnsi" w:cstheme="majorHAnsi"/>
          <w:sz w:val="16"/>
          <w:szCs w:val="16"/>
          <w:lang w:val="ro-MD"/>
        </w:rPr>
        <w:t xml:space="preserve">ÎS </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Acva Nord</w:t>
      </w:r>
      <w:r>
        <w:rPr>
          <w:rFonts w:asciiTheme="majorHAnsi" w:eastAsia="Times New Roman" w:hAnsiTheme="majorHAnsi" w:cstheme="majorHAnsi"/>
          <w:sz w:val="16"/>
          <w:szCs w:val="16"/>
          <w:lang w:val="ro-MD"/>
        </w:rPr>
        <w:t>”</w:t>
      </w:r>
      <w:r w:rsidRPr="009105F9">
        <w:rPr>
          <w:rFonts w:asciiTheme="majorHAnsi" w:eastAsia="Times New Roman" w:hAnsiTheme="majorHAnsi" w:cstheme="majorHAnsi"/>
          <w:sz w:val="16"/>
          <w:szCs w:val="16"/>
          <w:lang w:val="ro-MD"/>
        </w:rPr>
        <w:t>;</w:t>
      </w:r>
      <w:r w:rsidRPr="009105F9">
        <w:rPr>
          <w:rFonts w:asciiTheme="majorHAnsi" w:hAnsiTheme="majorHAnsi" w:cstheme="majorHAnsi"/>
          <w:sz w:val="16"/>
          <w:szCs w:val="16"/>
          <w:lang w:val="ro-RO"/>
        </w:rPr>
        <w:t xml:space="preserve">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Pr>
          <w:rFonts w:asciiTheme="majorHAnsi" w:hAnsiTheme="majorHAnsi" w:cstheme="majorHAnsi"/>
          <w:sz w:val="16"/>
          <w:szCs w:val="16"/>
          <w:lang w:val="ro-RO"/>
        </w:rPr>
        <w:t>.</w:t>
      </w:r>
    </w:p>
  </w:footnote>
  <w:footnote w:id="185">
    <w:p w14:paraId="61533B17" w14:textId="6CFC954F"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ÎM AC Cău</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eni</w:t>
      </w:r>
      <w:r>
        <w:rPr>
          <w:rFonts w:asciiTheme="majorHAnsi" w:eastAsia="Times New Roman" w:hAnsiTheme="majorHAnsi" w:cstheme="majorHAnsi"/>
          <w:sz w:val="16"/>
          <w:szCs w:val="16"/>
          <w:lang w:val="ro-MD"/>
        </w:rPr>
        <w:t>.</w:t>
      </w:r>
    </w:p>
  </w:footnote>
  <w:footnote w:id="186">
    <w:p w14:paraId="510EBE1E" w14:textId="77777777"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Art.49 din Codul muncii.</w:t>
      </w:r>
    </w:p>
  </w:footnote>
  <w:footnote w:id="187">
    <w:p w14:paraId="3DA059CB" w14:textId="77777777"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HG nr.165 din 09.03.2010 ,,Cu privire la cuantumul minim garantat al salariului în sectorul real”.</w:t>
      </w:r>
    </w:p>
  </w:footnote>
  <w:footnote w:id="188">
    <w:p w14:paraId="4BA192DE" w14:textId="07BF491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w:t>
      </w:r>
      <w:r w:rsidRPr="00C002F4">
        <w:rPr>
          <w:rFonts w:asciiTheme="majorHAnsi" w:hAnsiTheme="majorHAnsi" w:cstheme="majorHAnsi"/>
          <w:sz w:val="16"/>
          <w:szCs w:val="16"/>
          <w:lang w:val="ro-RO"/>
        </w:rPr>
        <w:t>Î</w:t>
      </w:r>
      <w:r w:rsidRPr="00493869">
        <w:rPr>
          <w:rFonts w:asciiTheme="majorHAnsi" w:hAnsiTheme="majorHAnsi" w:cstheme="majorHAnsi"/>
          <w:sz w:val="16"/>
          <w:szCs w:val="16"/>
          <w:lang w:val="ro-RO"/>
        </w:rPr>
        <w:t xml:space="preserve">S </w:t>
      </w:r>
      <w:r w:rsidRPr="006F7B83">
        <w:rPr>
          <w:rFonts w:asciiTheme="majorHAnsi" w:hAnsiTheme="majorHAnsi" w:cstheme="majorHAnsi"/>
          <w:sz w:val="16"/>
          <w:szCs w:val="16"/>
          <w:lang w:val="ro-RO"/>
        </w:rPr>
        <w:t>„</w:t>
      </w:r>
      <w:r w:rsidRPr="00C002F4">
        <w:rPr>
          <w:rFonts w:asciiTheme="majorHAnsi" w:hAnsiTheme="majorHAnsi" w:cstheme="majorHAnsi"/>
          <w:sz w:val="16"/>
          <w:szCs w:val="16"/>
          <w:lang w:val="ro-RO"/>
        </w:rPr>
        <w:t>A</w:t>
      </w:r>
      <w:r w:rsidRPr="006F7B83">
        <w:rPr>
          <w:rFonts w:asciiTheme="majorHAnsi" w:hAnsiTheme="majorHAnsi" w:cstheme="majorHAnsi"/>
          <w:sz w:val="16"/>
          <w:szCs w:val="16"/>
          <w:lang w:val="ro-RO"/>
        </w:rPr>
        <w:t xml:space="preserve">cva </w:t>
      </w:r>
      <w:r w:rsidRPr="00C002F4">
        <w:rPr>
          <w:rFonts w:asciiTheme="majorHAnsi" w:hAnsiTheme="majorHAnsi" w:cstheme="majorHAnsi"/>
          <w:sz w:val="16"/>
          <w:szCs w:val="16"/>
          <w:lang w:val="ro-RO"/>
        </w:rPr>
        <w:t>N</w:t>
      </w:r>
      <w:r w:rsidRPr="00493869">
        <w:rPr>
          <w:rFonts w:asciiTheme="majorHAnsi" w:hAnsiTheme="majorHAnsi" w:cstheme="majorHAnsi"/>
          <w:sz w:val="16"/>
          <w:szCs w:val="16"/>
          <w:lang w:val="ro-RO"/>
        </w:rPr>
        <w:t>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p>
  </w:footnote>
  <w:footnote w:id="189">
    <w:p w14:paraId="108C2B7D" w14:textId="25C84C4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Cahul; SA RAC Soroca;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Nisporeni;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Basarabeasca; SA RAC Orhei; ÎS</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190">
    <w:p w14:paraId="6C6D0FE8" w14:textId="27508CC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eni;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Ungheni;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191">
    <w:p w14:paraId="1A52336F" w14:textId="214B4F17"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eni;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192">
    <w:p w14:paraId="677F363A" w14:textId="08A51F6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193">
    <w:p w14:paraId="16502E62" w14:textId="60D81AC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ÎM AC Ungheni; SA RAC Orhei;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p>
  </w:footnote>
  <w:footnote w:id="194">
    <w:p w14:paraId="1D101AE1" w14:textId="271499A4"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Cahul; SA RAC Soroca; SA AC Nisporeni;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Basarabeasca</w:t>
      </w:r>
      <w:r>
        <w:rPr>
          <w:rFonts w:asciiTheme="majorHAnsi" w:hAnsiTheme="majorHAnsi" w:cstheme="majorHAnsi"/>
          <w:sz w:val="16"/>
          <w:szCs w:val="16"/>
          <w:lang w:val="ro-RO"/>
        </w:rPr>
        <w:t>;</w:t>
      </w:r>
      <w:r w:rsidRPr="00C17791">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 </w:t>
      </w:r>
    </w:p>
  </w:footnote>
  <w:footnote w:id="195">
    <w:p w14:paraId="0DE3E2D6" w14:textId="5995E3E8"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ÎM AC Basarabeasca; ÎM AC Ungheni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196">
    <w:p w14:paraId="7A81EEF3" w14:textId="0C5F943F"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Art.24 din Legea salarizării</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nr.847 din 14.02.2002</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197">
    <w:p w14:paraId="65B8DDDB" w14:textId="35DE04F8"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Conform Acordului adi</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ional la CCM, începând cu 08.04.2019</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plata achitată de SA la contul organiza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 sindicale constituie 0,9%.</w:t>
      </w:r>
      <w:r w:rsidRPr="009105F9">
        <w:rPr>
          <w:rFonts w:asciiTheme="majorHAnsi" w:hAnsiTheme="majorHAnsi" w:cstheme="majorHAnsi"/>
          <w:sz w:val="16"/>
          <w:szCs w:val="16"/>
        </w:rPr>
        <w:t xml:space="preserve"> </w:t>
      </w:r>
    </w:p>
  </w:footnote>
  <w:footnote w:id="198">
    <w:p w14:paraId="002404E3" w14:textId="158F25FA"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 xml:space="preserve">În anul 2018 </w:t>
      </w:r>
      <w:r>
        <w:rPr>
          <w:rFonts w:asciiTheme="majorHAnsi" w:hAnsiTheme="majorHAnsi" w:cstheme="majorHAnsi"/>
          <w:sz w:val="16"/>
          <w:szCs w:val="16"/>
          <w:lang w:val="ro-RO"/>
        </w:rPr>
        <w:t xml:space="preserve">au fost </w:t>
      </w:r>
      <w:r w:rsidRPr="009105F9">
        <w:rPr>
          <w:rFonts w:asciiTheme="majorHAnsi" w:hAnsiTheme="majorHAnsi" w:cstheme="majorHAnsi"/>
          <w:sz w:val="16"/>
          <w:szCs w:val="16"/>
          <w:lang w:val="ro-RO"/>
        </w:rPr>
        <w:t>achitate plă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în sumă de 2,1 mil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lei,</w:t>
      </w:r>
      <w:r>
        <w:rPr>
          <w:rFonts w:asciiTheme="majorHAnsi" w:hAnsiTheme="majorHAnsi" w:cstheme="majorHAnsi"/>
          <w:sz w:val="16"/>
          <w:szCs w:val="16"/>
          <w:lang w:val="ro-RO"/>
        </w:rPr>
        <w:t xml:space="preserve"> dar </w:t>
      </w:r>
      <w:r w:rsidRPr="009105F9">
        <w:rPr>
          <w:rFonts w:asciiTheme="majorHAnsi" w:hAnsiTheme="majorHAnsi" w:cstheme="majorHAnsi"/>
          <w:sz w:val="16"/>
          <w:szCs w:val="16"/>
          <w:lang w:val="ro-RO"/>
        </w:rPr>
        <w:t>urmau a fi achitat</w:t>
      </w:r>
      <w:r>
        <w:rPr>
          <w:rFonts w:asciiTheme="majorHAnsi" w:hAnsiTheme="majorHAnsi" w:cstheme="majorHAnsi"/>
          <w:sz w:val="16"/>
          <w:szCs w:val="16"/>
          <w:lang w:val="ro-RO"/>
        </w:rPr>
        <w:t>e</w:t>
      </w:r>
      <w:r w:rsidRPr="009105F9">
        <w:rPr>
          <w:rFonts w:asciiTheme="majorHAnsi" w:hAnsiTheme="majorHAnsi" w:cstheme="majorHAnsi"/>
          <w:sz w:val="16"/>
          <w:szCs w:val="16"/>
          <w:lang w:val="ro-RO"/>
        </w:rPr>
        <w:t xml:space="preserve"> (0,15%) – 210,0 mii lei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în anul 2019 – au fost achitate 2,1 mil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lei, </w:t>
      </w:r>
      <w:r>
        <w:rPr>
          <w:rFonts w:asciiTheme="majorHAnsi" w:hAnsiTheme="majorHAnsi" w:cstheme="majorHAnsi"/>
          <w:sz w:val="16"/>
          <w:szCs w:val="16"/>
          <w:lang w:val="ro-RO"/>
        </w:rPr>
        <w:t xml:space="preserve">dar </w:t>
      </w:r>
      <w:r w:rsidRPr="009105F9">
        <w:rPr>
          <w:rFonts w:asciiTheme="majorHAnsi" w:hAnsiTheme="majorHAnsi" w:cstheme="majorHAnsi"/>
          <w:sz w:val="16"/>
          <w:szCs w:val="16"/>
          <w:lang w:val="ro-RO"/>
        </w:rPr>
        <w:t>urmau a fi achitate (0,15%) – 346,7 mii lei.</w:t>
      </w:r>
    </w:p>
  </w:footnote>
  <w:footnote w:id="199">
    <w:p w14:paraId="00DC2247" w14:textId="55E5B38D"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Anex</w:t>
      </w:r>
      <w:r>
        <w:rPr>
          <w:rFonts w:asciiTheme="majorHAnsi" w:hAnsiTheme="majorHAnsi" w:cstheme="majorHAnsi"/>
          <w:sz w:val="16"/>
          <w:szCs w:val="16"/>
          <w:lang w:val="ro-RO"/>
        </w:rPr>
        <w:t>a</w:t>
      </w:r>
      <w:r w:rsidRPr="009105F9">
        <w:rPr>
          <w:rFonts w:asciiTheme="majorHAnsi" w:hAnsiTheme="majorHAnsi" w:cstheme="majorHAnsi"/>
          <w:sz w:val="16"/>
          <w:szCs w:val="16"/>
          <w:lang w:val="ro-RO"/>
        </w:rPr>
        <w:t xml:space="preserve"> nr.6 din Hotărârea Guvernului nr.743 din 11.06.2002 „Cu privire la salarizarea angaja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ilor din unită</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ile cu autonomie financiară”</w:t>
      </w:r>
      <w:r>
        <w:rPr>
          <w:rFonts w:asciiTheme="majorHAnsi" w:hAnsiTheme="majorHAnsi" w:cstheme="majorHAnsi"/>
          <w:sz w:val="16"/>
          <w:szCs w:val="16"/>
          <w:lang w:val="ro-RO"/>
        </w:rPr>
        <w:t>.</w:t>
      </w:r>
    </w:p>
  </w:footnote>
  <w:footnote w:id="200">
    <w:p w14:paraId="181BBEE9" w14:textId="411B3A6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Pentru munca suplimentară</w:t>
      </w:r>
      <w:r w:rsidRPr="009105F9">
        <w:rPr>
          <w:rFonts w:asciiTheme="majorHAnsi" w:hAnsiTheme="majorHAnsi" w:cstheme="majorHAnsi"/>
          <w:sz w:val="16"/>
          <w:szCs w:val="16"/>
        </w:rPr>
        <w:t xml:space="preserve"> - </w:t>
      </w:r>
      <w:r>
        <w:rPr>
          <w:rFonts w:asciiTheme="majorHAnsi" w:hAnsiTheme="majorHAnsi" w:cstheme="majorHAnsi"/>
          <w:sz w:val="16"/>
          <w:szCs w:val="16"/>
          <w:lang w:val="ro-RO"/>
        </w:rPr>
        <w:t>c</w:t>
      </w:r>
      <w:r w:rsidRPr="009105F9">
        <w:rPr>
          <w:rFonts w:asciiTheme="majorHAnsi" w:hAnsiTheme="majorHAnsi" w:cstheme="majorHAnsi"/>
          <w:sz w:val="16"/>
          <w:szCs w:val="16"/>
          <w:lang w:val="ro-RO"/>
        </w:rPr>
        <w:t>ontabilului-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ef (13,8 mii lei), paznicului (4,0 mii lei), excavatorist</w:t>
      </w:r>
      <w:r>
        <w:rPr>
          <w:rFonts w:asciiTheme="majorHAnsi" w:hAnsiTheme="majorHAnsi" w:cstheme="majorHAnsi"/>
          <w:sz w:val="16"/>
          <w:szCs w:val="16"/>
          <w:lang w:val="ro-RO"/>
        </w:rPr>
        <w:t>ului</w:t>
      </w:r>
      <w:r w:rsidRPr="009105F9">
        <w:rPr>
          <w:rFonts w:asciiTheme="majorHAnsi" w:hAnsiTheme="majorHAnsi" w:cstheme="majorHAnsi"/>
          <w:sz w:val="16"/>
          <w:szCs w:val="16"/>
          <w:lang w:val="ro-RO"/>
        </w:rPr>
        <w:t xml:space="preserve">  - (3,9 mii lei)</w:t>
      </w:r>
      <w:r>
        <w:rPr>
          <w:rFonts w:asciiTheme="majorHAnsi" w:hAnsiTheme="majorHAnsi" w:cstheme="majorHAnsi"/>
          <w:sz w:val="16"/>
          <w:szCs w:val="16"/>
          <w:lang w:val="ro-RO"/>
        </w:rPr>
        <w:t>.</w:t>
      </w:r>
    </w:p>
  </w:footnote>
  <w:footnote w:id="201">
    <w:p w14:paraId="7B77AC92" w14:textId="2C0E1B55"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Î</w:t>
      </w:r>
      <w:r w:rsidRPr="009105F9">
        <w:rPr>
          <w:rFonts w:asciiTheme="majorHAnsi" w:eastAsia="Times New Roman" w:hAnsiTheme="majorHAnsi" w:cstheme="majorHAnsi"/>
          <w:sz w:val="16"/>
          <w:szCs w:val="16"/>
          <w:lang w:val="ro-MD"/>
        </w:rPr>
        <w:t xml:space="preserve">ndeplinirea actelor necesare pentru calcularea </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 xml:space="preserve">i prezentarea pentru aprobare de către ANRE a tarifelor la serviciul public de alimentare cu apă </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i de canalizare.</w:t>
      </w:r>
    </w:p>
  </w:footnote>
  <w:footnote w:id="202">
    <w:p w14:paraId="39245DD7" w14:textId="6A748628"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Cahul;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eni;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203">
    <w:p w14:paraId="4330E43C" w14:textId="14975815"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Nisporeni;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204">
    <w:p w14:paraId="45B0B78D" w14:textId="21786483"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AC Ungheni; ÎM AC Basarabeasca</w:t>
      </w:r>
      <w:r>
        <w:rPr>
          <w:rFonts w:asciiTheme="majorHAnsi" w:hAnsiTheme="majorHAnsi" w:cstheme="majorHAnsi"/>
          <w:sz w:val="16"/>
          <w:szCs w:val="16"/>
          <w:lang w:val="ro-RO"/>
        </w:rPr>
        <w:t>.</w:t>
      </w:r>
    </w:p>
  </w:footnote>
  <w:footnote w:id="205">
    <w:p w14:paraId="277E6953" w14:textId="3C904997" w:rsidR="00F86CD1" w:rsidRPr="009105F9" w:rsidRDefault="00F86CD1" w:rsidP="00342EA9">
      <w:pPr>
        <w:spacing w:after="0" w:line="240" w:lineRule="auto"/>
        <w:ind w:right="-22"/>
        <w:jc w:val="both"/>
        <w:rPr>
          <w:rFonts w:asciiTheme="majorHAnsi" w:hAnsiTheme="majorHAnsi" w:cstheme="majorHAnsi"/>
          <w:bCs/>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bCs/>
          <w:sz w:val="16"/>
          <w:szCs w:val="16"/>
          <w:lang w:val="ro-MD"/>
        </w:rPr>
        <w:t>Regulamentul cu privire la evaluarea condi</w:t>
      </w:r>
      <w:r>
        <w:rPr>
          <w:rFonts w:asciiTheme="majorHAnsi" w:hAnsiTheme="majorHAnsi" w:cstheme="majorHAnsi"/>
          <w:bCs/>
          <w:sz w:val="16"/>
          <w:szCs w:val="16"/>
          <w:lang w:val="ro-MD"/>
        </w:rPr>
        <w:t>ț</w:t>
      </w:r>
      <w:r w:rsidRPr="009105F9">
        <w:rPr>
          <w:rFonts w:asciiTheme="majorHAnsi" w:hAnsiTheme="majorHAnsi" w:cstheme="majorHAnsi"/>
          <w:bCs/>
          <w:sz w:val="16"/>
          <w:szCs w:val="16"/>
          <w:lang w:val="ro-MD"/>
        </w:rPr>
        <w:t xml:space="preserve">iilor de muncă la locurile de muncă </w:t>
      </w:r>
      <w:r>
        <w:rPr>
          <w:rFonts w:asciiTheme="majorHAnsi" w:hAnsiTheme="majorHAnsi" w:cstheme="majorHAnsi"/>
          <w:bCs/>
          <w:sz w:val="16"/>
          <w:szCs w:val="16"/>
          <w:lang w:val="ro-MD"/>
        </w:rPr>
        <w:t>ș</w:t>
      </w:r>
      <w:r w:rsidRPr="009105F9">
        <w:rPr>
          <w:rFonts w:asciiTheme="majorHAnsi" w:hAnsiTheme="majorHAnsi" w:cstheme="majorHAnsi"/>
          <w:bCs/>
          <w:sz w:val="16"/>
          <w:szCs w:val="16"/>
          <w:lang w:val="ro-MD"/>
        </w:rPr>
        <w:t>i modul de aplicare a listelor ramurale de lucrări pentru care pot fi stabilite sporuri de compensare pentru munca prestată în condi</w:t>
      </w:r>
      <w:r>
        <w:rPr>
          <w:rFonts w:asciiTheme="majorHAnsi" w:hAnsiTheme="majorHAnsi" w:cstheme="majorHAnsi"/>
          <w:bCs/>
          <w:sz w:val="16"/>
          <w:szCs w:val="16"/>
          <w:lang w:val="ro-MD"/>
        </w:rPr>
        <w:t>ț</w:t>
      </w:r>
      <w:r w:rsidRPr="009105F9">
        <w:rPr>
          <w:rFonts w:asciiTheme="majorHAnsi" w:hAnsiTheme="majorHAnsi" w:cstheme="majorHAnsi"/>
          <w:bCs/>
          <w:sz w:val="16"/>
          <w:szCs w:val="16"/>
          <w:lang w:val="ro-MD"/>
        </w:rPr>
        <w:t xml:space="preserve">ii nefavorabile, aprobat prin </w:t>
      </w:r>
      <w:r w:rsidRPr="009105F9">
        <w:rPr>
          <w:rFonts w:asciiTheme="majorHAnsi" w:hAnsiTheme="majorHAnsi" w:cstheme="majorHAnsi"/>
          <w:sz w:val="16"/>
          <w:szCs w:val="16"/>
          <w:lang w:val="ro-MD"/>
        </w:rPr>
        <w:t>HG nr.1335 din 10.10.2002.</w:t>
      </w:r>
    </w:p>
  </w:footnote>
  <w:footnote w:id="206">
    <w:p w14:paraId="379B6B78" w14:textId="4391D5A4"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HG nr.152 din 19.02.2004 „Cu privire la cuantumul sporului de compensare pentru munca prestată în condi</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nefavorabile”.</w:t>
      </w:r>
    </w:p>
  </w:footnote>
  <w:footnote w:id="207">
    <w:p w14:paraId="6076BE06" w14:textId="4DFB5C7B"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HG nr.1487 din 31.12.2004 „Cu privire la aprobarea Listei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tip a lucrărilor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locurilor de muncă cu condi</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ii grele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i deosebit de grele, vătămătoare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deosebit de vătămătoare pentru care salaria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ilor li se stabilesc sporuri de compensare”.</w:t>
      </w:r>
    </w:p>
  </w:footnote>
  <w:footnote w:id="208">
    <w:p w14:paraId="4664C771" w14:textId="0E6F1F1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SA AC Cahul;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tefan Vodă; SA RAC Orhei; </w:t>
      </w:r>
      <w:r w:rsidRPr="009105F9">
        <w:rPr>
          <w:rFonts w:asciiTheme="majorHAnsi" w:hAnsiTheme="majorHAnsi" w:cstheme="majorHAnsi"/>
          <w:color w:val="000000" w:themeColor="text1"/>
          <w:sz w:val="16"/>
          <w:szCs w:val="16"/>
          <w:lang w:val="ro-RO"/>
        </w:rPr>
        <w:t>ÎM DP</w:t>
      </w:r>
      <w:r>
        <w:rPr>
          <w:rFonts w:asciiTheme="majorHAnsi" w:hAnsiTheme="majorHAnsi" w:cstheme="majorHAnsi"/>
          <w:color w:val="000000" w:themeColor="text1"/>
          <w:sz w:val="16"/>
          <w:szCs w:val="16"/>
          <w:lang w:val="ro-RO"/>
        </w:rPr>
        <w:t xml:space="preserve"> </w:t>
      </w:r>
      <w:r w:rsidRPr="009105F9">
        <w:rPr>
          <w:rFonts w:asciiTheme="majorHAnsi" w:hAnsiTheme="majorHAnsi" w:cstheme="majorHAnsi"/>
          <w:color w:val="000000" w:themeColor="text1"/>
          <w:sz w:val="16"/>
          <w:szCs w:val="16"/>
          <w:lang w:val="ro-RO"/>
        </w:rPr>
        <w:t>GCL Făle</w:t>
      </w:r>
      <w:r>
        <w:rPr>
          <w:rFonts w:asciiTheme="majorHAnsi" w:hAnsiTheme="majorHAnsi" w:cstheme="majorHAnsi"/>
          <w:color w:val="000000" w:themeColor="text1"/>
          <w:sz w:val="16"/>
          <w:szCs w:val="16"/>
          <w:lang w:val="ro-RO"/>
        </w:rPr>
        <w:t>ș</w:t>
      </w:r>
      <w:r w:rsidRPr="009105F9">
        <w:rPr>
          <w:rFonts w:asciiTheme="majorHAnsi" w:hAnsiTheme="majorHAnsi" w:cstheme="majorHAnsi"/>
          <w:color w:val="000000" w:themeColor="text1"/>
          <w:sz w:val="16"/>
          <w:szCs w:val="16"/>
          <w:lang w:val="ro-RO"/>
        </w:rPr>
        <w:t xml:space="preserve">ti;  </w:t>
      </w:r>
      <w:r w:rsidRPr="009105F9">
        <w:rPr>
          <w:rFonts w:asciiTheme="majorHAnsi" w:hAnsiTheme="majorHAnsi" w:cstheme="majorHAnsi"/>
          <w:sz w:val="16"/>
          <w:szCs w:val="16"/>
          <w:lang w:val="ro-RO"/>
        </w:rPr>
        <w:t>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209">
    <w:p w14:paraId="23441D08" w14:textId="77F29E1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SA AC Nisporeni; ÎM</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Ungheni; ÎM AC Basarabeasca; ÎS</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w:t>
      </w:r>
      <w:r>
        <w:rPr>
          <w:rFonts w:asciiTheme="majorHAnsi" w:hAnsiTheme="majorHAnsi" w:cstheme="majorHAnsi"/>
          <w:sz w:val="16"/>
          <w:szCs w:val="16"/>
          <w:lang w:val="ro-RO"/>
        </w:rPr>
        <w:t>.</w:t>
      </w:r>
    </w:p>
  </w:footnote>
  <w:footnote w:id="210">
    <w:p w14:paraId="21A1F58D" w14:textId="518E7462"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SA RAC Soroca;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Nisporeni;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eni;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Ungheni; SA RAC Orhei;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ÎM AC Basarabeasca,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211">
    <w:p w14:paraId="5D55F7CA" w14:textId="2E749114"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Art.13</w:t>
      </w:r>
      <w:r w:rsidRPr="009105F9">
        <w:rPr>
          <w:rFonts w:asciiTheme="majorHAnsi" w:hAnsiTheme="majorHAnsi" w:cstheme="majorHAnsi"/>
          <w:sz w:val="16"/>
          <w:szCs w:val="16"/>
          <w:vertAlign w:val="superscript"/>
          <w:lang w:val="ro-MD"/>
        </w:rPr>
        <w:t>1</w:t>
      </w:r>
      <w:r w:rsidRPr="009105F9">
        <w:rPr>
          <w:rFonts w:asciiTheme="majorHAnsi" w:hAnsiTheme="majorHAnsi" w:cstheme="majorHAnsi"/>
          <w:sz w:val="16"/>
          <w:szCs w:val="16"/>
          <w:lang w:val="ro-MD"/>
        </w:rPr>
        <w:t xml:space="preserve"> alin. (1) din Legea nr. 303/2013 </w:t>
      </w:r>
      <w:r>
        <w:rPr>
          <w:rFonts w:asciiTheme="majorHAnsi" w:hAnsiTheme="majorHAnsi" w:cstheme="majorHAnsi"/>
          <w:sz w:val="16"/>
          <w:szCs w:val="16"/>
          <w:lang w:val="ro-MD"/>
        </w:rPr>
        <w:t>p</w:t>
      </w:r>
      <w:r w:rsidRPr="009105F9">
        <w:rPr>
          <w:rFonts w:asciiTheme="majorHAnsi" w:hAnsiTheme="majorHAnsi" w:cstheme="majorHAnsi"/>
          <w:sz w:val="16"/>
          <w:szCs w:val="16"/>
          <w:lang w:val="ro-MD"/>
        </w:rPr>
        <w:t xml:space="preserve">rivind serviciul public de alimentare cu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 canalizare</w:t>
      </w:r>
      <w:r>
        <w:rPr>
          <w:rFonts w:asciiTheme="majorHAnsi" w:hAnsiTheme="majorHAnsi" w:cstheme="majorHAnsi"/>
          <w:sz w:val="16"/>
          <w:szCs w:val="16"/>
          <w:lang w:val="ro-MD"/>
        </w:rPr>
        <w:t>.</w:t>
      </w:r>
    </w:p>
  </w:footnote>
  <w:footnote w:id="212">
    <w:p w14:paraId="460FEADB" w14:textId="4CB2058C"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ÎM AC Basarabeasca;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Cahul; SA RAC Soroca;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ÎM AC Ungheni; SA RAC Orhei;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 xml:space="preserve">i; SA AC Nisporeni.  </w:t>
      </w:r>
    </w:p>
  </w:footnote>
  <w:footnote w:id="213">
    <w:p w14:paraId="6BB1B1AB" w14:textId="3DE92287"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AQUA Basarabeasca</w:t>
      </w:r>
      <w:r>
        <w:rPr>
          <w:rFonts w:asciiTheme="majorHAnsi" w:hAnsiTheme="majorHAnsi" w:cstheme="majorHAnsi"/>
          <w:sz w:val="16"/>
          <w:szCs w:val="16"/>
          <w:lang w:val="ro-RO"/>
        </w:rPr>
        <w:t>”.</w:t>
      </w:r>
    </w:p>
  </w:footnote>
  <w:footnote w:id="214">
    <w:p w14:paraId="1AF9CC5C" w14:textId="1F43470D"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AQUA Basarabeasca</w:t>
      </w:r>
      <w:r>
        <w:rPr>
          <w:rFonts w:asciiTheme="majorHAnsi" w:hAnsiTheme="majorHAnsi" w:cstheme="majorHAnsi"/>
          <w:sz w:val="16"/>
          <w:szCs w:val="16"/>
          <w:lang w:val="ro-RO"/>
        </w:rPr>
        <w:t>”.</w:t>
      </w:r>
    </w:p>
  </w:footnote>
  <w:footnote w:id="215">
    <w:p w14:paraId="7C2193CD" w14:textId="5DB3C670"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Cahul; SA RAC Soroca;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ÎM AC Ungheni; SA RAC Orhei;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SA AC Nisporeni.</w:t>
      </w:r>
    </w:p>
  </w:footnote>
  <w:footnote w:id="216">
    <w:p w14:paraId="2F300A06" w14:textId="17105DCC"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ÎM AC Basarabeasca;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217">
    <w:p w14:paraId="60FD470B" w14:textId="62114805"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eastAsia="Times New Roman" w:hAnsiTheme="majorHAnsi" w:cstheme="majorHAnsi"/>
          <w:sz w:val="16"/>
          <w:szCs w:val="16"/>
          <w:lang w:val="ro-MD"/>
        </w:rPr>
        <w:t>SA AC Chi</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inău; SA RAC Soroca; SA RAC Orhei; SA SC Flore</w:t>
      </w:r>
      <w:r>
        <w:rPr>
          <w:rFonts w:asciiTheme="majorHAnsi" w:eastAsia="Times New Roman" w:hAnsiTheme="majorHAnsi" w:cstheme="majorHAnsi"/>
          <w:sz w:val="16"/>
          <w:szCs w:val="16"/>
          <w:lang w:val="ro-MD"/>
        </w:rPr>
        <w:t>ș</w:t>
      </w:r>
      <w:r w:rsidRPr="009105F9">
        <w:rPr>
          <w:rFonts w:asciiTheme="majorHAnsi" w:eastAsia="Times New Roman" w:hAnsiTheme="majorHAnsi" w:cstheme="majorHAnsi"/>
          <w:sz w:val="16"/>
          <w:szCs w:val="16"/>
          <w:lang w:val="ro-MD"/>
        </w:rPr>
        <w:t>ti;</w:t>
      </w:r>
      <w:r w:rsidRPr="009105F9">
        <w:rPr>
          <w:rFonts w:asciiTheme="majorHAnsi" w:hAnsiTheme="majorHAnsi" w:cstheme="majorHAnsi"/>
          <w:sz w:val="16"/>
          <w:szCs w:val="16"/>
          <w:lang w:val="ro-RO"/>
        </w:rPr>
        <w:t xml:space="preserve">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218">
    <w:p w14:paraId="6F9B5A0B" w14:textId="3C1B1F04"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w:t>
      </w:r>
      <w:r>
        <w:rPr>
          <w:rFonts w:asciiTheme="majorHAnsi" w:hAnsiTheme="majorHAnsi" w:cstheme="majorHAnsi"/>
          <w:sz w:val="16"/>
          <w:szCs w:val="16"/>
          <w:lang w:val="ro-RO"/>
        </w:rPr>
        <w:t>.</w:t>
      </w:r>
    </w:p>
  </w:footnote>
  <w:footnote w:id="219">
    <w:p w14:paraId="35DA4B29" w14:textId="7220A6AD"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SA AC Nisporeni;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ÎS</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220">
    <w:p w14:paraId="128244C8" w14:textId="2BB0A8EC" w:rsidR="00F86CD1" w:rsidRPr="00342EA9" w:rsidRDefault="00F86CD1" w:rsidP="00342EA9">
      <w:pPr>
        <w:pStyle w:val="a5"/>
        <w:ind w:right="-22"/>
        <w:rPr>
          <w:rFonts w:asciiTheme="majorHAnsi" w:hAnsiTheme="majorHAnsi" w:cstheme="majorHAnsi"/>
          <w:sz w:val="16"/>
          <w:szCs w:val="16"/>
          <w:lang w:val="ro-RO"/>
        </w:rPr>
      </w:pPr>
      <w:r w:rsidRPr="00342EA9">
        <w:rPr>
          <w:rStyle w:val="a7"/>
          <w:rFonts w:asciiTheme="majorHAnsi" w:hAnsiTheme="majorHAnsi" w:cstheme="majorHAnsi"/>
          <w:sz w:val="16"/>
          <w:szCs w:val="16"/>
        </w:rPr>
        <w:footnoteRef/>
      </w:r>
      <w:r w:rsidRPr="00342EA9">
        <w:rPr>
          <w:rFonts w:asciiTheme="majorHAnsi" w:hAnsiTheme="majorHAnsi" w:cstheme="majorHAnsi"/>
          <w:sz w:val="16"/>
          <w:szCs w:val="16"/>
          <w:lang w:val="ro-RO"/>
        </w:rPr>
        <w:t xml:space="preserve"> SA RAC Soroca; SA RAC Orhei; SA SC Flore</w:t>
      </w:r>
      <w:r>
        <w:rPr>
          <w:rFonts w:asciiTheme="majorHAnsi" w:hAnsiTheme="majorHAnsi" w:cstheme="majorHAnsi"/>
          <w:sz w:val="16"/>
          <w:szCs w:val="16"/>
          <w:lang w:val="ro-RO"/>
        </w:rPr>
        <w:t>ș</w:t>
      </w:r>
      <w:r w:rsidRPr="00342EA9">
        <w:rPr>
          <w:rFonts w:asciiTheme="majorHAnsi" w:hAnsiTheme="majorHAnsi" w:cstheme="majorHAnsi"/>
          <w:sz w:val="16"/>
          <w:szCs w:val="16"/>
          <w:lang w:val="ro-RO"/>
        </w:rPr>
        <w:t>ti; ÎM AC Cău</w:t>
      </w:r>
      <w:r>
        <w:rPr>
          <w:rFonts w:asciiTheme="majorHAnsi" w:hAnsiTheme="majorHAnsi" w:cstheme="majorHAnsi"/>
          <w:sz w:val="16"/>
          <w:szCs w:val="16"/>
          <w:lang w:val="ro-RO"/>
        </w:rPr>
        <w:t>ș</w:t>
      </w:r>
      <w:r w:rsidRPr="00342EA9">
        <w:rPr>
          <w:rFonts w:asciiTheme="majorHAnsi" w:hAnsiTheme="majorHAnsi" w:cstheme="majorHAnsi"/>
          <w:sz w:val="16"/>
          <w:szCs w:val="16"/>
          <w:lang w:val="ro-RO"/>
        </w:rPr>
        <w:t>eni; ÎM „AQUA Basarabeasca”.; ÎM AC Basarabeasca; ÎM AC Ungheni.</w:t>
      </w:r>
    </w:p>
  </w:footnote>
  <w:footnote w:id="221">
    <w:p w14:paraId="2A955AD0" w14:textId="52A5C875" w:rsidR="00F86CD1" w:rsidRPr="00342EA9" w:rsidRDefault="00F86CD1" w:rsidP="00342EA9">
      <w:pPr>
        <w:pStyle w:val="a5"/>
        <w:ind w:right="-22"/>
        <w:jc w:val="both"/>
        <w:rPr>
          <w:rFonts w:asciiTheme="majorHAnsi" w:hAnsiTheme="majorHAnsi" w:cstheme="majorHAnsi"/>
          <w:sz w:val="16"/>
          <w:szCs w:val="16"/>
          <w:lang w:val="ro-RO"/>
        </w:rPr>
      </w:pPr>
      <w:r w:rsidRPr="00342EA9">
        <w:rPr>
          <w:rStyle w:val="a7"/>
          <w:rFonts w:asciiTheme="majorHAnsi" w:hAnsiTheme="majorHAnsi" w:cstheme="majorHAnsi"/>
          <w:sz w:val="16"/>
          <w:szCs w:val="16"/>
          <w:lang w:val="ro-RO"/>
        </w:rPr>
        <w:footnoteRef/>
      </w:r>
      <w:r w:rsidRPr="00342EA9">
        <w:rPr>
          <w:rFonts w:asciiTheme="majorHAnsi" w:hAnsiTheme="majorHAnsi" w:cstheme="majorHAnsi"/>
          <w:bCs/>
          <w:color w:val="000000"/>
          <w:sz w:val="16"/>
          <w:szCs w:val="16"/>
          <w:lang w:val="ro-RO"/>
        </w:rPr>
        <w:t xml:space="preserve"> Pct. 6.15 </w:t>
      </w:r>
      <w:r>
        <w:rPr>
          <w:rFonts w:asciiTheme="majorHAnsi" w:hAnsiTheme="majorHAnsi" w:cstheme="majorHAnsi"/>
          <w:bCs/>
          <w:color w:val="000000"/>
          <w:sz w:val="16"/>
          <w:szCs w:val="16"/>
          <w:lang w:val="ro-RO"/>
        </w:rPr>
        <w:t>ș</w:t>
      </w:r>
      <w:r w:rsidRPr="00342EA9">
        <w:rPr>
          <w:rFonts w:asciiTheme="majorHAnsi" w:hAnsiTheme="majorHAnsi" w:cstheme="majorHAnsi"/>
          <w:bCs/>
          <w:color w:val="000000"/>
          <w:sz w:val="16"/>
          <w:szCs w:val="16"/>
          <w:lang w:val="ro-RO"/>
        </w:rPr>
        <w:t>i pct. 6.16 din</w:t>
      </w:r>
      <w:r w:rsidRPr="00342EA9">
        <w:rPr>
          <w:rFonts w:asciiTheme="majorHAnsi" w:hAnsiTheme="majorHAnsi" w:cstheme="majorHAnsi"/>
          <w:sz w:val="16"/>
          <w:szCs w:val="16"/>
          <w:lang w:val="ro-RO"/>
        </w:rPr>
        <w:t xml:space="preserve"> СНИП 2-04-02-84 „</w:t>
      </w:r>
      <w:r w:rsidRPr="00342EA9">
        <w:rPr>
          <w:rFonts w:asciiTheme="majorHAnsi" w:hAnsiTheme="majorHAnsi" w:cstheme="majorHAnsi"/>
          <w:bCs/>
          <w:color w:val="000000"/>
          <w:sz w:val="16"/>
          <w:szCs w:val="16"/>
          <w:lang w:val="ro-RO"/>
        </w:rPr>
        <w:t>ВОДОСНАБЖЕНИЕ</w:t>
      </w:r>
      <w:r w:rsidRPr="00342EA9">
        <w:rPr>
          <w:rStyle w:val="apple-converted-space"/>
          <w:rFonts w:asciiTheme="majorHAnsi" w:hAnsiTheme="majorHAnsi" w:cstheme="majorHAnsi"/>
          <w:bCs/>
          <w:color w:val="000000"/>
          <w:sz w:val="16"/>
          <w:szCs w:val="16"/>
          <w:lang w:val="ro-RO"/>
        </w:rPr>
        <w:t> </w:t>
      </w:r>
      <w:r w:rsidRPr="00342EA9">
        <w:rPr>
          <w:rFonts w:asciiTheme="majorHAnsi" w:hAnsiTheme="majorHAnsi" w:cstheme="majorHAnsi"/>
          <w:bCs/>
          <w:color w:val="000000"/>
          <w:sz w:val="16"/>
          <w:szCs w:val="16"/>
          <w:lang w:val="ro-RO"/>
        </w:rPr>
        <w:t>НАРУЖНЫЕ СЕТИ И СООРУЖЕНИЯ”</w:t>
      </w:r>
      <w:r w:rsidRPr="00342EA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342EA9">
        <w:rPr>
          <w:rFonts w:asciiTheme="majorHAnsi" w:hAnsiTheme="majorHAnsi" w:cstheme="majorHAnsi"/>
          <w:sz w:val="16"/>
          <w:szCs w:val="16"/>
          <w:lang w:val="ro-RO"/>
        </w:rPr>
        <w:t>i Руководство по химическому и технологическому анализу воды.</w:t>
      </w:r>
    </w:p>
  </w:footnote>
  <w:footnote w:id="222">
    <w:p w14:paraId="3EC9B335" w14:textId="4F40B717" w:rsidR="00F86CD1" w:rsidRPr="00342EA9" w:rsidRDefault="00F86CD1" w:rsidP="00342EA9">
      <w:pPr>
        <w:pStyle w:val="a5"/>
        <w:ind w:right="-22"/>
        <w:rPr>
          <w:rFonts w:asciiTheme="majorHAnsi" w:hAnsiTheme="majorHAnsi" w:cstheme="majorHAnsi"/>
          <w:sz w:val="16"/>
          <w:szCs w:val="16"/>
          <w:lang w:val="ro-RO"/>
        </w:rPr>
      </w:pPr>
      <w:r w:rsidRPr="00342EA9">
        <w:rPr>
          <w:rStyle w:val="a7"/>
          <w:rFonts w:asciiTheme="majorHAnsi" w:hAnsiTheme="majorHAnsi" w:cstheme="majorHAnsi"/>
          <w:sz w:val="16"/>
          <w:szCs w:val="16"/>
          <w:lang w:val="ro-RO"/>
        </w:rPr>
        <w:footnoteRef/>
      </w:r>
      <w:r w:rsidRPr="00342EA9">
        <w:rPr>
          <w:rFonts w:asciiTheme="majorHAnsi" w:hAnsiTheme="majorHAnsi" w:cstheme="majorHAnsi"/>
          <w:sz w:val="16"/>
          <w:szCs w:val="16"/>
          <w:lang w:val="ro-RO"/>
        </w:rPr>
        <w:t xml:space="preserve"> Art.17 din Legea contabilită</w:t>
      </w:r>
      <w:r>
        <w:rPr>
          <w:rFonts w:asciiTheme="majorHAnsi" w:hAnsiTheme="majorHAnsi" w:cstheme="majorHAnsi"/>
          <w:sz w:val="16"/>
          <w:szCs w:val="16"/>
          <w:lang w:val="ro-RO"/>
        </w:rPr>
        <w:t>ț</w:t>
      </w:r>
      <w:r w:rsidRPr="00342EA9">
        <w:rPr>
          <w:rFonts w:asciiTheme="majorHAnsi" w:hAnsiTheme="majorHAnsi" w:cstheme="majorHAnsi"/>
          <w:sz w:val="16"/>
          <w:szCs w:val="16"/>
          <w:lang w:val="ro-RO"/>
        </w:rPr>
        <w:t xml:space="preserve">ii nr.113-XVI din 27.04.2007. </w:t>
      </w:r>
    </w:p>
  </w:footnote>
  <w:footnote w:id="223">
    <w:p w14:paraId="5AECC355" w14:textId="3E626093" w:rsidR="00F86CD1" w:rsidRPr="009105F9" w:rsidRDefault="00F86CD1" w:rsidP="00342EA9">
      <w:pPr>
        <w:pStyle w:val="a3"/>
        <w:ind w:right="-22" w:firstLine="0"/>
        <w:rPr>
          <w:rFonts w:asciiTheme="majorHAnsi" w:hAnsiTheme="majorHAnsi" w:cstheme="majorHAnsi"/>
          <w:bCs/>
          <w:sz w:val="16"/>
          <w:szCs w:val="16"/>
          <w:lang w:val="ro-MD"/>
        </w:rPr>
      </w:pPr>
      <w:r w:rsidRPr="00342EA9">
        <w:rPr>
          <w:rStyle w:val="a7"/>
          <w:rFonts w:asciiTheme="majorHAnsi" w:hAnsiTheme="majorHAnsi" w:cstheme="majorHAnsi"/>
          <w:sz w:val="16"/>
          <w:szCs w:val="16"/>
        </w:rPr>
        <w:footnoteRef/>
      </w:r>
      <w:r w:rsidRPr="00342EA9">
        <w:rPr>
          <w:rFonts w:asciiTheme="majorHAnsi" w:hAnsiTheme="majorHAnsi" w:cstheme="majorHAnsi"/>
          <w:sz w:val="16"/>
          <w:szCs w:val="16"/>
        </w:rPr>
        <w:t xml:space="preserve"> </w:t>
      </w:r>
      <w:r w:rsidRPr="00342EA9">
        <w:rPr>
          <w:rFonts w:asciiTheme="majorHAnsi" w:hAnsiTheme="majorHAnsi" w:cstheme="majorHAnsi"/>
          <w:bCs/>
          <w:sz w:val="16"/>
          <w:szCs w:val="16"/>
          <w:lang w:val="ro-MD"/>
        </w:rPr>
        <w:t>C</w:t>
      </w:r>
      <w:r w:rsidRPr="00342EA9">
        <w:rPr>
          <w:rFonts w:asciiTheme="majorHAnsi" w:hAnsiTheme="majorHAnsi" w:cstheme="majorHAnsi"/>
          <w:sz w:val="16"/>
          <w:szCs w:val="16"/>
          <w:lang w:val="ro-MD"/>
        </w:rPr>
        <w:t>ontractul de furnizare a serviciului de</w:t>
      </w:r>
      <w:r w:rsidRPr="009105F9">
        <w:rPr>
          <w:rFonts w:asciiTheme="majorHAnsi" w:hAnsiTheme="majorHAnsi" w:cstheme="majorHAnsi"/>
          <w:sz w:val="16"/>
          <w:szCs w:val="16"/>
          <w:lang w:val="ro-MD"/>
        </w:rPr>
        <w:t xml:space="preserve"> alimentare cu apă include obligatoriu obiectul contractului, nivelurile de calitate, termenul de conectare a instala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 de utilizare, modalitatea de eviden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ă a consumului de apă, obliga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iile, drepturile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responsabilită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ile operatorului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ale consumatorului, mijloacele prin care se pot ob</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ine informa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 despre toate tarifele în vigoare, condi</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iile de întrerupere a furnizării serviciului, condi</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iile de deconectare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 reconectare a instala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 de utilizare la re</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elele publice, durata contractului, precum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modalitatea de modificare, de suspendare ori de reziliere a contractului, ac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iunile care trebuie întreprinse în caz de nerespectare a nivelurilor de calitate prevăzute în contract, modalitatea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cuantumul reducerii plă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ilor pentru serviciu în caz de nerespectare de către operator a termenelor de furnizare sau de furnizare a acestuia la nivel nesatisfăcător, modalită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ile de solu</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ionare a litigiilor aferente neexecutării sau executării defectuoase a clauzelor contractuale, alte clauze negociate de păr</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care nu contravin legisla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iei.</w:t>
      </w:r>
    </w:p>
  </w:footnote>
  <w:footnote w:id="224">
    <w:p w14:paraId="480E6DDE" w14:textId="19A07CF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H</w:t>
      </w:r>
      <w:r>
        <w:rPr>
          <w:rFonts w:asciiTheme="majorHAnsi" w:hAnsiTheme="majorHAnsi" w:cstheme="majorHAnsi"/>
          <w:sz w:val="16"/>
          <w:szCs w:val="16"/>
          <w:lang w:val="ro-RO"/>
        </w:rPr>
        <w:t xml:space="preserve">otărârea </w:t>
      </w:r>
      <w:r w:rsidRPr="009105F9">
        <w:rPr>
          <w:rFonts w:asciiTheme="majorHAnsi" w:hAnsiTheme="majorHAnsi" w:cstheme="majorHAnsi"/>
          <w:sz w:val="16"/>
          <w:szCs w:val="16"/>
          <w:lang w:val="ro-RO"/>
        </w:rPr>
        <w:t xml:space="preserve">ANRE nr.359/2019 din 27.09.2019 „Cu privire la aprobarea Contractului-cadru de furnizare/prestare a serviciului public de alimentare cu apă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 de canalizare ”</w:t>
      </w:r>
      <w:r>
        <w:rPr>
          <w:rFonts w:asciiTheme="majorHAnsi" w:hAnsiTheme="majorHAnsi" w:cstheme="majorHAnsi"/>
          <w:sz w:val="16"/>
          <w:szCs w:val="16"/>
          <w:lang w:val="ro-RO"/>
        </w:rPr>
        <w:t>.</w:t>
      </w:r>
    </w:p>
  </w:footnote>
  <w:footnote w:id="225">
    <w:p w14:paraId="6C99BD41" w14:textId="77103125"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tefan Vodă;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Pr>
          <w:rFonts w:asciiTheme="majorHAnsi" w:hAnsiTheme="majorHAnsi" w:cstheme="majorHAnsi"/>
          <w:sz w:val="16"/>
          <w:szCs w:val="16"/>
          <w:lang w:val="ro-RO"/>
        </w:rPr>
        <w:t>.</w:t>
      </w:r>
    </w:p>
  </w:footnote>
  <w:footnote w:id="226">
    <w:p w14:paraId="60FE5E1F" w14:textId="61CF077A"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Nisporeni;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 AC Ungheni; SA RAC Orhei;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227">
    <w:p w14:paraId="773DBC61" w14:textId="2C90B3F5"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Apă menajeră – astfel a denumit ÎM „INFOCOM” apa caldă livrată consumatorilor. Cadrul normativ nu con</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ine această no</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iune. Auditul relevă că</w:t>
      </w:r>
      <w:r w:rsidRPr="009105F9">
        <w:rPr>
          <w:rFonts w:asciiTheme="majorHAnsi" w:eastAsia="Times New Roman" w:hAnsiTheme="majorHAnsi" w:cstheme="majorHAnsi"/>
          <w:sz w:val="16"/>
          <w:szCs w:val="16"/>
          <w:lang w:val="ro-MD" w:eastAsia="ru-RU"/>
        </w:rPr>
        <w:t>, în aspecte de compozi</w:t>
      </w:r>
      <w:r>
        <w:rPr>
          <w:rFonts w:asciiTheme="majorHAnsi" w:eastAsia="Times New Roman" w:hAnsiTheme="majorHAnsi" w:cstheme="majorHAnsi"/>
          <w:sz w:val="16"/>
          <w:szCs w:val="16"/>
          <w:lang w:val="ro-MD" w:eastAsia="ru-RU"/>
        </w:rPr>
        <w:t>ț</w:t>
      </w:r>
      <w:r w:rsidRPr="009105F9">
        <w:rPr>
          <w:rFonts w:asciiTheme="majorHAnsi" w:eastAsia="Times New Roman" w:hAnsiTheme="majorHAnsi" w:cstheme="majorHAnsi"/>
          <w:sz w:val="16"/>
          <w:szCs w:val="16"/>
          <w:lang w:val="ro-MD" w:eastAsia="ru-RU"/>
        </w:rPr>
        <w:t xml:space="preserve">ie </w:t>
      </w:r>
      <w:r>
        <w:rPr>
          <w:rFonts w:asciiTheme="majorHAnsi" w:eastAsia="Times New Roman" w:hAnsiTheme="majorHAnsi" w:cstheme="majorHAnsi"/>
          <w:sz w:val="16"/>
          <w:szCs w:val="16"/>
          <w:lang w:val="ro-MD" w:eastAsia="ru-RU"/>
        </w:rPr>
        <w:t>ș</w:t>
      </w:r>
      <w:r w:rsidRPr="009105F9">
        <w:rPr>
          <w:rFonts w:asciiTheme="majorHAnsi" w:eastAsia="Times New Roman" w:hAnsiTheme="majorHAnsi" w:cstheme="majorHAnsi"/>
          <w:sz w:val="16"/>
          <w:szCs w:val="16"/>
          <w:lang w:val="ro-MD" w:eastAsia="ru-RU"/>
        </w:rPr>
        <w:t xml:space="preserve">i calitate, apa potabilă </w:t>
      </w:r>
      <w:r>
        <w:rPr>
          <w:rFonts w:asciiTheme="majorHAnsi" w:eastAsia="Times New Roman" w:hAnsiTheme="majorHAnsi" w:cstheme="majorHAnsi"/>
          <w:sz w:val="16"/>
          <w:szCs w:val="16"/>
          <w:lang w:val="ro-MD" w:eastAsia="ru-RU"/>
        </w:rPr>
        <w:t>ș</w:t>
      </w:r>
      <w:r w:rsidRPr="009105F9">
        <w:rPr>
          <w:rFonts w:asciiTheme="majorHAnsi" w:eastAsia="Times New Roman" w:hAnsiTheme="majorHAnsi" w:cstheme="majorHAnsi"/>
          <w:sz w:val="16"/>
          <w:szCs w:val="16"/>
          <w:lang w:val="ro-MD" w:eastAsia="ru-RU"/>
        </w:rPr>
        <w:t>i apa menajeră nu diferă.</w:t>
      </w:r>
    </w:p>
  </w:footnote>
  <w:footnote w:id="228">
    <w:p w14:paraId="1670BD2B" w14:textId="3629CCF4" w:rsidR="00F86CD1" w:rsidRPr="009105F9" w:rsidRDefault="00F86CD1" w:rsidP="00342EA9">
      <w:pPr>
        <w:pStyle w:val="a5"/>
        <w:ind w:right="-22"/>
        <w:jc w:val="both"/>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Decizia Consiliului Municipal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inău nr.5/4 din 25.03.2008 „Cu privire la aprobarea Regulamentului de organizare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func</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ionare a serviciilor publice de alimentare cu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de canalizare din municipiul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p>
  </w:footnote>
  <w:footnote w:id="229">
    <w:p w14:paraId="196DC0AD" w14:textId="693463AD"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tefan Vodă;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w:t>
      </w:r>
      <w:r>
        <w:rPr>
          <w:rFonts w:asciiTheme="majorHAnsi" w:hAnsiTheme="majorHAnsi" w:cstheme="majorHAnsi"/>
          <w:sz w:val="16"/>
          <w:szCs w:val="16"/>
          <w:lang w:val="ro-RO"/>
        </w:rPr>
        <w:t>.</w:t>
      </w:r>
    </w:p>
  </w:footnote>
  <w:footnote w:id="230">
    <w:p w14:paraId="22857887" w14:textId="65508FFA"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Nisporeni;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 AC Ungheni; SA RAC Orhei;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p>
  </w:footnote>
  <w:footnote w:id="231">
    <w:p w14:paraId="756D980D" w14:textId="306D3F07"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eastAsia="Calibri" w:hAnsiTheme="majorHAnsi" w:cstheme="majorHAnsi"/>
          <w:sz w:val="16"/>
          <w:szCs w:val="16"/>
          <w:lang w:val="ro-MD"/>
        </w:rPr>
        <w:footnoteRef/>
      </w:r>
      <w:r w:rsidRPr="009105F9">
        <w:rPr>
          <w:rFonts w:asciiTheme="majorHAnsi" w:hAnsiTheme="majorHAnsi" w:cstheme="majorHAnsi"/>
          <w:sz w:val="16"/>
          <w:szCs w:val="16"/>
          <w:lang w:val="ro-MD"/>
        </w:rPr>
        <w:t xml:space="preserve"> HG nr.656 din 27.05.2002 „Cu privire la aprobarea Regulamentului-cadru privind folosirea sistemelor comunale de alimentare cu apă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de canalizare”; HG nr.191 din 19.02.2002 „Despre aprobarea Regulamentului cu privire la modul de prestare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achitare a serviciilor locative, comunale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 xml:space="preserve">i necomunale pentru fondul locativ, contorizarea apartamentelor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condi</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 xml:space="preserve">iile deconectării acestora de la/reconectării la sistemele de încălzire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alimentare cu apă”.</w:t>
      </w:r>
    </w:p>
  </w:footnote>
  <w:footnote w:id="232">
    <w:p w14:paraId="086F0FBB" w14:textId="5AA4104D"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Pct.A2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 pct.A28 din ISSAI 1240 Notă practică pentru ISA 240 – responsabilită</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ile auditorului referitoare la fraudă într-un audit al situa</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iilor financiare.</w:t>
      </w:r>
    </w:p>
  </w:footnote>
  <w:footnote w:id="233">
    <w:p w14:paraId="27BB26B7" w14:textId="7A4E11CE"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p>
  </w:footnote>
  <w:footnote w:id="234">
    <w:p w14:paraId="51C913A5" w14:textId="50D16250"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(99,4%); SA AC Cahul (96,6%);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(99,1%); SA AC Nisporeni (99%); SA RAC Soroca (96%); ÎM AC Basarabeasca (96,2%); SA RAC Orhei (99,8%)</w:t>
      </w:r>
      <w:r>
        <w:rPr>
          <w:rFonts w:asciiTheme="majorHAnsi" w:hAnsiTheme="majorHAnsi" w:cstheme="majorHAnsi"/>
          <w:sz w:val="16"/>
          <w:szCs w:val="16"/>
          <w:lang w:val="ro-MD"/>
        </w:rPr>
        <w:t>.</w:t>
      </w:r>
    </w:p>
  </w:footnote>
  <w:footnote w:id="235">
    <w:p w14:paraId="2A0380A0" w14:textId="4DADB4F9"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ÎM AC Ungheni (91,5%); ÎM</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(79,6%); ÎM RAC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 (89%); 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 (circa 90%)</w:t>
      </w:r>
      <w:r>
        <w:rPr>
          <w:rFonts w:asciiTheme="majorHAnsi" w:hAnsiTheme="majorHAnsi" w:cstheme="majorHAnsi"/>
          <w:sz w:val="16"/>
          <w:szCs w:val="16"/>
          <w:lang w:val="ro-MD"/>
        </w:rPr>
        <w:t>.</w:t>
      </w:r>
    </w:p>
  </w:footnote>
  <w:footnote w:id="236">
    <w:p w14:paraId="74435152" w14:textId="06D28A7E"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SA SC Flore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 xml:space="preserve">AC </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tefan Vodă</w:t>
      </w:r>
      <w:r>
        <w:rPr>
          <w:rFonts w:asciiTheme="majorHAnsi" w:hAnsiTheme="majorHAnsi" w:cstheme="majorHAnsi"/>
          <w:sz w:val="16"/>
          <w:szCs w:val="16"/>
          <w:lang w:val="ro-MD"/>
        </w:rPr>
        <w:t>.</w:t>
      </w:r>
    </w:p>
  </w:footnote>
  <w:footnote w:id="237">
    <w:p w14:paraId="5593A2C3" w14:textId="01451AC0"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ÎM DP</w:t>
      </w:r>
      <w:r>
        <w:rPr>
          <w:rFonts w:asciiTheme="majorHAnsi" w:hAnsiTheme="majorHAnsi" w:cstheme="majorHAnsi"/>
          <w:sz w:val="16"/>
          <w:szCs w:val="16"/>
          <w:lang w:val="ro-MD"/>
        </w:rPr>
        <w:t xml:space="preserve"> </w:t>
      </w:r>
      <w:r w:rsidRPr="009105F9">
        <w:rPr>
          <w:rFonts w:asciiTheme="majorHAnsi" w:hAnsiTheme="majorHAnsi" w:cstheme="majorHAnsi"/>
          <w:sz w:val="16"/>
          <w:szCs w:val="16"/>
          <w:lang w:val="ro-MD"/>
        </w:rPr>
        <w:t>GCL Făle</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ti; SA AC Cahul; ÎM AC Cău</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eni; SA AC Nisporeni; SA RAC Soroca; ÎM AC Basarabeasca; SA RAC Orhei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SA AC Chi</w:t>
      </w:r>
      <w:r>
        <w:rPr>
          <w:rFonts w:asciiTheme="majorHAnsi" w:hAnsiTheme="majorHAnsi" w:cstheme="majorHAnsi"/>
          <w:sz w:val="16"/>
          <w:szCs w:val="16"/>
          <w:lang w:val="ro-MD"/>
        </w:rPr>
        <w:t>ș</w:t>
      </w:r>
      <w:r w:rsidRPr="009105F9">
        <w:rPr>
          <w:rFonts w:asciiTheme="majorHAnsi" w:hAnsiTheme="majorHAnsi" w:cstheme="majorHAnsi"/>
          <w:sz w:val="16"/>
          <w:szCs w:val="16"/>
          <w:lang w:val="ro-MD"/>
        </w:rPr>
        <w:t>inău</w:t>
      </w:r>
      <w:r>
        <w:rPr>
          <w:rFonts w:asciiTheme="majorHAnsi" w:hAnsiTheme="majorHAnsi" w:cstheme="majorHAnsi"/>
          <w:sz w:val="16"/>
          <w:szCs w:val="16"/>
          <w:lang w:val="ro-MD"/>
        </w:rPr>
        <w:t>.</w:t>
      </w:r>
    </w:p>
  </w:footnote>
  <w:footnote w:id="238">
    <w:p w14:paraId="1BD7EE7B" w14:textId="779FB69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w:t>
      </w:r>
      <w:r w:rsidRPr="009105F9">
        <w:rPr>
          <w:rFonts w:asciiTheme="majorHAnsi" w:hAnsiTheme="majorHAnsi" w:cstheme="majorHAnsi"/>
          <w:sz w:val="16"/>
          <w:szCs w:val="16"/>
          <w:lang w:val="ro-MD"/>
        </w:rPr>
        <w:t xml:space="preserve">ÎM AC Ungheni; ÎM </w:t>
      </w:r>
      <w:r>
        <w:rPr>
          <w:rFonts w:asciiTheme="majorHAnsi" w:hAnsiTheme="majorHAnsi" w:cstheme="majorHAnsi"/>
          <w:sz w:val="16"/>
          <w:szCs w:val="16"/>
          <w:lang w:val="ro-MD"/>
        </w:rPr>
        <w:t>„</w:t>
      </w:r>
      <w:r w:rsidRPr="009105F9">
        <w:rPr>
          <w:rFonts w:asciiTheme="majorHAnsi" w:hAnsiTheme="majorHAnsi" w:cstheme="majorHAnsi"/>
          <w:sz w:val="16"/>
          <w:szCs w:val="16"/>
          <w:lang w:val="ro-MD"/>
        </w:rPr>
        <w:t>AQUA Basarabeasca</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ÎM RAC Băl</w:t>
      </w:r>
      <w:r>
        <w:rPr>
          <w:rFonts w:asciiTheme="majorHAnsi" w:hAnsiTheme="majorHAnsi" w:cstheme="majorHAnsi"/>
          <w:sz w:val="16"/>
          <w:szCs w:val="16"/>
          <w:lang w:val="ro-MD"/>
        </w:rPr>
        <w:t>ț</w:t>
      </w:r>
      <w:r w:rsidRPr="009105F9">
        <w:rPr>
          <w:rFonts w:asciiTheme="majorHAnsi" w:hAnsiTheme="majorHAnsi" w:cstheme="majorHAnsi"/>
          <w:sz w:val="16"/>
          <w:szCs w:val="16"/>
          <w:lang w:val="ro-MD"/>
        </w:rPr>
        <w:t>i</w:t>
      </w:r>
      <w:r>
        <w:rPr>
          <w:rFonts w:asciiTheme="majorHAnsi" w:hAnsiTheme="majorHAnsi" w:cstheme="majorHAnsi"/>
          <w:sz w:val="16"/>
          <w:szCs w:val="16"/>
          <w:lang w:val="ro-MD"/>
        </w:rPr>
        <w:t>.</w:t>
      </w:r>
      <w:r w:rsidRPr="009105F9">
        <w:rPr>
          <w:rFonts w:asciiTheme="majorHAnsi" w:hAnsiTheme="majorHAnsi" w:cstheme="majorHAnsi"/>
          <w:sz w:val="16"/>
          <w:szCs w:val="16"/>
          <w:lang w:val="ro-MD"/>
        </w:rPr>
        <w:t xml:space="preserve"> </w:t>
      </w:r>
    </w:p>
  </w:footnote>
  <w:footnote w:id="239">
    <w:p w14:paraId="45E49DC7" w14:textId="3859108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RO"/>
        </w:rPr>
        <w:t>SRL „Tehnotransunion” - 772,1 mii lei; SRL „Anastasia Grup” – 1033,9 mii lei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SRL „Cebsor-Trans” – 779,8 mii lei; SRL „City Light” – 108,3 mii lei; SRL „Electrorandauto” – 51,2 mii lei.</w:t>
      </w:r>
    </w:p>
  </w:footnote>
  <w:footnote w:id="240">
    <w:p w14:paraId="6E85C4DD" w14:textId="59C5839A"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SA </w:t>
      </w:r>
      <w:r>
        <w:rPr>
          <w:rFonts w:asciiTheme="majorHAnsi" w:hAnsiTheme="majorHAnsi" w:cstheme="majorHAnsi"/>
          <w:sz w:val="16"/>
          <w:szCs w:val="16"/>
          <w:lang w:val="ro-RO"/>
        </w:rPr>
        <w:t xml:space="preserve">AC </w:t>
      </w:r>
      <w:r w:rsidRPr="009105F9">
        <w:rPr>
          <w:rFonts w:asciiTheme="majorHAnsi" w:hAnsiTheme="majorHAnsi" w:cstheme="majorHAnsi"/>
          <w:sz w:val="16"/>
          <w:szCs w:val="16"/>
          <w:lang w:val="ro-RO"/>
        </w:rPr>
        <w:t>Nisporeni;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 xml:space="preserve">AC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241">
    <w:p w14:paraId="1CDE4FDE" w14:textId="51A1829E"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RAC Orhei;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GCL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 SA AC Cahul</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w:t>
      </w:r>
    </w:p>
  </w:footnote>
  <w:footnote w:id="242">
    <w:p w14:paraId="17AABB9C" w14:textId="39F3E761"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Basarabeasca; ÎM AC Ungheni</w:t>
      </w:r>
      <w:r>
        <w:rPr>
          <w:rFonts w:asciiTheme="majorHAnsi" w:hAnsiTheme="majorHAnsi" w:cstheme="majorHAnsi"/>
          <w:sz w:val="16"/>
          <w:szCs w:val="16"/>
          <w:lang w:val="ro-RO"/>
        </w:rPr>
        <w:t>.</w:t>
      </w:r>
    </w:p>
  </w:footnote>
  <w:footnote w:id="243">
    <w:p w14:paraId="0BEC1FD9" w14:textId="7E4A1A68"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Cahul; ÎM </w:t>
      </w:r>
      <w:r>
        <w:rPr>
          <w:rFonts w:asciiTheme="majorHAnsi" w:hAnsiTheme="majorHAnsi" w:cstheme="majorHAnsi"/>
          <w:sz w:val="16"/>
          <w:szCs w:val="16"/>
          <w:lang w:val="ro-RO"/>
        </w:rPr>
        <w:t>DP AC 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SA RAC Orhei;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SA AC Nisporeni;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ÎM AC Basarabeasca;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Ungheni</w:t>
      </w:r>
      <w:r>
        <w:rPr>
          <w:rFonts w:asciiTheme="majorHAnsi" w:hAnsiTheme="majorHAnsi" w:cstheme="majorHAnsi"/>
          <w:sz w:val="16"/>
          <w:szCs w:val="16"/>
          <w:lang w:val="ro-RO"/>
        </w:rPr>
        <w:t>.</w:t>
      </w:r>
    </w:p>
  </w:footnote>
  <w:footnote w:id="244">
    <w:p w14:paraId="7C8E88F1" w14:textId="73F6B89B"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w:t>
      </w:r>
      <w:r>
        <w:rPr>
          <w:rFonts w:asciiTheme="majorHAnsi" w:hAnsiTheme="majorHAnsi" w:cstheme="majorHAnsi"/>
          <w:sz w:val="16"/>
          <w:szCs w:val="16"/>
          <w:lang w:val="ro-RO"/>
        </w:rPr>
        <w:t>.</w:t>
      </w:r>
    </w:p>
  </w:footnote>
  <w:footnote w:id="245">
    <w:p w14:paraId="03287FD6" w14:textId="57EBBC49"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w:t>
      </w:r>
      <w:r>
        <w:rPr>
          <w:rFonts w:asciiTheme="majorHAnsi" w:hAnsiTheme="majorHAnsi" w:cstheme="majorHAnsi"/>
          <w:sz w:val="16"/>
          <w:szCs w:val="16"/>
          <w:lang w:val="ro-RO"/>
        </w:rPr>
        <w:t>CL</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246">
    <w:p w14:paraId="43BCF901" w14:textId="50A638B4"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RAC Soroca; ÎM RAC Băl</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 ÎM DP</w:t>
      </w:r>
      <w:r>
        <w:rPr>
          <w:rFonts w:asciiTheme="majorHAnsi" w:hAnsiTheme="majorHAnsi" w:cstheme="majorHAnsi"/>
          <w:sz w:val="16"/>
          <w:szCs w:val="16"/>
          <w:lang w:val="ro-RO"/>
        </w:rPr>
        <w:t xml:space="preserve"> </w:t>
      </w:r>
      <w:r w:rsidRPr="009105F9">
        <w:rPr>
          <w:rFonts w:asciiTheme="majorHAnsi" w:hAnsiTheme="majorHAnsi" w:cstheme="majorHAnsi"/>
          <w:sz w:val="16"/>
          <w:szCs w:val="16"/>
          <w:lang w:val="ro-RO"/>
        </w:rPr>
        <w:t>G</w:t>
      </w:r>
      <w:r>
        <w:rPr>
          <w:rFonts w:asciiTheme="majorHAnsi" w:hAnsiTheme="majorHAnsi" w:cstheme="majorHAnsi"/>
          <w:sz w:val="16"/>
          <w:szCs w:val="16"/>
          <w:lang w:val="ro-RO"/>
        </w:rPr>
        <w:t>CL</w:t>
      </w:r>
      <w:r w:rsidRPr="009105F9">
        <w:rPr>
          <w:rFonts w:asciiTheme="majorHAnsi" w:hAnsiTheme="majorHAnsi" w:cstheme="majorHAnsi"/>
          <w:sz w:val="16"/>
          <w:szCs w:val="16"/>
          <w:lang w:val="ro-RO"/>
        </w:rPr>
        <w:t xml:space="preserve"> Făle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ti</w:t>
      </w:r>
      <w:r>
        <w:rPr>
          <w:rFonts w:asciiTheme="majorHAnsi" w:hAnsiTheme="majorHAnsi" w:cstheme="majorHAnsi"/>
          <w:sz w:val="16"/>
          <w:szCs w:val="16"/>
          <w:lang w:val="ro-RO"/>
        </w:rPr>
        <w:t>.</w:t>
      </w:r>
    </w:p>
  </w:footnote>
  <w:footnote w:id="247">
    <w:p w14:paraId="43A9610D" w14:textId="6101BA66" w:rsidR="00F86CD1" w:rsidRPr="009105F9" w:rsidRDefault="00F86CD1" w:rsidP="00342EA9">
      <w:pPr>
        <w:pStyle w:val="a5"/>
        <w:ind w:right="-22"/>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lang w:val="ro-RO"/>
        </w:rPr>
        <w:t xml:space="preserve"> SA AC Chi</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inău; SA AC Cahul; ÎM</w:t>
      </w:r>
      <w:r>
        <w:rPr>
          <w:rFonts w:asciiTheme="majorHAnsi" w:hAnsiTheme="majorHAnsi" w:cstheme="majorHAnsi"/>
          <w:sz w:val="16"/>
          <w:szCs w:val="16"/>
          <w:lang w:val="ro-RO"/>
        </w:rPr>
        <w:t xml:space="preserve"> DP AC</w:t>
      </w:r>
      <w:r w:rsidRPr="009105F9">
        <w:rPr>
          <w:rFonts w:asciiTheme="majorHAnsi" w:hAnsiTheme="majorHAnsi" w:cstheme="majorHAnsi"/>
          <w:sz w:val="16"/>
          <w:szCs w:val="16"/>
          <w:lang w:val="ro-RO"/>
        </w:rPr>
        <w:t xml:space="preserve"> </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tefan Vodă; ÎM AC Cău</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eni; SA RAC Orhei; SA SC Flore</w:t>
      </w:r>
      <w:r>
        <w:rPr>
          <w:rFonts w:asciiTheme="majorHAnsi" w:hAnsiTheme="majorHAnsi" w:cstheme="majorHAnsi"/>
          <w:sz w:val="16"/>
          <w:szCs w:val="16"/>
          <w:lang w:val="ro-RO"/>
        </w:rPr>
        <w:t>ș</w:t>
      </w:r>
      <w:r w:rsidRPr="009105F9">
        <w:rPr>
          <w:rFonts w:asciiTheme="majorHAnsi" w:hAnsiTheme="majorHAnsi" w:cstheme="majorHAnsi"/>
          <w:sz w:val="16"/>
          <w:szCs w:val="16"/>
          <w:lang w:val="ro-RO"/>
        </w:rPr>
        <w:t xml:space="preserve">ti; SA AC Nisporeni; ÎS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Acva Nord</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xml:space="preserve">; ÎM AC Basarabeasca; ÎM </w:t>
      </w:r>
      <w:r>
        <w:rPr>
          <w:rFonts w:asciiTheme="majorHAnsi" w:hAnsiTheme="majorHAnsi" w:cstheme="majorHAnsi"/>
          <w:sz w:val="16"/>
          <w:szCs w:val="16"/>
          <w:lang w:val="ro-RO"/>
        </w:rPr>
        <w:t>„</w:t>
      </w:r>
      <w:r w:rsidRPr="009105F9">
        <w:rPr>
          <w:rFonts w:asciiTheme="majorHAnsi" w:hAnsiTheme="majorHAnsi" w:cstheme="majorHAnsi"/>
          <w:sz w:val="16"/>
          <w:szCs w:val="16"/>
          <w:lang w:val="ro-RO"/>
        </w:rPr>
        <w:t>AQUA Basarabeasca</w:t>
      </w:r>
      <w:r>
        <w:rPr>
          <w:rFonts w:asciiTheme="majorHAnsi" w:hAnsiTheme="majorHAnsi" w:cstheme="majorHAnsi"/>
          <w:sz w:val="16"/>
          <w:szCs w:val="16"/>
          <w:lang w:val="ro-RO"/>
        </w:rPr>
        <w:t>”</w:t>
      </w:r>
      <w:r w:rsidRPr="009105F9">
        <w:rPr>
          <w:rFonts w:asciiTheme="majorHAnsi" w:hAnsiTheme="majorHAnsi" w:cstheme="majorHAnsi"/>
          <w:sz w:val="16"/>
          <w:szCs w:val="16"/>
          <w:lang w:val="ro-RO"/>
        </w:rPr>
        <w:t>; ÎM AC Ungheni</w:t>
      </w:r>
      <w:r>
        <w:rPr>
          <w:rFonts w:asciiTheme="majorHAnsi" w:hAnsiTheme="majorHAnsi" w:cstheme="majorHAnsi"/>
          <w:sz w:val="16"/>
          <w:szCs w:val="16"/>
          <w:lang w:val="ro-RO"/>
        </w:rPr>
        <w:t>.</w:t>
      </w:r>
    </w:p>
  </w:footnote>
  <w:footnote w:id="248">
    <w:p w14:paraId="18AEC8F8" w14:textId="1108C0BC"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Calibri" w:hAnsiTheme="majorHAnsi" w:cstheme="majorHAnsi"/>
          <w:noProof/>
          <w:sz w:val="16"/>
          <w:szCs w:val="16"/>
          <w:lang w:val="ro-MD"/>
        </w:rPr>
        <w:t>ceea ce contravine prevederilor art.73 din Codul funciar</w:t>
      </w:r>
      <w:r>
        <w:rPr>
          <w:rFonts w:asciiTheme="majorHAnsi" w:eastAsia="Calibri" w:hAnsiTheme="majorHAnsi" w:cstheme="majorHAnsi"/>
          <w:noProof/>
          <w:sz w:val="16"/>
          <w:szCs w:val="16"/>
          <w:lang w:val="ro-MD"/>
        </w:rPr>
        <w:t>.</w:t>
      </w:r>
    </w:p>
  </w:footnote>
  <w:footnote w:id="249">
    <w:p w14:paraId="04608E1E" w14:textId="5D398C26"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Calibri" w:hAnsiTheme="majorHAnsi" w:cstheme="majorHAnsi"/>
          <w:noProof/>
          <w:sz w:val="16"/>
          <w:szCs w:val="16"/>
          <w:lang w:val="ro-MD"/>
        </w:rPr>
        <w:t>în baza Deciziei nr.01.02.4 din 15.02.2008 a CL al com.Seli</w:t>
      </w:r>
      <w:r>
        <w:rPr>
          <w:rFonts w:asciiTheme="majorHAnsi" w:eastAsia="Calibri" w:hAnsiTheme="majorHAnsi" w:cstheme="majorHAnsi"/>
          <w:noProof/>
          <w:sz w:val="16"/>
          <w:szCs w:val="16"/>
          <w:lang w:val="ro-MD"/>
        </w:rPr>
        <w:t>ș</w:t>
      </w:r>
      <w:r w:rsidRPr="009105F9">
        <w:rPr>
          <w:rFonts w:asciiTheme="majorHAnsi" w:eastAsia="Calibri" w:hAnsiTheme="majorHAnsi" w:cstheme="majorHAnsi"/>
          <w:noProof/>
          <w:sz w:val="16"/>
          <w:szCs w:val="16"/>
          <w:lang w:val="ro-MD"/>
        </w:rPr>
        <w:t>te</w:t>
      </w:r>
      <w:r>
        <w:rPr>
          <w:rFonts w:asciiTheme="majorHAnsi" w:eastAsia="Calibri" w:hAnsiTheme="majorHAnsi" w:cstheme="majorHAnsi"/>
          <w:noProof/>
          <w:sz w:val="16"/>
          <w:szCs w:val="16"/>
          <w:lang w:val="ro-MD"/>
        </w:rPr>
        <w:t>.</w:t>
      </w:r>
    </w:p>
  </w:footnote>
  <w:footnote w:id="250">
    <w:p w14:paraId="0738B4F9" w14:textId="20565A48"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eastAsia="Calibri" w:hAnsiTheme="majorHAnsi" w:cstheme="majorHAnsi"/>
          <w:noProof/>
          <w:sz w:val="16"/>
          <w:szCs w:val="16"/>
          <w:lang w:val="ro-MD"/>
        </w:rPr>
        <w:t xml:space="preserve">ca urmare a majorării cheltuielilor de regie de la 8,9% până la 20,6% </w:t>
      </w:r>
      <w:r>
        <w:rPr>
          <w:rFonts w:asciiTheme="majorHAnsi" w:eastAsia="Calibri" w:hAnsiTheme="majorHAnsi" w:cstheme="majorHAnsi"/>
          <w:noProof/>
          <w:sz w:val="16"/>
          <w:szCs w:val="16"/>
          <w:lang w:val="ro-MD"/>
        </w:rPr>
        <w:t>ș</w:t>
      </w:r>
      <w:r w:rsidRPr="009105F9">
        <w:rPr>
          <w:rFonts w:asciiTheme="majorHAnsi" w:eastAsia="Calibri" w:hAnsiTheme="majorHAnsi" w:cstheme="majorHAnsi"/>
          <w:noProof/>
          <w:sz w:val="16"/>
          <w:szCs w:val="16"/>
          <w:lang w:val="ro-MD"/>
        </w:rPr>
        <w:t xml:space="preserve">i 19,2%, </w:t>
      </w:r>
      <w:r>
        <w:rPr>
          <w:rFonts w:asciiTheme="majorHAnsi" w:eastAsia="Calibri" w:hAnsiTheme="majorHAnsi" w:cstheme="majorHAnsi"/>
          <w:noProof/>
          <w:sz w:val="16"/>
          <w:szCs w:val="16"/>
          <w:lang w:val="ro-MD"/>
        </w:rPr>
        <w:t>ș</w:t>
      </w:r>
      <w:r w:rsidRPr="009105F9">
        <w:rPr>
          <w:rFonts w:asciiTheme="majorHAnsi" w:eastAsia="Calibri" w:hAnsiTheme="majorHAnsi" w:cstheme="majorHAnsi"/>
          <w:noProof/>
          <w:sz w:val="16"/>
          <w:szCs w:val="16"/>
          <w:lang w:val="ro-MD"/>
        </w:rPr>
        <w:t xml:space="preserve">i a beneficiului - de la 3,5% până la 7,1% </w:t>
      </w:r>
      <w:r>
        <w:rPr>
          <w:rFonts w:asciiTheme="majorHAnsi" w:eastAsia="Calibri" w:hAnsiTheme="majorHAnsi" w:cstheme="majorHAnsi"/>
          <w:noProof/>
          <w:sz w:val="16"/>
          <w:szCs w:val="16"/>
          <w:lang w:val="ro-MD"/>
        </w:rPr>
        <w:t>ș</w:t>
      </w:r>
      <w:r w:rsidRPr="009105F9">
        <w:rPr>
          <w:rFonts w:asciiTheme="majorHAnsi" w:eastAsia="Calibri" w:hAnsiTheme="majorHAnsi" w:cstheme="majorHAnsi"/>
          <w:noProof/>
          <w:sz w:val="16"/>
          <w:szCs w:val="16"/>
          <w:lang w:val="ro-MD"/>
        </w:rPr>
        <w:t>i 7,5%.</w:t>
      </w:r>
    </w:p>
  </w:footnote>
  <w:footnote w:id="251">
    <w:p w14:paraId="53FCF75A" w14:textId="6936A78F" w:rsidR="00F86CD1" w:rsidRPr="009105F9" w:rsidRDefault="00F86CD1" w:rsidP="00342EA9">
      <w:pPr>
        <w:pStyle w:val="a5"/>
        <w:ind w:right="-22"/>
        <w:rPr>
          <w:rFonts w:asciiTheme="majorHAnsi" w:hAnsiTheme="majorHAnsi" w:cstheme="majorHAnsi"/>
          <w:sz w:val="16"/>
          <w:szCs w:val="16"/>
        </w:rPr>
      </w:pPr>
      <w:r w:rsidRPr="009105F9">
        <w:rPr>
          <w:rStyle w:val="a7"/>
          <w:rFonts w:asciiTheme="majorHAnsi" w:hAnsiTheme="majorHAnsi" w:cstheme="majorHAnsi"/>
          <w:sz w:val="16"/>
          <w:szCs w:val="16"/>
        </w:rPr>
        <w:footnoteRef/>
      </w:r>
      <w:r w:rsidRPr="009105F9">
        <w:rPr>
          <w:rFonts w:asciiTheme="majorHAnsi" w:hAnsiTheme="majorHAnsi" w:cstheme="majorHAnsi"/>
          <w:sz w:val="16"/>
          <w:szCs w:val="16"/>
        </w:rPr>
        <w:t xml:space="preserve"> </w:t>
      </w:r>
      <w:r w:rsidRPr="009105F9">
        <w:rPr>
          <w:rFonts w:asciiTheme="majorHAnsi" w:hAnsiTheme="majorHAnsi" w:cstheme="majorHAnsi"/>
          <w:sz w:val="16"/>
          <w:szCs w:val="16"/>
          <w:lang w:val="ro-MD"/>
        </w:rPr>
        <w:t xml:space="preserve">Anexa nr.1 </w:t>
      </w:r>
      <w:r w:rsidRPr="00184AD4">
        <w:rPr>
          <w:rFonts w:asciiTheme="majorHAnsi" w:hAnsiTheme="majorHAnsi" w:cstheme="majorHAnsi"/>
          <w:sz w:val="16"/>
          <w:szCs w:val="16"/>
          <w:lang w:val="ro-MD"/>
        </w:rPr>
        <w:t>la  Raport</w:t>
      </w:r>
      <w:r>
        <w:rPr>
          <w:rFonts w:asciiTheme="majorHAnsi" w:hAnsiTheme="majorHAnsi" w:cstheme="majorHAnsi"/>
          <w:sz w:val="16"/>
          <w:szCs w:val="16"/>
          <w:lang w:val="ro-MD"/>
        </w:rPr>
        <w:t>ul de audit</w:t>
      </w:r>
      <w:r w:rsidRPr="00184AD4">
        <w:rPr>
          <w:rFonts w:asciiTheme="majorHAnsi" w:hAnsiTheme="majorHAnsi" w:cstheme="majorHAnsi"/>
          <w:sz w:val="16"/>
          <w:szCs w:val="16"/>
          <w:lang w:val="ro-MD"/>
        </w:rPr>
        <w:t>.</w:t>
      </w:r>
    </w:p>
  </w:footnote>
  <w:footnote w:id="252">
    <w:p w14:paraId="2AAA2A6A" w14:textId="378D7C02" w:rsidR="00F86CD1" w:rsidRPr="009105F9" w:rsidRDefault="00F86CD1" w:rsidP="00342EA9">
      <w:pPr>
        <w:pStyle w:val="a5"/>
        <w:ind w:right="-22"/>
        <w:rPr>
          <w:rFonts w:asciiTheme="majorHAnsi" w:hAnsiTheme="majorHAnsi" w:cstheme="majorHAnsi"/>
          <w:sz w:val="16"/>
          <w:szCs w:val="16"/>
          <w:lang w:val="ro-MD"/>
        </w:rPr>
      </w:pPr>
      <w:r w:rsidRPr="009105F9">
        <w:rPr>
          <w:rStyle w:val="a7"/>
          <w:rFonts w:asciiTheme="majorHAnsi" w:hAnsiTheme="majorHAnsi" w:cstheme="majorHAnsi"/>
          <w:sz w:val="16"/>
          <w:szCs w:val="16"/>
          <w:lang w:val="ro-MD"/>
        </w:rPr>
        <w:footnoteRef/>
      </w:r>
      <w:r w:rsidRPr="009105F9">
        <w:rPr>
          <w:rFonts w:asciiTheme="majorHAnsi" w:hAnsiTheme="majorHAnsi" w:cstheme="majorHAnsi"/>
          <w:sz w:val="16"/>
          <w:szCs w:val="16"/>
          <w:lang w:val="ro-MD"/>
        </w:rPr>
        <w:t xml:space="preserve"> Hotărârea Guvernului nr. 199  din 20.03.2014 „Cu privire la aprobarea Strategiei de </w:t>
      </w:r>
      <w:r w:rsidRPr="00346CEA">
        <w:rPr>
          <w:rFonts w:asciiTheme="majorHAnsi" w:hAnsiTheme="majorHAnsi" w:cstheme="majorHAnsi"/>
          <w:sz w:val="16"/>
          <w:szCs w:val="16"/>
          <w:lang w:val="ro-MD"/>
        </w:rPr>
        <w:t xml:space="preserve">alimentare cu apă </w:t>
      </w:r>
      <w:r>
        <w:rPr>
          <w:rFonts w:asciiTheme="majorHAnsi" w:hAnsiTheme="majorHAnsi" w:cstheme="majorHAnsi"/>
          <w:sz w:val="16"/>
          <w:szCs w:val="16"/>
          <w:lang w:val="ro-MD"/>
        </w:rPr>
        <w:t>ș</w:t>
      </w:r>
      <w:r w:rsidRPr="00346CEA">
        <w:rPr>
          <w:rFonts w:asciiTheme="majorHAnsi" w:hAnsiTheme="majorHAnsi" w:cstheme="majorHAnsi"/>
          <w:sz w:val="16"/>
          <w:szCs w:val="16"/>
          <w:lang w:val="ro-MD"/>
        </w:rPr>
        <w:t>i sanita</w:t>
      </w:r>
      <w:r>
        <w:rPr>
          <w:rFonts w:asciiTheme="majorHAnsi" w:hAnsiTheme="majorHAnsi" w:cstheme="majorHAnsi"/>
          <w:sz w:val="16"/>
          <w:szCs w:val="16"/>
          <w:lang w:val="ro-MD"/>
        </w:rPr>
        <w:t>ț</w:t>
      </w:r>
      <w:r w:rsidRPr="00346CEA">
        <w:rPr>
          <w:rFonts w:asciiTheme="majorHAnsi" w:hAnsiTheme="majorHAnsi" w:cstheme="majorHAnsi"/>
          <w:sz w:val="16"/>
          <w:szCs w:val="16"/>
          <w:lang w:val="ro-MD"/>
        </w:rPr>
        <w:t>ie (2014-2028)”.</w:t>
      </w:r>
    </w:p>
  </w:footnote>
  <w:footnote w:id="253">
    <w:p w14:paraId="30159E98" w14:textId="21E27279" w:rsidR="00F86CD1" w:rsidRPr="009105F9" w:rsidRDefault="00F86CD1" w:rsidP="00342EA9">
      <w:pPr>
        <w:pStyle w:val="a5"/>
        <w:ind w:right="-22"/>
        <w:jc w:val="both"/>
        <w:rPr>
          <w:rFonts w:asciiTheme="majorHAnsi" w:hAnsiTheme="majorHAnsi" w:cstheme="majorHAnsi"/>
          <w:sz w:val="16"/>
          <w:szCs w:val="16"/>
          <w:lang w:val="ro-RO"/>
        </w:rPr>
      </w:pPr>
      <w:r w:rsidRPr="009105F9">
        <w:rPr>
          <w:rStyle w:val="a7"/>
          <w:rFonts w:asciiTheme="majorHAnsi" w:hAnsiTheme="majorHAnsi" w:cstheme="majorHAnsi"/>
          <w:sz w:val="16"/>
          <w:szCs w:val="16"/>
          <w:lang w:val="ro-RO"/>
        </w:rPr>
        <w:footnoteRef/>
      </w:r>
      <w:r w:rsidRPr="009105F9">
        <w:rPr>
          <w:rFonts w:asciiTheme="majorHAnsi" w:hAnsiTheme="majorHAnsi" w:cstheme="majorHAnsi"/>
          <w:sz w:val="16"/>
          <w:szCs w:val="16"/>
          <w:lang w:val="ro-RO"/>
        </w:rPr>
        <w:t xml:space="preserve"> Alimentare cu apă: captări, aduc</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iuni,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tratare,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pompare cu sau fără hidrofor, rezervoare de înmagazinare, re</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ele publice de transport al apei, re</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ele publice de distribu</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ie a apei. Servicii de canalizare: re</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ele publice de canalizare,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pompare, sta</w:t>
      </w:r>
      <w:r>
        <w:rPr>
          <w:rFonts w:asciiTheme="majorHAnsi" w:hAnsiTheme="majorHAnsi" w:cstheme="majorHAnsi"/>
          <w:sz w:val="16"/>
          <w:szCs w:val="16"/>
          <w:lang w:val="ro-RO"/>
        </w:rPr>
        <w:t>ț</w:t>
      </w:r>
      <w:r w:rsidRPr="009105F9">
        <w:rPr>
          <w:rFonts w:asciiTheme="majorHAnsi" w:hAnsiTheme="majorHAnsi" w:cstheme="majorHAnsi"/>
          <w:sz w:val="16"/>
          <w:szCs w:val="16"/>
          <w:lang w:val="ro-RO"/>
        </w:rPr>
        <w:t>ii de epurare, colectoare de evacuare spre emisar.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1F4"/>
    <w:multiLevelType w:val="hybridMultilevel"/>
    <w:tmpl w:val="DB5E3EB6"/>
    <w:lvl w:ilvl="0" w:tplc="0409000F">
      <w:start w:val="26"/>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5D2F"/>
    <w:multiLevelType w:val="hybridMultilevel"/>
    <w:tmpl w:val="86C6BEB8"/>
    <w:lvl w:ilvl="0" w:tplc="9214969C">
      <w:start w:val="21"/>
      <w:numFmt w:val="decimal"/>
      <w:lvlText w:val="%1."/>
      <w:lvlJc w:val="left"/>
      <w:pPr>
        <w:ind w:left="676" w:hanging="360"/>
      </w:pPr>
      <w:rPr>
        <w:rFonts w:hint="default"/>
        <w:i/>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6EF5BB5"/>
    <w:multiLevelType w:val="hybridMultilevel"/>
    <w:tmpl w:val="409CFDCE"/>
    <w:lvl w:ilvl="0" w:tplc="0409000D">
      <w:start w:val="1"/>
      <w:numFmt w:val="bullet"/>
      <w:lvlText w:val=""/>
      <w:lvlJc w:val="left"/>
      <w:pPr>
        <w:ind w:left="931" w:hanging="360"/>
      </w:pPr>
      <w:rPr>
        <w:rFonts w:ascii="Wingdings" w:hAnsi="Wingdings"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 w15:restartNumberingAfterBreak="0">
    <w:nsid w:val="3018548F"/>
    <w:multiLevelType w:val="hybridMultilevel"/>
    <w:tmpl w:val="B0623D58"/>
    <w:lvl w:ilvl="0" w:tplc="9AA4F3FC">
      <w:start w:val="1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3AA511A"/>
    <w:multiLevelType w:val="hybridMultilevel"/>
    <w:tmpl w:val="5AFE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0BEB"/>
    <w:multiLevelType w:val="hybridMultilevel"/>
    <w:tmpl w:val="561CE56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547CB"/>
    <w:multiLevelType w:val="hybridMultilevel"/>
    <w:tmpl w:val="A3C4335E"/>
    <w:lvl w:ilvl="0" w:tplc="0409000F">
      <w:start w:val="15"/>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42E76"/>
    <w:multiLevelType w:val="hybridMultilevel"/>
    <w:tmpl w:val="5E1A909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4C91161D"/>
    <w:multiLevelType w:val="hybridMultilevel"/>
    <w:tmpl w:val="D89EB3E2"/>
    <w:lvl w:ilvl="0" w:tplc="572EEAFA">
      <w:start w:val="1"/>
      <w:numFmt w:val="decimal"/>
      <w:lvlText w:val="%1)"/>
      <w:lvlJc w:val="left"/>
      <w:pPr>
        <w:ind w:left="2204"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4659E2"/>
    <w:multiLevelType w:val="hybridMultilevel"/>
    <w:tmpl w:val="8D2EBE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74DAA"/>
    <w:multiLevelType w:val="hybridMultilevel"/>
    <w:tmpl w:val="8F5C2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27AA6"/>
    <w:multiLevelType w:val="hybridMultilevel"/>
    <w:tmpl w:val="3FD6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C081B"/>
    <w:multiLevelType w:val="hybridMultilevel"/>
    <w:tmpl w:val="A39C1BC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5375C"/>
    <w:multiLevelType w:val="hybridMultilevel"/>
    <w:tmpl w:val="E378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D5856"/>
    <w:multiLevelType w:val="hybridMultilevel"/>
    <w:tmpl w:val="64D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D5A04"/>
    <w:multiLevelType w:val="hybridMultilevel"/>
    <w:tmpl w:val="70586B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0"/>
  </w:num>
  <w:num w:numId="4">
    <w:abstractNumId w:val="13"/>
  </w:num>
  <w:num w:numId="5">
    <w:abstractNumId w:val="7"/>
  </w:num>
  <w:num w:numId="6">
    <w:abstractNumId w:val="1"/>
  </w:num>
  <w:num w:numId="7">
    <w:abstractNumId w:val="4"/>
  </w:num>
  <w:num w:numId="8">
    <w:abstractNumId w:val="6"/>
  </w:num>
  <w:num w:numId="9">
    <w:abstractNumId w:val="3"/>
  </w:num>
  <w:num w:numId="10">
    <w:abstractNumId w:val="10"/>
  </w:num>
  <w:num w:numId="11">
    <w:abstractNumId w:val="5"/>
  </w:num>
  <w:num w:numId="12">
    <w:abstractNumId w:val="9"/>
  </w:num>
  <w:num w:numId="13">
    <w:abstractNumId w:val="2"/>
  </w:num>
  <w:num w:numId="14">
    <w:abstractNumId w:val="12"/>
  </w:num>
  <w:num w:numId="15">
    <w:abstractNumId w:val="14"/>
  </w:num>
  <w:num w:numId="16">
    <w:abstractNumId w:val="15"/>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9"/>
    <w:rsid w:val="0000015D"/>
    <w:rsid w:val="00004909"/>
    <w:rsid w:val="0000555D"/>
    <w:rsid w:val="00006A25"/>
    <w:rsid w:val="00012024"/>
    <w:rsid w:val="00013EE3"/>
    <w:rsid w:val="0001428C"/>
    <w:rsid w:val="00015BA4"/>
    <w:rsid w:val="000168CC"/>
    <w:rsid w:val="00017707"/>
    <w:rsid w:val="00022A8A"/>
    <w:rsid w:val="00025F6B"/>
    <w:rsid w:val="00026617"/>
    <w:rsid w:val="000333C1"/>
    <w:rsid w:val="00033713"/>
    <w:rsid w:val="00035130"/>
    <w:rsid w:val="00037631"/>
    <w:rsid w:val="0004158C"/>
    <w:rsid w:val="000434E0"/>
    <w:rsid w:val="000439B9"/>
    <w:rsid w:val="000453FA"/>
    <w:rsid w:val="00046141"/>
    <w:rsid w:val="000504F0"/>
    <w:rsid w:val="000505B7"/>
    <w:rsid w:val="00050C95"/>
    <w:rsid w:val="00056032"/>
    <w:rsid w:val="00060F6E"/>
    <w:rsid w:val="00061C28"/>
    <w:rsid w:val="0006322C"/>
    <w:rsid w:val="00064DD6"/>
    <w:rsid w:val="000659EE"/>
    <w:rsid w:val="000676A8"/>
    <w:rsid w:val="00071211"/>
    <w:rsid w:val="0007379C"/>
    <w:rsid w:val="00077E7E"/>
    <w:rsid w:val="0008219B"/>
    <w:rsid w:val="0008312F"/>
    <w:rsid w:val="000847B8"/>
    <w:rsid w:val="00084917"/>
    <w:rsid w:val="0008556B"/>
    <w:rsid w:val="00090B52"/>
    <w:rsid w:val="0009135C"/>
    <w:rsid w:val="00093DBB"/>
    <w:rsid w:val="000952C2"/>
    <w:rsid w:val="000956F0"/>
    <w:rsid w:val="000962D3"/>
    <w:rsid w:val="000A10DA"/>
    <w:rsid w:val="000A1F36"/>
    <w:rsid w:val="000A2AC9"/>
    <w:rsid w:val="000A4C63"/>
    <w:rsid w:val="000A4DCB"/>
    <w:rsid w:val="000A58D3"/>
    <w:rsid w:val="000A6C4D"/>
    <w:rsid w:val="000A70C0"/>
    <w:rsid w:val="000A7483"/>
    <w:rsid w:val="000B2DCD"/>
    <w:rsid w:val="000C0BFF"/>
    <w:rsid w:val="000C23ED"/>
    <w:rsid w:val="000C3865"/>
    <w:rsid w:val="000C5078"/>
    <w:rsid w:val="000C74A1"/>
    <w:rsid w:val="000D5048"/>
    <w:rsid w:val="000D535E"/>
    <w:rsid w:val="000D53B8"/>
    <w:rsid w:val="000D5D77"/>
    <w:rsid w:val="000E0051"/>
    <w:rsid w:val="000E340F"/>
    <w:rsid w:val="000E3CB6"/>
    <w:rsid w:val="000F0BCD"/>
    <w:rsid w:val="000F32B7"/>
    <w:rsid w:val="000F3330"/>
    <w:rsid w:val="000F4A6D"/>
    <w:rsid w:val="000F528E"/>
    <w:rsid w:val="000F5B20"/>
    <w:rsid w:val="000F5C68"/>
    <w:rsid w:val="000F75AA"/>
    <w:rsid w:val="00100DC8"/>
    <w:rsid w:val="00100EBF"/>
    <w:rsid w:val="00101741"/>
    <w:rsid w:val="00101A8A"/>
    <w:rsid w:val="00102381"/>
    <w:rsid w:val="0010524A"/>
    <w:rsid w:val="00110E27"/>
    <w:rsid w:val="00116B04"/>
    <w:rsid w:val="0012180F"/>
    <w:rsid w:val="0012248F"/>
    <w:rsid w:val="001248FD"/>
    <w:rsid w:val="00127913"/>
    <w:rsid w:val="0013000B"/>
    <w:rsid w:val="00131578"/>
    <w:rsid w:val="00132491"/>
    <w:rsid w:val="00134DC1"/>
    <w:rsid w:val="00134E6D"/>
    <w:rsid w:val="00135160"/>
    <w:rsid w:val="001365D7"/>
    <w:rsid w:val="001368E7"/>
    <w:rsid w:val="0014358D"/>
    <w:rsid w:val="00143869"/>
    <w:rsid w:val="00146775"/>
    <w:rsid w:val="00153C57"/>
    <w:rsid w:val="0015402A"/>
    <w:rsid w:val="001544CB"/>
    <w:rsid w:val="0015551A"/>
    <w:rsid w:val="00155D39"/>
    <w:rsid w:val="0015717B"/>
    <w:rsid w:val="001576FC"/>
    <w:rsid w:val="00160BBC"/>
    <w:rsid w:val="001619C2"/>
    <w:rsid w:val="00162FC9"/>
    <w:rsid w:val="00163213"/>
    <w:rsid w:val="00163C34"/>
    <w:rsid w:val="00166C09"/>
    <w:rsid w:val="00174AE7"/>
    <w:rsid w:val="00180C5F"/>
    <w:rsid w:val="001834CD"/>
    <w:rsid w:val="00184020"/>
    <w:rsid w:val="00184AD4"/>
    <w:rsid w:val="00186CE7"/>
    <w:rsid w:val="001873B7"/>
    <w:rsid w:val="00190EFD"/>
    <w:rsid w:val="001919F4"/>
    <w:rsid w:val="00193072"/>
    <w:rsid w:val="00194BEF"/>
    <w:rsid w:val="00194C6B"/>
    <w:rsid w:val="001953B4"/>
    <w:rsid w:val="00195F3C"/>
    <w:rsid w:val="00196929"/>
    <w:rsid w:val="001979B2"/>
    <w:rsid w:val="001A4D12"/>
    <w:rsid w:val="001A58F6"/>
    <w:rsid w:val="001A6279"/>
    <w:rsid w:val="001B163F"/>
    <w:rsid w:val="001B43D5"/>
    <w:rsid w:val="001B5DBD"/>
    <w:rsid w:val="001C0085"/>
    <w:rsid w:val="001C1E37"/>
    <w:rsid w:val="001C3461"/>
    <w:rsid w:val="001C7B67"/>
    <w:rsid w:val="001D2371"/>
    <w:rsid w:val="001D4A6C"/>
    <w:rsid w:val="001D74F1"/>
    <w:rsid w:val="001D7C1C"/>
    <w:rsid w:val="001E64AB"/>
    <w:rsid w:val="001E67E3"/>
    <w:rsid w:val="001E77C8"/>
    <w:rsid w:val="001E784D"/>
    <w:rsid w:val="001F0193"/>
    <w:rsid w:val="001F135B"/>
    <w:rsid w:val="001F1986"/>
    <w:rsid w:val="001F25C6"/>
    <w:rsid w:val="001F6085"/>
    <w:rsid w:val="001F7B0D"/>
    <w:rsid w:val="0020227D"/>
    <w:rsid w:val="00203166"/>
    <w:rsid w:val="00203DEE"/>
    <w:rsid w:val="00205402"/>
    <w:rsid w:val="002062CD"/>
    <w:rsid w:val="00210003"/>
    <w:rsid w:val="0021034A"/>
    <w:rsid w:val="0021088B"/>
    <w:rsid w:val="0021158D"/>
    <w:rsid w:val="002121EA"/>
    <w:rsid w:val="002125EB"/>
    <w:rsid w:val="00212F15"/>
    <w:rsid w:val="00213B0D"/>
    <w:rsid w:val="00222B0A"/>
    <w:rsid w:val="00224198"/>
    <w:rsid w:val="00233D5F"/>
    <w:rsid w:val="002347F2"/>
    <w:rsid w:val="002353CA"/>
    <w:rsid w:val="00236111"/>
    <w:rsid w:val="00236A83"/>
    <w:rsid w:val="00241993"/>
    <w:rsid w:val="00244582"/>
    <w:rsid w:val="002515E1"/>
    <w:rsid w:val="002516F4"/>
    <w:rsid w:val="00257799"/>
    <w:rsid w:val="00257EA8"/>
    <w:rsid w:val="0026097D"/>
    <w:rsid w:val="00260C33"/>
    <w:rsid w:val="00260CB2"/>
    <w:rsid w:val="00262379"/>
    <w:rsid w:val="00263726"/>
    <w:rsid w:val="00264395"/>
    <w:rsid w:val="002646E1"/>
    <w:rsid w:val="00267C00"/>
    <w:rsid w:val="00267F2E"/>
    <w:rsid w:val="0027059C"/>
    <w:rsid w:val="0027199B"/>
    <w:rsid w:val="00272964"/>
    <w:rsid w:val="002738A2"/>
    <w:rsid w:val="002768D2"/>
    <w:rsid w:val="00276D7C"/>
    <w:rsid w:val="00276E95"/>
    <w:rsid w:val="00281567"/>
    <w:rsid w:val="002841BF"/>
    <w:rsid w:val="00285DD2"/>
    <w:rsid w:val="0028785A"/>
    <w:rsid w:val="00290CF6"/>
    <w:rsid w:val="00291E47"/>
    <w:rsid w:val="00292A54"/>
    <w:rsid w:val="002930B0"/>
    <w:rsid w:val="00293BE2"/>
    <w:rsid w:val="00293EA1"/>
    <w:rsid w:val="002A0E2E"/>
    <w:rsid w:val="002A1491"/>
    <w:rsid w:val="002A4030"/>
    <w:rsid w:val="002A4C4D"/>
    <w:rsid w:val="002B16A4"/>
    <w:rsid w:val="002B17A5"/>
    <w:rsid w:val="002B37F1"/>
    <w:rsid w:val="002B5641"/>
    <w:rsid w:val="002B6C76"/>
    <w:rsid w:val="002C0250"/>
    <w:rsid w:val="002C77B7"/>
    <w:rsid w:val="002D0062"/>
    <w:rsid w:val="002D100A"/>
    <w:rsid w:val="002D209F"/>
    <w:rsid w:val="002D37BF"/>
    <w:rsid w:val="002E1B5C"/>
    <w:rsid w:val="002E3488"/>
    <w:rsid w:val="002E51E4"/>
    <w:rsid w:val="002E6963"/>
    <w:rsid w:val="002E6EAB"/>
    <w:rsid w:val="002E7790"/>
    <w:rsid w:val="002F1741"/>
    <w:rsid w:val="002F1BE0"/>
    <w:rsid w:val="002F3E5B"/>
    <w:rsid w:val="002F47EB"/>
    <w:rsid w:val="00301506"/>
    <w:rsid w:val="00302B44"/>
    <w:rsid w:val="003031B6"/>
    <w:rsid w:val="003064C7"/>
    <w:rsid w:val="00311A57"/>
    <w:rsid w:val="00315F9E"/>
    <w:rsid w:val="00316043"/>
    <w:rsid w:val="0032054B"/>
    <w:rsid w:val="00325080"/>
    <w:rsid w:val="003255C8"/>
    <w:rsid w:val="003270A7"/>
    <w:rsid w:val="003271EC"/>
    <w:rsid w:val="00330AB9"/>
    <w:rsid w:val="00340B55"/>
    <w:rsid w:val="00342EA9"/>
    <w:rsid w:val="00342FAE"/>
    <w:rsid w:val="00344EAB"/>
    <w:rsid w:val="00346CEA"/>
    <w:rsid w:val="00350523"/>
    <w:rsid w:val="00351D09"/>
    <w:rsid w:val="0035584D"/>
    <w:rsid w:val="003601DD"/>
    <w:rsid w:val="00362CEF"/>
    <w:rsid w:val="003651B2"/>
    <w:rsid w:val="0036684E"/>
    <w:rsid w:val="0037061A"/>
    <w:rsid w:val="00373F11"/>
    <w:rsid w:val="003754C7"/>
    <w:rsid w:val="00380104"/>
    <w:rsid w:val="003804D7"/>
    <w:rsid w:val="00381C45"/>
    <w:rsid w:val="00384F0E"/>
    <w:rsid w:val="00386EBE"/>
    <w:rsid w:val="00391743"/>
    <w:rsid w:val="0039226D"/>
    <w:rsid w:val="003923BE"/>
    <w:rsid w:val="003925A2"/>
    <w:rsid w:val="00393467"/>
    <w:rsid w:val="00393962"/>
    <w:rsid w:val="003A2DCD"/>
    <w:rsid w:val="003A361E"/>
    <w:rsid w:val="003A4940"/>
    <w:rsid w:val="003A5382"/>
    <w:rsid w:val="003A66C5"/>
    <w:rsid w:val="003A6D87"/>
    <w:rsid w:val="003A7944"/>
    <w:rsid w:val="003B3751"/>
    <w:rsid w:val="003B44BC"/>
    <w:rsid w:val="003B450B"/>
    <w:rsid w:val="003B76DA"/>
    <w:rsid w:val="003B7E6C"/>
    <w:rsid w:val="003C1DA4"/>
    <w:rsid w:val="003C1F00"/>
    <w:rsid w:val="003C351E"/>
    <w:rsid w:val="003C4A0A"/>
    <w:rsid w:val="003C6DD2"/>
    <w:rsid w:val="003D16D8"/>
    <w:rsid w:val="003D35C2"/>
    <w:rsid w:val="003D68DA"/>
    <w:rsid w:val="003E0108"/>
    <w:rsid w:val="003E282B"/>
    <w:rsid w:val="003E63C3"/>
    <w:rsid w:val="003E6D7A"/>
    <w:rsid w:val="003F2C1C"/>
    <w:rsid w:val="003F3B64"/>
    <w:rsid w:val="003F7098"/>
    <w:rsid w:val="0040113A"/>
    <w:rsid w:val="004021B1"/>
    <w:rsid w:val="00405658"/>
    <w:rsid w:val="00405C05"/>
    <w:rsid w:val="0040659A"/>
    <w:rsid w:val="004120C9"/>
    <w:rsid w:val="004126E5"/>
    <w:rsid w:val="0041341F"/>
    <w:rsid w:val="0041513E"/>
    <w:rsid w:val="00416728"/>
    <w:rsid w:val="00416F5D"/>
    <w:rsid w:val="004221EE"/>
    <w:rsid w:val="00426571"/>
    <w:rsid w:val="00426873"/>
    <w:rsid w:val="0043090C"/>
    <w:rsid w:val="00430E26"/>
    <w:rsid w:val="00431D37"/>
    <w:rsid w:val="0043250C"/>
    <w:rsid w:val="00434BFB"/>
    <w:rsid w:val="0043633A"/>
    <w:rsid w:val="00437ECA"/>
    <w:rsid w:val="00440B60"/>
    <w:rsid w:val="00441B52"/>
    <w:rsid w:val="004433FD"/>
    <w:rsid w:val="0044496B"/>
    <w:rsid w:val="0044532B"/>
    <w:rsid w:val="004524CB"/>
    <w:rsid w:val="00452B8E"/>
    <w:rsid w:val="00461713"/>
    <w:rsid w:val="00461D74"/>
    <w:rsid w:val="00462A53"/>
    <w:rsid w:val="00463564"/>
    <w:rsid w:val="004658FB"/>
    <w:rsid w:val="0047191E"/>
    <w:rsid w:val="00472415"/>
    <w:rsid w:val="004732F3"/>
    <w:rsid w:val="0047427F"/>
    <w:rsid w:val="0047459A"/>
    <w:rsid w:val="00477303"/>
    <w:rsid w:val="00477C44"/>
    <w:rsid w:val="00480D2B"/>
    <w:rsid w:val="00483973"/>
    <w:rsid w:val="004851DF"/>
    <w:rsid w:val="00485886"/>
    <w:rsid w:val="00486F48"/>
    <w:rsid w:val="0048786D"/>
    <w:rsid w:val="00490B1F"/>
    <w:rsid w:val="00492703"/>
    <w:rsid w:val="00492D1F"/>
    <w:rsid w:val="00493869"/>
    <w:rsid w:val="004B0D11"/>
    <w:rsid w:val="004B0DC2"/>
    <w:rsid w:val="004B4B5B"/>
    <w:rsid w:val="004B5046"/>
    <w:rsid w:val="004C04FE"/>
    <w:rsid w:val="004C1884"/>
    <w:rsid w:val="004C24E8"/>
    <w:rsid w:val="004C3A0D"/>
    <w:rsid w:val="004C48C7"/>
    <w:rsid w:val="004C4D0C"/>
    <w:rsid w:val="004C55FE"/>
    <w:rsid w:val="004C68FA"/>
    <w:rsid w:val="004C7DF4"/>
    <w:rsid w:val="004D3E90"/>
    <w:rsid w:val="004D5B40"/>
    <w:rsid w:val="004D5DFF"/>
    <w:rsid w:val="004D69AB"/>
    <w:rsid w:val="004D7BA8"/>
    <w:rsid w:val="004E3641"/>
    <w:rsid w:val="004E4950"/>
    <w:rsid w:val="004E75E4"/>
    <w:rsid w:val="004E782A"/>
    <w:rsid w:val="004F1859"/>
    <w:rsid w:val="004F398D"/>
    <w:rsid w:val="004F411F"/>
    <w:rsid w:val="004F6509"/>
    <w:rsid w:val="004F6544"/>
    <w:rsid w:val="004F686E"/>
    <w:rsid w:val="00500E15"/>
    <w:rsid w:val="0050200A"/>
    <w:rsid w:val="00503FAA"/>
    <w:rsid w:val="005042F6"/>
    <w:rsid w:val="005060A8"/>
    <w:rsid w:val="00506E4F"/>
    <w:rsid w:val="0051472C"/>
    <w:rsid w:val="005149F2"/>
    <w:rsid w:val="00516821"/>
    <w:rsid w:val="00520475"/>
    <w:rsid w:val="005207F9"/>
    <w:rsid w:val="00520E48"/>
    <w:rsid w:val="00521F3D"/>
    <w:rsid w:val="00531805"/>
    <w:rsid w:val="005321F0"/>
    <w:rsid w:val="005323AE"/>
    <w:rsid w:val="0053242A"/>
    <w:rsid w:val="005330DA"/>
    <w:rsid w:val="00534032"/>
    <w:rsid w:val="00534275"/>
    <w:rsid w:val="00535AED"/>
    <w:rsid w:val="00540C9B"/>
    <w:rsid w:val="00543301"/>
    <w:rsid w:val="00543504"/>
    <w:rsid w:val="00543B05"/>
    <w:rsid w:val="00543F74"/>
    <w:rsid w:val="00554102"/>
    <w:rsid w:val="0055453A"/>
    <w:rsid w:val="005551D8"/>
    <w:rsid w:val="005614C1"/>
    <w:rsid w:val="00563298"/>
    <w:rsid w:val="005675A8"/>
    <w:rsid w:val="005707DD"/>
    <w:rsid w:val="0057505A"/>
    <w:rsid w:val="00575B6A"/>
    <w:rsid w:val="00577D43"/>
    <w:rsid w:val="005801A1"/>
    <w:rsid w:val="00580CEB"/>
    <w:rsid w:val="0058364F"/>
    <w:rsid w:val="005837D4"/>
    <w:rsid w:val="00583A25"/>
    <w:rsid w:val="00587718"/>
    <w:rsid w:val="00592820"/>
    <w:rsid w:val="0059299F"/>
    <w:rsid w:val="005958FB"/>
    <w:rsid w:val="005978BE"/>
    <w:rsid w:val="005A2C14"/>
    <w:rsid w:val="005A514D"/>
    <w:rsid w:val="005A5C5B"/>
    <w:rsid w:val="005B03DD"/>
    <w:rsid w:val="005B335A"/>
    <w:rsid w:val="005C0F74"/>
    <w:rsid w:val="005C13C3"/>
    <w:rsid w:val="005C15D2"/>
    <w:rsid w:val="005C7D82"/>
    <w:rsid w:val="005D4922"/>
    <w:rsid w:val="005D4A47"/>
    <w:rsid w:val="005D5F3D"/>
    <w:rsid w:val="005D6652"/>
    <w:rsid w:val="005D6E43"/>
    <w:rsid w:val="005E23E3"/>
    <w:rsid w:val="005E34D2"/>
    <w:rsid w:val="005E3AE6"/>
    <w:rsid w:val="005E4430"/>
    <w:rsid w:val="005E5473"/>
    <w:rsid w:val="005E6D74"/>
    <w:rsid w:val="005F587D"/>
    <w:rsid w:val="00601F0E"/>
    <w:rsid w:val="00604783"/>
    <w:rsid w:val="00607168"/>
    <w:rsid w:val="00611256"/>
    <w:rsid w:val="0061144D"/>
    <w:rsid w:val="006115DF"/>
    <w:rsid w:val="0061169F"/>
    <w:rsid w:val="00612A08"/>
    <w:rsid w:val="006153D8"/>
    <w:rsid w:val="00617D79"/>
    <w:rsid w:val="00621353"/>
    <w:rsid w:val="0062214D"/>
    <w:rsid w:val="006238DA"/>
    <w:rsid w:val="00626940"/>
    <w:rsid w:val="00631A9E"/>
    <w:rsid w:val="00633DBD"/>
    <w:rsid w:val="0063412D"/>
    <w:rsid w:val="006362CB"/>
    <w:rsid w:val="00636B36"/>
    <w:rsid w:val="00641617"/>
    <w:rsid w:val="00642862"/>
    <w:rsid w:val="00643990"/>
    <w:rsid w:val="00644863"/>
    <w:rsid w:val="00646526"/>
    <w:rsid w:val="006474CE"/>
    <w:rsid w:val="00651019"/>
    <w:rsid w:val="00654746"/>
    <w:rsid w:val="006574B5"/>
    <w:rsid w:val="00660019"/>
    <w:rsid w:val="006604F7"/>
    <w:rsid w:val="00661281"/>
    <w:rsid w:val="006631CD"/>
    <w:rsid w:val="00666371"/>
    <w:rsid w:val="006673F2"/>
    <w:rsid w:val="00670AFC"/>
    <w:rsid w:val="00670F66"/>
    <w:rsid w:val="0067453D"/>
    <w:rsid w:val="00676340"/>
    <w:rsid w:val="00676351"/>
    <w:rsid w:val="00676A6E"/>
    <w:rsid w:val="0067719E"/>
    <w:rsid w:val="006839CF"/>
    <w:rsid w:val="00684EB6"/>
    <w:rsid w:val="0068517E"/>
    <w:rsid w:val="0068592A"/>
    <w:rsid w:val="00685F9B"/>
    <w:rsid w:val="0069493F"/>
    <w:rsid w:val="0069600A"/>
    <w:rsid w:val="00697BE8"/>
    <w:rsid w:val="006A0C3F"/>
    <w:rsid w:val="006A23F2"/>
    <w:rsid w:val="006A5606"/>
    <w:rsid w:val="006A5DB5"/>
    <w:rsid w:val="006A6B5C"/>
    <w:rsid w:val="006A6B9D"/>
    <w:rsid w:val="006B1502"/>
    <w:rsid w:val="006B17E9"/>
    <w:rsid w:val="006B322B"/>
    <w:rsid w:val="006B546E"/>
    <w:rsid w:val="006B5CBD"/>
    <w:rsid w:val="006B6606"/>
    <w:rsid w:val="006C5315"/>
    <w:rsid w:val="006C74DC"/>
    <w:rsid w:val="006C7C0A"/>
    <w:rsid w:val="006D120A"/>
    <w:rsid w:val="006D1721"/>
    <w:rsid w:val="006D2507"/>
    <w:rsid w:val="006D27C3"/>
    <w:rsid w:val="006D3B15"/>
    <w:rsid w:val="006D4B28"/>
    <w:rsid w:val="006D4E9C"/>
    <w:rsid w:val="006D5548"/>
    <w:rsid w:val="006E035E"/>
    <w:rsid w:val="006E1868"/>
    <w:rsid w:val="006E3CE2"/>
    <w:rsid w:val="006E4101"/>
    <w:rsid w:val="006E448A"/>
    <w:rsid w:val="006E7053"/>
    <w:rsid w:val="006F303D"/>
    <w:rsid w:val="006F50CA"/>
    <w:rsid w:val="006F7B83"/>
    <w:rsid w:val="00705437"/>
    <w:rsid w:val="00705C61"/>
    <w:rsid w:val="00706268"/>
    <w:rsid w:val="00707E2B"/>
    <w:rsid w:val="00710835"/>
    <w:rsid w:val="00712CA9"/>
    <w:rsid w:val="00712F53"/>
    <w:rsid w:val="0071427B"/>
    <w:rsid w:val="00714D76"/>
    <w:rsid w:val="0071572E"/>
    <w:rsid w:val="00717629"/>
    <w:rsid w:val="007224D2"/>
    <w:rsid w:val="0072476C"/>
    <w:rsid w:val="00727587"/>
    <w:rsid w:val="00736EE1"/>
    <w:rsid w:val="00737297"/>
    <w:rsid w:val="007374CA"/>
    <w:rsid w:val="00737D59"/>
    <w:rsid w:val="00737DD8"/>
    <w:rsid w:val="00744F6F"/>
    <w:rsid w:val="007471EA"/>
    <w:rsid w:val="0074739B"/>
    <w:rsid w:val="00750030"/>
    <w:rsid w:val="007509A5"/>
    <w:rsid w:val="007517E0"/>
    <w:rsid w:val="00752635"/>
    <w:rsid w:val="0075281C"/>
    <w:rsid w:val="0075318B"/>
    <w:rsid w:val="00753626"/>
    <w:rsid w:val="00754ABC"/>
    <w:rsid w:val="0075504A"/>
    <w:rsid w:val="00756D85"/>
    <w:rsid w:val="007646D9"/>
    <w:rsid w:val="0076526A"/>
    <w:rsid w:val="007702C9"/>
    <w:rsid w:val="0077097F"/>
    <w:rsid w:val="007741A5"/>
    <w:rsid w:val="00774C09"/>
    <w:rsid w:val="007765EA"/>
    <w:rsid w:val="007771C7"/>
    <w:rsid w:val="00782073"/>
    <w:rsid w:val="00784314"/>
    <w:rsid w:val="00785506"/>
    <w:rsid w:val="00786147"/>
    <w:rsid w:val="007865FF"/>
    <w:rsid w:val="0078714A"/>
    <w:rsid w:val="00787E01"/>
    <w:rsid w:val="007917B1"/>
    <w:rsid w:val="00791A59"/>
    <w:rsid w:val="0079272E"/>
    <w:rsid w:val="00795646"/>
    <w:rsid w:val="00795F22"/>
    <w:rsid w:val="00797750"/>
    <w:rsid w:val="007A1162"/>
    <w:rsid w:val="007A614A"/>
    <w:rsid w:val="007A7E72"/>
    <w:rsid w:val="007B2ABB"/>
    <w:rsid w:val="007B2B8F"/>
    <w:rsid w:val="007B2E0A"/>
    <w:rsid w:val="007B5B78"/>
    <w:rsid w:val="007C1C42"/>
    <w:rsid w:val="007C249D"/>
    <w:rsid w:val="007C5125"/>
    <w:rsid w:val="007C7D08"/>
    <w:rsid w:val="007D04AE"/>
    <w:rsid w:val="007D48E7"/>
    <w:rsid w:val="007D56C1"/>
    <w:rsid w:val="007D581C"/>
    <w:rsid w:val="007E6618"/>
    <w:rsid w:val="007F0C17"/>
    <w:rsid w:val="007F25E4"/>
    <w:rsid w:val="007F42C9"/>
    <w:rsid w:val="00800837"/>
    <w:rsid w:val="0080088B"/>
    <w:rsid w:val="0080107F"/>
    <w:rsid w:val="00807AD3"/>
    <w:rsid w:val="0081013C"/>
    <w:rsid w:val="00812602"/>
    <w:rsid w:val="008146BA"/>
    <w:rsid w:val="00827167"/>
    <w:rsid w:val="008278C2"/>
    <w:rsid w:val="008305FA"/>
    <w:rsid w:val="00832969"/>
    <w:rsid w:val="00836F1E"/>
    <w:rsid w:val="00841763"/>
    <w:rsid w:val="00845791"/>
    <w:rsid w:val="00845A01"/>
    <w:rsid w:val="008505DB"/>
    <w:rsid w:val="00853995"/>
    <w:rsid w:val="00856D39"/>
    <w:rsid w:val="00860EA4"/>
    <w:rsid w:val="0086321E"/>
    <w:rsid w:val="00863A32"/>
    <w:rsid w:val="008640BB"/>
    <w:rsid w:val="008648B2"/>
    <w:rsid w:val="00865EA2"/>
    <w:rsid w:val="008672F1"/>
    <w:rsid w:val="00872521"/>
    <w:rsid w:val="008754AA"/>
    <w:rsid w:val="00882ABE"/>
    <w:rsid w:val="00883C12"/>
    <w:rsid w:val="00886302"/>
    <w:rsid w:val="008915A5"/>
    <w:rsid w:val="008957A2"/>
    <w:rsid w:val="00897410"/>
    <w:rsid w:val="008A7034"/>
    <w:rsid w:val="008B18D2"/>
    <w:rsid w:val="008B1E62"/>
    <w:rsid w:val="008B2715"/>
    <w:rsid w:val="008B40F3"/>
    <w:rsid w:val="008B701C"/>
    <w:rsid w:val="008C1F8A"/>
    <w:rsid w:val="008C274B"/>
    <w:rsid w:val="008C2B1E"/>
    <w:rsid w:val="008C7649"/>
    <w:rsid w:val="008D0F31"/>
    <w:rsid w:val="008D185F"/>
    <w:rsid w:val="008D1BCE"/>
    <w:rsid w:val="008D3F6F"/>
    <w:rsid w:val="008D49DB"/>
    <w:rsid w:val="008D5FA0"/>
    <w:rsid w:val="008E1B47"/>
    <w:rsid w:val="008E2E5F"/>
    <w:rsid w:val="008E5103"/>
    <w:rsid w:val="008E5EAB"/>
    <w:rsid w:val="008E601F"/>
    <w:rsid w:val="008E6166"/>
    <w:rsid w:val="008E76F6"/>
    <w:rsid w:val="008F365D"/>
    <w:rsid w:val="008F5555"/>
    <w:rsid w:val="008F7D2D"/>
    <w:rsid w:val="00901076"/>
    <w:rsid w:val="009040F3"/>
    <w:rsid w:val="009054A1"/>
    <w:rsid w:val="009069CB"/>
    <w:rsid w:val="00907C3A"/>
    <w:rsid w:val="0091008A"/>
    <w:rsid w:val="009105F9"/>
    <w:rsid w:val="009112A7"/>
    <w:rsid w:val="00913BE4"/>
    <w:rsid w:val="009166B9"/>
    <w:rsid w:val="009178CE"/>
    <w:rsid w:val="009213D8"/>
    <w:rsid w:val="00921A74"/>
    <w:rsid w:val="00922B3E"/>
    <w:rsid w:val="00923E84"/>
    <w:rsid w:val="009301CC"/>
    <w:rsid w:val="00930A12"/>
    <w:rsid w:val="009326E3"/>
    <w:rsid w:val="00935B82"/>
    <w:rsid w:val="009425F0"/>
    <w:rsid w:val="00944B62"/>
    <w:rsid w:val="00950D5A"/>
    <w:rsid w:val="0095568C"/>
    <w:rsid w:val="00955A53"/>
    <w:rsid w:val="00955FAB"/>
    <w:rsid w:val="00964E95"/>
    <w:rsid w:val="00966654"/>
    <w:rsid w:val="00966F92"/>
    <w:rsid w:val="00973986"/>
    <w:rsid w:val="00975798"/>
    <w:rsid w:val="00976A2F"/>
    <w:rsid w:val="0097762A"/>
    <w:rsid w:val="00977732"/>
    <w:rsid w:val="00977769"/>
    <w:rsid w:val="00977899"/>
    <w:rsid w:val="0098273E"/>
    <w:rsid w:val="0098509B"/>
    <w:rsid w:val="00986F51"/>
    <w:rsid w:val="009870B5"/>
    <w:rsid w:val="00991870"/>
    <w:rsid w:val="00991AFA"/>
    <w:rsid w:val="00992D5D"/>
    <w:rsid w:val="00993643"/>
    <w:rsid w:val="0099383E"/>
    <w:rsid w:val="009A01E0"/>
    <w:rsid w:val="009A0434"/>
    <w:rsid w:val="009A127C"/>
    <w:rsid w:val="009A4C04"/>
    <w:rsid w:val="009A5900"/>
    <w:rsid w:val="009A5C4D"/>
    <w:rsid w:val="009B3FA3"/>
    <w:rsid w:val="009B4225"/>
    <w:rsid w:val="009B447B"/>
    <w:rsid w:val="009C1139"/>
    <w:rsid w:val="009C34E0"/>
    <w:rsid w:val="009C39E6"/>
    <w:rsid w:val="009C6370"/>
    <w:rsid w:val="009D0622"/>
    <w:rsid w:val="009D0700"/>
    <w:rsid w:val="009D184B"/>
    <w:rsid w:val="009D1865"/>
    <w:rsid w:val="009D2B4C"/>
    <w:rsid w:val="009D3264"/>
    <w:rsid w:val="009D3B24"/>
    <w:rsid w:val="009D3DDE"/>
    <w:rsid w:val="009D4C71"/>
    <w:rsid w:val="009D5184"/>
    <w:rsid w:val="009D522F"/>
    <w:rsid w:val="009E09FF"/>
    <w:rsid w:val="009E0DBF"/>
    <w:rsid w:val="009E5BA6"/>
    <w:rsid w:val="009E6322"/>
    <w:rsid w:val="009E6DC7"/>
    <w:rsid w:val="009E74AD"/>
    <w:rsid w:val="009E78C3"/>
    <w:rsid w:val="009F01AC"/>
    <w:rsid w:val="009F2187"/>
    <w:rsid w:val="009F426D"/>
    <w:rsid w:val="009F493B"/>
    <w:rsid w:val="009F5DB2"/>
    <w:rsid w:val="009F7F25"/>
    <w:rsid w:val="00A02763"/>
    <w:rsid w:val="00A02C03"/>
    <w:rsid w:val="00A12D2A"/>
    <w:rsid w:val="00A135E4"/>
    <w:rsid w:val="00A20913"/>
    <w:rsid w:val="00A21077"/>
    <w:rsid w:val="00A21518"/>
    <w:rsid w:val="00A22434"/>
    <w:rsid w:val="00A23DF6"/>
    <w:rsid w:val="00A24483"/>
    <w:rsid w:val="00A27F60"/>
    <w:rsid w:val="00A31A51"/>
    <w:rsid w:val="00A3240F"/>
    <w:rsid w:val="00A326CA"/>
    <w:rsid w:val="00A329FC"/>
    <w:rsid w:val="00A36094"/>
    <w:rsid w:val="00A36B81"/>
    <w:rsid w:val="00A37018"/>
    <w:rsid w:val="00A370F5"/>
    <w:rsid w:val="00A414CE"/>
    <w:rsid w:val="00A4182A"/>
    <w:rsid w:val="00A425EB"/>
    <w:rsid w:val="00A4512F"/>
    <w:rsid w:val="00A458D0"/>
    <w:rsid w:val="00A45F58"/>
    <w:rsid w:val="00A462AE"/>
    <w:rsid w:val="00A46BAE"/>
    <w:rsid w:val="00A503A6"/>
    <w:rsid w:val="00A50611"/>
    <w:rsid w:val="00A51B11"/>
    <w:rsid w:val="00A53903"/>
    <w:rsid w:val="00A54CF8"/>
    <w:rsid w:val="00A569D0"/>
    <w:rsid w:val="00A57657"/>
    <w:rsid w:val="00A6392A"/>
    <w:rsid w:val="00A66039"/>
    <w:rsid w:val="00A714EE"/>
    <w:rsid w:val="00A762C7"/>
    <w:rsid w:val="00A76FFE"/>
    <w:rsid w:val="00A7794A"/>
    <w:rsid w:val="00A80166"/>
    <w:rsid w:val="00A85710"/>
    <w:rsid w:val="00A867E9"/>
    <w:rsid w:val="00A90DB3"/>
    <w:rsid w:val="00A927E1"/>
    <w:rsid w:val="00A930C1"/>
    <w:rsid w:val="00AA2FD0"/>
    <w:rsid w:val="00AA4D9E"/>
    <w:rsid w:val="00AA6360"/>
    <w:rsid w:val="00AA70C7"/>
    <w:rsid w:val="00AB2DA3"/>
    <w:rsid w:val="00AB4324"/>
    <w:rsid w:val="00AB6BEC"/>
    <w:rsid w:val="00AB7337"/>
    <w:rsid w:val="00AC1813"/>
    <w:rsid w:val="00AC3ACE"/>
    <w:rsid w:val="00AC4C5A"/>
    <w:rsid w:val="00AC7B7F"/>
    <w:rsid w:val="00AC7BF4"/>
    <w:rsid w:val="00AD3C14"/>
    <w:rsid w:val="00AD4ED6"/>
    <w:rsid w:val="00AE0D94"/>
    <w:rsid w:val="00AE2779"/>
    <w:rsid w:val="00AE54CE"/>
    <w:rsid w:val="00AE627A"/>
    <w:rsid w:val="00AF6044"/>
    <w:rsid w:val="00B004BA"/>
    <w:rsid w:val="00B027F4"/>
    <w:rsid w:val="00B03ED0"/>
    <w:rsid w:val="00B047E7"/>
    <w:rsid w:val="00B0725A"/>
    <w:rsid w:val="00B17F4F"/>
    <w:rsid w:val="00B203B8"/>
    <w:rsid w:val="00B2429E"/>
    <w:rsid w:val="00B25AAF"/>
    <w:rsid w:val="00B301A1"/>
    <w:rsid w:val="00B30D43"/>
    <w:rsid w:val="00B31755"/>
    <w:rsid w:val="00B33308"/>
    <w:rsid w:val="00B3359A"/>
    <w:rsid w:val="00B349C4"/>
    <w:rsid w:val="00B36979"/>
    <w:rsid w:val="00B37823"/>
    <w:rsid w:val="00B40CB5"/>
    <w:rsid w:val="00B40CE0"/>
    <w:rsid w:val="00B4182D"/>
    <w:rsid w:val="00B42DDE"/>
    <w:rsid w:val="00B43394"/>
    <w:rsid w:val="00B436FF"/>
    <w:rsid w:val="00B44889"/>
    <w:rsid w:val="00B44F44"/>
    <w:rsid w:val="00B4559D"/>
    <w:rsid w:val="00B47C01"/>
    <w:rsid w:val="00B5227C"/>
    <w:rsid w:val="00B535F0"/>
    <w:rsid w:val="00B54856"/>
    <w:rsid w:val="00B56F04"/>
    <w:rsid w:val="00B60FFB"/>
    <w:rsid w:val="00B66260"/>
    <w:rsid w:val="00B66627"/>
    <w:rsid w:val="00B73FA3"/>
    <w:rsid w:val="00B74666"/>
    <w:rsid w:val="00B749BF"/>
    <w:rsid w:val="00B75A99"/>
    <w:rsid w:val="00B776D1"/>
    <w:rsid w:val="00B81CAC"/>
    <w:rsid w:val="00B81CE5"/>
    <w:rsid w:val="00B8626C"/>
    <w:rsid w:val="00B91163"/>
    <w:rsid w:val="00B911A6"/>
    <w:rsid w:val="00B93E55"/>
    <w:rsid w:val="00B9667E"/>
    <w:rsid w:val="00BA007F"/>
    <w:rsid w:val="00BA0207"/>
    <w:rsid w:val="00BA1D50"/>
    <w:rsid w:val="00BA2A48"/>
    <w:rsid w:val="00BA5094"/>
    <w:rsid w:val="00BA5448"/>
    <w:rsid w:val="00BB0624"/>
    <w:rsid w:val="00BB5741"/>
    <w:rsid w:val="00BB769B"/>
    <w:rsid w:val="00BC226D"/>
    <w:rsid w:val="00BC3EFB"/>
    <w:rsid w:val="00BC5887"/>
    <w:rsid w:val="00BC692F"/>
    <w:rsid w:val="00BC7035"/>
    <w:rsid w:val="00BC72D2"/>
    <w:rsid w:val="00BD282E"/>
    <w:rsid w:val="00BD6893"/>
    <w:rsid w:val="00BE0610"/>
    <w:rsid w:val="00BE0BD3"/>
    <w:rsid w:val="00BE282A"/>
    <w:rsid w:val="00BE3665"/>
    <w:rsid w:val="00BF1387"/>
    <w:rsid w:val="00BF1C64"/>
    <w:rsid w:val="00BF3F57"/>
    <w:rsid w:val="00BF401B"/>
    <w:rsid w:val="00C002F4"/>
    <w:rsid w:val="00C00DC7"/>
    <w:rsid w:val="00C05981"/>
    <w:rsid w:val="00C064AB"/>
    <w:rsid w:val="00C10268"/>
    <w:rsid w:val="00C11633"/>
    <w:rsid w:val="00C12E01"/>
    <w:rsid w:val="00C14129"/>
    <w:rsid w:val="00C150EC"/>
    <w:rsid w:val="00C15A2A"/>
    <w:rsid w:val="00C164F6"/>
    <w:rsid w:val="00C16A4E"/>
    <w:rsid w:val="00C17791"/>
    <w:rsid w:val="00C220B1"/>
    <w:rsid w:val="00C228AB"/>
    <w:rsid w:val="00C27428"/>
    <w:rsid w:val="00C316AB"/>
    <w:rsid w:val="00C31CD0"/>
    <w:rsid w:val="00C356B9"/>
    <w:rsid w:val="00C35A5F"/>
    <w:rsid w:val="00C3782D"/>
    <w:rsid w:val="00C40BCE"/>
    <w:rsid w:val="00C4466A"/>
    <w:rsid w:val="00C477B6"/>
    <w:rsid w:val="00C5704A"/>
    <w:rsid w:val="00C572B3"/>
    <w:rsid w:val="00C5791A"/>
    <w:rsid w:val="00C57963"/>
    <w:rsid w:val="00C61811"/>
    <w:rsid w:val="00C6591A"/>
    <w:rsid w:val="00C667CA"/>
    <w:rsid w:val="00C66CDF"/>
    <w:rsid w:val="00C745F5"/>
    <w:rsid w:val="00C8142C"/>
    <w:rsid w:val="00C84308"/>
    <w:rsid w:val="00C86982"/>
    <w:rsid w:val="00C870E9"/>
    <w:rsid w:val="00C9000E"/>
    <w:rsid w:val="00C950FA"/>
    <w:rsid w:val="00C9679D"/>
    <w:rsid w:val="00C96AB2"/>
    <w:rsid w:val="00C96AD7"/>
    <w:rsid w:val="00C96DDA"/>
    <w:rsid w:val="00CA1D77"/>
    <w:rsid w:val="00CA4295"/>
    <w:rsid w:val="00CA5B5B"/>
    <w:rsid w:val="00CB0377"/>
    <w:rsid w:val="00CB05FC"/>
    <w:rsid w:val="00CB0710"/>
    <w:rsid w:val="00CB146F"/>
    <w:rsid w:val="00CB1FE6"/>
    <w:rsid w:val="00CB3206"/>
    <w:rsid w:val="00CB322B"/>
    <w:rsid w:val="00CB6DEB"/>
    <w:rsid w:val="00CB6FB7"/>
    <w:rsid w:val="00CC1432"/>
    <w:rsid w:val="00CC1BB9"/>
    <w:rsid w:val="00CC320F"/>
    <w:rsid w:val="00CC3EDE"/>
    <w:rsid w:val="00CC5194"/>
    <w:rsid w:val="00CC6B0B"/>
    <w:rsid w:val="00CD2CDB"/>
    <w:rsid w:val="00CD443B"/>
    <w:rsid w:val="00CD5023"/>
    <w:rsid w:val="00CD51DA"/>
    <w:rsid w:val="00CD7391"/>
    <w:rsid w:val="00CE307A"/>
    <w:rsid w:val="00CE5688"/>
    <w:rsid w:val="00CF02B4"/>
    <w:rsid w:val="00CF0B4A"/>
    <w:rsid w:val="00CF1D42"/>
    <w:rsid w:val="00CF2CA1"/>
    <w:rsid w:val="00CF3FE9"/>
    <w:rsid w:val="00CF6FB5"/>
    <w:rsid w:val="00CF76AF"/>
    <w:rsid w:val="00D04742"/>
    <w:rsid w:val="00D071F3"/>
    <w:rsid w:val="00D07E55"/>
    <w:rsid w:val="00D139B6"/>
    <w:rsid w:val="00D13FC8"/>
    <w:rsid w:val="00D14060"/>
    <w:rsid w:val="00D15805"/>
    <w:rsid w:val="00D15FD9"/>
    <w:rsid w:val="00D167BE"/>
    <w:rsid w:val="00D223E9"/>
    <w:rsid w:val="00D2334B"/>
    <w:rsid w:val="00D24507"/>
    <w:rsid w:val="00D26E87"/>
    <w:rsid w:val="00D31064"/>
    <w:rsid w:val="00D314CA"/>
    <w:rsid w:val="00D33F8F"/>
    <w:rsid w:val="00D34C86"/>
    <w:rsid w:val="00D423C1"/>
    <w:rsid w:val="00D43BB2"/>
    <w:rsid w:val="00D43E7F"/>
    <w:rsid w:val="00D45981"/>
    <w:rsid w:val="00D5102F"/>
    <w:rsid w:val="00D5572E"/>
    <w:rsid w:val="00D57119"/>
    <w:rsid w:val="00D62B37"/>
    <w:rsid w:val="00D638A7"/>
    <w:rsid w:val="00D64167"/>
    <w:rsid w:val="00D6443C"/>
    <w:rsid w:val="00D66FA9"/>
    <w:rsid w:val="00D7599D"/>
    <w:rsid w:val="00D80898"/>
    <w:rsid w:val="00D81AE7"/>
    <w:rsid w:val="00D879E4"/>
    <w:rsid w:val="00D87C3F"/>
    <w:rsid w:val="00D9483C"/>
    <w:rsid w:val="00D94FC9"/>
    <w:rsid w:val="00D95DA1"/>
    <w:rsid w:val="00D973A0"/>
    <w:rsid w:val="00DA4F10"/>
    <w:rsid w:val="00DA5FD8"/>
    <w:rsid w:val="00DB609F"/>
    <w:rsid w:val="00DC118C"/>
    <w:rsid w:val="00DC2023"/>
    <w:rsid w:val="00DC37EC"/>
    <w:rsid w:val="00DC3D67"/>
    <w:rsid w:val="00DC5435"/>
    <w:rsid w:val="00DC73FF"/>
    <w:rsid w:val="00DD0734"/>
    <w:rsid w:val="00DD0859"/>
    <w:rsid w:val="00DD193D"/>
    <w:rsid w:val="00DD1FE5"/>
    <w:rsid w:val="00DD206D"/>
    <w:rsid w:val="00DD231C"/>
    <w:rsid w:val="00DD4A82"/>
    <w:rsid w:val="00DD58DB"/>
    <w:rsid w:val="00DE170E"/>
    <w:rsid w:val="00DE1B3C"/>
    <w:rsid w:val="00DE4AF4"/>
    <w:rsid w:val="00DE5197"/>
    <w:rsid w:val="00DE772F"/>
    <w:rsid w:val="00DF0A29"/>
    <w:rsid w:val="00DF0D5C"/>
    <w:rsid w:val="00DF18E4"/>
    <w:rsid w:val="00DF2D10"/>
    <w:rsid w:val="00DF4179"/>
    <w:rsid w:val="00DF5B1C"/>
    <w:rsid w:val="00E00308"/>
    <w:rsid w:val="00E00C49"/>
    <w:rsid w:val="00E0194B"/>
    <w:rsid w:val="00E0292A"/>
    <w:rsid w:val="00E13AF7"/>
    <w:rsid w:val="00E17B46"/>
    <w:rsid w:val="00E23E90"/>
    <w:rsid w:val="00E242B8"/>
    <w:rsid w:val="00E25938"/>
    <w:rsid w:val="00E25ECB"/>
    <w:rsid w:val="00E271E3"/>
    <w:rsid w:val="00E30D70"/>
    <w:rsid w:val="00E31446"/>
    <w:rsid w:val="00E32F8E"/>
    <w:rsid w:val="00E3370D"/>
    <w:rsid w:val="00E34412"/>
    <w:rsid w:val="00E360CD"/>
    <w:rsid w:val="00E36F86"/>
    <w:rsid w:val="00E37E93"/>
    <w:rsid w:val="00E42BFC"/>
    <w:rsid w:val="00E42D81"/>
    <w:rsid w:val="00E44825"/>
    <w:rsid w:val="00E44DD9"/>
    <w:rsid w:val="00E503AE"/>
    <w:rsid w:val="00E5286E"/>
    <w:rsid w:val="00E56338"/>
    <w:rsid w:val="00E617DE"/>
    <w:rsid w:val="00E634C3"/>
    <w:rsid w:val="00E64927"/>
    <w:rsid w:val="00E71A8C"/>
    <w:rsid w:val="00E804D9"/>
    <w:rsid w:val="00E81A31"/>
    <w:rsid w:val="00E83EE5"/>
    <w:rsid w:val="00E90580"/>
    <w:rsid w:val="00E9074E"/>
    <w:rsid w:val="00E90AED"/>
    <w:rsid w:val="00E910B0"/>
    <w:rsid w:val="00E91E23"/>
    <w:rsid w:val="00E92DE3"/>
    <w:rsid w:val="00E937C2"/>
    <w:rsid w:val="00E947DE"/>
    <w:rsid w:val="00E94899"/>
    <w:rsid w:val="00E94D62"/>
    <w:rsid w:val="00E95F01"/>
    <w:rsid w:val="00EA037A"/>
    <w:rsid w:val="00EA3405"/>
    <w:rsid w:val="00EB05DD"/>
    <w:rsid w:val="00EB0A1E"/>
    <w:rsid w:val="00EB16B6"/>
    <w:rsid w:val="00EB3721"/>
    <w:rsid w:val="00EB5C7E"/>
    <w:rsid w:val="00EC17B5"/>
    <w:rsid w:val="00EC288A"/>
    <w:rsid w:val="00EC4E5A"/>
    <w:rsid w:val="00EC5273"/>
    <w:rsid w:val="00EC6318"/>
    <w:rsid w:val="00ED37FB"/>
    <w:rsid w:val="00ED3E4C"/>
    <w:rsid w:val="00ED4831"/>
    <w:rsid w:val="00ED6EC8"/>
    <w:rsid w:val="00ED7C12"/>
    <w:rsid w:val="00EE720D"/>
    <w:rsid w:val="00EF19A9"/>
    <w:rsid w:val="00EF5F0C"/>
    <w:rsid w:val="00EF7C2F"/>
    <w:rsid w:val="00F00338"/>
    <w:rsid w:val="00F006C5"/>
    <w:rsid w:val="00F0086E"/>
    <w:rsid w:val="00F01E60"/>
    <w:rsid w:val="00F0348D"/>
    <w:rsid w:val="00F04B38"/>
    <w:rsid w:val="00F05DDC"/>
    <w:rsid w:val="00F06CB6"/>
    <w:rsid w:val="00F10678"/>
    <w:rsid w:val="00F125EB"/>
    <w:rsid w:val="00F13931"/>
    <w:rsid w:val="00F14658"/>
    <w:rsid w:val="00F2383E"/>
    <w:rsid w:val="00F24C40"/>
    <w:rsid w:val="00F25D38"/>
    <w:rsid w:val="00F26B90"/>
    <w:rsid w:val="00F30845"/>
    <w:rsid w:val="00F31A7D"/>
    <w:rsid w:val="00F31BAD"/>
    <w:rsid w:val="00F3267E"/>
    <w:rsid w:val="00F34DFB"/>
    <w:rsid w:val="00F36E95"/>
    <w:rsid w:val="00F40008"/>
    <w:rsid w:val="00F415C4"/>
    <w:rsid w:val="00F41723"/>
    <w:rsid w:val="00F4355C"/>
    <w:rsid w:val="00F43740"/>
    <w:rsid w:val="00F4484E"/>
    <w:rsid w:val="00F45DBA"/>
    <w:rsid w:val="00F47084"/>
    <w:rsid w:val="00F4784A"/>
    <w:rsid w:val="00F50FC6"/>
    <w:rsid w:val="00F5111F"/>
    <w:rsid w:val="00F54BB3"/>
    <w:rsid w:val="00F5559C"/>
    <w:rsid w:val="00F55C8C"/>
    <w:rsid w:val="00F57F2F"/>
    <w:rsid w:val="00F62B8A"/>
    <w:rsid w:val="00F6389D"/>
    <w:rsid w:val="00F6448B"/>
    <w:rsid w:val="00F6617D"/>
    <w:rsid w:val="00F66E5D"/>
    <w:rsid w:val="00F6772E"/>
    <w:rsid w:val="00F72E55"/>
    <w:rsid w:val="00F75525"/>
    <w:rsid w:val="00F7666F"/>
    <w:rsid w:val="00F7677A"/>
    <w:rsid w:val="00F7736A"/>
    <w:rsid w:val="00F86CD1"/>
    <w:rsid w:val="00F8710F"/>
    <w:rsid w:val="00F90398"/>
    <w:rsid w:val="00F91B23"/>
    <w:rsid w:val="00F93C3B"/>
    <w:rsid w:val="00F94C18"/>
    <w:rsid w:val="00F95DA0"/>
    <w:rsid w:val="00F96C8E"/>
    <w:rsid w:val="00F97A23"/>
    <w:rsid w:val="00F97F3D"/>
    <w:rsid w:val="00FA0CA4"/>
    <w:rsid w:val="00FA284B"/>
    <w:rsid w:val="00FA2C06"/>
    <w:rsid w:val="00FA7FD3"/>
    <w:rsid w:val="00FB0910"/>
    <w:rsid w:val="00FB2715"/>
    <w:rsid w:val="00FB3058"/>
    <w:rsid w:val="00FB37B6"/>
    <w:rsid w:val="00FB3811"/>
    <w:rsid w:val="00FB38FB"/>
    <w:rsid w:val="00FB5760"/>
    <w:rsid w:val="00FB6037"/>
    <w:rsid w:val="00FD27A5"/>
    <w:rsid w:val="00FD3245"/>
    <w:rsid w:val="00FD3C3E"/>
    <w:rsid w:val="00FD4CA1"/>
    <w:rsid w:val="00FE205C"/>
    <w:rsid w:val="00FE64F9"/>
    <w:rsid w:val="00FE7653"/>
    <w:rsid w:val="00FF1E05"/>
    <w:rsid w:val="00FF2969"/>
    <w:rsid w:val="00FF3BE7"/>
    <w:rsid w:val="00FF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9EDB8"/>
  <w15:chartTrackingRefBased/>
  <w15:docId w15:val="{53A6F680-4FFE-4DFE-8D6B-1F39A479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DA"/>
  </w:style>
  <w:style w:type="paragraph" w:styleId="1">
    <w:name w:val="heading 1"/>
    <w:basedOn w:val="a"/>
    <w:next w:val="a"/>
    <w:link w:val="10"/>
    <w:uiPriority w:val="9"/>
    <w:qFormat/>
    <w:rsid w:val="00901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06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a"/>
    <w:link w:val="a4"/>
    <w:uiPriority w:val="99"/>
    <w:unhideWhenUsed/>
    <w:qFormat/>
    <w:rsid w:val="003B76DA"/>
    <w:pPr>
      <w:spacing w:after="0" w:line="240" w:lineRule="auto"/>
      <w:ind w:firstLine="567"/>
      <w:jc w:val="both"/>
    </w:pPr>
    <w:rPr>
      <w:rFonts w:ascii="Times New Roman" w:eastAsia="Times New Roman" w:hAnsi="Times New Roman" w:cs="Times New Roman"/>
      <w:sz w:val="24"/>
      <w:szCs w:val="24"/>
    </w:rPr>
  </w:style>
  <w:style w:type="paragraph" w:styleId="a5">
    <w:name w:val="footnote text"/>
    <w:aliases w:val=" Знак, Char,Char,Знак1,Знак,Fußnote Char Char,A, Знак1,FuЯnote Char Char,FuЯnote Char,FuЯnote Char Car Char Char,FuЯnote Char Car Char Char Char Char Char Char Char Char Char Char,single space,fn,FOOTNOTES,Footnote Text Char1, Cha"/>
    <w:basedOn w:val="a"/>
    <w:link w:val="a6"/>
    <w:uiPriority w:val="99"/>
    <w:unhideWhenUsed/>
    <w:qFormat/>
    <w:rsid w:val="003B76DA"/>
    <w:pPr>
      <w:spacing w:after="0" w:line="240" w:lineRule="auto"/>
    </w:pPr>
    <w:rPr>
      <w:sz w:val="20"/>
      <w:szCs w:val="20"/>
    </w:rPr>
  </w:style>
  <w:style w:type="character" w:customStyle="1" w:styleId="a6">
    <w:name w:val="Текст сноски Знак"/>
    <w:aliases w:val=" Знак Знак, Char Знак,Char Знак,Знак1 Знак,Знак Знак,Fußnote Char Char Знак,A Знак, Знак1 Знак,FuЯnote Char Char Знак,FuЯnote Char Знак,FuЯnote Char Car Char Char Знак,single space Знак,fn Знак,FOOTNOTES Знак,Footnote Text Char1 Знак"/>
    <w:basedOn w:val="a0"/>
    <w:link w:val="a5"/>
    <w:uiPriority w:val="99"/>
    <w:rsid w:val="003B76DA"/>
    <w:rPr>
      <w:sz w:val="20"/>
      <w:szCs w:val="20"/>
    </w:rPr>
  </w:style>
  <w:style w:type="character" w:styleId="a7">
    <w:name w:val="footnote reference"/>
    <w:aliases w:val="ftref,Times 10 Point,Exposant 3 Point,Footnote symbol,Footnote reference number,EN Footnote Reference,note TESI,16 Point,Superscript 6 Point,BVI fnr,FOOTNOTES Char1,fn Char1,single space Char1,ft Char1,Ref"/>
    <w:basedOn w:val="a0"/>
    <w:link w:val="FNRefeCharChar"/>
    <w:uiPriority w:val="99"/>
    <w:unhideWhenUsed/>
    <w:rsid w:val="003B76DA"/>
    <w:rPr>
      <w:vertAlign w:val="superscript"/>
    </w:rPr>
  </w:style>
  <w:style w:type="character" w:customStyle="1" w:styleId="a4">
    <w:name w:val="Обычный (веб) Знак"/>
    <w:aliases w:val="Cha Знак,Текст сноски1 Знак,Знак Знак1 Знак Знак,Текст сноски11 Знак,Char1 Знак,Обычный (веб) Знак2 Знак,Обычный (веб) Знак1 Знак Знак,Обычный (веб) Знак Знак Знак Знак,Знак Знак Знак Знак Знак,Обычный (веб) Знак Знак1 Знак"/>
    <w:link w:val="a3"/>
    <w:uiPriority w:val="99"/>
    <w:locked/>
    <w:rsid w:val="003B76DA"/>
    <w:rPr>
      <w:rFonts w:ascii="Times New Roman" w:eastAsia="Times New Roman" w:hAnsi="Times New Roman" w:cs="Times New Roman"/>
      <w:sz w:val="24"/>
      <w:szCs w:val="24"/>
    </w:rPr>
  </w:style>
  <w:style w:type="character" w:styleId="a8">
    <w:name w:val="annotation reference"/>
    <w:basedOn w:val="a0"/>
    <w:uiPriority w:val="99"/>
    <w:semiHidden/>
    <w:unhideWhenUsed/>
    <w:rsid w:val="003B76DA"/>
    <w:rPr>
      <w:sz w:val="16"/>
      <w:szCs w:val="16"/>
    </w:rPr>
  </w:style>
  <w:style w:type="paragraph" w:styleId="a9">
    <w:name w:val="annotation text"/>
    <w:basedOn w:val="a"/>
    <w:link w:val="aa"/>
    <w:uiPriority w:val="99"/>
    <w:unhideWhenUsed/>
    <w:rsid w:val="003B76DA"/>
    <w:pPr>
      <w:spacing w:line="240" w:lineRule="auto"/>
    </w:pPr>
    <w:rPr>
      <w:sz w:val="20"/>
      <w:szCs w:val="20"/>
    </w:rPr>
  </w:style>
  <w:style w:type="character" w:customStyle="1" w:styleId="aa">
    <w:name w:val="Текст примечания Знак"/>
    <w:basedOn w:val="a0"/>
    <w:link w:val="a9"/>
    <w:uiPriority w:val="99"/>
    <w:rsid w:val="003B76DA"/>
    <w:rPr>
      <w:sz w:val="20"/>
      <w:szCs w:val="20"/>
    </w:rPr>
  </w:style>
  <w:style w:type="paragraph" w:styleId="ab">
    <w:name w:val="List Paragraph"/>
    <w:aliases w:val="List Paragraph 1,Абзац списка1"/>
    <w:basedOn w:val="a"/>
    <w:link w:val="ac"/>
    <w:uiPriority w:val="34"/>
    <w:qFormat/>
    <w:rsid w:val="003B76DA"/>
    <w:pPr>
      <w:ind w:left="720"/>
      <w:contextualSpacing/>
    </w:pPr>
  </w:style>
  <w:style w:type="character" w:customStyle="1" w:styleId="ac">
    <w:name w:val="Абзац списка Знак"/>
    <w:aliases w:val="List Paragraph 1 Знак,Абзац списка1 Знак"/>
    <w:link w:val="ab"/>
    <w:uiPriority w:val="34"/>
    <w:rsid w:val="003B76DA"/>
  </w:style>
  <w:style w:type="table" w:customStyle="1" w:styleId="TableGrid3">
    <w:name w:val="Table Grid3"/>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9"/>
    <w:next w:val="a9"/>
    <w:link w:val="af"/>
    <w:uiPriority w:val="99"/>
    <w:semiHidden/>
    <w:unhideWhenUsed/>
    <w:rsid w:val="003B76DA"/>
    <w:rPr>
      <w:b/>
      <w:bCs/>
    </w:rPr>
  </w:style>
  <w:style w:type="character" w:customStyle="1" w:styleId="af">
    <w:name w:val="Тема примечания Знак"/>
    <w:basedOn w:val="aa"/>
    <w:link w:val="ae"/>
    <w:uiPriority w:val="99"/>
    <w:semiHidden/>
    <w:rsid w:val="003B76DA"/>
    <w:rPr>
      <w:b/>
      <w:bCs/>
      <w:sz w:val="20"/>
      <w:szCs w:val="20"/>
    </w:rPr>
  </w:style>
  <w:style w:type="paragraph" w:customStyle="1" w:styleId="11">
    <w:name w:val="Стиль1"/>
    <w:basedOn w:val="a5"/>
    <w:link w:val="12"/>
    <w:autoRedefine/>
    <w:qFormat/>
    <w:rsid w:val="003B76DA"/>
    <w:pPr>
      <w:jc w:val="both"/>
    </w:pPr>
    <w:rPr>
      <w:rFonts w:ascii="Times New Roman" w:eastAsia="Calibri" w:hAnsi="Times New Roman" w:cs="Times New Roman"/>
      <w:sz w:val="18"/>
      <w:szCs w:val="18"/>
      <w:lang w:val="ro-RO" w:eastAsia="ru-RU"/>
    </w:rPr>
  </w:style>
  <w:style w:type="character" w:customStyle="1" w:styleId="12">
    <w:name w:val="Стиль1 Знак"/>
    <w:basedOn w:val="a0"/>
    <w:link w:val="11"/>
    <w:rsid w:val="003B76DA"/>
    <w:rPr>
      <w:rFonts w:ascii="Times New Roman" w:eastAsia="Calibri" w:hAnsi="Times New Roman" w:cs="Times New Roman"/>
      <w:sz w:val="18"/>
      <w:szCs w:val="18"/>
      <w:lang w:val="ro-RO" w:eastAsia="ru-RU"/>
    </w:rPr>
  </w:style>
  <w:style w:type="paragraph" w:customStyle="1" w:styleId="cn">
    <w:name w:val="cn"/>
    <w:basedOn w:val="a"/>
    <w:qFormat/>
    <w:rsid w:val="003B76DA"/>
    <w:pPr>
      <w:spacing w:after="0" w:line="240" w:lineRule="auto"/>
      <w:jc w:val="center"/>
    </w:pPr>
    <w:rPr>
      <w:rFonts w:ascii="Times New Roman" w:eastAsia="Times New Roman" w:hAnsi="Times New Roman" w:cs="Times New Roman"/>
      <w:sz w:val="24"/>
      <w:szCs w:val="24"/>
      <w:lang w:val="ro-RO"/>
    </w:rPr>
  </w:style>
  <w:style w:type="paragraph" w:customStyle="1" w:styleId="tt">
    <w:name w:val="tt"/>
    <w:basedOn w:val="a"/>
    <w:rsid w:val="003B76DA"/>
    <w:pPr>
      <w:spacing w:after="0" w:line="240" w:lineRule="auto"/>
      <w:jc w:val="center"/>
    </w:pPr>
    <w:rPr>
      <w:rFonts w:ascii="Times New Roman" w:eastAsia="Times New Roman" w:hAnsi="Times New Roman" w:cs="Times New Roman"/>
      <w:b/>
      <w:bCs/>
      <w:sz w:val="24"/>
      <w:szCs w:val="24"/>
      <w:lang w:val="ro-RO"/>
    </w:rPr>
  </w:style>
  <w:style w:type="table" w:styleId="ad">
    <w:name w:val="Table Grid"/>
    <w:basedOn w:val="a1"/>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B76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B76DA"/>
    <w:rPr>
      <w:rFonts w:ascii="Segoe UI" w:hAnsi="Segoe UI" w:cs="Segoe UI"/>
      <w:sz w:val="18"/>
      <w:szCs w:val="18"/>
    </w:rPr>
  </w:style>
  <w:style w:type="table" w:customStyle="1" w:styleId="TableGrid35">
    <w:name w:val="Table Grid35"/>
    <w:basedOn w:val="a1"/>
    <w:next w:val="ad"/>
    <w:uiPriority w:val="39"/>
    <w:rsid w:val="003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1076"/>
    <w:rPr>
      <w:rFonts w:asciiTheme="majorHAnsi" w:eastAsiaTheme="majorEastAsia" w:hAnsiTheme="majorHAnsi" w:cstheme="majorBidi"/>
      <w:color w:val="2E74B5" w:themeColor="accent1" w:themeShade="BF"/>
      <w:sz w:val="32"/>
      <w:szCs w:val="32"/>
    </w:rPr>
  </w:style>
  <w:style w:type="paragraph" w:styleId="af2">
    <w:name w:val="footer"/>
    <w:basedOn w:val="a"/>
    <w:link w:val="af3"/>
    <w:uiPriority w:val="99"/>
    <w:unhideWhenUsed/>
    <w:rsid w:val="00901076"/>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901076"/>
  </w:style>
  <w:style w:type="paragraph" w:styleId="af4">
    <w:name w:val="TOC Heading"/>
    <w:basedOn w:val="1"/>
    <w:next w:val="a"/>
    <w:uiPriority w:val="39"/>
    <w:unhideWhenUsed/>
    <w:qFormat/>
    <w:rsid w:val="00901076"/>
    <w:pPr>
      <w:jc w:val="right"/>
      <w:outlineLvl w:val="9"/>
    </w:pPr>
    <w:rPr>
      <w:rFonts w:ascii="Times New Roman" w:hAnsi="Times New Roman"/>
      <w:b/>
      <w:color w:val="auto"/>
      <w:sz w:val="28"/>
    </w:rPr>
  </w:style>
  <w:style w:type="paragraph" w:styleId="13">
    <w:name w:val="toc 1"/>
    <w:basedOn w:val="a"/>
    <w:next w:val="a"/>
    <w:autoRedefine/>
    <w:uiPriority w:val="39"/>
    <w:unhideWhenUsed/>
    <w:rsid w:val="00901076"/>
    <w:pPr>
      <w:spacing w:after="100"/>
    </w:pPr>
  </w:style>
  <w:style w:type="character" w:styleId="af5">
    <w:name w:val="Hyperlink"/>
    <w:basedOn w:val="a0"/>
    <w:uiPriority w:val="99"/>
    <w:unhideWhenUsed/>
    <w:rsid w:val="00901076"/>
    <w:rPr>
      <w:color w:val="0563C1" w:themeColor="hyperlink"/>
      <w:u w:val="single"/>
    </w:rPr>
  </w:style>
  <w:style w:type="character" w:styleId="af6">
    <w:name w:val="Strong"/>
    <w:basedOn w:val="a0"/>
    <w:uiPriority w:val="22"/>
    <w:qFormat/>
    <w:rsid w:val="00901076"/>
    <w:rPr>
      <w:b/>
      <w:bCs/>
    </w:rPr>
  </w:style>
  <w:style w:type="character" w:styleId="af7">
    <w:name w:val="Emphasis"/>
    <w:basedOn w:val="a0"/>
    <w:uiPriority w:val="20"/>
    <w:qFormat/>
    <w:rsid w:val="00901076"/>
    <w:rPr>
      <w:i/>
      <w:iCs/>
    </w:rPr>
  </w:style>
  <w:style w:type="paragraph" w:styleId="af8">
    <w:name w:val="No Spacing"/>
    <w:uiPriority w:val="1"/>
    <w:qFormat/>
    <w:rsid w:val="00901076"/>
    <w:pPr>
      <w:spacing w:after="0" w:line="240" w:lineRule="auto"/>
    </w:pPr>
  </w:style>
  <w:style w:type="table" w:customStyle="1" w:styleId="TableGrid1">
    <w:name w:val="Table Grid1"/>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d"/>
    <w:uiPriority w:val="39"/>
    <w:rsid w:val="0090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901076"/>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901076"/>
  </w:style>
  <w:style w:type="character" w:customStyle="1" w:styleId="FontStyle14">
    <w:name w:val="Font Style14"/>
    <w:basedOn w:val="a0"/>
    <w:uiPriority w:val="99"/>
    <w:rsid w:val="00901076"/>
    <w:rPr>
      <w:rFonts w:ascii="Arial" w:hAnsi="Arial" w:cs="Arial"/>
      <w:b/>
      <w:bCs/>
      <w:color w:val="000000"/>
      <w:sz w:val="14"/>
      <w:szCs w:val="14"/>
    </w:rPr>
  </w:style>
  <w:style w:type="paragraph" w:customStyle="1" w:styleId="CharChar1">
    <w:name w:val="Char Char1"/>
    <w:basedOn w:val="a"/>
    <w:rsid w:val="00901076"/>
    <w:pPr>
      <w:spacing w:after="0" w:line="240" w:lineRule="exact"/>
      <w:jc w:val="both"/>
    </w:pPr>
    <w:rPr>
      <w:rFonts w:ascii="Arial" w:eastAsia="Batang" w:hAnsi="Arial" w:cs="Arial"/>
      <w:sz w:val="20"/>
      <w:szCs w:val="20"/>
      <w:lang w:val="ro-RO"/>
    </w:rPr>
  </w:style>
  <w:style w:type="character" w:customStyle="1" w:styleId="apple-converted-space">
    <w:name w:val="apple-converted-space"/>
    <w:basedOn w:val="a0"/>
    <w:rsid w:val="00901076"/>
  </w:style>
  <w:style w:type="paragraph" w:styleId="afb">
    <w:name w:val="Revision"/>
    <w:hidden/>
    <w:uiPriority w:val="99"/>
    <w:semiHidden/>
    <w:rsid w:val="00901076"/>
    <w:pPr>
      <w:spacing w:after="0" w:line="240" w:lineRule="auto"/>
    </w:pPr>
  </w:style>
  <w:style w:type="table" w:customStyle="1" w:styleId="TableGrid110">
    <w:name w:val="Table Grid110"/>
    <w:basedOn w:val="a1"/>
    <w:next w:val="ad"/>
    <w:uiPriority w:val="39"/>
    <w:rsid w:val="0090107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7"/>
    <w:uiPriority w:val="99"/>
    <w:qFormat/>
    <w:rsid w:val="00901076"/>
    <w:pPr>
      <w:spacing w:line="240" w:lineRule="exact"/>
    </w:pPr>
    <w:rPr>
      <w:vertAlign w:val="superscript"/>
    </w:rPr>
  </w:style>
  <w:style w:type="paragraph" w:styleId="21">
    <w:name w:val="toc 2"/>
    <w:basedOn w:val="a"/>
    <w:next w:val="a"/>
    <w:autoRedefine/>
    <w:uiPriority w:val="39"/>
    <w:unhideWhenUsed/>
    <w:rsid w:val="00061C28"/>
    <w:pPr>
      <w:spacing w:after="100"/>
      <w:ind w:left="220"/>
    </w:pPr>
  </w:style>
  <w:style w:type="character" w:customStyle="1" w:styleId="20">
    <w:name w:val="Заголовок 2 Знак"/>
    <w:basedOn w:val="a0"/>
    <w:link w:val="2"/>
    <w:uiPriority w:val="9"/>
    <w:rsid w:val="00006A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9581">
      <w:bodyDiv w:val="1"/>
      <w:marLeft w:val="0"/>
      <w:marRight w:val="0"/>
      <w:marTop w:val="0"/>
      <w:marBottom w:val="0"/>
      <w:divBdr>
        <w:top w:val="none" w:sz="0" w:space="0" w:color="auto"/>
        <w:left w:val="none" w:sz="0" w:space="0" w:color="auto"/>
        <w:bottom w:val="none" w:sz="0" w:space="0" w:color="auto"/>
        <w:right w:val="none" w:sz="0" w:space="0" w:color="auto"/>
      </w:divBdr>
    </w:div>
    <w:div w:id="395394201">
      <w:bodyDiv w:val="1"/>
      <w:marLeft w:val="0"/>
      <w:marRight w:val="0"/>
      <w:marTop w:val="0"/>
      <w:marBottom w:val="0"/>
      <w:divBdr>
        <w:top w:val="none" w:sz="0" w:space="0" w:color="auto"/>
        <w:left w:val="none" w:sz="0" w:space="0" w:color="auto"/>
        <w:bottom w:val="none" w:sz="0" w:space="0" w:color="auto"/>
        <w:right w:val="none" w:sz="0" w:space="0" w:color="auto"/>
      </w:divBdr>
    </w:div>
    <w:div w:id="743186864">
      <w:bodyDiv w:val="1"/>
      <w:marLeft w:val="0"/>
      <w:marRight w:val="0"/>
      <w:marTop w:val="0"/>
      <w:marBottom w:val="0"/>
      <w:divBdr>
        <w:top w:val="none" w:sz="0" w:space="0" w:color="auto"/>
        <w:left w:val="none" w:sz="0" w:space="0" w:color="auto"/>
        <w:bottom w:val="none" w:sz="0" w:space="0" w:color="auto"/>
        <w:right w:val="none" w:sz="0" w:space="0" w:color="auto"/>
      </w:divBdr>
    </w:div>
    <w:div w:id="789789331">
      <w:bodyDiv w:val="1"/>
      <w:marLeft w:val="0"/>
      <w:marRight w:val="0"/>
      <w:marTop w:val="0"/>
      <w:marBottom w:val="0"/>
      <w:divBdr>
        <w:top w:val="none" w:sz="0" w:space="0" w:color="auto"/>
        <w:left w:val="none" w:sz="0" w:space="0" w:color="auto"/>
        <w:bottom w:val="none" w:sz="0" w:space="0" w:color="auto"/>
        <w:right w:val="none" w:sz="0" w:space="0" w:color="auto"/>
      </w:divBdr>
    </w:div>
    <w:div w:id="868765453">
      <w:bodyDiv w:val="1"/>
      <w:marLeft w:val="0"/>
      <w:marRight w:val="0"/>
      <w:marTop w:val="0"/>
      <w:marBottom w:val="0"/>
      <w:divBdr>
        <w:top w:val="none" w:sz="0" w:space="0" w:color="auto"/>
        <w:left w:val="none" w:sz="0" w:space="0" w:color="auto"/>
        <w:bottom w:val="none" w:sz="0" w:space="0" w:color="auto"/>
        <w:right w:val="none" w:sz="0" w:space="0" w:color="auto"/>
      </w:divBdr>
    </w:div>
    <w:div w:id="917863157">
      <w:bodyDiv w:val="1"/>
      <w:marLeft w:val="0"/>
      <w:marRight w:val="0"/>
      <w:marTop w:val="0"/>
      <w:marBottom w:val="0"/>
      <w:divBdr>
        <w:top w:val="none" w:sz="0" w:space="0" w:color="auto"/>
        <w:left w:val="none" w:sz="0" w:space="0" w:color="auto"/>
        <w:bottom w:val="none" w:sz="0" w:space="0" w:color="auto"/>
        <w:right w:val="none" w:sz="0" w:space="0" w:color="auto"/>
      </w:divBdr>
    </w:div>
    <w:div w:id="1034426041">
      <w:bodyDiv w:val="1"/>
      <w:marLeft w:val="0"/>
      <w:marRight w:val="0"/>
      <w:marTop w:val="0"/>
      <w:marBottom w:val="0"/>
      <w:divBdr>
        <w:top w:val="none" w:sz="0" w:space="0" w:color="auto"/>
        <w:left w:val="none" w:sz="0" w:space="0" w:color="auto"/>
        <w:bottom w:val="none" w:sz="0" w:space="0" w:color="auto"/>
        <w:right w:val="none" w:sz="0" w:space="0" w:color="auto"/>
      </w:divBdr>
    </w:div>
    <w:div w:id="1223902204">
      <w:bodyDiv w:val="1"/>
      <w:marLeft w:val="0"/>
      <w:marRight w:val="0"/>
      <w:marTop w:val="0"/>
      <w:marBottom w:val="0"/>
      <w:divBdr>
        <w:top w:val="none" w:sz="0" w:space="0" w:color="auto"/>
        <w:left w:val="none" w:sz="0" w:space="0" w:color="auto"/>
        <w:bottom w:val="none" w:sz="0" w:space="0" w:color="auto"/>
        <w:right w:val="none" w:sz="0" w:space="0" w:color="auto"/>
      </w:divBdr>
    </w:div>
    <w:div w:id="1293167640">
      <w:bodyDiv w:val="1"/>
      <w:marLeft w:val="0"/>
      <w:marRight w:val="0"/>
      <w:marTop w:val="0"/>
      <w:marBottom w:val="0"/>
      <w:divBdr>
        <w:top w:val="none" w:sz="0" w:space="0" w:color="auto"/>
        <w:left w:val="none" w:sz="0" w:space="0" w:color="auto"/>
        <w:bottom w:val="none" w:sz="0" w:space="0" w:color="auto"/>
        <w:right w:val="none" w:sz="0" w:space="0" w:color="auto"/>
      </w:divBdr>
    </w:div>
    <w:div w:id="19419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ex:LPLP199907165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DEA520141218741"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70504121" TargetMode="External"/><Relationship Id="rId5" Type="http://schemas.openxmlformats.org/officeDocument/2006/relationships/webSettings" Target="webSettings.xml"/><Relationship Id="rId15" Type="http://schemas.openxmlformats.org/officeDocument/2006/relationships/hyperlink" Target="lex:LPLP2018040529" TargetMode="External"/><Relationship Id="rId10" Type="http://schemas.openxmlformats.org/officeDocument/2006/relationships/hyperlink" Target="lex:LPLP201312133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lex:LPLP201312133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x:DEA520141218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9503-8EDB-45C0-9D30-344C66B0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9976</TotalTime>
  <Pages>1</Pages>
  <Words>37060</Words>
  <Characters>211242</Characters>
  <Application>Microsoft Office Word</Application>
  <DocSecurity>0</DocSecurity>
  <Lines>1760</Lines>
  <Paragraphs>495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98</cp:revision>
  <cp:lastPrinted>2020-03-03T09:35:00Z</cp:lastPrinted>
  <dcterms:created xsi:type="dcterms:W3CDTF">2020-05-07T08:47:00Z</dcterms:created>
  <dcterms:modified xsi:type="dcterms:W3CDTF">2020-08-19T09:22:00Z</dcterms:modified>
</cp:coreProperties>
</file>