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B8CD" w14:textId="77777777" w:rsidR="0001290E" w:rsidRPr="00D5173E" w:rsidRDefault="0001290E" w:rsidP="00DB46C2">
      <w:pPr>
        <w:pStyle w:val="cn"/>
        <w:spacing w:line="276" w:lineRule="auto"/>
        <w:rPr>
          <w:lang w:val="ro-MD"/>
        </w:rPr>
      </w:pPr>
      <w:r w:rsidRPr="00D5173E">
        <w:rPr>
          <w:noProof/>
          <w:sz w:val="26"/>
          <w:szCs w:val="26"/>
        </w:rPr>
        <w:drawing>
          <wp:inline distT="0" distB="0" distL="0" distR="0" wp14:anchorId="00FAEF15" wp14:editId="35B29E9E">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4CCE8D61" w14:textId="77777777" w:rsidR="0001290E" w:rsidRPr="00D5173E" w:rsidRDefault="0001290E" w:rsidP="00DB46C2">
      <w:pPr>
        <w:spacing w:after="0" w:line="276" w:lineRule="auto"/>
        <w:jc w:val="center"/>
        <w:rPr>
          <w:rFonts w:ascii="Times New Roman" w:eastAsia="Times New Roman" w:hAnsi="Times New Roman" w:cs="Times New Roman"/>
          <w:b/>
          <w:bCs/>
          <w:sz w:val="16"/>
          <w:szCs w:val="16"/>
          <w:lang w:val="ro-MD"/>
        </w:rPr>
      </w:pPr>
    </w:p>
    <w:p w14:paraId="2B129449" w14:textId="77777777" w:rsidR="0001290E" w:rsidRPr="00D5173E" w:rsidRDefault="0001290E" w:rsidP="00DB46C2">
      <w:pPr>
        <w:spacing w:after="0" w:line="276" w:lineRule="auto"/>
        <w:jc w:val="center"/>
        <w:rPr>
          <w:rFonts w:ascii="Calibri Light" w:eastAsia="Times New Roman" w:hAnsi="Calibri Light" w:cs="Calibri Light"/>
          <w:bCs/>
          <w:sz w:val="28"/>
          <w:szCs w:val="28"/>
          <w:lang w:val="ro-MD"/>
        </w:rPr>
      </w:pPr>
      <w:r w:rsidRPr="00D5173E">
        <w:rPr>
          <w:rFonts w:ascii="Calibri Light" w:eastAsia="Times New Roman" w:hAnsi="Calibri Light" w:cs="Calibri Light"/>
          <w:bCs/>
          <w:sz w:val="28"/>
          <w:szCs w:val="28"/>
          <w:lang w:val="ro-MD"/>
        </w:rPr>
        <w:t>CURTEA DE CONTURI A REPUBLICII MOLDOVA</w:t>
      </w:r>
    </w:p>
    <w:p w14:paraId="02CF8A64" w14:textId="77777777" w:rsidR="0001290E" w:rsidRPr="00D5173E" w:rsidRDefault="0001290E" w:rsidP="00DB46C2">
      <w:pPr>
        <w:spacing w:after="0" w:line="276" w:lineRule="auto"/>
        <w:jc w:val="center"/>
        <w:rPr>
          <w:rFonts w:ascii="Calibri Light" w:eastAsia="Times New Roman" w:hAnsi="Calibri Light" w:cs="Calibri Light"/>
          <w:bCs/>
          <w:sz w:val="28"/>
          <w:szCs w:val="28"/>
          <w:lang w:val="ro-MD"/>
        </w:rPr>
      </w:pPr>
    </w:p>
    <w:p w14:paraId="6EFCD7F2" w14:textId="1F3E60C4" w:rsidR="0001290E" w:rsidRPr="00D5173E" w:rsidRDefault="0001290E" w:rsidP="00DB46C2">
      <w:pPr>
        <w:spacing w:after="0" w:line="276" w:lineRule="auto"/>
        <w:jc w:val="center"/>
        <w:rPr>
          <w:rFonts w:ascii="Calibri Light" w:eastAsia="Times New Roman" w:hAnsi="Calibri Light" w:cs="Calibri Light"/>
          <w:b/>
          <w:bCs/>
          <w:sz w:val="28"/>
          <w:szCs w:val="28"/>
          <w:lang w:val="ro-MD"/>
        </w:rPr>
      </w:pPr>
      <w:bookmarkStart w:id="0" w:name="_Toc450123757"/>
      <w:r w:rsidRPr="00D5173E">
        <w:rPr>
          <w:rFonts w:ascii="Calibri Light" w:eastAsia="Times New Roman" w:hAnsi="Calibri Light" w:cs="Calibri Light"/>
          <w:b/>
          <w:bCs/>
          <w:sz w:val="28"/>
          <w:szCs w:val="28"/>
          <w:lang w:val="ro-MD"/>
        </w:rPr>
        <w:t>H O T Ă R Â R E A nr.</w:t>
      </w:r>
      <w:bookmarkEnd w:id="0"/>
      <w:r w:rsidR="00A733D7">
        <w:rPr>
          <w:rFonts w:ascii="Calibri Light" w:eastAsia="Times New Roman" w:hAnsi="Calibri Light" w:cs="Calibri Light"/>
          <w:b/>
          <w:bCs/>
          <w:sz w:val="28"/>
          <w:szCs w:val="28"/>
          <w:lang w:val="ro-MD"/>
        </w:rPr>
        <w:t xml:space="preserve"> </w:t>
      </w:r>
      <w:r w:rsidR="00A733D7">
        <w:rPr>
          <w:rFonts w:ascii="Calibri Light" w:eastAsia="Times New Roman" w:hAnsi="Calibri Light" w:cs="Calibri Light"/>
          <w:b/>
          <w:bCs/>
          <w:sz w:val="28"/>
          <w:szCs w:val="28"/>
          <w:lang w:val="ro-MD"/>
        </w:rPr>
        <w:softHyphen/>
        <w:t>16</w:t>
      </w:r>
    </w:p>
    <w:p w14:paraId="74F552E7" w14:textId="77777777" w:rsidR="0001290E" w:rsidRPr="00D5173E" w:rsidRDefault="0001290E" w:rsidP="00DB46C2">
      <w:pPr>
        <w:spacing w:after="0" w:line="276" w:lineRule="auto"/>
        <w:jc w:val="center"/>
        <w:rPr>
          <w:rFonts w:ascii="Calibri Light" w:eastAsia="Times New Roman" w:hAnsi="Calibri Light" w:cs="Calibri Light"/>
          <w:bCs/>
          <w:sz w:val="28"/>
          <w:szCs w:val="28"/>
          <w:lang w:val="ro-MD"/>
        </w:rPr>
      </w:pPr>
      <w:r w:rsidRPr="00D5173E">
        <w:rPr>
          <w:rFonts w:ascii="Calibri Light" w:eastAsia="Times New Roman" w:hAnsi="Calibri Light" w:cs="Calibri Light"/>
          <w:bCs/>
          <w:sz w:val="28"/>
          <w:szCs w:val="28"/>
          <w:lang w:val="ro-MD"/>
        </w:rPr>
        <w:t>din 29 aprilie 2020</w:t>
      </w:r>
    </w:p>
    <w:p w14:paraId="027A5FBB" w14:textId="77777777" w:rsidR="0001290E" w:rsidRPr="00D5173E" w:rsidRDefault="0001290E" w:rsidP="00DB46C2">
      <w:pPr>
        <w:spacing w:after="0" w:line="276" w:lineRule="auto"/>
        <w:jc w:val="center"/>
        <w:rPr>
          <w:rFonts w:ascii="Times New Roman" w:eastAsia="Times New Roman" w:hAnsi="Times New Roman" w:cs="Times New Roman"/>
          <w:bCs/>
          <w:sz w:val="28"/>
          <w:szCs w:val="28"/>
          <w:lang w:val="ro-MD"/>
        </w:rPr>
      </w:pPr>
    </w:p>
    <w:p w14:paraId="2BB74D7F" w14:textId="608794CC" w:rsidR="0001290E" w:rsidRPr="00D5173E" w:rsidRDefault="0001290E" w:rsidP="00DB46C2">
      <w:pPr>
        <w:spacing w:after="0" w:line="276" w:lineRule="auto"/>
        <w:ind w:right="-1"/>
        <w:jc w:val="center"/>
        <w:rPr>
          <w:rFonts w:asciiTheme="majorHAnsi" w:eastAsia="Times New Roman" w:hAnsiTheme="majorHAnsi" w:cstheme="majorHAnsi"/>
          <w:b/>
          <w:bCs/>
          <w:sz w:val="28"/>
          <w:szCs w:val="28"/>
          <w:lang w:val="ro-MD" w:eastAsia="ru-RU"/>
        </w:rPr>
      </w:pPr>
      <w:r w:rsidRPr="00D5173E">
        <w:rPr>
          <w:rFonts w:asciiTheme="majorHAnsi" w:hAnsiTheme="majorHAnsi" w:cstheme="majorHAnsi"/>
          <w:b/>
          <w:sz w:val="28"/>
          <w:szCs w:val="28"/>
          <w:lang w:val="ro-MD"/>
        </w:rPr>
        <w:t>privi</w:t>
      </w:r>
      <w:r w:rsidR="00B10D2F" w:rsidRPr="00D5173E">
        <w:rPr>
          <w:rFonts w:asciiTheme="majorHAnsi" w:hAnsiTheme="majorHAnsi" w:cstheme="majorHAnsi"/>
          <w:b/>
          <w:sz w:val="28"/>
          <w:szCs w:val="28"/>
          <w:lang w:val="ro-MD"/>
        </w:rPr>
        <w:t>nd</w:t>
      </w:r>
      <w:r w:rsidRPr="00D5173E">
        <w:rPr>
          <w:rFonts w:asciiTheme="majorHAnsi" w:hAnsiTheme="majorHAnsi" w:cstheme="majorHAnsi"/>
          <w:b/>
          <w:sz w:val="28"/>
          <w:szCs w:val="28"/>
          <w:lang w:val="ro-MD"/>
        </w:rPr>
        <w:t xml:space="preserve"> aprobarea Raportului misiunii de </w:t>
      </w:r>
      <w:proofErr w:type="spellStart"/>
      <w:r w:rsidRPr="00D5173E">
        <w:rPr>
          <w:rFonts w:asciiTheme="majorHAnsi" w:hAnsiTheme="majorHAnsi" w:cstheme="majorHAnsi"/>
          <w:b/>
          <w:sz w:val="28"/>
          <w:szCs w:val="28"/>
          <w:lang w:val="ro-MD"/>
        </w:rPr>
        <w:t>follow-up</w:t>
      </w:r>
      <w:proofErr w:type="spellEnd"/>
      <w:r w:rsidRPr="00D5173E">
        <w:rPr>
          <w:rFonts w:asciiTheme="majorHAnsi" w:hAnsiTheme="majorHAnsi" w:cstheme="majorHAnsi"/>
          <w:b/>
          <w:sz w:val="28"/>
          <w:szCs w:val="28"/>
          <w:lang w:val="ro-MD"/>
        </w:rPr>
        <w:t xml:space="preserve"> asupra implementării </w:t>
      </w:r>
      <w:r w:rsidR="00D80BAB" w:rsidRPr="00D5173E">
        <w:rPr>
          <w:rFonts w:asciiTheme="majorHAnsi" w:hAnsiTheme="majorHAnsi" w:cstheme="majorHAnsi"/>
          <w:b/>
          <w:sz w:val="28"/>
          <w:szCs w:val="28"/>
          <w:lang w:val="ro-MD"/>
        </w:rPr>
        <w:t xml:space="preserve">cerințelor și </w:t>
      </w:r>
      <w:r w:rsidRPr="00D5173E">
        <w:rPr>
          <w:rFonts w:asciiTheme="majorHAnsi" w:hAnsiTheme="majorHAnsi" w:cstheme="majorHAnsi"/>
          <w:b/>
          <w:sz w:val="28"/>
          <w:szCs w:val="28"/>
          <w:lang w:val="ro-MD"/>
        </w:rPr>
        <w:t xml:space="preserve">recomandărilor </w:t>
      </w:r>
      <w:r w:rsidR="00D80BAB" w:rsidRPr="00D5173E">
        <w:rPr>
          <w:rFonts w:asciiTheme="majorHAnsi" w:hAnsiTheme="majorHAnsi" w:cstheme="majorHAnsi"/>
          <w:b/>
          <w:sz w:val="28"/>
          <w:szCs w:val="28"/>
          <w:lang w:val="ro-MD"/>
        </w:rPr>
        <w:t>ap</w:t>
      </w:r>
      <w:bookmarkStart w:id="1" w:name="_GoBack"/>
      <w:bookmarkEnd w:id="1"/>
      <w:r w:rsidR="00D80BAB" w:rsidRPr="00D5173E">
        <w:rPr>
          <w:rFonts w:asciiTheme="majorHAnsi" w:hAnsiTheme="majorHAnsi" w:cstheme="majorHAnsi"/>
          <w:b/>
          <w:sz w:val="28"/>
          <w:szCs w:val="28"/>
          <w:lang w:val="ro-MD"/>
        </w:rPr>
        <w:t xml:space="preserve">robate prin </w:t>
      </w:r>
      <w:r w:rsidRPr="00D5173E">
        <w:rPr>
          <w:rFonts w:asciiTheme="majorHAnsi" w:hAnsiTheme="majorHAnsi" w:cstheme="majorHAnsi"/>
          <w:b/>
          <w:sz w:val="28"/>
          <w:szCs w:val="28"/>
          <w:lang w:val="ro-MD"/>
        </w:rPr>
        <w:t xml:space="preserve">Hotărârea Curții de Conturi nr. 43 din 22 septembrie 2017 cu </w:t>
      </w:r>
      <w:r w:rsidRPr="00D5173E">
        <w:rPr>
          <w:rFonts w:asciiTheme="majorHAnsi" w:eastAsia="Times New Roman" w:hAnsiTheme="majorHAnsi" w:cstheme="majorHAnsi"/>
          <w:b/>
          <w:sz w:val="28"/>
          <w:szCs w:val="28"/>
          <w:lang w:val="ro-MD" w:eastAsia="ja-JP"/>
        </w:rPr>
        <w:t xml:space="preserve">privire la Raportul </w:t>
      </w:r>
      <w:r w:rsidRPr="00D5173E">
        <w:rPr>
          <w:rFonts w:asciiTheme="majorHAnsi" w:eastAsia="Times New Roman" w:hAnsiTheme="majorHAnsi" w:cstheme="majorHAnsi"/>
          <w:b/>
          <w:bCs/>
          <w:sz w:val="28"/>
          <w:szCs w:val="28"/>
          <w:lang w:val="ro-MD" w:eastAsia="ru-RU"/>
        </w:rPr>
        <w:t xml:space="preserve">auditului performanței „Eficiența gestiunii </w:t>
      </w:r>
      <w:proofErr w:type="spellStart"/>
      <w:r w:rsidRPr="00D5173E">
        <w:rPr>
          <w:rFonts w:asciiTheme="majorHAnsi" w:eastAsia="Times New Roman" w:hAnsiTheme="majorHAnsi" w:cstheme="majorHAnsi"/>
          <w:b/>
          <w:bCs/>
          <w:sz w:val="28"/>
          <w:szCs w:val="28"/>
          <w:lang w:val="ro-MD" w:eastAsia="ru-RU"/>
        </w:rPr>
        <w:t>economico</w:t>
      </w:r>
      <w:proofErr w:type="spellEnd"/>
      <w:r w:rsidRPr="00D5173E">
        <w:rPr>
          <w:rFonts w:asciiTheme="majorHAnsi" w:eastAsia="Times New Roman" w:hAnsiTheme="majorHAnsi" w:cstheme="majorHAnsi"/>
          <w:b/>
          <w:bCs/>
          <w:sz w:val="28"/>
          <w:szCs w:val="28"/>
          <w:lang w:val="ro-MD" w:eastAsia="ru-RU"/>
        </w:rPr>
        <w:t>-financiare și administrării patrimoniului de către întreprinderile care prestează servicii de aprovizionare cu apă a populației ”</w:t>
      </w:r>
    </w:p>
    <w:p w14:paraId="3224BC55" w14:textId="77777777" w:rsidR="0001290E" w:rsidRPr="00D5173E" w:rsidRDefault="0001290E" w:rsidP="00DB46C2">
      <w:pPr>
        <w:spacing w:after="0" w:line="276" w:lineRule="auto"/>
        <w:rPr>
          <w:rFonts w:asciiTheme="majorHAnsi" w:hAnsiTheme="majorHAnsi"/>
          <w:sz w:val="28"/>
          <w:szCs w:val="28"/>
          <w:lang w:val="ro-MD"/>
        </w:rPr>
      </w:pPr>
    </w:p>
    <w:p w14:paraId="4659E664" w14:textId="3BBE215F" w:rsidR="0001290E" w:rsidRPr="00D5173E" w:rsidRDefault="0001290E" w:rsidP="00DB46C2">
      <w:pPr>
        <w:spacing w:after="0" w:line="276" w:lineRule="auto"/>
        <w:ind w:right="-1" w:firstLine="720"/>
        <w:jc w:val="both"/>
        <w:rPr>
          <w:rFonts w:asciiTheme="majorHAnsi" w:eastAsia="Times New Roman" w:hAnsiTheme="majorHAnsi" w:cstheme="majorHAnsi"/>
          <w:bCs/>
          <w:sz w:val="28"/>
          <w:szCs w:val="28"/>
          <w:lang w:val="ro-MD" w:eastAsia="ru-RU"/>
        </w:rPr>
      </w:pPr>
      <w:r w:rsidRPr="00D5173E">
        <w:rPr>
          <w:rFonts w:asciiTheme="majorHAnsi" w:hAnsiTheme="majorHAnsi" w:cstheme="majorHAnsi"/>
          <w:sz w:val="28"/>
          <w:szCs w:val="28"/>
          <w:lang w:val="ro-MD"/>
        </w:rPr>
        <w:t>Curtea de Conturi, fără prezența reprezentanților entităților auditate, în legătură cu instituirea stării de urgență pe întreg teritoriul Republicii Moldova</w:t>
      </w:r>
      <w:r w:rsidRPr="00D5173E">
        <w:rPr>
          <w:rStyle w:val="FootnoteReference"/>
          <w:rFonts w:asciiTheme="majorHAnsi" w:hAnsiTheme="majorHAnsi" w:cstheme="majorHAnsi"/>
          <w:sz w:val="28"/>
          <w:szCs w:val="28"/>
          <w:lang w:val="ro-MD"/>
        </w:rPr>
        <w:footnoteReference w:id="1"/>
      </w:r>
      <w:r w:rsidRPr="00D5173E">
        <w:rPr>
          <w:rFonts w:asciiTheme="majorHAnsi" w:hAnsiTheme="majorHAnsi" w:cstheme="majorHAnsi"/>
          <w:sz w:val="28"/>
          <w:szCs w:val="28"/>
          <w:lang w:val="ro-MD"/>
        </w:rPr>
        <w:t xml:space="preserve">, </w:t>
      </w:r>
      <w:r w:rsidRPr="00D5173E">
        <w:rPr>
          <w:rFonts w:asciiTheme="majorHAnsi" w:hAnsiTheme="majorHAnsi" w:cstheme="majorHAnsi"/>
          <w:bCs/>
          <w:sz w:val="28"/>
          <w:szCs w:val="28"/>
          <w:lang w:val="ro-MD"/>
        </w:rPr>
        <w:t>călăuzindu-se de</w:t>
      </w:r>
      <w:r w:rsidRPr="00D5173E">
        <w:rPr>
          <w:rFonts w:asciiTheme="majorHAnsi" w:hAnsiTheme="majorHAnsi" w:cstheme="majorHAnsi"/>
          <w:sz w:val="28"/>
          <w:szCs w:val="28"/>
          <w:lang w:val="ro-MD"/>
        </w:rPr>
        <w:t xml:space="preserve"> art.3 alin.(1) și art.5 alin.(1) </w:t>
      </w:r>
      <w:proofErr w:type="spellStart"/>
      <w:r w:rsidRPr="00D5173E">
        <w:rPr>
          <w:rFonts w:asciiTheme="majorHAnsi" w:hAnsiTheme="majorHAnsi" w:cstheme="majorHAnsi"/>
          <w:sz w:val="28"/>
          <w:szCs w:val="28"/>
          <w:lang w:val="ro-MD"/>
        </w:rPr>
        <w:t>lit.a</w:t>
      </w:r>
      <w:proofErr w:type="spellEnd"/>
      <w:r w:rsidRPr="00D5173E">
        <w:rPr>
          <w:rFonts w:asciiTheme="majorHAnsi" w:hAnsiTheme="majorHAnsi" w:cstheme="majorHAnsi"/>
          <w:sz w:val="28"/>
          <w:szCs w:val="28"/>
          <w:lang w:val="ro-MD"/>
        </w:rPr>
        <w:t>) din Legea privind organizarea și funcționarea Curții de Conturi a Republicii Moldova</w:t>
      </w:r>
      <w:r w:rsidRPr="00D5173E">
        <w:rPr>
          <w:rStyle w:val="FootnoteReference1"/>
          <w:rFonts w:asciiTheme="majorHAnsi" w:hAnsiTheme="majorHAnsi" w:cstheme="majorHAnsi"/>
          <w:sz w:val="28"/>
          <w:szCs w:val="28"/>
        </w:rPr>
        <w:footnoteReference w:id="2"/>
      </w:r>
      <w:r w:rsidRPr="00D5173E">
        <w:rPr>
          <w:rFonts w:asciiTheme="majorHAnsi" w:hAnsiTheme="majorHAnsi" w:cstheme="majorHAnsi"/>
          <w:sz w:val="28"/>
          <w:szCs w:val="28"/>
          <w:lang w:val="ro-MD"/>
        </w:rPr>
        <w:t xml:space="preserve">, </w:t>
      </w:r>
      <w:r w:rsidRPr="00D5173E">
        <w:rPr>
          <w:rFonts w:asciiTheme="majorHAnsi" w:eastAsia="Times New Roman" w:hAnsiTheme="majorHAnsi" w:cstheme="majorHAnsi"/>
          <w:sz w:val="28"/>
          <w:szCs w:val="28"/>
          <w:lang w:val="ro-MD" w:eastAsia="ru-RU"/>
        </w:rPr>
        <w:t xml:space="preserve">a examinat Raportul misiunii de </w:t>
      </w:r>
      <w:proofErr w:type="spellStart"/>
      <w:r w:rsidRPr="00D5173E">
        <w:rPr>
          <w:rFonts w:asciiTheme="majorHAnsi" w:eastAsia="Times New Roman" w:hAnsiTheme="majorHAnsi" w:cstheme="majorHAnsi"/>
          <w:sz w:val="28"/>
          <w:szCs w:val="28"/>
          <w:lang w:val="ro-MD" w:eastAsia="ru-RU"/>
        </w:rPr>
        <w:t>follow-up</w:t>
      </w:r>
      <w:proofErr w:type="spellEnd"/>
      <w:r w:rsidRPr="00D5173E">
        <w:rPr>
          <w:rFonts w:asciiTheme="majorHAnsi" w:eastAsia="Times New Roman" w:hAnsiTheme="majorHAnsi" w:cstheme="majorHAnsi"/>
          <w:sz w:val="28"/>
          <w:szCs w:val="28"/>
          <w:lang w:val="ro-MD" w:eastAsia="ru-RU"/>
        </w:rPr>
        <w:t xml:space="preserve"> asupra implementării </w:t>
      </w:r>
      <w:r w:rsidR="00D80BAB" w:rsidRPr="00D5173E">
        <w:rPr>
          <w:rFonts w:asciiTheme="majorHAnsi" w:eastAsia="Times New Roman" w:hAnsiTheme="majorHAnsi" w:cstheme="majorHAnsi"/>
          <w:sz w:val="28"/>
          <w:szCs w:val="28"/>
          <w:lang w:val="ro-MD" w:eastAsia="ru-RU"/>
        </w:rPr>
        <w:t xml:space="preserve">cerințelor și </w:t>
      </w:r>
      <w:r w:rsidRPr="00D5173E">
        <w:rPr>
          <w:rFonts w:asciiTheme="majorHAnsi" w:eastAsia="Times New Roman" w:hAnsiTheme="majorHAnsi" w:cstheme="majorHAnsi"/>
          <w:sz w:val="28"/>
          <w:szCs w:val="28"/>
          <w:lang w:val="ro-MD" w:eastAsia="ru-RU"/>
        </w:rPr>
        <w:t>recomandărilor</w:t>
      </w:r>
      <w:r w:rsidR="00D80BAB" w:rsidRPr="00D5173E">
        <w:rPr>
          <w:rFonts w:asciiTheme="majorHAnsi" w:eastAsia="Times New Roman" w:hAnsiTheme="majorHAnsi" w:cstheme="majorHAnsi"/>
          <w:sz w:val="28"/>
          <w:szCs w:val="28"/>
          <w:lang w:val="ro-MD" w:eastAsia="ru-RU"/>
        </w:rPr>
        <w:t xml:space="preserve"> aprobate prin</w:t>
      </w:r>
      <w:r w:rsidRPr="00D5173E">
        <w:rPr>
          <w:rFonts w:asciiTheme="majorHAnsi" w:eastAsia="Times New Roman" w:hAnsiTheme="majorHAnsi" w:cstheme="majorHAnsi"/>
          <w:sz w:val="28"/>
          <w:szCs w:val="28"/>
          <w:lang w:val="ro-MD" w:eastAsia="ru-RU"/>
        </w:rPr>
        <w:t xml:space="preserve"> Hotărârea Curții de Conturi nr.</w:t>
      </w:r>
      <w:r w:rsidRPr="00D5173E">
        <w:rPr>
          <w:rFonts w:asciiTheme="majorHAnsi" w:hAnsiTheme="majorHAnsi" w:cstheme="majorHAnsi"/>
          <w:b/>
          <w:sz w:val="28"/>
          <w:szCs w:val="28"/>
          <w:lang w:val="ro-MD"/>
        </w:rPr>
        <w:t xml:space="preserve"> </w:t>
      </w:r>
      <w:r w:rsidRPr="00D5173E">
        <w:rPr>
          <w:rFonts w:asciiTheme="majorHAnsi" w:hAnsiTheme="majorHAnsi" w:cstheme="majorHAnsi"/>
          <w:sz w:val="28"/>
          <w:szCs w:val="28"/>
          <w:lang w:val="ro-MD"/>
        </w:rPr>
        <w:t xml:space="preserve">43 din 22 septembrie 2017 cu </w:t>
      </w:r>
      <w:r w:rsidRPr="00D5173E">
        <w:rPr>
          <w:rFonts w:asciiTheme="majorHAnsi" w:eastAsia="Times New Roman" w:hAnsiTheme="majorHAnsi" w:cstheme="majorHAnsi"/>
          <w:sz w:val="28"/>
          <w:szCs w:val="28"/>
          <w:lang w:val="ro-MD" w:eastAsia="ja-JP"/>
        </w:rPr>
        <w:t xml:space="preserve">privire la Raportul </w:t>
      </w:r>
      <w:r w:rsidRPr="00D5173E">
        <w:rPr>
          <w:rFonts w:asciiTheme="majorHAnsi" w:eastAsia="Times New Roman" w:hAnsiTheme="majorHAnsi" w:cstheme="majorHAnsi"/>
          <w:bCs/>
          <w:sz w:val="28"/>
          <w:szCs w:val="28"/>
          <w:lang w:val="ro-MD" w:eastAsia="ru-RU"/>
        </w:rPr>
        <w:t xml:space="preserve">auditului performanței „Eficiența gestiunii </w:t>
      </w:r>
      <w:proofErr w:type="spellStart"/>
      <w:r w:rsidRPr="00D5173E">
        <w:rPr>
          <w:rFonts w:asciiTheme="majorHAnsi" w:eastAsia="Times New Roman" w:hAnsiTheme="majorHAnsi" w:cstheme="majorHAnsi"/>
          <w:bCs/>
          <w:sz w:val="28"/>
          <w:szCs w:val="28"/>
          <w:lang w:val="ro-MD" w:eastAsia="ru-RU"/>
        </w:rPr>
        <w:t>economico</w:t>
      </w:r>
      <w:proofErr w:type="spellEnd"/>
      <w:r w:rsidRPr="00D5173E">
        <w:rPr>
          <w:rFonts w:asciiTheme="majorHAnsi" w:eastAsia="Times New Roman" w:hAnsiTheme="majorHAnsi" w:cstheme="majorHAnsi"/>
          <w:bCs/>
          <w:sz w:val="28"/>
          <w:szCs w:val="28"/>
          <w:lang w:val="ro-MD" w:eastAsia="ru-RU"/>
        </w:rPr>
        <w:t>-financiare și administrării patrimoniului de către întreprinderile care prestează servicii de aprovizionare cu apă a populației ”</w:t>
      </w:r>
      <w:r w:rsidR="00BA1741" w:rsidRPr="00D5173E">
        <w:rPr>
          <w:rFonts w:asciiTheme="majorHAnsi" w:eastAsia="Times New Roman" w:hAnsiTheme="majorHAnsi" w:cstheme="majorHAnsi"/>
          <w:bCs/>
          <w:sz w:val="28"/>
          <w:szCs w:val="28"/>
          <w:lang w:val="ro-MD" w:eastAsia="ru-RU"/>
        </w:rPr>
        <w:t>.</w:t>
      </w:r>
    </w:p>
    <w:p w14:paraId="01E8582F" w14:textId="33901D6F" w:rsidR="00BA1741" w:rsidRPr="00D5173E" w:rsidRDefault="00BA1741" w:rsidP="00DB46C2">
      <w:pPr>
        <w:spacing w:after="60" w:line="276" w:lineRule="auto"/>
        <w:ind w:firstLine="562"/>
        <w:jc w:val="both"/>
        <w:rPr>
          <w:rFonts w:asciiTheme="majorHAnsi" w:eastAsia="Calibri" w:hAnsiTheme="majorHAnsi" w:cstheme="majorHAnsi"/>
          <w:sz w:val="28"/>
          <w:szCs w:val="28"/>
          <w:lang w:val="ro-MD" w:eastAsia="ro-RO"/>
        </w:rPr>
      </w:pPr>
      <w:r w:rsidRPr="00D5173E">
        <w:rPr>
          <w:rFonts w:asciiTheme="majorHAnsi" w:eastAsia="Times New Roman" w:hAnsiTheme="majorHAnsi" w:cstheme="majorHAnsi"/>
          <w:sz w:val="28"/>
          <w:szCs w:val="28"/>
          <w:lang w:val="ro-MD"/>
        </w:rPr>
        <w:t xml:space="preserve">Misiunea de </w:t>
      </w:r>
      <w:proofErr w:type="spellStart"/>
      <w:r w:rsidRPr="00D5173E">
        <w:rPr>
          <w:rFonts w:asciiTheme="majorHAnsi" w:eastAsia="Times New Roman" w:hAnsiTheme="majorHAnsi" w:cstheme="majorHAnsi"/>
          <w:sz w:val="28"/>
          <w:szCs w:val="28"/>
          <w:lang w:val="ro-MD"/>
        </w:rPr>
        <w:t>follow-up</w:t>
      </w:r>
      <w:proofErr w:type="spellEnd"/>
      <w:r w:rsidRPr="00D5173E">
        <w:rPr>
          <w:rFonts w:asciiTheme="majorHAnsi" w:eastAsia="Times New Roman" w:hAnsiTheme="majorHAnsi" w:cstheme="majorHAnsi"/>
          <w:sz w:val="28"/>
          <w:szCs w:val="28"/>
          <w:lang w:val="ro-MD"/>
        </w:rPr>
        <w:t xml:space="preserve"> a fost realizată</w:t>
      </w:r>
      <w:r w:rsidRPr="00D5173E">
        <w:rPr>
          <w:rFonts w:asciiTheme="majorHAnsi" w:eastAsia="Calibri" w:hAnsiTheme="majorHAnsi" w:cstheme="majorHAnsi"/>
          <w:sz w:val="28"/>
          <w:szCs w:val="28"/>
          <w:lang w:val="ro-MD"/>
        </w:rPr>
        <w:t xml:space="preserve"> </w:t>
      </w:r>
      <w:r w:rsidRPr="00D5173E">
        <w:rPr>
          <w:rFonts w:asciiTheme="majorHAnsi" w:eastAsia="Times New Roman" w:hAnsiTheme="majorHAnsi" w:cstheme="majorHAnsi"/>
          <w:sz w:val="28"/>
          <w:szCs w:val="28"/>
          <w:lang w:val="ro-MD" w:eastAsia="ro-RO"/>
        </w:rPr>
        <w:t xml:space="preserve">în temeiul Legii nr.260 din 07.12.2017 și în conformitate cu </w:t>
      </w:r>
      <w:r w:rsidRPr="00D5173E">
        <w:rPr>
          <w:rFonts w:asciiTheme="majorHAnsi" w:hAnsiTheme="majorHAnsi" w:cstheme="majorHAnsi"/>
          <w:sz w:val="28"/>
          <w:szCs w:val="28"/>
          <w:lang w:val="ro-MD"/>
        </w:rPr>
        <w:t>Programele activității de audit a Curții de Conturi</w:t>
      </w:r>
      <w:r w:rsidRPr="00D5173E">
        <w:rPr>
          <w:rFonts w:asciiTheme="majorHAnsi" w:eastAsia="Times New Roman" w:hAnsiTheme="majorHAnsi" w:cstheme="majorHAnsi"/>
          <w:sz w:val="28"/>
          <w:szCs w:val="28"/>
          <w:vertAlign w:val="superscript"/>
          <w:lang w:val="ro-MD" w:eastAsia="ro-RO"/>
        </w:rPr>
        <w:footnoteReference w:id="3"/>
      </w:r>
      <w:r w:rsidRPr="00D5173E">
        <w:rPr>
          <w:rFonts w:asciiTheme="majorHAnsi" w:eastAsia="Calibri" w:hAnsiTheme="majorHAnsi" w:cstheme="majorHAnsi"/>
          <w:sz w:val="28"/>
          <w:szCs w:val="28"/>
          <w:lang w:val="ro-MD"/>
        </w:rPr>
        <w:t xml:space="preserve">, având ca scop evaluarea modului în care au fost abordate și implementate </w:t>
      </w:r>
      <w:r w:rsidR="006B6BCD" w:rsidRPr="00D5173E">
        <w:rPr>
          <w:rFonts w:asciiTheme="majorHAnsi" w:eastAsia="Calibri" w:hAnsiTheme="majorHAnsi" w:cstheme="majorHAnsi"/>
          <w:sz w:val="28"/>
          <w:szCs w:val="28"/>
          <w:lang w:val="ro-MD"/>
        </w:rPr>
        <w:t xml:space="preserve">cerințele și </w:t>
      </w:r>
      <w:r w:rsidRPr="00D5173E">
        <w:rPr>
          <w:rFonts w:asciiTheme="majorHAnsi" w:eastAsia="Calibri" w:hAnsiTheme="majorHAnsi" w:cstheme="majorHAnsi"/>
          <w:sz w:val="28"/>
          <w:szCs w:val="28"/>
          <w:lang w:val="ro-MD"/>
        </w:rPr>
        <w:t xml:space="preserve">recomandările înaintate, precum și a impactului implementării/executării </w:t>
      </w:r>
      <w:r w:rsidRPr="00D5173E">
        <w:rPr>
          <w:rFonts w:asciiTheme="majorHAnsi" w:eastAsia="Times New Roman" w:hAnsiTheme="majorHAnsi" w:cstheme="majorHAnsi"/>
          <w:sz w:val="28"/>
          <w:szCs w:val="28"/>
          <w:lang w:val="ro-MD"/>
        </w:rPr>
        <w:t>Hotărârii Curții de Conturi nr.43 din 22 septembrie 2017.</w:t>
      </w:r>
    </w:p>
    <w:p w14:paraId="498BABFC" w14:textId="1CAFAA4B" w:rsidR="000518BF" w:rsidRPr="00D5173E" w:rsidRDefault="000518BF" w:rsidP="00DB46C2">
      <w:pPr>
        <w:spacing w:after="0" w:line="276" w:lineRule="auto"/>
        <w:ind w:right="-45" w:firstLine="567"/>
        <w:jc w:val="both"/>
        <w:rPr>
          <w:rFonts w:asciiTheme="majorHAnsi" w:eastAsia="Times New Roman" w:hAnsiTheme="majorHAnsi" w:cstheme="majorHAnsi"/>
          <w:sz w:val="28"/>
          <w:szCs w:val="28"/>
          <w:lang w:val="ro-MD"/>
        </w:rPr>
      </w:pPr>
      <w:r w:rsidRPr="00D5173E">
        <w:rPr>
          <w:rFonts w:asciiTheme="majorHAnsi" w:eastAsia="Times New Roman" w:hAnsiTheme="majorHAnsi" w:cstheme="majorHAnsi"/>
          <w:bCs/>
          <w:sz w:val="28"/>
          <w:szCs w:val="28"/>
          <w:lang w:val="ro-MD"/>
        </w:rPr>
        <w:t>Sfera</w:t>
      </w:r>
      <w:r w:rsidRPr="00D5173E">
        <w:rPr>
          <w:rFonts w:asciiTheme="majorHAnsi" w:eastAsia="Times New Roman" w:hAnsiTheme="majorHAnsi" w:cstheme="majorHAnsi"/>
          <w:b/>
          <w:bCs/>
          <w:sz w:val="28"/>
          <w:szCs w:val="28"/>
          <w:lang w:val="ro-MD"/>
        </w:rPr>
        <w:t xml:space="preserve"> </w:t>
      </w:r>
      <w:r w:rsidRPr="00D5173E">
        <w:rPr>
          <w:rFonts w:asciiTheme="majorHAnsi" w:eastAsia="Times New Roman" w:hAnsiTheme="majorHAnsi" w:cstheme="majorHAnsi"/>
          <w:bCs/>
          <w:sz w:val="28"/>
          <w:szCs w:val="28"/>
          <w:lang w:val="ro-MD"/>
        </w:rPr>
        <w:t>misiunii de</w:t>
      </w:r>
      <w:r w:rsidRPr="00D5173E">
        <w:rPr>
          <w:rFonts w:asciiTheme="majorHAnsi" w:eastAsia="Times New Roman" w:hAnsiTheme="majorHAnsi" w:cstheme="majorHAnsi"/>
          <w:b/>
          <w:bCs/>
          <w:sz w:val="28"/>
          <w:szCs w:val="28"/>
          <w:lang w:val="ro-MD"/>
        </w:rPr>
        <w:t xml:space="preserve"> </w:t>
      </w:r>
      <w:proofErr w:type="spellStart"/>
      <w:r w:rsidRPr="00D5173E">
        <w:rPr>
          <w:rFonts w:asciiTheme="majorHAnsi" w:eastAsia="Times New Roman" w:hAnsiTheme="majorHAnsi" w:cstheme="majorHAnsi"/>
          <w:sz w:val="28"/>
          <w:szCs w:val="28"/>
          <w:lang w:val="ro-MD"/>
        </w:rPr>
        <w:t>follow-up</w:t>
      </w:r>
      <w:proofErr w:type="spellEnd"/>
      <w:r w:rsidRPr="00D5173E">
        <w:rPr>
          <w:rFonts w:asciiTheme="majorHAnsi" w:eastAsia="Times New Roman" w:hAnsiTheme="majorHAnsi" w:cstheme="majorHAnsi"/>
          <w:sz w:val="28"/>
          <w:szCs w:val="28"/>
          <w:lang w:val="ro-MD"/>
        </w:rPr>
        <w:t xml:space="preserve"> a cuprins acțiunile realizate în perioada </w:t>
      </w:r>
      <w:r w:rsidR="00F04329" w:rsidRPr="00D5173E">
        <w:rPr>
          <w:rFonts w:asciiTheme="majorHAnsi" w:eastAsia="Times New Roman" w:hAnsiTheme="majorHAnsi" w:cstheme="majorHAnsi"/>
          <w:sz w:val="28"/>
          <w:szCs w:val="28"/>
          <w:lang w:val="ro-MD"/>
        </w:rPr>
        <w:t xml:space="preserve">anilor </w:t>
      </w:r>
      <w:r w:rsidRPr="00D5173E">
        <w:rPr>
          <w:rFonts w:asciiTheme="majorHAnsi" w:eastAsia="Times New Roman" w:hAnsiTheme="majorHAnsi" w:cstheme="majorHAnsi"/>
          <w:sz w:val="28"/>
          <w:szCs w:val="28"/>
          <w:lang w:val="ro-MD"/>
        </w:rPr>
        <w:t xml:space="preserve">2017-2019 de către entitățile vizate în dispozitivul Hotărârii </w:t>
      </w:r>
      <w:r w:rsidR="006E0C85" w:rsidRPr="00D5173E">
        <w:rPr>
          <w:rFonts w:asciiTheme="majorHAnsi" w:eastAsia="Times New Roman" w:hAnsiTheme="majorHAnsi" w:cstheme="majorHAnsi"/>
          <w:sz w:val="28"/>
          <w:szCs w:val="28"/>
          <w:lang w:val="ro-MD"/>
        </w:rPr>
        <w:t>Curții</w:t>
      </w:r>
      <w:r w:rsidRPr="00D5173E">
        <w:rPr>
          <w:rFonts w:asciiTheme="majorHAnsi" w:eastAsia="Times New Roman" w:hAnsiTheme="majorHAnsi" w:cstheme="majorHAnsi"/>
          <w:sz w:val="28"/>
          <w:szCs w:val="28"/>
          <w:lang w:val="ro-MD"/>
        </w:rPr>
        <w:t xml:space="preserve"> de Conturi nr.43 </w:t>
      </w:r>
      <w:r w:rsidRPr="00D5173E">
        <w:rPr>
          <w:rFonts w:asciiTheme="majorHAnsi" w:eastAsia="Times New Roman" w:hAnsiTheme="majorHAnsi" w:cstheme="majorHAnsi"/>
          <w:sz w:val="28"/>
          <w:szCs w:val="28"/>
          <w:lang w:val="ro-MD"/>
        </w:rPr>
        <w:lastRenderedPageBreak/>
        <w:t xml:space="preserve">din 22.09.2017, în vederea asigurării implementării cerințelor </w:t>
      </w:r>
      <w:r w:rsidR="006E0C85" w:rsidRPr="00D5173E">
        <w:rPr>
          <w:rFonts w:asciiTheme="majorHAnsi" w:eastAsia="Times New Roman" w:hAnsiTheme="majorHAnsi" w:cstheme="majorHAnsi"/>
          <w:sz w:val="28"/>
          <w:szCs w:val="28"/>
          <w:lang w:val="ro-MD"/>
        </w:rPr>
        <w:t>și</w:t>
      </w:r>
      <w:r w:rsidRPr="00D5173E">
        <w:rPr>
          <w:rFonts w:asciiTheme="majorHAnsi" w:eastAsia="Times New Roman" w:hAnsiTheme="majorHAnsi" w:cstheme="majorHAnsi"/>
          <w:sz w:val="28"/>
          <w:szCs w:val="28"/>
          <w:lang w:val="ro-MD"/>
        </w:rPr>
        <w:t xml:space="preserve"> recomandărilor de audit înaintate prin Hotărârea </w:t>
      </w:r>
      <w:r w:rsidR="00F04329" w:rsidRPr="00D5173E">
        <w:rPr>
          <w:rFonts w:asciiTheme="majorHAnsi" w:eastAsia="Times New Roman" w:hAnsiTheme="majorHAnsi" w:cstheme="majorHAnsi"/>
          <w:sz w:val="28"/>
          <w:szCs w:val="28"/>
          <w:lang w:val="ro-MD"/>
        </w:rPr>
        <w:t>mențion</w:t>
      </w:r>
      <w:r w:rsidRPr="00D5173E">
        <w:rPr>
          <w:rFonts w:asciiTheme="majorHAnsi" w:eastAsia="Times New Roman" w:hAnsiTheme="majorHAnsi" w:cstheme="majorHAnsi"/>
          <w:sz w:val="28"/>
          <w:szCs w:val="28"/>
          <w:lang w:val="ro-MD"/>
        </w:rPr>
        <w:t>ată.</w:t>
      </w:r>
    </w:p>
    <w:p w14:paraId="0E51C323" w14:textId="1A24C1B6" w:rsidR="006E5EF0" w:rsidRPr="00D5173E" w:rsidRDefault="006E5EF0" w:rsidP="00DB46C2">
      <w:pPr>
        <w:spacing w:after="0" w:line="276" w:lineRule="auto"/>
        <w:ind w:firstLine="567"/>
        <w:jc w:val="both"/>
        <w:rPr>
          <w:rFonts w:asciiTheme="majorHAnsi" w:eastAsia="Times New Roman" w:hAnsiTheme="majorHAnsi" w:cs="Times New Roman"/>
          <w:sz w:val="28"/>
          <w:szCs w:val="28"/>
          <w:lang w:val="ro-MD"/>
        </w:rPr>
      </w:pPr>
      <w:r w:rsidRPr="00D5173E">
        <w:rPr>
          <w:rFonts w:asciiTheme="majorHAnsi" w:eastAsia="Times New Roman" w:hAnsiTheme="majorHAnsi" w:cstheme="majorHAnsi"/>
          <w:sz w:val="28"/>
          <w:szCs w:val="28"/>
          <w:lang w:val="ro-MD"/>
        </w:rPr>
        <w:t xml:space="preserve">Examinând Raportul de audit, </w:t>
      </w:r>
      <w:r w:rsidR="00AA27B6" w:rsidRPr="00D5173E">
        <w:rPr>
          <w:rFonts w:asciiTheme="majorHAnsi" w:eastAsia="Times New Roman" w:hAnsiTheme="majorHAnsi" w:cstheme="majorHAnsi"/>
          <w:sz w:val="28"/>
          <w:szCs w:val="28"/>
          <w:lang w:val="ro-MD"/>
        </w:rPr>
        <w:t xml:space="preserve">constatările </w:t>
      </w:r>
      <w:r w:rsidR="00F04329" w:rsidRPr="00D5173E">
        <w:rPr>
          <w:rFonts w:asciiTheme="majorHAnsi" w:eastAsia="Times New Roman" w:hAnsiTheme="majorHAnsi" w:cstheme="majorHAnsi"/>
          <w:sz w:val="28"/>
          <w:szCs w:val="28"/>
          <w:lang w:val="ro-MD"/>
        </w:rPr>
        <w:t xml:space="preserve">din </w:t>
      </w:r>
      <w:r w:rsidR="00AA27B6" w:rsidRPr="00D5173E">
        <w:rPr>
          <w:rFonts w:asciiTheme="majorHAnsi" w:eastAsia="Times New Roman" w:hAnsiTheme="majorHAnsi" w:cstheme="majorHAnsi"/>
          <w:sz w:val="28"/>
          <w:szCs w:val="28"/>
          <w:lang w:val="ro-MD"/>
        </w:rPr>
        <w:t>c</w:t>
      </w:r>
      <w:r w:rsidR="00F04329" w:rsidRPr="00D5173E">
        <w:rPr>
          <w:rFonts w:asciiTheme="majorHAnsi" w:eastAsia="Times New Roman" w:hAnsiTheme="majorHAnsi" w:cstheme="majorHAnsi"/>
          <w:sz w:val="28"/>
          <w:szCs w:val="28"/>
          <w:lang w:val="ro-MD"/>
        </w:rPr>
        <w:t>are</w:t>
      </w:r>
      <w:r w:rsidR="00AA27B6" w:rsidRPr="00D5173E">
        <w:rPr>
          <w:rFonts w:asciiTheme="majorHAnsi" w:eastAsia="Times New Roman" w:hAnsiTheme="majorHAnsi" w:cstheme="majorHAnsi"/>
          <w:sz w:val="28"/>
          <w:szCs w:val="28"/>
          <w:lang w:val="ro-MD"/>
        </w:rPr>
        <w:t xml:space="preserve"> au fost comunicate în prealabil entităților vizate, </w:t>
      </w:r>
      <w:r w:rsidRPr="00D5173E">
        <w:rPr>
          <w:rFonts w:asciiTheme="majorHAnsi" w:eastAsia="Times New Roman" w:hAnsiTheme="majorHAnsi" w:cstheme="majorHAnsi"/>
          <w:sz w:val="28"/>
          <w:szCs w:val="28"/>
          <w:lang w:val="ro-MD"/>
        </w:rPr>
        <w:t xml:space="preserve">Curtea de Conturi </w:t>
      </w:r>
    </w:p>
    <w:p w14:paraId="31274010" w14:textId="77777777" w:rsidR="00BA1741" w:rsidRPr="00D5173E" w:rsidRDefault="00BA1741" w:rsidP="00DB46C2">
      <w:pPr>
        <w:spacing w:after="0" w:line="276" w:lineRule="auto"/>
        <w:ind w:firstLine="567"/>
        <w:jc w:val="both"/>
        <w:rPr>
          <w:rFonts w:ascii="Calibri Light" w:eastAsia="Times New Roman" w:hAnsi="Calibri Light" w:cs="Calibri Light"/>
          <w:sz w:val="10"/>
          <w:szCs w:val="10"/>
          <w:lang w:val="ro-MD"/>
        </w:rPr>
      </w:pPr>
    </w:p>
    <w:p w14:paraId="49D1705E" w14:textId="77777777" w:rsidR="00BA1741" w:rsidRPr="00D5173E" w:rsidRDefault="00BA1741" w:rsidP="00DB46C2">
      <w:pPr>
        <w:spacing w:after="0" w:line="276" w:lineRule="auto"/>
        <w:jc w:val="center"/>
        <w:rPr>
          <w:rFonts w:ascii="Calibri Light" w:eastAsia="Times New Roman" w:hAnsi="Calibri Light" w:cs="Calibri Light"/>
          <w:b/>
          <w:bCs/>
          <w:sz w:val="24"/>
          <w:szCs w:val="24"/>
          <w:lang w:val="ro-MD"/>
        </w:rPr>
      </w:pPr>
      <w:r w:rsidRPr="00D5173E">
        <w:rPr>
          <w:rFonts w:ascii="Calibri Light" w:eastAsia="Times New Roman" w:hAnsi="Calibri Light" w:cs="Calibri Light"/>
          <w:b/>
          <w:bCs/>
          <w:sz w:val="24"/>
          <w:szCs w:val="24"/>
          <w:lang w:val="ro-MD"/>
        </w:rPr>
        <w:t>A CONSTATAT:</w:t>
      </w:r>
    </w:p>
    <w:p w14:paraId="02D095BA" w14:textId="07E55EFE" w:rsidR="006E5EF0" w:rsidRPr="00D5173E" w:rsidRDefault="001B0A2A" w:rsidP="00DB46C2">
      <w:pPr>
        <w:spacing w:after="0" w:line="276" w:lineRule="auto"/>
        <w:jc w:val="both"/>
        <w:rPr>
          <w:rFonts w:ascii="Times New Roman" w:eastAsiaTheme="minorEastAsia" w:hAnsi="Times New Roman" w:cs="Times New Roman"/>
          <w:sz w:val="28"/>
          <w:szCs w:val="28"/>
          <w:lang w:val="ro-MD"/>
        </w:rPr>
      </w:pPr>
      <w:r w:rsidRPr="00D5173E">
        <w:rPr>
          <w:rFonts w:asciiTheme="majorHAnsi" w:eastAsia="Times New Roman" w:hAnsiTheme="majorHAnsi" w:cstheme="majorHAnsi"/>
          <w:sz w:val="28"/>
          <w:szCs w:val="28"/>
          <w:lang w:val="ro-MD"/>
        </w:rPr>
        <w:t xml:space="preserve">        M</w:t>
      </w:r>
      <w:r w:rsidR="006E5EF0" w:rsidRPr="00D5173E">
        <w:rPr>
          <w:rFonts w:asciiTheme="majorHAnsi" w:eastAsia="Times New Roman" w:hAnsiTheme="majorHAnsi" w:cstheme="majorHAnsi"/>
          <w:sz w:val="28"/>
          <w:szCs w:val="28"/>
          <w:lang w:val="ro-MD"/>
        </w:rPr>
        <w:t xml:space="preserve">ăsurile întreprinse de </w:t>
      </w:r>
      <w:r w:rsidR="00F04329" w:rsidRPr="00D5173E">
        <w:rPr>
          <w:rFonts w:asciiTheme="majorHAnsi" w:eastAsia="Times New Roman" w:hAnsiTheme="majorHAnsi" w:cstheme="majorHAnsi"/>
          <w:sz w:val="28"/>
          <w:szCs w:val="28"/>
          <w:lang w:val="ro-MD"/>
        </w:rPr>
        <w:t xml:space="preserve">către </w:t>
      </w:r>
      <w:r w:rsidR="006E5EF0" w:rsidRPr="00D5173E">
        <w:rPr>
          <w:rFonts w:asciiTheme="majorHAnsi" w:eastAsia="Times New Roman" w:hAnsiTheme="majorHAnsi" w:cstheme="majorHAnsi"/>
          <w:sz w:val="28"/>
          <w:szCs w:val="28"/>
          <w:lang w:val="ro-MD"/>
        </w:rPr>
        <w:t xml:space="preserve">factorii decizionali în vederea implementării cerințelor și recomandărilor de audit înaintate de Curtea de Conturi (Hotărârea </w:t>
      </w:r>
      <w:r w:rsidR="00A77CF9" w:rsidRPr="00D5173E">
        <w:rPr>
          <w:rFonts w:ascii="Calibri Light" w:eastAsia="Times New Roman" w:hAnsi="Calibri Light" w:cs="Calibri Light"/>
          <w:sz w:val="28"/>
          <w:szCs w:val="28"/>
          <w:lang w:val="ro-MD"/>
        </w:rPr>
        <w:t xml:space="preserve"> </w:t>
      </w:r>
      <w:r w:rsidR="006E5EF0" w:rsidRPr="00D5173E">
        <w:rPr>
          <w:rFonts w:ascii="Calibri Light" w:eastAsia="Times New Roman" w:hAnsi="Calibri Light" w:cs="Calibri Light"/>
          <w:sz w:val="28"/>
          <w:szCs w:val="28"/>
          <w:lang w:val="ro-MD"/>
        </w:rPr>
        <w:t>nr.43 din 22 septembrie 2019</w:t>
      </w:r>
      <w:r w:rsidR="006E5EF0" w:rsidRPr="00D5173E">
        <w:rPr>
          <w:rFonts w:asciiTheme="majorHAnsi" w:eastAsia="Times New Roman" w:hAnsiTheme="majorHAnsi" w:cstheme="majorHAnsi"/>
          <w:sz w:val="28"/>
          <w:szCs w:val="28"/>
          <w:lang w:val="ro-MD"/>
        </w:rPr>
        <w:t>) nu au fost suficiente pentru eliminarea integrală a deficiențelor constatate de auditul precedent</w:t>
      </w:r>
      <w:r w:rsidR="00DB46C2" w:rsidRPr="00D5173E">
        <w:rPr>
          <w:rFonts w:asciiTheme="majorHAnsi" w:eastAsia="Times New Roman" w:hAnsiTheme="majorHAnsi" w:cstheme="majorHAnsi"/>
          <w:sz w:val="28"/>
          <w:szCs w:val="28"/>
          <w:lang w:val="ro-MD"/>
        </w:rPr>
        <w:t>: ne</w:t>
      </w:r>
      <w:r w:rsidR="006E5EF0" w:rsidRPr="00D5173E">
        <w:rPr>
          <w:rFonts w:asciiTheme="majorHAnsi" w:eastAsia="Times New Roman" w:hAnsiTheme="majorHAnsi" w:cstheme="majorHAnsi"/>
          <w:sz w:val="28"/>
          <w:szCs w:val="28"/>
          <w:lang w:val="ro-MD"/>
        </w:rPr>
        <w:t>asigur</w:t>
      </w:r>
      <w:r w:rsidR="00DB46C2" w:rsidRPr="00D5173E">
        <w:rPr>
          <w:rFonts w:asciiTheme="majorHAnsi" w:eastAsia="Times New Roman" w:hAnsiTheme="majorHAnsi" w:cstheme="majorHAnsi"/>
          <w:sz w:val="28"/>
          <w:szCs w:val="28"/>
          <w:lang w:val="ro-MD"/>
        </w:rPr>
        <w:t xml:space="preserve">area </w:t>
      </w:r>
      <w:r w:rsidR="006E5EF0" w:rsidRPr="00D5173E">
        <w:rPr>
          <w:rFonts w:asciiTheme="majorHAnsi" w:hAnsiTheme="majorHAnsi" w:cstheme="majorHAnsi"/>
          <w:sz w:val="28"/>
          <w:szCs w:val="28"/>
          <w:lang w:val="ro-MD"/>
        </w:rPr>
        <w:t>unor</w:t>
      </w:r>
      <w:r w:rsidR="006E5EF0" w:rsidRPr="00D5173E">
        <w:rPr>
          <w:rFonts w:asciiTheme="majorHAnsi" w:eastAsia="Times New Roman" w:hAnsiTheme="majorHAnsi" w:cstheme="majorHAnsi"/>
          <w:color w:val="000000"/>
          <w:sz w:val="28"/>
          <w:szCs w:val="28"/>
          <w:lang w:val="ro-MD"/>
        </w:rPr>
        <w:t xml:space="preserve"> politici exhaustive și a reglementărilor de rigoare aferente administrării patrimoniului public per ansamblu</w:t>
      </w:r>
      <w:r w:rsidR="00A77CF9" w:rsidRPr="00D5173E">
        <w:rPr>
          <w:rFonts w:asciiTheme="majorHAnsi" w:eastAsia="Times New Roman" w:hAnsiTheme="majorHAnsi" w:cstheme="majorHAnsi"/>
          <w:color w:val="000000"/>
          <w:sz w:val="28"/>
          <w:szCs w:val="28"/>
          <w:lang w:val="ro-MD"/>
        </w:rPr>
        <w:t>;</w:t>
      </w:r>
      <w:r w:rsidR="006E5EF0" w:rsidRPr="00D5173E">
        <w:rPr>
          <w:rFonts w:asciiTheme="majorHAnsi" w:eastAsia="Times New Roman" w:hAnsiTheme="majorHAnsi" w:cstheme="majorHAnsi"/>
          <w:color w:val="000000"/>
          <w:sz w:val="28"/>
          <w:szCs w:val="28"/>
          <w:lang w:val="ro-MD"/>
        </w:rPr>
        <w:t xml:space="preserve"> </w:t>
      </w:r>
      <w:r w:rsidR="00DB46C2" w:rsidRPr="00D5173E">
        <w:rPr>
          <w:rFonts w:asciiTheme="majorHAnsi" w:eastAsia="Times New Roman" w:hAnsiTheme="majorHAnsi" w:cstheme="majorHAnsi"/>
          <w:color w:val="000000"/>
          <w:sz w:val="28"/>
          <w:szCs w:val="28"/>
          <w:lang w:val="ro-MD"/>
        </w:rPr>
        <w:t>neimplement</w:t>
      </w:r>
      <w:r w:rsidR="00A77CF9" w:rsidRPr="00D5173E">
        <w:rPr>
          <w:rFonts w:asciiTheme="majorHAnsi" w:eastAsia="Times New Roman" w:hAnsiTheme="majorHAnsi" w:cstheme="majorHAnsi"/>
          <w:color w:val="000000"/>
          <w:sz w:val="28"/>
          <w:szCs w:val="28"/>
          <w:lang w:val="ro-MD"/>
        </w:rPr>
        <w:t>area</w:t>
      </w:r>
      <w:r w:rsidR="00DB46C2" w:rsidRPr="00D5173E">
        <w:rPr>
          <w:rFonts w:asciiTheme="majorHAnsi" w:eastAsia="Times New Roman" w:hAnsiTheme="majorHAnsi" w:cstheme="majorHAnsi"/>
          <w:color w:val="000000"/>
          <w:sz w:val="28"/>
          <w:szCs w:val="28"/>
          <w:lang w:val="ro-MD"/>
        </w:rPr>
        <w:t xml:space="preserve"> unui</w:t>
      </w:r>
      <w:r w:rsidR="006E5EF0" w:rsidRPr="00D5173E">
        <w:rPr>
          <w:rFonts w:asciiTheme="majorHAnsi" w:eastAsia="Times New Roman" w:hAnsiTheme="majorHAnsi" w:cstheme="majorHAnsi"/>
          <w:color w:val="000000"/>
          <w:sz w:val="28"/>
          <w:szCs w:val="28"/>
          <w:lang w:val="ro-MD"/>
        </w:rPr>
        <w:t xml:space="preserve"> management corporativ și financiar sistemic, orientat spre obținerea de rezultate și eficiență; </w:t>
      </w:r>
      <w:r w:rsidR="006E5EF0" w:rsidRPr="00D5173E">
        <w:rPr>
          <w:rFonts w:asciiTheme="majorHAnsi" w:eastAsiaTheme="minorEastAsia" w:hAnsiTheme="majorHAnsi" w:cstheme="majorHAnsi"/>
          <w:sz w:val="28"/>
          <w:szCs w:val="28"/>
          <w:lang w:val="ro-MD"/>
        </w:rPr>
        <w:t xml:space="preserve">necorespunderea tarifelor pentru </w:t>
      </w:r>
      <w:r w:rsidR="006E5EF0" w:rsidRPr="00ED7260">
        <w:rPr>
          <w:rFonts w:asciiTheme="majorHAnsi" w:eastAsiaTheme="minorEastAsia" w:hAnsiTheme="majorHAnsi" w:cstheme="majorHAnsi"/>
          <w:sz w:val="28"/>
          <w:szCs w:val="28"/>
          <w:lang w:val="ro-MD"/>
        </w:rPr>
        <w:t xml:space="preserve">serviciile </w:t>
      </w:r>
      <w:r w:rsidR="00D40FB2" w:rsidRPr="00ED7260">
        <w:rPr>
          <w:rFonts w:asciiTheme="majorHAnsi" w:eastAsiaTheme="minorEastAsia" w:hAnsiTheme="majorHAnsi" w:cstheme="majorHAnsi"/>
          <w:sz w:val="28"/>
          <w:szCs w:val="28"/>
          <w:lang w:val="ro-MD"/>
        </w:rPr>
        <w:t>furniz</w:t>
      </w:r>
      <w:r w:rsidR="00927C35" w:rsidRPr="00ED7260">
        <w:rPr>
          <w:rFonts w:asciiTheme="majorHAnsi" w:eastAsiaTheme="minorEastAsia" w:hAnsiTheme="majorHAnsi" w:cstheme="majorHAnsi"/>
          <w:sz w:val="28"/>
          <w:szCs w:val="28"/>
          <w:lang w:val="ro-MD"/>
        </w:rPr>
        <w:t>ate</w:t>
      </w:r>
      <w:r w:rsidR="006E5EF0" w:rsidRPr="00ED7260">
        <w:rPr>
          <w:rFonts w:asciiTheme="majorHAnsi" w:eastAsiaTheme="minorEastAsia" w:hAnsiTheme="majorHAnsi" w:cstheme="majorHAnsi"/>
          <w:sz w:val="28"/>
          <w:szCs w:val="28"/>
          <w:lang w:val="ro-MD"/>
        </w:rPr>
        <w:t xml:space="preserve"> cheltuielilor</w:t>
      </w:r>
      <w:r w:rsidR="006E5EF0" w:rsidRPr="00D5173E">
        <w:rPr>
          <w:rFonts w:asciiTheme="majorHAnsi" w:eastAsiaTheme="minorEastAsia" w:hAnsiTheme="majorHAnsi" w:cstheme="majorHAnsi"/>
          <w:sz w:val="28"/>
          <w:szCs w:val="28"/>
          <w:lang w:val="ro-MD"/>
        </w:rPr>
        <w:t xml:space="preserve"> real suportate, cauzată și de lipsa unei evidențe contabile conforme a cheltuielilor și veniturilor pe fiecare tip de serviciu prestat;</w:t>
      </w:r>
      <w:r w:rsidR="006E5EF0" w:rsidRPr="00D5173E">
        <w:rPr>
          <w:rFonts w:asciiTheme="majorHAnsi" w:eastAsia="Times New Roman" w:hAnsiTheme="majorHAnsi" w:cstheme="majorHAnsi"/>
          <w:color w:val="000000"/>
          <w:sz w:val="28"/>
          <w:szCs w:val="28"/>
          <w:lang w:val="ro-MD"/>
        </w:rPr>
        <w:t xml:space="preserve"> atitudinea necorespunzătoare a factorilor decizionali din cadrul autorităților publice centrale și locale în conformarea la hotărârile Curții de Conturi </w:t>
      </w:r>
      <w:r w:rsidR="00DB46C2" w:rsidRPr="00D5173E">
        <w:rPr>
          <w:rFonts w:asciiTheme="majorHAnsi" w:eastAsia="Times New Roman" w:hAnsiTheme="majorHAnsi" w:cstheme="majorHAnsi"/>
          <w:color w:val="000000"/>
          <w:sz w:val="28"/>
          <w:szCs w:val="28"/>
          <w:lang w:val="ro-MD"/>
        </w:rPr>
        <w:t>etc</w:t>
      </w:r>
      <w:r w:rsidR="006E5EF0" w:rsidRPr="00D5173E">
        <w:rPr>
          <w:rFonts w:asciiTheme="majorHAnsi" w:eastAsia="Times New Roman" w:hAnsiTheme="majorHAnsi" w:cstheme="majorHAnsi"/>
          <w:color w:val="000000"/>
          <w:sz w:val="28"/>
          <w:szCs w:val="28"/>
          <w:lang w:val="ro-MD"/>
        </w:rPr>
        <w:t>.</w:t>
      </w:r>
      <w:r w:rsidR="00754E92" w:rsidRPr="00D5173E">
        <w:rPr>
          <w:rFonts w:asciiTheme="majorHAnsi" w:eastAsia="Times New Roman" w:hAnsiTheme="majorHAnsi" w:cstheme="majorHAnsi"/>
          <w:color w:val="000000"/>
          <w:sz w:val="28"/>
          <w:szCs w:val="28"/>
          <w:lang w:val="ro-MD"/>
        </w:rPr>
        <w:t xml:space="preserve"> </w:t>
      </w:r>
      <w:r w:rsidR="00A0130E" w:rsidRPr="00D5173E">
        <w:rPr>
          <w:rFonts w:asciiTheme="majorHAnsi" w:eastAsia="Times New Roman" w:hAnsiTheme="majorHAnsi" w:cstheme="majorHAnsi"/>
          <w:color w:val="000000"/>
          <w:sz w:val="28"/>
          <w:szCs w:val="28"/>
          <w:lang w:val="ro-MD"/>
        </w:rPr>
        <w:t>Nu a fost soluționată definitiv</w:t>
      </w:r>
      <w:r w:rsidR="00A77CF9" w:rsidRPr="00D5173E">
        <w:rPr>
          <w:rFonts w:asciiTheme="majorHAnsi" w:eastAsia="Times New Roman" w:hAnsiTheme="majorHAnsi" w:cstheme="majorHAnsi"/>
          <w:color w:val="000000"/>
          <w:sz w:val="28"/>
          <w:szCs w:val="28"/>
          <w:lang w:val="ro-MD"/>
        </w:rPr>
        <w:t xml:space="preserve"> </w:t>
      </w:r>
      <w:r w:rsidR="00A0130E" w:rsidRPr="00D5173E">
        <w:rPr>
          <w:rFonts w:asciiTheme="majorHAnsi" w:eastAsia="Times New Roman" w:hAnsiTheme="majorHAnsi" w:cstheme="majorHAnsi"/>
          <w:color w:val="000000"/>
          <w:sz w:val="28"/>
          <w:szCs w:val="28"/>
          <w:lang w:val="ro-MD"/>
        </w:rPr>
        <w:t xml:space="preserve">problema diferenței </w:t>
      </w:r>
      <w:r w:rsidR="00A0130E" w:rsidRPr="00D5173E">
        <w:rPr>
          <w:rFonts w:asciiTheme="majorHAnsi" w:eastAsia="Times New Roman" w:hAnsiTheme="majorHAnsi" w:cstheme="majorHAnsi"/>
          <w:sz w:val="28"/>
          <w:szCs w:val="28"/>
          <w:lang w:val="ro-MD" w:eastAsia="ja-JP"/>
        </w:rPr>
        <w:t>volumului de apă</w:t>
      </w:r>
      <w:r w:rsidR="00796320" w:rsidRPr="00D5173E">
        <w:rPr>
          <w:rFonts w:asciiTheme="majorHAnsi" w:eastAsia="Times New Roman" w:hAnsiTheme="majorHAnsi" w:cstheme="majorHAnsi"/>
          <w:sz w:val="28"/>
          <w:szCs w:val="28"/>
          <w:lang w:val="ro-MD" w:eastAsia="ja-JP"/>
        </w:rPr>
        <w:t xml:space="preserve"> din</w:t>
      </w:r>
      <w:r w:rsidR="00A0130E" w:rsidRPr="00D5173E">
        <w:rPr>
          <w:rFonts w:asciiTheme="majorHAnsi" w:eastAsia="Times New Roman" w:hAnsiTheme="majorHAnsi" w:cstheme="majorHAnsi"/>
          <w:sz w:val="28"/>
          <w:szCs w:val="28"/>
          <w:lang w:val="ro-MD" w:eastAsia="ja-JP"/>
        </w:rPr>
        <w:t xml:space="preserve"> blocurile locative, și </w:t>
      </w:r>
      <w:r w:rsidR="00A77CF9" w:rsidRPr="00D5173E">
        <w:rPr>
          <w:rFonts w:asciiTheme="majorHAnsi" w:eastAsia="Times New Roman" w:hAnsiTheme="majorHAnsi" w:cstheme="majorHAnsi"/>
          <w:sz w:val="28"/>
          <w:szCs w:val="28"/>
          <w:lang w:val="ro-MD" w:eastAsia="ja-JP"/>
        </w:rPr>
        <w:t xml:space="preserve">nici </w:t>
      </w:r>
      <w:r w:rsidR="00A0130E" w:rsidRPr="00D5173E">
        <w:rPr>
          <w:rFonts w:asciiTheme="majorHAnsi" w:eastAsia="Times New Roman" w:hAnsiTheme="majorHAnsi" w:cstheme="majorHAnsi"/>
          <w:sz w:val="28"/>
          <w:szCs w:val="28"/>
          <w:lang w:val="ro-MD" w:eastAsia="ja-JP"/>
        </w:rPr>
        <w:t>asigura</w:t>
      </w:r>
      <w:r w:rsidR="00A77CF9" w:rsidRPr="00D5173E">
        <w:rPr>
          <w:rFonts w:asciiTheme="majorHAnsi" w:eastAsia="Times New Roman" w:hAnsiTheme="majorHAnsi" w:cstheme="majorHAnsi"/>
          <w:sz w:val="28"/>
          <w:szCs w:val="28"/>
          <w:lang w:val="ro-MD" w:eastAsia="ja-JP"/>
        </w:rPr>
        <w:t>tă</w:t>
      </w:r>
      <w:r w:rsidR="00A0130E" w:rsidRPr="00D5173E">
        <w:rPr>
          <w:rFonts w:asciiTheme="majorHAnsi" w:eastAsia="Times New Roman" w:hAnsiTheme="majorHAnsi" w:cstheme="majorHAnsi"/>
          <w:sz w:val="28"/>
          <w:szCs w:val="28"/>
          <w:lang w:val="ro-MD" w:eastAsia="ja-JP"/>
        </w:rPr>
        <w:t xml:space="preserve"> încheier</w:t>
      </w:r>
      <w:r w:rsidR="00A77CF9" w:rsidRPr="00D5173E">
        <w:rPr>
          <w:rFonts w:asciiTheme="majorHAnsi" w:eastAsia="Times New Roman" w:hAnsiTheme="majorHAnsi" w:cstheme="majorHAnsi"/>
          <w:sz w:val="28"/>
          <w:szCs w:val="28"/>
          <w:lang w:val="ro-MD" w:eastAsia="ja-JP"/>
        </w:rPr>
        <w:t>ea</w:t>
      </w:r>
      <w:r w:rsidR="00A0130E" w:rsidRPr="00D5173E">
        <w:rPr>
          <w:rFonts w:asciiTheme="majorHAnsi" w:eastAsia="Times New Roman" w:hAnsiTheme="majorHAnsi" w:cstheme="majorHAnsi"/>
          <w:sz w:val="28"/>
          <w:szCs w:val="28"/>
          <w:lang w:val="ro-MD" w:eastAsia="ja-JP"/>
        </w:rPr>
        <w:t xml:space="preserve"> contractelor directe cu consumatorii casnici din </w:t>
      </w:r>
      <w:r w:rsidRPr="00D5173E">
        <w:rPr>
          <w:rFonts w:asciiTheme="majorHAnsi" w:eastAsia="Times New Roman" w:hAnsiTheme="majorHAnsi" w:cstheme="majorHAnsi"/>
          <w:sz w:val="28"/>
          <w:szCs w:val="28"/>
          <w:lang w:val="ro-MD" w:eastAsia="ja-JP"/>
        </w:rPr>
        <w:t xml:space="preserve">aceste </w:t>
      </w:r>
      <w:r w:rsidR="00A0130E" w:rsidRPr="00D5173E">
        <w:rPr>
          <w:rFonts w:asciiTheme="majorHAnsi" w:eastAsia="Times New Roman" w:hAnsiTheme="majorHAnsi" w:cstheme="majorHAnsi"/>
          <w:sz w:val="28"/>
          <w:szCs w:val="28"/>
          <w:lang w:val="ro-MD" w:eastAsia="ja-JP"/>
        </w:rPr>
        <w:t xml:space="preserve">blocuri. </w:t>
      </w:r>
      <w:r w:rsidR="00754E92" w:rsidRPr="00D5173E">
        <w:rPr>
          <w:rFonts w:asciiTheme="majorHAnsi" w:eastAsia="Times New Roman" w:hAnsiTheme="majorHAnsi" w:cstheme="majorHAnsi"/>
          <w:color w:val="000000"/>
          <w:sz w:val="28"/>
          <w:szCs w:val="28"/>
          <w:lang w:val="ro-MD"/>
        </w:rPr>
        <w:t xml:space="preserve">Astfel, </w:t>
      </w:r>
      <w:r w:rsidR="00F95A17" w:rsidRPr="00D5173E">
        <w:rPr>
          <w:rFonts w:asciiTheme="majorHAnsi" w:eastAsia="Times New Roman" w:hAnsiTheme="majorHAnsi" w:cstheme="majorHAnsi"/>
          <w:sz w:val="28"/>
          <w:szCs w:val="28"/>
          <w:lang w:val="ro-MD"/>
        </w:rPr>
        <w:t xml:space="preserve">din totalul de 419  cerințe/recomandări de audit </w:t>
      </w:r>
      <w:r w:rsidR="00927C35" w:rsidRPr="00D5173E">
        <w:rPr>
          <w:rFonts w:asciiTheme="majorHAnsi" w:eastAsia="Times New Roman" w:hAnsiTheme="majorHAnsi" w:cstheme="majorHAnsi"/>
          <w:sz w:val="28"/>
          <w:szCs w:val="28"/>
          <w:lang w:val="ro-MD"/>
        </w:rPr>
        <w:t>aprobate</w:t>
      </w:r>
      <w:r w:rsidR="00F95A17" w:rsidRPr="00D5173E">
        <w:rPr>
          <w:rFonts w:asciiTheme="majorHAnsi" w:eastAsia="Times New Roman" w:hAnsiTheme="majorHAnsi" w:cstheme="majorHAnsi"/>
          <w:sz w:val="28"/>
          <w:szCs w:val="28"/>
          <w:lang w:val="ro-MD"/>
        </w:rPr>
        <w:t xml:space="preserve"> prin </w:t>
      </w:r>
      <w:r w:rsidR="00F95A17" w:rsidRPr="00D5173E">
        <w:rPr>
          <w:rFonts w:asciiTheme="majorHAnsi" w:eastAsia="Times New Roman" w:hAnsiTheme="majorHAnsi" w:cstheme="majorHAnsi"/>
          <w:bCs/>
          <w:sz w:val="28"/>
          <w:szCs w:val="28"/>
          <w:lang w:val="ro-MD"/>
        </w:rPr>
        <w:t>Hotărârea Curți</w:t>
      </w:r>
      <w:r w:rsidR="007A786B">
        <w:rPr>
          <w:rFonts w:asciiTheme="majorHAnsi" w:eastAsia="Times New Roman" w:hAnsiTheme="majorHAnsi" w:cstheme="majorHAnsi"/>
          <w:bCs/>
          <w:sz w:val="28"/>
          <w:szCs w:val="28"/>
          <w:lang w:val="ro-MD"/>
        </w:rPr>
        <w:t>i</w:t>
      </w:r>
      <w:r w:rsidR="00F95A17" w:rsidRPr="00D5173E">
        <w:rPr>
          <w:rFonts w:asciiTheme="majorHAnsi" w:eastAsia="Times New Roman" w:hAnsiTheme="majorHAnsi" w:cstheme="majorHAnsi"/>
          <w:bCs/>
          <w:sz w:val="28"/>
          <w:szCs w:val="28"/>
          <w:lang w:val="ro-MD"/>
        </w:rPr>
        <w:t xml:space="preserve"> de Conturi nr.43 din 22.09.2017</w:t>
      </w:r>
      <w:r w:rsidR="00F95A17" w:rsidRPr="00D5173E">
        <w:rPr>
          <w:rFonts w:asciiTheme="majorHAnsi" w:hAnsiTheme="majorHAnsi" w:cstheme="majorHAnsi"/>
          <w:bCs/>
          <w:sz w:val="28"/>
          <w:szCs w:val="28"/>
          <w:vertAlign w:val="superscript"/>
          <w:lang w:val="ro-MD"/>
        </w:rPr>
        <w:footnoteReference w:id="4"/>
      </w:r>
      <w:r w:rsidR="00F95A17" w:rsidRPr="00D5173E">
        <w:rPr>
          <w:rFonts w:asciiTheme="majorHAnsi" w:eastAsia="Times New Roman" w:hAnsiTheme="majorHAnsi" w:cstheme="majorHAnsi"/>
          <w:bCs/>
          <w:sz w:val="28"/>
          <w:szCs w:val="28"/>
          <w:lang w:val="ro-MD"/>
        </w:rPr>
        <w:t>,</w:t>
      </w:r>
      <w:r w:rsidR="00F95A17" w:rsidRPr="00D5173E">
        <w:rPr>
          <w:rFonts w:asciiTheme="majorHAnsi" w:eastAsia="Times New Roman" w:hAnsiTheme="majorHAnsi" w:cstheme="majorHAnsi"/>
          <w:sz w:val="28"/>
          <w:szCs w:val="28"/>
          <w:lang w:val="ro-MD"/>
        </w:rPr>
        <w:t xml:space="preserve"> la 33 de entități au fost </w:t>
      </w:r>
      <w:r w:rsidR="00F95A17" w:rsidRPr="00D5173E">
        <w:rPr>
          <w:rFonts w:asciiTheme="majorHAnsi" w:eastAsia="Times New Roman" w:hAnsiTheme="majorHAnsi" w:cstheme="majorHAnsi"/>
          <w:bCs/>
          <w:sz w:val="28"/>
          <w:szCs w:val="28"/>
          <w:lang w:val="ro-MD"/>
        </w:rPr>
        <w:t xml:space="preserve">implementate integral 67 </w:t>
      </w:r>
      <w:r w:rsidRPr="00D5173E">
        <w:rPr>
          <w:rFonts w:asciiTheme="majorHAnsi" w:eastAsia="Times New Roman" w:hAnsiTheme="majorHAnsi" w:cstheme="majorHAnsi"/>
          <w:bCs/>
          <w:sz w:val="28"/>
          <w:szCs w:val="28"/>
          <w:lang w:val="ro-MD"/>
        </w:rPr>
        <w:t xml:space="preserve">de </w:t>
      </w:r>
      <w:r w:rsidR="00F95A17" w:rsidRPr="00D5173E">
        <w:rPr>
          <w:rFonts w:asciiTheme="majorHAnsi" w:eastAsia="Times New Roman" w:hAnsiTheme="majorHAnsi" w:cstheme="majorHAnsi"/>
          <w:bCs/>
          <w:sz w:val="28"/>
          <w:szCs w:val="28"/>
          <w:lang w:val="ro-MD"/>
        </w:rPr>
        <w:t xml:space="preserve">cerințe/recomandări, </w:t>
      </w:r>
      <w:r w:rsidR="007A786B">
        <w:rPr>
          <w:rFonts w:asciiTheme="majorHAnsi" w:eastAsia="Times New Roman" w:hAnsiTheme="majorHAnsi" w:cstheme="majorHAnsi"/>
          <w:bCs/>
          <w:sz w:val="28"/>
          <w:szCs w:val="28"/>
          <w:lang w:val="ro-MD"/>
        </w:rPr>
        <w:t xml:space="preserve">implementate </w:t>
      </w:r>
      <w:r w:rsidR="00F95A17" w:rsidRPr="00D5173E">
        <w:rPr>
          <w:rFonts w:asciiTheme="majorHAnsi" w:eastAsia="Times New Roman" w:hAnsiTheme="majorHAnsi" w:cstheme="majorHAnsi"/>
          <w:bCs/>
          <w:sz w:val="28"/>
          <w:szCs w:val="28"/>
          <w:lang w:val="ro-MD"/>
        </w:rPr>
        <w:t>parțial – 13</w:t>
      </w:r>
      <w:r w:rsidR="000E0D27" w:rsidRPr="00D5173E">
        <w:rPr>
          <w:rFonts w:asciiTheme="majorHAnsi" w:eastAsia="Times New Roman" w:hAnsiTheme="majorHAnsi" w:cstheme="majorHAnsi"/>
          <w:bCs/>
          <w:sz w:val="28"/>
          <w:szCs w:val="28"/>
          <w:lang w:val="ro-MD"/>
        </w:rPr>
        <w:t>8</w:t>
      </w:r>
      <w:r w:rsidR="00F95A17" w:rsidRPr="00D5173E">
        <w:rPr>
          <w:rFonts w:asciiTheme="majorHAnsi" w:eastAsia="Times New Roman" w:hAnsiTheme="majorHAnsi" w:cstheme="majorHAnsi"/>
          <w:bCs/>
          <w:sz w:val="28"/>
          <w:szCs w:val="28"/>
          <w:lang w:val="ro-MD"/>
        </w:rPr>
        <w:t xml:space="preserve"> de cerințe/recomandări, iar 21</w:t>
      </w:r>
      <w:r w:rsidR="000E0D27" w:rsidRPr="00D5173E">
        <w:rPr>
          <w:rFonts w:asciiTheme="majorHAnsi" w:eastAsia="Times New Roman" w:hAnsiTheme="majorHAnsi" w:cstheme="majorHAnsi"/>
          <w:bCs/>
          <w:sz w:val="28"/>
          <w:szCs w:val="28"/>
          <w:lang w:val="ro-MD"/>
        </w:rPr>
        <w:t>4</w:t>
      </w:r>
      <w:r w:rsidR="00F95A17" w:rsidRPr="00D5173E">
        <w:rPr>
          <w:rFonts w:asciiTheme="majorHAnsi" w:eastAsia="Times New Roman" w:hAnsiTheme="majorHAnsi" w:cstheme="majorHAnsi"/>
          <w:bCs/>
          <w:sz w:val="28"/>
          <w:szCs w:val="28"/>
          <w:lang w:val="ro-MD"/>
        </w:rPr>
        <w:t xml:space="preserve">  cerințe/recomandări au rămas  neimplementate</w:t>
      </w:r>
      <w:r w:rsidR="00F95A17" w:rsidRPr="00D5173E">
        <w:rPr>
          <w:rFonts w:asciiTheme="majorHAnsi" w:eastAsia="Times New Roman" w:hAnsiTheme="majorHAnsi" w:cstheme="majorHAnsi"/>
          <w:sz w:val="28"/>
          <w:szCs w:val="28"/>
          <w:lang w:val="ro-MD"/>
        </w:rPr>
        <w:t>.</w:t>
      </w:r>
      <w:r w:rsidR="00754E92" w:rsidRPr="00D5173E">
        <w:rPr>
          <w:rFonts w:asciiTheme="majorHAnsi" w:eastAsia="Times New Roman" w:hAnsiTheme="majorHAnsi" w:cstheme="majorHAnsi"/>
          <w:color w:val="000000"/>
          <w:sz w:val="28"/>
          <w:szCs w:val="28"/>
          <w:lang w:val="ro-MD"/>
        </w:rPr>
        <w:t xml:space="preserve">  </w:t>
      </w:r>
    </w:p>
    <w:p w14:paraId="170CB04D" w14:textId="77777777" w:rsidR="006E5EF0" w:rsidRPr="00D5173E" w:rsidRDefault="006E5EF0" w:rsidP="00DB46C2">
      <w:pPr>
        <w:spacing w:after="0" w:line="276" w:lineRule="auto"/>
        <w:ind w:firstLine="567"/>
        <w:jc w:val="both"/>
        <w:rPr>
          <w:rFonts w:asciiTheme="majorHAnsi" w:eastAsia="Times New Roman" w:hAnsiTheme="majorHAnsi" w:cstheme="majorHAnsi"/>
          <w:sz w:val="28"/>
          <w:szCs w:val="28"/>
          <w:lang w:val="ro-MD"/>
        </w:rPr>
      </w:pPr>
      <w:r w:rsidRPr="00D5173E">
        <w:rPr>
          <w:rFonts w:asciiTheme="majorHAnsi" w:eastAsia="Times New Roman" w:hAnsiTheme="majorHAnsi" w:cstheme="majorHAnsi"/>
          <w:sz w:val="28"/>
          <w:szCs w:val="28"/>
          <w:lang w:val="ro-MD"/>
        </w:rPr>
        <w:t xml:space="preserve">Reieșind din cele expuse, în temeiul art.14 alin.(2) </w:t>
      </w:r>
      <w:proofErr w:type="spellStart"/>
      <w:r w:rsidRPr="00D5173E">
        <w:rPr>
          <w:rFonts w:asciiTheme="majorHAnsi" w:eastAsia="Times New Roman" w:hAnsiTheme="majorHAnsi" w:cstheme="majorHAnsi"/>
          <w:sz w:val="28"/>
          <w:szCs w:val="28"/>
          <w:lang w:val="ro-MD"/>
        </w:rPr>
        <w:t>şi</w:t>
      </w:r>
      <w:proofErr w:type="spellEnd"/>
      <w:r w:rsidRPr="00D5173E">
        <w:rPr>
          <w:rFonts w:asciiTheme="majorHAnsi" w:eastAsia="Times New Roman" w:hAnsiTheme="majorHAnsi" w:cstheme="majorHAnsi"/>
          <w:sz w:val="28"/>
          <w:szCs w:val="28"/>
          <w:lang w:val="ro-MD"/>
        </w:rPr>
        <w:t xml:space="preserve"> art.15 </w:t>
      </w:r>
      <w:proofErr w:type="spellStart"/>
      <w:r w:rsidRPr="00D5173E">
        <w:rPr>
          <w:rFonts w:asciiTheme="majorHAnsi" w:eastAsia="Times New Roman" w:hAnsiTheme="majorHAnsi" w:cstheme="majorHAnsi"/>
          <w:sz w:val="28"/>
          <w:szCs w:val="28"/>
          <w:lang w:val="ro-MD"/>
        </w:rPr>
        <w:t>lit.d</w:t>
      </w:r>
      <w:proofErr w:type="spellEnd"/>
      <w:r w:rsidRPr="00D5173E">
        <w:rPr>
          <w:rFonts w:asciiTheme="majorHAnsi" w:eastAsia="Times New Roman" w:hAnsiTheme="majorHAnsi" w:cstheme="majorHAnsi"/>
          <w:sz w:val="28"/>
          <w:szCs w:val="28"/>
          <w:lang w:val="ro-MD"/>
        </w:rPr>
        <w:t xml:space="preserve">) din Legea nr.260 din 07.12.2017, Curtea de Conturi </w:t>
      </w:r>
    </w:p>
    <w:p w14:paraId="36BD1044" w14:textId="77777777" w:rsidR="00DB46C2" w:rsidRPr="00D5173E" w:rsidRDefault="00DB46C2" w:rsidP="00D5173E">
      <w:pPr>
        <w:spacing w:after="0" w:line="276" w:lineRule="auto"/>
        <w:ind w:right="-45"/>
        <w:jc w:val="center"/>
        <w:rPr>
          <w:rFonts w:ascii="Calibri Light" w:eastAsia="Times New Roman" w:hAnsi="Calibri Light" w:cs="Calibri Light"/>
          <w:b/>
          <w:bCs/>
          <w:sz w:val="28"/>
          <w:szCs w:val="28"/>
          <w:lang w:val="ro-MD" w:eastAsia="ru-RU"/>
        </w:rPr>
      </w:pPr>
    </w:p>
    <w:p w14:paraId="5CD44880" w14:textId="63330113" w:rsidR="000518BF" w:rsidRPr="00D5173E" w:rsidRDefault="000518BF" w:rsidP="00D5173E">
      <w:pPr>
        <w:spacing w:after="0" w:line="276" w:lineRule="auto"/>
        <w:ind w:right="-45"/>
        <w:jc w:val="center"/>
        <w:rPr>
          <w:rFonts w:ascii="Calibri Light" w:eastAsia="Times New Roman" w:hAnsi="Calibri Light" w:cs="Calibri Light"/>
          <w:b/>
          <w:bCs/>
          <w:sz w:val="28"/>
          <w:szCs w:val="28"/>
          <w:lang w:val="ro-MD" w:eastAsia="ru-RU"/>
        </w:rPr>
      </w:pPr>
      <w:r w:rsidRPr="00D5173E">
        <w:rPr>
          <w:rFonts w:ascii="Calibri Light" w:eastAsia="Times New Roman" w:hAnsi="Calibri Light" w:cs="Calibri Light"/>
          <w:b/>
          <w:bCs/>
          <w:sz w:val="28"/>
          <w:szCs w:val="28"/>
          <w:lang w:val="ro-MD" w:eastAsia="ru-RU"/>
        </w:rPr>
        <w:t>HOTĂRĂȘTE:</w:t>
      </w:r>
    </w:p>
    <w:p w14:paraId="56EE2EC4" w14:textId="77777777" w:rsidR="0001290E" w:rsidRPr="00D5173E" w:rsidRDefault="0001290E" w:rsidP="00DB46C2">
      <w:pPr>
        <w:spacing w:after="0" w:line="276" w:lineRule="auto"/>
        <w:jc w:val="center"/>
        <w:rPr>
          <w:rFonts w:asciiTheme="majorHAnsi" w:hAnsiTheme="majorHAnsi" w:cstheme="majorHAnsi"/>
          <w:b/>
          <w:bCs/>
          <w:iCs/>
          <w:sz w:val="28"/>
          <w:szCs w:val="28"/>
          <w:lang w:val="ro-MD"/>
        </w:rPr>
      </w:pPr>
    </w:p>
    <w:p w14:paraId="0A84EDFF" w14:textId="5D2DE8A3" w:rsidR="006E0C85" w:rsidRPr="00D5173E" w:rsidRDefault="006E0C85" w:rsidP="00DB46C2">
      <w:pPr>
        <w:numPr>
          <w:ilvl w:val="0"/>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ja-JP"/>
        </w:rPr>
      </w:pPr>
      <w:r w:rsidRPr="00D5173E">
        <w:rPr>
          <w:rFonts w:asciiTheme="majorHAnsi" w:eastAsia="Times New Roman" w:hAnsiTheme="majorHAnsi" w:cstheme="majorHAnsi"/>
          <w:sz w:val="28"/>
          <w:szCs w:val="28"/>
          <w:lang w:val="ro-MD" w:eastAsia="ja-JP"/>
        </w:rPr>
        <w:t xml:space="preserve">Se aprobă </w:t>
      </w:r>
      <w:r w:rsidRPr="00D5173E">
        <w:rPr>
          <w:rFonts w:asciiTheme="majorHAnsi" w:eastAsia="Times New Roman" w:hAnsiTheme="majorHAnsi" w:cstheme="majorHAnsi"/>
          <w:sz w:val="28"/>
          <w:szCs w:val="28"/>
          <w:lang w:val="ro-MD" w:eastAsia="ru-RU"/>
        </w:rPr>
        <w:t xml:space="preserve">Raportul misiunii de </w:t>
      </w:r>
      <w:proofErr w:type="spellStart"/>
      <w:r w:rsidRPr="00D5173E">
        <w:rPr>
          <w:rFonts w:asciiTheme="majorHAnsi" w:eastAsia="Times New Roman" w:hAnsiTheme="majorHAnsi" w:cstheme="majorHAnsi"/>
          <w:sz w:val="28"/>
          <w:szCs w:val="28"/>
          <w:lang w:val="ro-MD" w:eastAsia="ru-RU"/>
        </w:rPr>
        <w:t>follow-up</w:t>
      </w:r>
      <w:proofErr w:type="spellEnd"/>
      <w:r w:rsidRPr="00D5173E">
        <w:rPr>
          <w:rFonts w:asciiTheme="majorHAnsi" w:eastAsia="Times New Roman" w:hAnsiTheme="majorHAnsi" w:cstheme="majorHAnsi"/>
          <w:sz w:val="28"/>
          <w:szCs w:val="28"/>
          <w:lang w:val="ro-MD" w:eastAsia="ru-RU"/>
        </w:rPr>
        <w:t xml:space="preserve"> asupra implementării </w:t>
      </w:r>
      <w:r w:rsidR="001208EC" w:rsidRPr="00D5173E">
        <w:rPr>
          <w:rFonts w:asciiTheme="majorHAnsi" w:eastAsia="Times New Roman" w:hAnsiTheme="majorHAnsi" w:cstheme="majorHAnsi"/>
          <w:sz w:val="28"/>
          <w:szCs w:val="28"/>
          <w:lang w:val="ro-MD" w:eastAsia="ru-RU"/>
        </w:rPr>
        <w:t xml:space="preserve">cerințelor și </w:t>
      </w:r>
      <w:r w:rsidRPr="00D5173E">
        <w:rPr>
          <w:rFonts w:asciiTheme="majorHAnsi" w:eastAsia="Times New Roman" w:hAnsiTheme="majorHAnsi" w:cstheme="majorHAnsi"/>
          <w:sz w:val="28"/>
          <w:szCs w:val="28"/>
          <w:lang w:val="ro-MD" w:eastAsia="ru-RU"/>
        </w:rPr>
        <w:t xml:space="preserve">recomandărilor </w:t>
      </w:r>
      <w:r w:rsidR="001208EC" w:rsidRPr="00D5173E">
        <w:rPr>
          <w:rFonts w:asciiTheme="majorHAnsi" w:eastAsia="Times New Roman" w:hAnsiTheme="majorHAnsi" w:cstheme="majorHAnsi"/>
          <w:sz w:val="28"/>
          <w:szCs w:val="28"/>
          <w:lang w:val="ro-MD" w:eastAsia="ru-RU"/>
        </w:rPr>
        <w:t>aprobate prin</w:t>
      </w:r>
      <w:r w:rsidRPr="00D5173E">
        <w:rPr>
          <w:rFonts w:asciiTheme="majorHAnsi" w:eastAsia="Times New Roman" w:hAnsiTheme="majorHAnsi" w:cstheme="majorHAnsi"/>
          <w:sz w:val="28"/>
          <w:szCs w:val="28"/>
          <w:lang w:val="ro-MD" w:eastAsia="ru-RU"/>
        </w:rPr>
        <w:t xml:space="preserve"> Hotărârea Curții de Con</w:t>
      </w:r>
      <w:r w:rsidR="00F21340" w:rsidRPr="00D5173E">
        <w:rPr>
          <w:rFonts w:asciiTheme="majorHAnsi" w:eastAsia="Times New Roman" w:hAnsiTheme="majorHAnsi" w:cstheme="majorHAnsi"/>
          <w:sz w:val="28"/>
          <w:szCs w:val="28"/>
          <w:lang w:val="ro-MD" w:eastAsia="ru-RU"/>
        </w:rPr>
        <w:t>turi nr.43 din 22 septembrie 2017</w:t>
      </w:r>
      <w:r w:rsidRPr="00D5173E">
        <w:rPr>
          <w:rFonts w:asciiTheme="majorHAnsi" w:eastAsia="Times New Roman" w:hAnsiTheme="majorHAnsi" w:cstheme="majorHAnsi"/>
          <w:sz w:val="28"/>
          <w:szCs w:val="28"/>
          <w:lang w:val="ro-MD" w:eastAsia="ru-RU"/>
        </w:rPr>
        <w:t xml:space="preserve"> </w:t>
      </w:r>
      <w:r w:rsidR="008A4165" w:rsidRPr="00D5173E">
        <w:rPr>
          <w:rFonts w:asciiTheme="majorHAnsi" w:eastAsia="Times New Roman" w:hAnsiTheme="majorHAnsi" w:cstheme="majorHAnsi"/>
          <w:sz w:val="28"/>
          <w:szCs w:val="28"/>
          <w:lang w:val="ro-MD" w:eastAsia="ru-RU"/>
        </w:rPr>
        <w:t>cu privire la</w:t>
      </w:r>
      <w:r w:rsidRPr="00D5173E">
        <w:rPr>
          <w:rFonts w:asciiTheme="majorHAnsi" w:eastAsia="Times New Roman" w:hAnsiTheme="majorHAnsi" w:cstheme="majorHAnsi"/>
          <w:sz w:val="28"/>
          <w:szCs w:val="28"/>
          <w:lang w:val="ro-MD" w:eastAsia="ru-RU"/>
        </w:rPr>
        <w:t xml:space="preserve"> Raportul auditului </w:t>
      </w:r>
      <w:r w:rsidR="00F21340" w:rsidRPr="00D5173E">
        <w:rPr>
          <w:rFonts w:asciiTheme="majorHAnsi" w:eastAsia="Times New Roman" w:hAnsiTheme="majorHAnsi" w:cstheme="majorHAnsi"/>
          <w:sz w:val="28"/>
          <w:szCs w:val="28"/>
          <w:lang w:val="ro-MD" w:eastAsia="ru-RU"/>
        </w:rPr>
        <w:t xml:space="preserve">performanței </w:t>
      </w:r>
      <w:r w:rsidR="00F21340" w:rsidRPr="00D5173E">
        <w:rPr>
          <w:rFonts w:asciiTheme="majorHAnsi" w:eastAsia="Times New Roman" w:hAnsiTheme="majorHAnsi" w:cstheme="majorHAnsi"/>
          <w:bCs/>
          <w:sz w:val="28"/>
          <w:szCs w:val="28"/>
          <w:lang w:val="ro-MD" w:eastAsia="ru-RU"/>
        </w:rPr>
        <w:t xml:space="preserve">„Eficiența gestiunii </w:t>
      </w:r>
      <w:proofErr w:type="spellStart"/>
      <w:r w:rsidR="00F21340" w:rsidRPr="00D5173E">
        <w:rPr>
          <w:rFonts w:asciiTheme="majorHAnsi" w:eastAsia="Times New Roman" w:hAnsiTheme="majorHAnsi" w:cstheme="majorHAnsi"/>
          <w:bCs/>
          <w:sz w:val="28"/>
          <w:szCs w:val="28"/>
          <w:lang w:val="ro-MD" w:eastAsia="ru-RU"/>
        </w:rPr>
        <w:t>economico</w:t>
      </w:r>
      <w:proofErr w:type="spellEnd"/>
      <w:r w:rsidR="00F21340" w:rsidRPr="00D5173E">
        <w:rPr>
          <w:rFonts w:asciiTheme="majorHAnsi" w:eastAsia="Times New Roman" w:hAnsiTheme="majorHAnsi" w:cstheme="majorHAnsi"/>
          <w:bCs/>
          <w:sz w:val="28"/>
          <w:szCs w:val="28"/>
          <w:lang w:val="ro-MD" w:eastAsia="ru-RU"/>
        </w:rPr>
        <w:t>-financiare și administrării patrimoniului de către întreprinderile care prestează servicii de aprovizionare cu apă a populației ”</w:t>
      </w:r>
      <w:r w:rsidRPr="00D5173E">
        <w:rPr>
          <w:rFonts w:asciiTheme="majorHAnsi" w:eastAsia="Times New Roman" w:hAnsiTheme="majorHAnsi" w:cstheme="majorHAnsi"/>
          <w:sz w:val="28"/>
          <w:szCs w:val="28"/>
          <w:lang w:val="ro-MD" w:eastAsia="ru-RU"/>
        </w:rPr>
        <w:t>.</w:t>
      </w:r>
    </w:p>
    <w:p w14:paraId="28AB0C7B" w14:textId="0CEA3237" w:rsidR="006E0C85" w:rsidRPr="00D5173E" w:rsidRDefault="006E0C85" w:rsidP="00DB46C2">
      <w:pPr>
        <w:numPr>
          <w:ilvl w:val="0"/>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sz w:val="28"/>
          <w:szCs w:val="28"/>
          <w:lang w:val="ro-MD" w:eastAsia="ru-RU"/>
        </w:rPr>
        <w:lastRenderedPageBreak/>
        <w:t xml:space="preserve">Prezenta Hotărâre și Raportul </w:t>
      </w:r>
      <w:r w:rsidR="00D5173E" w:rsidRPr="00D5173E">
        <w:rPr>
          <w:rFonts w:asciiTheme="majorHAnsi" w:eastAsia="Times New Roman" w:hAnsiTheme="majorHAnsi" w:cstheme="majorHAnsi"/>
          <w:sz w:val="28"/>
          <w:szCs w:val="28"/>
          <w:lang w:val="ro-MD" w:eastAsia="ru-RU"/>
        </w:rPr>
        <w:t xml:space="preserve">misiunii </w:t>
      </w:r>
      <w:r w:rsidRPr="00D5173E">
        <w:rPr>
          <w:rFonts w:asciiTheme="majorHAnsi" w:eastAsia="Times New Roman" w:hAnsiTheme="majorHAnsi" w:cstheme="majorHAnsi"/>
          <w:sz w:val="28"/>
          <w:szCs w:val="28"/>
          <w:lang w:val="ro-MD" w:eastAsia="ru-RU"/>
        </w:rPr>
        <w:t xml:space="preserve">de </w:t>
      </w:r>
      <w:proofErr w:type="spellStart"/>
      <w:r w:rsidR="00D5173E" w:rsidRPr="00D5173E">
        <w:rPr>
          <w:rFonts w:asciiTheme="majorHAnsi" w:eastAsia="Times New Roman" w:hAnsiTheme="majorHAnsi" w:cstheme="majorHAnsi"/>
          <w:sz w:val="28"/>
          <w:szCs w:val="28"/>
          <w:lang w:val="ro-MD" w:eastAsia="ru-RU"/>
        </w:rPr>
        <w:t>follow-up</w:t>
      </w:r>
      <w:proofErr w:type="spellEnd"/>
      <w:r w:rsidRPr="00D5173E">
        <w:rPr>
          <w:rFonts w:asciiTheme="majorHAnsi" w:eastAsia="Times New Roman" w:hAnsiTheme="majorHAnsi" w:cstheme="majorHAnsi"/>
          <w:sz w:val="28"/>
          <w:szCs w:val="28"/>
          <w:lang w:val="ro-MD" w:eastAsia="ru-RU"/>
        </w:rPr>
        <w:t xml:space="preserve"> se remit:</w:t>
      </w:r>
    </w:p>
    <w:p w14:paraId="776AB202" w14:textId="76D3B761" w:rsidR="00754E92" w:rsidRPr="00D5173E" w:rsidRDefault="00F21340"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t xml:space="preserve"> </w:t>
      </w:r>
      <w:r w:rsidR="001A0701" w:rsidRPr="00D5173E">
        <w:rPr>
          <w:rFonts w:asciiTheme="majorHAnsi" w:hAnsiTheme="majorHAnsi" w:cstheme="majorHAnsi"/>
          <w:b/>
          <w:sz w:val="28"/>
          <w:szCs w:val="28"/>
          <w:lang w:val="ro-MD"/>
        </w:rPr>
        <w:t>Ministerului Agriculturii, Dezvoltării Regionale și Mediului, Ministerului Finanțelor, Serviciului Fiscal de Stat, Agenției Naționale pentru Reglementare în Energetică,</w:t>
      </w:r>
      <w:r w:rsidR="00754E92" w:rsidRPr="00D5173E">
        <w:rPr>
          <w:rFonts w:asciiTheme="majorHAnsi" w:hAnsiTheme="majorHAnsi" w:cstheme="majorHAnsi"/>
          <w:b/>
          <w:sz w:val="28"/>
          <w:szCs w:val="28"/>
          <w:lang w:val="ro-MD"/>
        </w:rPr>
        <w:t xml:space="preserve"> </w:t>
      </w:r>
      <w:r w:rsidR="00754E92" w:rsidRPr="00D5173E">
        <w:rPr>
          <w:rFonts w:asciiTheme="majorHAnsi" w:hAnsiTheme="majorHAnsi" w:cstheme="majorHAnsi"/>
          <w:sz w:val="28"/>
          <w:szCs w:val="28"/>
          <w:lang w:val="ro-MD"/>
        </w:rPr>
        <w:t xml:space="preserve">pentru implementarea recomandărilor </w:t>
      </w:r>
      <w:r w:rsidR="00DB46C2" w:rsidRPr="00D5173E">
        <w:rPr>
          <w:rFonts w:asciiTheme="majorHAnsi" w:hAnsiTheme="majorHAnsi" w:cstheme="majorHAnsi"/>
          <w:sz w:val="28"/>
          <w:szCs w:val="28"/>
          <w:lang w:val="ro-MD"/>
        </w:rPr>
        <w:t xml:space="preserve">reiterate </w:t>
      </w:r>
      <w:r w:rsidR="00754E92" w:rsidRPr="00D5173E">
        <w:rPr>
          <w:rFonts w:asciiTheme="majorHAnsi" w:hAnsiTheme="majorHAnsi" w:cstheme="majorHAnsi"/>
          <w:sz w:val="28"/>
          <w:szCs w:val="28"/>
          <w:lang w:val="ro-MD"/>
        </w:rPr>
        <w:t>și revizuirea cadrului normativ aferent serviciului de alimentare cu apă și de canalizare;</w:t>
      </w:r>
    </w:p>
    <w:p w14:paraId="450A910B" w14:textId="0F5EDEEA" w:rsidR="006E0C85" w:rsidRPr="00D5173E" w:rsidRDefault="001A0701"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t xml:space="preserve"> </w:t>
      </w:r>
      <w:r w:rsidR="00F21340" w:rsidRPr="00D5173E">
        <w:rPr>
          <w:rFonts w:asciiTheme="majorHAnsi" w:eastAsia="Times New Roman" w:hAnsiTheme="majorHAnsi" w:cstheme="majorHAnsi"/>
          <w:b/>
          <w:sz w:val="28"/>
          <w:szCs w:val="28"/>
          <w:lang w:val="ro-MD" w:eastAsia="ja-JP"/>
        </w:rPr>
        <w:t xml:space="preserve">Agenției „Apele Moldovei”, </w:t>
      </w:r>
      <w:r w:rsidR="00796320" w:rsidRPr="00D5173E">
        <w:rPr>
          <w:rFonts w:asciiTheme="majorHAnsi" w:eastAsia="Times New Roman" w:hAnsiTheme="majorHAnsi" w:cstheme="majorHAnsi"/>
          <w:b/>
          <w:sz w:val="28"/>
          <w:szCs w:val="28"/>
          <w:lang w:val="ro-MD" w:eastAsia="ja-JP"/>
        </w:rPr>
        <w:t>a</w:t>
      </w:r>
      <w:r w:rsidR="00F6236A" w:rsidRPr="00D5173E">
        <w:rPr>
          <w:rFonts w:asciiTheme="majorHAnsi" w:eastAsia="Times New Roman" w:hAnsiTheme="majorHAnsi" w:cstheme="majorHAnsi"/>
          <w:b/>
          <w:sz w:val="28"/>
          <w:szCs w:val="28"/>
          <w:lang w:val="ro-MD" w:eastAsia="ja-JP"/>
        </w:rPr>
        <w:t xml:space="preserve">utorităților </w:t>
      </w:r>
      <w:r w:rsidR="00796320" w:rsidRPr="00D5173E">
        <w:rPr>
          <w:rFonts w:asciiTheme="majorHAnsi" w:eastAsia="Times New Roman" w:hAnsiTheme="majorHAnsi" w:cstheme="majorHAnsi"/>
          <w:b/>
          <w:sz w:val="28"/>
          <w:szCs w:val="28"/>
          <w:lang w:val="ro-MD" w:eastAsia="ja-JP"/>
        </w:rPr>
        <w:t>p</w:t>
      </w:r>
      <w:r w:rsidR="00F6236A" w:rsidRPr="00D5173E">
        <w:rPr>
          <w:rFonts w:asciiTheme="majorHAnsi" w:eastAsia="Times New Roman" w:hAnsiTheme="majorHAnsi" w:cstheme="majorHAnsi"/>
          <w:b/>
          <w:sz w:val="28"/>
          <w:szCs w:val="28"/>
          <w:lang w:val="ro-MD" w:eastAsia="ja-JP"/>
        </w:rPr>
        <w:t xml:space="preserve">ublice </w:t>
      </w:r>
      <w:r w:rsidR="00796320" w:rsidRPr="00D5173E">
        <w:rPr>
          <w:rFonts w:asciiTheme="majorHAnsi" w:eastAsia="Times New Roman" w:hAnsiTheme="majorHAnsi" w:cstheme="majorHAnsi"/>
          <w:b/>
          <w:sz w:val="28"/>
          <w:szCs w:val="28"/>
          <w:lang w:val="ro-MD" w:eastAsia="ja-JP"/>
        </w:rPr>
        <w:t>l</w:t>
      </w:r>
      <w:r w:rsidR="00F6236A" w:rsidRPr="00D5173E">
        <w:rPr>
          <w:rFonts w:asciiTheme="majorHAnsi" w:eastAsia="Times New Roman" w:hAnsiTheme="majorHAnsi" w:cstheme="majorHAnsi"/>
          <w:b/>
          <w:sz w:val="28"/>
          <w:szCs w:val="28"/>
          <w:lang w:val="ro-MD" w:eastAsia="ja-JP"/>
        </w:rPr>
        <w:t>ocale</w:t>
      </w:r>
      <w:r w:rsidR="00F21340" w:rsidRPr="00D5173E">
        <w:rPr>
          <w:rFonts w:asciiTheme="majorHAnsi" w:eastAsia="Times New Roman" w:hAnsiTheme="majorHAnsi" w:cstheme="majorHAnsi"/>
          <w:b/>
          <w:sz w:val="28"/>
          <w:szCs w:val="28"/>
          <w:vertAlign w:val="superscript"/>
          <w:lang w:val="ro-MD" w:eastAsia="ja-JP"/>
        </w:rPr>
        <w:footnoteReference w:id="5"/>
      </w:r>
      <w:r w:rsidR="00F21340" w:rsidRPr="00D5173E">
        <w:rPr>
          <w:rFonts w:asciiTheme="majorHAnsi" w:eastAsia="Times New Roman" w:hAnsiTheme="majorHAnsi" w:cstheme="majorHAnsi"/>
          <w:b/>
          <w:sz w:val="28"/>
          <w:szCs w:val="28"/>
          <w:lang w:val="ro-MD" w:eastAsia="ja-JP"/>
        </w:rPr>
        <w:t xml:space="preserve"> și </w:t>
      </w:r>
      <w:r w:rsidR="00796320" w:rsidRPr="00D5173E">
        <w:rPr>
          <w:rFonts w:asciiTheme="majorHAnsi" w:eastAsia="Times New Roman" w:hAnsiTheme="majorHAnsi" w:cstheme="majorHAnsi"/>
          <w:b/>
          <w:sz w:val="28"/>
          <w:szCs w:val="28"/>
          <w:lang w:val="ro-MD" w:eastAsia="ja-JP"/>
        </w:rPr>
        <w:t>î</w:t>
      </w:r>
      <w:r w:rsidR="00F6236A" w:rsidRPr="00D5173E">
        <w:rPr>
          <w:rFonts w:asciiTheme="majorHAnsi" w:eastAsia="Times New Roman" w:hAnsiTheme="majorHAnsi" w:cstheme="majorHAnsi"/>
          <w:b/>
          <w:sz w:val="28"/>
          <w:szCs w:val="28"/>
          <w:lang w:val="ro-MD" w:eastAsia="ja-JP"/>
        </w:rPr>
        <w:t xml:space="preserve">ntreprinderilor </w:t>
      </w:r>
      <w:r w:rsidR="00796320" w:rsidRPr="00D5173E">
        <w:rPr>
          <w:rFonts w:asciiTheme="majorHAnsi" w:eastAsia="Times New Roman" w:hAnsiTheme="majorHAnsi" w:cstheme="majorHAnsi"/>
          <w:b/>
          <w:sz w:val="28"/>
          <w:szCs w:val="28"/>
          <w:lang w:val="ro-MD" w:eastAsia="ja-JP"/>
        </w:rPr>
        <w:t xml:space="preserve">care prestează servicii </w:t>
      </w:r>
      <w:r w:rsidR="00F6236A" w:rsidRPr="00D5173E">
        <w:rPr>
          <w:rFonts w:asciiTheme="majorHAnsi" w:eastAsia="Times New Roman" w:hAnsiTheme="majorHAnsi" w:cstheme="majorHAnsi"/>
          <w:b/>
          <w:sz w:val="28"/>
          <w:szCs w:val="28"/>
          <w:lang w:val="ro-MD" w:eastAsia="ja-JP"/>
        </w:rPr>
        <w:t xml:space="preserve">de </w:t>
      </w:r>
      <w:r w:rsidR="00796320" w:rsidRPr="00D5173E">
        <w:rPr>
          <w:rFonts w:asciiTheme="majorHAnsi" w:eastAsia="Times New Roman" w:hAnsiTheme="majorHAnsi" w:cstheme="majorHAnsi"/>
          <w:b/>
          <w:sz w:val="28"/>
          <w:szCs w:val="28"/>
          <w:lang w:val="ro-MD" w:eastAsia="ja-JP"/>
        </w:rPr>
        <w:t>aprovizionare cu a</w:t>
      </w:r>
      <w:r w:rsidR="00F6236A" w:rsidRPr="00D5173E">
        <w:rPr>
          <w:rFonts w:asciiTheme="majorHAnsi" w:eastAsia="Times New Roman" w:hAnsiTheme="majorHAnsi" w:cstheme="majorHAnsi"/>
          <w:b/>
          <w:sz w:val="28"/>
          <w:szCs w:val="28"/>
          <w:lang w:val="ro-MD" w:eastAsia="ja-JP"/>
        </w:rPr>
        <w:t xml:space="preserve">pă și de </w:t>
      </w:r>
      <w:r w:rsidR="00796320" w:rsidRPr="00D5173E">
        <w:rPr>
          <w:rFonts w:asciiTheme="majorHAnsi" w:eastAsia="Times New Roman" w:hAnsiTheme="majorHAnsi" w:cstheme="majorHAnsi"/>
          <w:b/>
          <w:sz w:val="28"/>
          <w:szCs w:val="28"/>
          <w:lang w:val="ro-MD" w:eastAsia="ja-JP"/>
        </w:rPr>
        <w:t>c</w:t>
      </w:r>
      <w:r w:rsidR="00F6236A" w:rsidRPr="00D5173E">
        <w:rPr>
          <w:rFonts w:asciiTheme="majorHAnsi" w:eastAsia="Times New Roman" w:hAnsiTheme="majorHAnsi" w:cstheme="majorHAnsi"/>
          <w:b/>
          <w:sz w:val="28"/>
          <w:szCs w:val="28"/>
          <w:lang w:val="ro-MD" w:eastAsia="ja-JP"/>
        </w:rPr>
        <w:t>analizare</w:t>
      </w:r>
      <w:r w:rsidR="00F21340" w:rsidRPr="00D5173E">
        <w:rPr>
          <w:rFonts w:asciiTheme="majorHAnsi" w:eastAsia="Times New Roman" w:hAnsiTheme="majorHAnsi" w:cstheme="majorHAnsi"/>
          <w:b/>
          <w:sz w:val="28"/>
          <w:szCs w:val="28"/>
          <w:vertAlign w:val="superscript"/>
          <w:lang w:val="ro-MD" w:eastAsia="ja-JP"/>
        </w:rPr>
        <w:footnoteReference w:id="6"/>
      </w:r>
      <w:r w:rsidR="00F21340" w:rsidRPr="00D5173E">
        <w:rPr>
          <w:rFonts w:asciiTheme="majorHAnsi" w:eastAsia="Times New Roman" w:hAnsiTheme="majorHAnsi" w:cstheme="majorHAnsi"/>
          <w:sz w:val="28"/>
          <w:szCs w:val="28"/>
          <w:lang w:val="ro-MD" w:eastAsia="ja-JP"/>
        </w:rPr>
        <w:t xml:space="preserve">, </w:t>
      </w:r>
      <w:r w:rsidR="006E0C85" w:rsidRPr="00D5173E">
        <w:rPr>
          <w:rFonts w:asciiTheme="majorHAnsi" w:eastAsia="Times New Roman" w:hAnsiTheme="majorHAnsi" w:cstheme="majorHAnsi"/>
          <w:sz w:val="28"/>
          <w:szCs w:val="28"/>
          <w:lang w:val="ro-MD" w:eastAsia="ru-RU"/>
        </w:rPr>
        <w:t>pentru</w:t>
      </w:r>
      <w:r w:rsidR="006E0C85" w:rsidRPr="00D5173E">
        <w:rPr>
          <w:rFonts w:asciiTheme="majorHAnsi" w:eastAsia="Times New Roman" w:hAnsiTheme="majorHAnsi" w:cstheme="majorHAnsi"/>
          <w:b/>
          <w:sz w:val="28"/>
          <w:szCs w:val="28"/>
          <w:lang w:val="ro-MD" w:eastAsia="ru-RU"/>
        </w:rPr>
        <w:t xml:space="preserve"> </w:t>
      </w:r>
      <w:r w:rsidR="006E0C85" w:rsidRPr="00D5173E">
        <w:rPr>
          <w:rFonts w:asciiTheme="majorHAnsi" w:eastAsia="Times New Roman" w:hAnsiTheme="majorHAnsi" w:cstheme="majorHAnsi"/>
          <w:sz w:val="28"/>
          <w:szCs w:val="28"/>
          <w:lang w:val="ro-MD" w:eastAsia="ru-RU"/>
        </w:rPr>
        <w:t xml:space="preserve">întreprinderea acțiunilor corespunzătoare în vederea examinării (raportării în ședințele consiliilor locale) a rezultatelor misiunilor de audit și de </w:t>
      </w:r>
      <w:proofErr w:type="spellStart"/>
      <w:r w:rsidR="006E0C85" w:rsidRPr="00D5173E">
        <w:rPr>
          <w:rFonts w:asciiTheme="majorHAnsi" w:eastAsia="Times New Roman" w:hAnsiTheme="majorHAnsi" w:cstheme="majorHAnsi"/>
          <w:sz w:val="28"/>
          <w:szCs w:val="28"/>
          <w:lang w:val="ro-MD" w:eastAsia="ru-RU"/>
        </w:rPr>
        <w:t>follow-up</w:t>
      </w:r>
      <w:proofErr w:type="spellEnd"/>
      <w:r w:rsidR="006E0C85" w:rsidRPr="00D5173E">
        <w:rPr>
          <w:rFonts w:asciiTheme="majorHAnsi" w:eastAsia="Times New Roman" w:hAnsiTheme="majorHAnsi" w:cstheme="majorHAnsi"/>
          <w:sz w:val="28"/>
          <w:szCs w:val="28"/>
          <w:lang w:val="ro-MD" w:eastAsia="ru-RU"/>
        </w:rPr>
        <w:t xml:space="preserve">, implementării recomandărilor </w:t>
      </w:r>
      <w:r w:rsidR="00DB46C2" w:rsidRPr="00D5173E">
        <w:rPr>
          <w:rFonts w:asciiTheme="majorHAnsi" w:eastAsia="Times New Roman" w:hAnsiTheme="majorHAnsi" w:cstheme="majorHAnsi"/>
          <w:sz w:val="28"/>
          <w:szCs w:val="28"/>
          <w:lang w:val="ro-MD" w:eastAsia="ru-RU"/>
        </w:rPr>
        <w:t xml:space="preserve">reiterate </w:t>
      </w:r>
      <w:r w:rsidR="006E0C85" w:rsidRPr="00D5173E">
        <w:rPr>
          <w:rFonts w:asciiTheme="majorHAnsi" w:eastAsia="Times New Roman" w:hAnsiTheme="majorHAnsi" w:cstheme="majorHAnsi"/>
          <w:sz w:val="28"/>
          <w:szCs w:val="28"/>
          <w:lang w:val="ro-MD" w:eastAsia="ru-RU"/>
        </w:rPr>
        <w:t xml:space="preserve">în Raportul misiunii de </w:t>
      </w:r>
      <w:proofErr w:type="spellStart"/>
      <w:r w:rsidR="006E0C85" w:rsidRPr="00D5173E">
        <w:rPr>
          <w:rFonts w:asciiTheme="majorHAnsi" w:eastAsia="Times New Roman" w:hAnsiTheme="majorHAnsi" w:cstheme="majorHAnsi"/>
          <w:sz w:val="28"/>
          <w:szCs w:val="28"/>
          <w:lang w:val="ro-MD" w:eastAsia="ru-RU"/>
        </w:rPr>
        <w:t>follow-up</w:t>
      </w:r>
      <w:proofErr w:type="spellEnd"/>
      <w:r w:rsidR="006E0C85" w:rsidRPr="00D5173E">
        <w:rPr>
          <w:rFonts w:asciiTheme="majorHAnsi" w:eastAsia="Times New Roman" w:hAnsiTheme="majorHAnsi" w:cstheme="majorHAnsi"/>
          <w:sz w:val="28"/>
          <w:szCs w:val="28"/>
          <w:lang w:val="ro-MD" w:eastAsia="ru-RU"/>
        </w:rPr>
        <w:t>, cu elaborarea unui plan de acțiuni și desemnarea persoanelor responsabile în acest sens;</w:t>
      </w:r>
    </w:p>
    <w:p w14:paraId="0EB1EEB1" w14:textId="4E2696C8" w:rsidR="00E71960" w:rsidRPr="00D5173E" w:rsidRDefault="00E71960"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t xml:space="preserve">Primarului General al municipiului Chișinău, Consiliului Municipal Chișinău și Societății pe Acțiuni </w:t>
      </w:r>
      <w:r w:rsidR="001E3AC7" w:rsidRPr="00D5173E">
        <w:rPr>
          <w:rFonts w:asciiTheme="majorHAnsi" w:eastAsia="Times New Roman" w:hAnsiTheme="majorHAnsi" w:cstheme="majorHAnsi"/>
          <w:b/>
          <w:sz w:val="28"/>
          <w:szCs w:val="28"/>
          <w:lang w:val="ro-MD" w:eastAsia="ja-JP"/>
        </w:rPr>
        <w:t>„</w:t>
      </w:r>
      <w:r w:rsidRPr="00D5173E">
        <w:rPr>
          <w:rFonts w:asciiTheme="majorHAnsi" w:eastAsia="Times New Roman" w:hAnsiTheme="majorHAnsi" w:cstheme="majorHAnsi"/>
          <w:b/>
          <w:sz w:val="28"/>
          <w:szCs w:val="28"/>
          <w:lang w:val="ro-MD" w:eastAsia="ja-JP"/>
        </w:rPr>
        <w:t>Apă</w:t>
      </w:r>
      <w:r w:rsidR="001E3AC7" w:rsidRPr="00D5173E">
        <w:rPr>
          <w:rFonts w:asciiTheme="majorHAnsi" w:eastAsia="Times New Roman" w:hAnsiTheme="majorHAnsi" w:cstheme="majorHAnsi"/>
          <w:b/>
          <w:sz w:val="28"/>
          <w:szCs w:val="28"/>
          <w:lang w:val="ro-MD" w:eastAsia="ja-JP"/>
        </w:rPr>
        <w:t>-</w:t>
      </w:r>
      <w:r w:rsidRPr="00D5173E">
        <w:rPr>
          <w:rFonts w:asciiTheme="majorHAnsi" w:eastAsia="Times New Roman" w:hAnsiTheme="majorHAnsi" w:cstheme="majorHAnsi"/>
          <w:b/>
          <w:sz w:val="28"/>
          <w:szCs w:val="28"/>
          <w:lang w:val="ro-MD" w:eastAsia="ja-JP"/>
        </w:rPr>
        <w:t>Canal Chișinău</w:t>
      </w:r>
      <w:r w:rsidR="001E3AC7" w:rsidRPr="00D5173E">
        <w:rPr>
          <w:rFonts w:asciiTheme="majorHAnsi" w:eastAsia="Times New Roman" w:hAnsiTheme="majorHAnsi" w:cstheme="majorHAnsi"/>
          <w:b/>
          <w:sz w:val="28"/>
          <w:szCs w:val="28"/>
          <w:lang w:val="ro-MD" w:eastAsia="ja-JP"/>
        </w:rPr>
        <w:t>”</w:t>
      </w:r>
      <w:r w:rsidRPr="00D5173E">
        <w:rPr>
          <w:rFonts w:asciiTheme="majorHAnsi" w:eastAsia="Times New Roman" w:hAnsiTheme="majorHAnsi" w:cstheme="majorHAnsi"/>
          <w:b/>
          <w:sz w:val="28"/>
          <w:szCs w:val="28"/>
          <w:lang w:val="ro-MD" w:eastAsia="ja-JP"/>
        </w:rPr>
        <w:t xml:space="preserve">, </w:t>
      </w:r>
      <w:r w:rsidRPr="00D5173E">
        <w:rPr>
          <w:rFonts w:asciiTheme="majorHAnsi" w:eastAsia="Times New Roman" w:hAnsiTheme="majorHAnsi" w:cstheme="majorHAnsi"/>
          <w:sz w:val="28"/>
          <w:szCs w:val="28"/>
          <w:lang w:val="ro-MD" w:eastAsia="ja-JP"/>
        </w:rPr>
        <w:t xml:space="preserve">pentru eliminarea </w:t>
      </w:r>
      <w:r w:rsidR="006134D5">
        <w:rPr>
          <w:rFonts w:asciiTheme="majorHAnsi" w:eastAsia="Times New Roman" w:hAnsiTheme="majorHAnsi" w:cstheme="majorHAnsi"/>
          <w:sz w:val="28"/>
          <w:szCs w:val="28"/>
          <w:lang w:val="ro-RO" w:eastAsia="ja-JP"/>
        </w:rPr>
        <w:t>neconcordanțelor</w:t>
      </w:r>
      <w:r w:rsidRPr="00D5173E">
        <w:rPr>
          <w:rFonts w:asciiTheme="majorHAnsi" w:eastAsia="Times New Roman" w:hAnsiTheme="majorHAnsi" w:cstheme="majorHAnsi"/>
          <w:sz w:val="28"/>
          <w:szCs w:val="28"/>
          <w:lang w:val="ro-MD" w:eastAsia="ja-JP"/>
        </w:rPr>
        <w:t xml:space="preserve"> ce țin de repartizarea diferenței volumului de apă</w:t>
      </w:r>
      <w:r w:rsidR="00796320" w:rsidRPr="00D5173E">
        <w:rPr>
          <w:rFonts w:asciiTheme="majorHAnsi" w:eastAsia="Times New Roman" w:hAnsiTheme="majorHAnsi" w:cstheme="majorHAnsi"/>
          <w:sz w:val="28"/>
          <w:szCs w:val="28"/>
          <w:lang w:val="ro-MD" w:eastAsia="ja-JP"/>
        </w:rPr>
        <w:t xml:space="preserve"> din</w:t>
      </w:r>
      <w:r w:rsidRPr="00D5173E">
        <w:rPr>
          <w:rFonts w:asciiTheme="majorHAnsi" w:eastAsia="Times New Roman" w:hAnsiTheme="majorHAnsi" w:cstheme="majorHAnsi"/>
          <w:sz w:val="28"/>
          <w:szCs w:val="28"/>
          <w:lang w:val="ro-MD" w:eastAsia="ja-JP"/>
        </w:rPr>
        <w:t xml:space="preserve"> blocurile locative, precum și </w:t>
      </w:r>
      <w:r w:rsidR="00927C35" w:rsidRPr="00D5173E">
        <w:rPr>
          <w:rFonts w:asciiTheme="majorHAnsi" w:eastAsia="Times New Roman" w:hAnsiTheme="majorHAnsi" w:cstheme="majorHAnsi"/>
          <w:sz w:val="28"/>
          <w:szCs w:val="28"/>
          <w:lang w:val="ro-MD" w:eastAsia="ja-JP"/>
        </w:rPr>
        <w:t xml:space="preserve">de </w:t>
      </w:r>
      <w:r w:rsidRPr="00D5173E">
        <w:rPr>
          <w:rFonts w:asciiTheme="majorHAnsi" w:eastAsia="Times New Roman" w:hAnsiTheme="majorHAnsi" w:cstheme="majorHAnsi"/>
          <w:sz w:val="28"/>
          <w:szCs w:val="28"/>
          <w:lang w:val="ro-MD" w:eastAsia="ja-JP"/>
        </w:rPr>
        <w:t>asigurarea încheierii contractelor</w:t>
      </w:r>
      <w:r w:rsidR="00126CFA" w:rsidRPr="00D5173E">
        <w:rPr>
          <w:rFonts w:asciiTheme="majorHAnsi" w:eastAsia="Times New Roman" w:hAnsiTheme="majorHAnsi" w:cstheme="majorHAnsi"/>
          <w:sz w:val="28"/>
          <w:szCs w:val="28"/>
          <w:lang w:val="ro-MD" w:eastAsia="ja-JP"/>
        </w:rPr>
        <w:t xml:space="preserve"> directe</w:t>
      </w:r>
      <w:r w:rsidRPr="00D5173E">
        <w:rPr>
          <w:rFonts w:asciiTheme="majorHAnsi" w:eastAsia="Times New Roman" w:hAnsiTheme="majorHAnsi" w:cstheme="majorHAnsi"/>
          <w:sz w:val="28"/>
          <w:szCs w:val="28"/>
          <w:lang w:val="ro-MD" w:eastAsia="ja-JP"/>
        </w:rPr>
        <w:t xml:space="preserve"> cu consumatorii casnici din </w:t>
      </w:r>
      <w:r w:rsidR="00AE7A43" w:rsidRPr="00D5173E">
        <w:rPr>
          <w:rFonts w:asciiTheme="majorHAnsi" w:eastAsia="Times New Roman" w:hAnsiTheme="majorHAnsi" w:cstheme="majorHAnsi"/>
          <w:sz w:val="28"/>
          <w:szCs w:val="28"/>
          <w:lang w:val="ro-MD" w:eastAsia="ja-JP"/>
        </w:rPr>
        <w:t xml:space="preserve">aceste </w:t>
      </w:r>
      <w:r w:rsidRPr="00D5173E">
        <w:rPr>
          <w:rFonts w:asciiTheme="majorHAnsi" w:eastAsia="Times New Roman" w:hAnsiTheme="majorHAnsi" w:cstheme="majorHAnsi"/>
          <w:sz w:val="28"/>
          <w:szCs w:val="28"/>
          <w:lang w:val="ro-MD" w:eastAsia="ja-JP"/>
        </w:rPr>
        <w:t>blocuri</w:t>
      </w:r>
      <w:r w:rsidR="00AE7A43" w:rsidRPr="00D5173E">
        <w:rPr>
          <w:rFonts w:asciiTheme="majorHAnsi" w:eastAsia="Times New Roman" w:hAnsiTheme="majorHAnsi" w:cstheme="majorHAnsi"/>
          <w:sz w:val="28"/>
          <w:szCs w:val="28"/>
          <w:lang w:val="ro-MD" w:eastAsia="ja-JP"/>
        </w:rPr>
        <w:t>;</w:t>
      </w:r>
    </w:p>
    <w:p w14:paraId="552885C5" w14:textId="37C5AC3C" w:rsidR="00C63219" w:rsidRPr="00D5173E" w:rsidRDefault="00C63219"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t xml:space="preserve">Inspectoratului </w:t>
      </w:r>
      <w:r w:rsidR="00D5173E">
        <w:rPr>
          <w:rFonts w:asciiTheme="majorHAnsi" w:eastAsia="Times New Roman" w:hAnsiTheme="majorHAnsi" w:cstheme="majorHAnsi"/>
          <w:b/>
          <w:sz w:val="28"/>
          <w:szCs w:val="28"/>
          <w:lang w:val="ro-MD" w:eastAsia="ja-JP"/>
        </w:rPr>
        <w:t>pentru Protec</w:t>
      </w:r>
      <w:r w:rsidR="00F02FFE">
        <w:rPr>
          <w:rFonts w:asciiTheme="majorHAnsi" w:eastAsia="Times New Roman" w:hAnsiTheme="majorHAnsi" w:cstheme="majorHAnsi"/>
          <w:b/>
          <w:sz w:val="28"/>
          <w:szCs w:val="28"/>
          <w:lang w:val="ro-MD" w:eastAsia="ja-JP"/>
        </w:rPr>
        <w:t>ț</w:t>
      </w:r>
      <w:r w:rsidR="00D5173E">
        <w:rPr>
          <w:rFonts w:asciiTheme="majorHAnsi" w:eastAsia="Times New Roman" w:hAnsiTheme="majorHAnsi" w:cstheme="majorHAnsi"/>
          <w:b/>
          <w:sz w:val="28"/>
          <w:szCs w:val="28"/>
          <w:lang w:val="ro-MD" w:eastAsia="ja-JP"/>
        </w:rPr>
        <w:t xml:space="preserve">ia Mediului </w:t>
      </w:r>
      <w:r w:rsidRPr="00D5173E">
        <w:rPr>
          <w:rFonts w:asciiTheme="majorHAnsi" w:eastAsia="Times New Roman" w:hAnsiTheme="majorHAnsi" w:cstheme="majorHAnsi"/>
          <w:b/>
          <w:sz w:val="28"/>
          <w:szCs w:val="28"/>
          <w:lang w:val="ro-MD" w:eastAsia="ja-JP"/>
        </w:rPr>
        <w:t xml:space="preserve">și Agenției </w:t>
      </w:r>
      <w:r w:rsidR="00F6236A" w:rsidRPr="00D5173E">
        <w:rPr>
          <w:rFonts w:asciiTheme="majorHAnsi" w:eastAsia="Times New Roman" w:hAnsiTheme="majorHAnsi" w:cstheme="majorHAnsi"/>
          <w:b/>
          <w:sz w:val="28"/>
          <w:szCs w:val="28"/>
          <w:lang w:val="ro-MD" w:eastAsia="ja-JP"/>
        </w:rPr>
        <w:t xml:space="preserve">de </w:t>
      </w:r>
      <w:r w:rsidRPr="00D5173E">
        <w:rPr>
          <w:rFonts w:asciiTheme="majorHAnsi" w:eastAsia="Times New Roman" w:hAnsiTheme="majorHAnsi" w:cstheme="majorHAnsi"/>
          <w:b/>
          <w:sz w:val="28"/>
          <w:szCs w:val="28"/>
          <w:lang w:val="ro-MD" w:eastAsia="ja-JP"/>
        </w:rPr>
        <w:t xml:space="preserve">Mediu, </w:t>
      </w:r>
      <w:r w:rsidR="004217A3" w:rsidRPr="00D5173E">
        <w:rPr>
          <w:rFonts w:asciiTheme="majorHAnsi" w:eastAsia="Times New Roman" w:hAnsiTheme="majorHAnsi" w:cstheme="majorHAnsi"/>
          <w:sz w:val="28"/>
          <w:szCs w:val="28"/>
          <w:lang w:val="ro-MD" w:eastAsia="ja-JP"/>
        </w:rPr>
        <w:t>pentru informar</w:t>
      </w:r>
      <w:r w:rsidRPr="00D5173E">
        <w:rPr>
          <w:rFonts w:asciiTheme="majorHAnsi" w:eastAsia="Times New Roman" w:hAnsiTheme="majorHAnsi" w:cstheme="majorHAnsi"/>
          <w:sz w:val="28"/>
          <w:szCs w:val="28"/>
          <w:lang w:val="ro-MD" w:eastAsia="ja-JP"/>
        </w:rPr>
        <w:t>e și</w:t>
      </w:r>
      <w:r w:rsidRPr="00D5173E">
        <w:rPr>
          <w:rFonts w:asciiTheme="majorHAnsi" w:eastAsia="Times New Roman" w:hAnsiTheme="majorHAnsi" w:cstheme="majorHAnsi"/>
          <w:b/>
          <w:sz w:val="28"/>
          <w:szCs w:val="28"/>
          <w:lang w:val="ro-MD" w:eastAsia="ja-JP"/>
        </w:rPr>
        <w:t xml:space="preserve"> </w:t>
      </w:r>
      <w:r w:rsidRPr="00D5173E">
        <w:rPr>
          <w:rFonts w:asciiTheme="majorHAnsi" w:eastAsia="Times New Roman" w:hAnsiTheme="majorHAnsi" w:cstheme="majorHAnsi"/>
          <w:sz w:val="28"/>
          <w:szCs w:val="28"/>
          <w:lang w:val="ro-MD" w:eastAsia="ja-JP"/>
        </w:rPr>
        <w:t xml:space="preserve">asigurarea </w:t>
      </w:r>
      <w:r w:rsidR="008A6B07" w:rsidRPr="00D5173E">
        <w:rPr>
          <w:rFonts w:asciiTheme="majorHAnsi" w:eastAsia="Times New Roman" w:hAnsiTheme="majorHAnsi" w:cstheme="majorHAnsi"/>
          <w:sz w:val="28"/>
          <w:szCs w:val="28"/>
          <w:lang w:val="ro-MD" w:eastAsia="ja-JP"/>
        </w:rPr>
        <w:t xml:space="preserve">aprobării și implementării unui plan de </w:t>
      </w:r>
      <w:r w:rsidRPr="00D5173E">
        <w:rPr>
          <w:rFonts w:asciiTheme="majorHAnsi" w:eastAsia="Times New Roman" w:hAnsiTheme="majorHAnsi" w:cstheme="majorHAnsi"/>
          <w:sz w:val="28"/>
          <w:szCs w:val="28"/>
          <w:lang w:val="ro-MD" w:eastAsia="ja-JP"/>
        </w:rPr>
        <w:t>monitoriz</w:t>
      </w:r>
      <w:r w:rsidR="008A6B07" w:rsidRPr="00D5173E">
        <w:rPr>
          <w:rFonts w:asciiTheme="majorHAnsi" w:eastAsia="Times New Roman" w:hAnsiTheme="majorHAnsi" w:cstheme="majorHAnsi"/>
          <w:sz w:val="28"/>
          <w:szCs w:val="28"/>
          <w:lang w:val="ro-MD" w:eastAsia="ja-JP"/>
        </w:rPr>
        <w:t>ar</w:t>
      </w:r>
      <w:r w:rsidR="002064F7" w:rsidRPr="00D5173E">
        <w:rPr>
          <w:rFonts w:asciiTheme="majorHAnsi" w:eastAsia="Times New Roman" w:hAnsiTheme="majorHAnsi" w:cstheme="majorHAnsi"/>
          <w:sz w:val="28"/>
          <w:szCs w:val="28"/>
          <w:lang w:val="ro-MD" w:eastAsia="ja-JP"/>
        </w:rPr>
        <w:t xml:space="preserve">e </w:t>
      </w:r>
      <w:r w:rsidR="008A6B07" w:rsidRPr="00D5173E">
        <w:rPr>
          <w:rFonts w:asciiTheme="majorHAnsi" w:eastAsia="Times New Roman" w:hAnsiTheme="majorHAnsi" w:cstheme="majorHAnsi"/>
          <w:sz w:val="28"/>
          <w:szCs w:val="28"/>
          <w:lang w:val="ro-MD" w:eastAsia="ja-JP"/>
        </w:rPr>
        <w:t xml:space="preserve">anuală </w:t>
      </w:r>
      <w:r w:rsidR="002064F7" w:rsidRPr="00D5173E">
        <w:rPr>
          <w:rFonts w:asciiTheme="majorHAnsi" w:eastAsia="Times New Roman" w:hAnsiTheme="majorHAnsi" w:cstheme="majorHAnsi"/>
          <w:sz w:val="28"/>
          <w:szCs w:val="28"/>
          <w:lang w:val="ro-MD" w:eastAsia="ja-JP"/>
        </w:rPr>
        <w:t>a</w:t>
      </w:r>
      <w:r w:rsidRPr="00D5173E">
        <w:rPr>
          <w:rFonts w:asciiTheme="majorHAnsi" w:eastAsia="Times New Roman" w:hAnsiTheme="majorHAnsi" w:cstheme="majorHAnsi"/>
          <w:sz w:val="28"/>
          <w:szCs w:val="28"/>
          <w:lang w:val="ro-MD" w:eastAsia="ja-JP"/>
        </w:rPr>
        <w:t xml:space="preserve"> calității </w:t>
      </w:r>
      <w:r w:rsidR="00AE48B9" w:rsidRPr="00D5173E">
        <w:rPr>
          <w:rFonts w:asciiTheme="majorHAnsi" w:eastAsia="Times New Roman" w:hAnsiTheme="majorHAnsi" w:cstheme="majorHAnsi"/>
          <w:sz w:val="28"/>
          <w:szCs w:val="28"/>
          <w:lang w:val="ro-MD" w:eastAsia="ja-JP"/>
        </w:rPr>
        <w:t xml:space="preserve">apelor uzate deversate în natură </w:t>
      </w:r>
      <w:r w:rsidRPr="00D5173E">
        <w:rPr>
          <w:rFonts w:asciiTheme="majorHAnsi" w:eastAsia="Times New Roman" w:hAnsiTheme="majorHAnsi" w:cstheme="majorHAnsi"/>
          <w:sz w:val="28"/>
          <w:szCs w:val="28"/>
          <w:lang w:val="ro-MD" w:eastAsia="ja-JP"/>
        </w:rPr>
        <w:t xml:space="preserve">de către toate </w:t>
      </w:r>
      <w:r w:rsidR="000C4940" w:rsidRPr="00D5173E">
        <w:rPr>
          <w:rFonts w:asciiTheme="majorHAnsi" w:eastAsia="Times New Roman" w:hAnsiTheme="majorHAnsi" w:cstheme="majorHAnsi"/>
          <w:sz w:val="28"/>
          <w:szCs w:val="28"/>
          <w:lang w:val="ro-MD" w:eastAsia="ja-JP"/>
        </w:rPr>
        <w:t>î</w:t>
      </w:r>
      <w:r w:rsidR="00F6236A" w:rsidRPr="00D5173E">
        <w:rPr>
          <w:rFonts w:asciiTheme="majorHAnsi" w:eastAsia="Times New Roman" w:hAnsiTheme="majorHAnsi" w:cstheme="majorHAnsi"/>
          <w:sz w:val="28"/>
          <w:szCs w:val="28"/>
          <w:lang w:val="ro-MD" w:eastAsia="ja-JP"/>
        </w:rPr>
        <w:t xml:space="preserve">ntreprinderile </w:t>
      </w:r>
      <w:r w:rsidR="000C4940" w:rsidRPr="00D5173E">
        <w:rPr>
          <w:rFonts w:asciiTheme="majorHAnsi" w:eastAsia="Times New Roman" w:hAnsiTheme="majorHAnsi" w:cstheme="majorHAnsi"/>
          <w:sz w:val="28"/>
          <w:szCs w:val="28"/>
          <w:lang w:val="ro-MD" w:eastAsia="ja-JP"/>
        </w:rPr>
        <w:t>c</w:t>
      </w:r>
      <w:r w:rsidR="00796320" w:rsidRPr="00D5173E">
        <w:rPr>
          <w:rFonts w:asciiTheme="majorHAnsi" w:eastAsia="Times New Roman" w:hAnsiTheme="majorHAnsi" w:cstheme="majorHAnsi"/>
          <w:sz w:val="28"/>
          <w:szCs w:val="28"/>
          <w:lang w:val="ro-MD" w:eastAsia="ja-JP"/>
        </w:rPr>
        <w:t>ar</w:t>
      </w:r>
      <w:r w:rsidR="000C4940" w:rsidRPr="00D5173E">
        <w:rPr>
          <w:rFonts w:asciiTheme="majorHAnsi" w:eastAsia="Times New Roman" w:hAnsiTheme="majorHAnsi" w:cstheme="majorHAnsi"/>
          <w:sz w:val="28"/>
          <w:szCs w:val="28"/>
          <w:lang w:val="ro-MD" w:eastAsia="ja-JP"/>
        </w:rPr>
        <w:t xml:space="preserve">e prestează servicii </w:t>
      </w:r>
      <w:r w:rsidR="00F6236A" w:rsidRPr="00D5173E">
        <w:rPr>
          <w:rFonts w:asciiTheme="majorHAnsi" w:eastAsia="Times New Roman" w:hAnsiTheme="majorHAnsi" w:cstheme="majorHAnsi"/>
          <w:sz w:val="28"/>
          <w:szCs w:val="28"/>
          <w:lang w:val="ro-MD" w:eastAsia="ja-JP"/>
        </w:rPr>
        <w:t xml:space="preserve">de </w:t>
      </w:r>
      <w:r w:rsidR="000C4940" w:rsidRPr="00D5173E">
        <w:rPr>
          <w:rFonts w:asciiTheme="majorHAnsi" w:eastAsia="Times New Roman" w:hAnsiTheme="majorHAnsi" w:cstheme="majorHAnsi"/>
          <w:sz w:val="28"/>
          <w:szCs w:val="28"/>
          <w:lang w:val="ro-MD" w:eastAsia="ja-JP"/>
        </w:rPr>
        <w:t>aprovizionare cu a</w:t>
      </w:r>
      <w:r w:rsidR="00F6236A" w:rsidRPr="00D5173E">
        <w:rPr>
          <w:rFonts w:asciiTheme="majorHAnsi" w:eastAsia="Times New Roman" w:hAnsiTheme="majorHAnsi" w:cstheme="majorHAnsi"/>
          <w:sz w:val="28"/>
          <w:szCs w:val="28"/>
          <w:lang w:val="ro-MD" w:eastAsia="ja-JP"/>
        </w:rPr>
        <w:t xml:space="preserve">pă și de </w:t>
      </w:r>
      <w:r w:rsidR="000C4940" w:rsidRPr="00D5173E">
        <w:rPr>
          <w:rFonts w:asciiTheme="majorHAnsi" w:eastAsia="Times New Roman" w:hAnsiTheme="majorHAnsi" w:cstheme="majorHAnsi"/>
          <w:sz w:val="28"/>
          <w:szCs w:val="28"/>
          <w:lang w:val="ro-MD" w:eastAsia="ja-JP"/>
        </w:rPr>
        <w:t>c</w:t>
      </w:r>
      <w:r w:rsidR="00F6236A" w:rsidRPr="00D5173E">
        <w:rPr>
          <w:rFonts w:asciiTheme="majorHAnsi" w:eastAsia="Times New Roman" w:hAnsiTheme="majorHAnsi" w:cstheme="majorHAnsi"/>
          <w:sz w:val="28"/>
          <w:szCs w:val="28"/>
          <w:lang w:val="ro-MD" w:eastAsia="ja-JP"/>
        </w:rPr>
        <w:t>analizare</w:t>
      </w:r>
      <w:r w:rsidR="002064F7" w:rsidRPr="00D5173E">
        <w:rPr>
          <w:rFonts w:asciiTheme="majorHAnsi" w:eastAsia="Times New Roman" w:hAnsiTheme="majorHAnsi" w:cstheme="majorHAnsi"/>
          <w:sz w:val="28"/>
          <w:szCs w:val="28"/>
          <w:lang w:val="ro-MD" w:eastAsia="ja-JP"/>
        </w:rPr>
        <w:t xml:space="preserve"> din țară</w:t>
      </w:r>
      <w:r w:rsidR="000C4940" w:rsidRPr="00D5173E">
        <w:rPr>
          <w:rFonts w:asciiTheme="majorHAnsi" w:eastAsia="Times New Roman" w:hAnsiTheme="majorHAnsi" w:cstheme="majorHAnsi"/>
          <w:sz w:val="28"/>
          <w:szCs w:val="28"/>
          <w:lang w:val="ro-MD" w:eastAsia="ja-JP"/>
        </w:rPr>
        <w:t>, precum</w:t>
      </w:r>
      <w:r w:rsidR="00E9492A" w:rsidRPr="00D5173E">
        <w:rPr>
          <w:rFonts w:asciiTheme="majorHAnsi" w:eastAsia="Times New Roman" w:hAnsiTheme="majorHAnsi" w:cstheme="majorHAnsi"/>
          <w:sz w:val="28"/>
          <w:szCs w:val="28"/>
          <w:lang w:val="ro-MD" w:eastAsia="ja-JP"/>
        </w:rPr>
        <w:t xml:space="preserve"> și </w:t>
      </w:r>
      <w:r w:rsidR="00671BE1" w:rsidRPr="00D5173E">
        <w:rPr>
          <w:rFonts w:asciiTheme="majorHAnsi" w:eastAsia="Times New Roman" w:hAnsiTheme="majorHAnsi" w:cstheme="majorHAnsi"/>
          <w:sz w:val="28"/>
          <w:szCs w:val="28"/>
          <w:lang w:val="ro-MD" w:eastAsia="ja-JP"/>
        </w:rPr>
        <w:t xml:space="preserve">a </w:t>
      </w:r>
      <w:r w:rsidR="00E9492A" w:rsidRPr="00D5173E">
        <w:rPr>
          <w:rFonts w:asciiTheme="majorHAnsi" w:eastAsia="Times New Roman" w:hAnsiTheme="majorHAnsi" w:cstheme="majorHAnsi"/>
          <w:sz w:val="28"/>
          <w:szCs w:val="28"/>
          <w:lang w:val="ro-MD" w:eastAsia="ja-JP"/>
        </w:rPr>
        <w:t>corectitudinii declarării și achitării plăților pentru poluarea mediului</w:t>
      </w:r>
      <w:r w:rsidR="00AE7A43" w:rsidRPr="00D5173E">
        <w:rPr>
          <w:rFonts w:asciiTheme="majorHAnsi" w:eastAsia="Times New Roman" w:hAnsiTheme="majorHAnsi" w:cstheme="majorHAnsi"/>
          <w:sz w:val="28"/>
          <w:szCs w:val="28"/>
          <w:lang w:val="ro-MD" w:eastAsia="ja-JP"/>
        </w:rPr>
        <w:t>;</w:t>
      </w:r>
      <w:r w:rsidR="002064F7" w:rsidRPr="00D5173E">
        <w:rPr>
          <w:rFonts w:asciiTheme="majorHAnsi" w:eastAsia="Times New Roman" w:hAnsiTheme="majorHAnsi" w:cstheme="majorHAnsi"/>
          <w:sz w:val="28"/>
          <w:szCs w:val="28"/>
          <w:lang w:val="ro-MD" w:eastAsia="ja-JP"/>
        </w:rPr>
        <w:t xml:space="preserve"> </w:t>
      </w:r>
    </w:p>
    <w:p w14:paraId="234A5B0F" w14:textId="5FAF386A" w:rsidR="002064F7" w:rsidRPr="00D5173E" w:rsidRDefault="008A6B07"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ru-RU"/>
        </w:rPr>
        <w:t>Agenției</w:t>
      </w:r>
      <w:r w:rsidR="009B228E" w:rsidRPr="00D5173E">
        <w:rPr>
          <w:rFonts w:asciiTheme="majorHAnsi" w:eastAsia="Times New Roman" w:hAnsiTheme="majorHAnsi" w:cstheme="majorHAnsi"/>
          <w:b/>
          <w:sz w:val="28"/>
          <w:szCs w:val="28"/>
          <w:lang w:val="ro-MD" w:eastAsia="ru-RU"/>
        </w:rPr>
        <w:t xml:space="preserve"> </w:t>
      </w:r>
      <w:r w:rsidR="009B228E" w:rsidRPr="00D5173E">
        <w:rPr>
          <w:rFonts w:asciiTheme="majorHAnsi" w:hAnsiTheme="majorHAnsi" w:cstheme="majorHAnsi"/>
          <w:b/>
          <w:sz w:val="28"/>
          <w:szCs w:val="28"/>
          <w:lang w:val="ro-MD"/>
        </w:rPr>
        <w:t>Naționale</w:t>
      </w:r>
      <w:r w:rsidR="009B228E" w:rsidRPr="00D5173E">
        <w:rPr>
          <w:b/>
          <w:lang w:val="ro-MD"/>
        </w:rPr>
        <w:t xml:space="preserve"> </w:t>
      </w:r>
      <w:r w:rsidR="008A57F4" w:rsidRPr="00D5173E">
        <w:rPr>
          <w:rFonts w:asciiTheme="majorHAnsi" w:eastAsia="Times New Roman" w:hAnsiTheme="majorHAnsi" w:cstheme="majorHAnsi"/>
          <w:b/>
          <w:sz w:val="28"/>
          <w:szCs w:val="28"/>
          <w:lang w:val="ro-MD" w:eastAsia="ru-RU"/>
        </w:rPr>
        <w:t>pentru</w:t>
      </w:r>
      <w:r w:rsidR="002064F7" w:rsidRPr="00D5173E">
        <w:rPr>
          <w:rFonts w:asciiTheme="majorHAnsi" w:eastAsia="Times New Roman" w:hAnsiTheme="majorHAnsi" w:cstheme="majorHAnsi"/>
          <w:b/>
          <w:sz w:val="28"/>
          <w:szCs w:val="28"/>
          <w:lang w:val="ro-MD" w:eastAsia="ru-RU"/>
        </w:rPr>
        <w:t xml:space="preserve"> Sănătate Publică,</w:t>
      </w:r>
      <w:r w:rsidR="002064F7" w:rsidRPr="00D5173E">
        <w:rPr>
          <w:rFonts w:asciiTheme="majorHAnsi" w:eastAsia="Times New Roman" w:hAnsiTheme="majorHAnsi" w:cstheme="majorHAnsi"/>
          <w:sz w:val="28"/>
          <w:szCs w:val="28"/>
          <w:lang w:val="ro-MD" w:eastAsia="ru-RU"/>
        </w:rPr>
        <w:t xml:space="preserve"> pentru informare și </w:t>
      </w:r>
      <w:r w:rsidRPr="00D5173E">
        <w:rPr>
          <w:rFonts w:asciiTheme="majorHAnsi" w:eastAsia="Times New Roman" w:hAnsiTheme="majorHAnsi" w:cstheme="majorHAnsi"/>
          <w:sz w:val="28"/>
          <w:szCs w:val="28"/>
          <w:lang w:val="ro-MD" w:eastAsia="ja-JP"/>
        </w:rPr>
        <w:t xml:space="preserve">asigurarea aprobării și implementării unui plan de </w:t>
      </w:r>
      <w:r w:rsidRPr="00D5173E">
        <w:rPr>
          <w:rFonts w:asciiTheme="majorHAnsi" w:eastAsia="Times New Roman" w:hAnsiTheme="majorHAnsi" w:cstheme="majorHAnsi"/>
          <w:sz w:val="28"/>
          <w:szCs w:val="28"/>
          <w:lang w:val="ro-MD" w:eastAsia="ru-RU"/>
        </w:rPr>
        <w:t>verificare</w:t>
      </w:r>
      <w:r w:rsidRPr="00D5173E">
        <w:rPr>
          <w:rFonts w:asciiTheme="majorHAnsi" w:eastAsia="Times New Roman" w:hAnsiTheme="majorHAnsi" w:cstheme="majorHAnsi"/>
          <w:sz w:val="28"/>
          <w:szCs w:val="28"/>
          <w:lang w:val="ro-MD" w:eastAsia="ja-JP"/>
        </w:rPr>
        <w:t xml:space="preserve"> anuală</w:t>
      </w:r>
      <w:r w:rsidRPr="00D5173E">
        <w:rPr>
          <w:rFonts w:asciiTheme="majorHAnsi" w:eastAsia="Times New Roman" w:hAnsiTheme="majorHAnsi" w:cstheme="majorHAnsi"/>
          <w:sz w:val="28"/>
          <w:szCs w:val="28"/>
          <w:lang w:val="ro-MD" w:eastAsia="ru-RU"/>
        </w:rPr>
        <w:t xml:space="preserve"> </w:t>
      </w:r>
      <w:r w:rsidR="002064F7" w:rsidRPr="00D5173E">
        <w:rPr>
          <w:rFonts w:asciiTheme="majorHAnsi" w:eastAsia="Times New Roman" w:hAnsiTheme="majorHAnsi" w:cstheme="majorHAnsi"/>
          <w:sz w:val="28"/>
          <w:szCs w:val="28"/>
          <w:lang w:val="ro-MD" w:eastAsia="ru-RU"/>
        </w:rPr>
        <w:t xml:space="preserve">a calității apei potabile </w:t>
      </w:r>
      <w:r w:rsidRPr="00D5173E">
        <w:rPr>
          <w:rFonts w:asciiTheme="majorHAnsi" w:eastAsia="Times New Roman" w:hAnsiTheme="majorHAnsi" w:cstheme="majorHAnsi"/>
          <w:sz w:val="28"/>
          <w:szCs w:val="28"/>
          <w:lang w:val="ro-MD" w:eastAsia="ru-RU"/>
        </w:rPr>
        <w:t xml:space="preserve">livrate </w:t>
      </w:r>
      <w:r w:rsidR="002064F7" w:rsidRPr="00D5173E">
        <w:rPr>
          <w:rFonts w:asciiTheme="majorHAnsi" w:eastAsia="Times New Roman" w:hAnsiTheme="majorHAnsi" w:cstheme="majorHAnsi"/>
          <w:sz w:val="28"/>
          <w:szCs w:val="28"/>
          <w:lang w:val="ro-MD" w:eastAsia="ru-RU"/>
        </w:rPr>
        <w:t xml:space="preserve">consumatorilor de către toate </w:t>
      </w:r>
      <w:r w:rsidR="00E7332B" w:rsidRPr="00D5173E">
        <w:rPr>
          <w:rFonts w:asciiTheme="majorHAnsi" w:eastAsia="Times New Roman" w:hAnsiTheme="majorHAnsi" w:cstheme="majorHAnsi"/>
          <w:sz w:val="28"/>
          <w:szCs w:val="28"/>
          <w:lang w:val="ro-MD" w:eastAsia="ru-RU"/>
        </w:rPr>
        <w:t>î</w:t>
      </w:r>
      <w:r w:rsidR="00DB095E" w:rsidRPr="00D5173E">
        <w:rPr>
          <w:rFonts w:asciiTheme="majorHAnsi" w:eastAsia="Times New Roman" w:hAnsiTheme="majorHAnsi" w:cstheme="majorHAnsi"/>
          <w:sz w:val="28"/>
          <w:szCs w:val="28"/>
          <w:lang w:val="ro-MD" w:eastAsia="ru-RU"/>
        </w:rPr>
        <w:t xml:space="preserve">ntreprinderile </w:t>
      </w:r>
      <w:r w:rsidR="00E7332B" w:rsidRPr="00D5173E">
        <w:rPr>
          <w:rFonts w:asciiTheme="majorHAnsi" w:eastAsia="Times New Roman" w:hAnsiTheme="majorHAnsi" w:cstheme="majorHAnsi"/>
          <w:sz w:val="28"/>
          <w:szCs w:val="28"/>
          <w:lang w:val="ro-MD" w:eastAsia="ru-RU"/>
        </w:rPr>
        <w:t>c</w:t>
      </w:r>
      <w:r w:rsidR="008A57F4" w:rsidRPr="00D5173E">
        <w:rPr>
          <w:rFonts w:asciiTheme="majorHAnsi" w:eastAsia="Times New Roman" w:hAnsiTheme="majorHAnsi" w:cstheme="majorHAnsi"/>
          <w:sz w:val="28"/>
          <w:szCs w:val="28"/>
          <w:lang w:val="ro-MD" w:eastAsia="ru-RU"/>
        </w:rPr>
        <w:t>ar</w:t>
      </w:r>
      <w:r w:rsidR="00E7332B" w:rsidRPr="00D5173E">
        <w:rPr>
          <w:rFonts w:asciiTheme="majorHAnsi" w:eastAsia="Times New Roman" w:hAnsiTheme="majorHAnsi" w:cstheme="majorHAnsi"/>
          <w:sz w:val="28"/>
          <w:szCs w:val="28"/>
          <w:lang w:val="ro-MD" w:eastAsia="ru-RU"/>
        </w:rPr>
        <w:t xml:space="preserve">e prestează servicii </w:t>
      </w:r>
      <w:r w:rsidR="00DB095E" w:rsidRPr="00D5173E">
        <w:rPr>
          <w:rFonts w:asciiTheme="majorHAnsi" w:eastAsia="Times New Roman" w:hAnsiTheme="majorHAnsi" w:cstheme="majorHAnsi"/>
          <w:sz w:val="28"/>
          <w:szCs w:val="28"/>
          <w:lang w:val="ro-MD" w:eastAsia="ru-RU"/>
        </w:rPr>
        <w:t xml:space="preserve">de </w:t>
      </w:r>
      <w:r w:rsidR="00E7332B" w:rsidRPr="00D5173E">
        <w:rPr>
          <w:rFonts w:asciiTheme="majorHAnsi" w:eastAsia="Times New Roman" w:hAnsiTheme="majorHAnsi" w:cstheme="majorHAnsi"/>
          <w:sz w:val="28"/>
          <w:szCs w:val="28"/>
          <w:lang w:val="ro-MD" w:eastAsia="ru-RU"/>
        </w:rPr>
        <w:t>aprovizionare cu a</w:t>
      </w:r>
      <w:r w:rsidR="00DB095E" w:rsidRPr="00D5173E">
        <w:rPr>
          <w:rFonts w:asciiTheme="majorHAnsi" w:eastAsia="Times New Roman" w:hAnsiTheme="majorHAnsi" w:cstheme="majorHAnsi"/>
          <w:sz w:val="28"/>
          <w:szCs w:val="28"/>
          <w:lang w:val="ro-MD" w:eastAsia="ru-RU"/>
        </w:rPr>
        <w:t xml:space="preserve">pă și de </w:t>
      </w:r>
      <w:r w:rsidR="00E7332B" w:rsidRPr="00D5173E">
        <w:rPr>
          <w:rFonts w:asciiTheme="majorHAnsi" w:eastAsia="Times New Roman" w:hAnsiTheme="majorHAnsi" w:cstheme="majorHAnsi"/>
          <w:sz w:val="28"/>
          <w:szCs w:val="28"/>
          <w:lang w:val="ro-MD" w:eastAsia="ru-RU"/>
        </w:rPr>
        <w:t>c</w:t>
      </w:r>
      <w:r w:rsidR="00DB095E" w:rsidRPr="00D5173E">
        <w:rPr>
          <w:rFonts w:asciiTheme="majorHAnsi" w:eastAsia="Times New Roman" w:hAnsiTheme="majorHAnsi" w:cstheme="majorHAnsi"/>
          <w:sz w:val="28"/>
          <w:szCs w:val="28"/>
          <w:lang w:val="ro-MD" w:eastAsia="ru-RU"/>
        </w:rPr>
        <w:t>analizare</w:t>
      </w:r>
      <w:r w:rsidR="002064F7" w:rsidRPr="00D5173E">
        <w:rPr>
          <w:rFonts w:asciiTheme="majorHAnsi" w:eastAsia="Times New Roman" w:hAnsiTheme="majorHAnsi" w:cstheme="majorHAnsi"/>
          <w:sz w:val="28"/>
          <w:szCs w:val="28"/>
          <w:lang w:val="ro-MD" w:eastAsia="ru-RU"/>
        </w:rPr>
        <w:t xml:space="preserve"> din țară</w:t>
      </w:r>
      <w:r w:rsidR="00AE7A43" w:rsidRPr="00D5173E">
        <w:rPr>
          <w:rFonts w:asciiTheme="majorHAnsi" w:eastAsia="Times New Roman" w:hAnsiTheme="majorHAnsi" w:cstheme="majorHAnsi"/>
          <w:sz w:val="28"/>
          <w:szCs w:val="28"/>
          <w:lang w:val="ro-MD" w:eastAsia="ru-RU"/>
        </w:rPr>
        <w:t>;</w:t>
      </w:r>
    </w:p>
    <w:p w14:paraId="5DCE7998" w14:textId="7BE84432" w:rsidR="00754E92" w:rsidRPr="00D5173E" w:rsidRDefault="00754E92"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t>S</w:t>
      </w:r>
      <w:r w:rsidR="00F6236A" w:rsidRPr="00D5173E">
        <w:rPr>
          <w:rFonts w:asciiTheme="majorHAnsi" w:eastAsia="Times New Roman" w:hAnsiTheme="majorHAnsi" w:cstheme="majorHAnsi"/>
          <w:b/>
          <w:sz w:val="28"/>
          <w:szCs w:val="28"/>
          <w:lang w:val="ro-MD" w:eastAsia="ja-JP"/>
        </w:rPr>
        <w:t xml:space="preserve">erviciului </w:t>
      </w:r>
      <w:r w:rsidRPr="00D5173E">
        <w:rPr>
          <w:rFonts w:asciiTheme="majorHAnsi" w:eastAsia="Times New Roman" w:hAnsiTheme="majorHAnsi" w:cstheme="majorHAnsi"/>
          <w:b/>
          <w:sz w:val="28"/>
          <w:szCs w:val="28"/>
          <w:lang w:val="ro-MD" w:eastAsia="ja-JP"/>
        </w:rPr>
        <w:t>F</w:t>
      </w:r>
      <w:r w:rsidR="00F6236A" w:rsidRPr="00D5173E">
        <w:rPr>
          <w:rFonts w:asciiTheme="majorHAnsi" w:eastAsia="Times New Roman" w:hAnsiTheme="majorHAnsi" w:cstheme="majorHAnsi"/>
          <w:b/>
          <w:sz w:val="28"/>
          <w:szCs w:val="28"/>
          <w:lang w:val="ro-MD" w:eastAsia="ja-JP"/>
        </w:rPr>
        <w:t xml:space="preserve">iscal de </w:t>
      </w:r>
      <w:r w:rsidRPr="00D5173E">
        <w:rPr>
          <w:rFonts w:asciiTheme="majorHAnsi" w:eastAsia="Times New Roman" w:hAnsiTheme="majorHAnsi" w:cstheme="majorHAnsi"/>
          <w:b/>
          <w:sz w:val="28"/>
          <w:szCs w:val="28"/>
          <w:lang w:val="ro-MD" w:eastAsia="ja-JP"/>
        </w:rPr>
        <w:t>S</w:t>
      </w:r>
      <w:r w:rsidR="00F6236A" w:rsidRPr="00D5173E">
        <w:rPr>
          <w:rFonts w:asciiTheme="majorHAnsi" w:eastAsia="Times New Roman" w:hAnsiTheme="majorHAnsi" w:cstheme="majorHAnsi"/>
          <w:b/>
          <w:sz w:val="28"/>
          <w:szCs w:val="28"/>
          <w:lang w:val="ro-MD" w:eastAsia="ja-JP"/>
        </w:rPr>
        <w:t>tat</w:t>
      </w:r>
      <w:r w:rsidRPr="00D5173E">
        <w:rPr>
          <w:rFonts w:asciiTheme="majorHAnsi" w:eastAsia="Times New Roman" w:hAnsiTheme="majorHAnsi" w:cstheme="majorHAnsi"/>
          <w:b/>
          <w:sz w:val="28"/>
          <w:szCs w:val="28"/>
          <w:lang w:val="ro-MD" w:eastAsia="ja-JP"/>
        </w:rPr>
        <w:t xml:space="preserve"> și C</w:t>
      </w:r>
      <w:r w:rsidR="00F6236A" w:rsidRPr="00D5173E">
        <w:rPr>
          <w:rFonts w:asciiTheme="majorHAnsi" w:eastAsia="Times New Roman" w:hAnsiTheme="majorHAnsi" w:cstheme="majorHAnsi"/>
          <w:b/>
          <w:sz w:val="28"/>
          <w:szCs w:val="28"/>
          <w:lang w:val="ro-MD" w:eastAsia="ja-JP"/>
        </w:rPr>
        <w:t xml:space="preserve">asei </w:t>
      </w:r>
      <w:r w:rsidRPr="00D5173E">
        <w:rPr>
          <w:rFonts w:asciiTheme="majorHAnsi" w:eastAsia="Times New Roman" w:hAnsiTheme="majorHAnsi" w:cstheme="majorHAnsi"/>
          <w:b/>
          <w:sz w:val="28"/>
          <w:szCs w:val="28"/>
          <w:lang w:val="ro-MD" w:eastAsia="ja-JP"/>
        </w:rPr>
        <w:t>N</w:t>
      </w:r>
      <w:r w:rsidR="00F6236A" w:rsidRPr="00D5173E">
        <w:rPr>
          <w:rFonts w:asciiTheme="majorHAnsi" w:eastAsia="Times New Roman" w:hAnsiTheme="majorHAnsi" w:cstheme="majorHAnsi"/>
          <w:b/>
          <w:sz w:val="28"/>
          <w:szCs w:val="28"/>
          <w:lang w:val="ro-MD" w:eastAsia="ja-JP"/>
        </w:rPr>
        <w:t xml:space="preserve">aționale de </w:t>
      </w:r>
      <w:r w:rsidRPr="00D5173E">
        <w:rPr>
          <w:rFonts w:asciiTheme="majorHAnsi" w:eastAsia="Times New Roman" w:hAnsiTheme="majorHAnsi" w:cstheme="majorHAnsi"/>
          <w:b/>
          <w:sz w:val="28"/>
          <w:szCs w:val="28"/>
          <w:lang w:val="ro-MD" w:eastAsia="ja-JP"/>
        </w:rPr>
        <w:t>A</w:t>
      </w:r>
      <w:r w:rsidR="00DB095E" w:rsidRPr="00D5173E">
        <w:rPr>
          <w:rFonts w:asciiTheme="majorHAnsi" w:eastAsia="Times New Roman" w:hAnsiTheme="majorHAnsi" w:cstheme="majorHAnsi"/>
          <w:b/>
          <w:sz w:val="28"/>
          <w:szCs w:val="28"/>
          <w:lang w:val="ro-MD" w:eastAsia="ja-JP"/>
        </w:rPr>
        <w:t>sigurări</w:t>
      </w:r>
      <w:r w:rsidR="00F6236A" w:rsidRPr="00D5173E">
        <w:rPr>
          <w:rFonts w:asciiTheme="majorHAnsi" w:eastAsia="Times New Roman" w:hAnsiTheme="majorHAnsi" w:cstheme="majorHAnsi"/>
          <w:b/>
          <w:sz w:val="28"/>
          <w:szCs w:val="28"/>
          <w:lang w:val="ro-MD" w:eastAsia="ja-JP"/>
        </w:rPr>
        <w:t xml:space="preserve"> </w:t>
      </w:r>
      <w:r w:rsidRPr="00D5173E">
        <w:rPr>
          <w:rFonts w:asciiTheme="majorHAnsi" w:eastAsia="Times New Roman" w:hAnsiTheme="majorHAnsi" w:cstheme="majorHAnsi"/>
          <w:b/>
          <w:sz w:val="28"/>
          <w:szCs w:val="28"/>
          <w:lang w:val="ro-MD" w:eastAsia="ja-JP"/>
        </w:rPr>
        <w:t>S</w:t>
      </w:r>
      <w:r w:rsidR="00DB095E" w:rsidRPr="00D5173E">
        <w:rPr>
          <w:rFonts w:asciiTheme="majorHAnsi" w:eastAsia="Times New Roman" w:hAnsiTheme="majorHAnsi" w:cstheme="majorHAnsi"/>
          <w:b/>
          <w:sz w:val="28"/>
          <w:szCs w:val="28"/>
          <w:lang w:val="ro-MD" w:eastAsia="ja-JP"/>
        </w:rPr>
        <w:t>ociale</w:t>
      </w:r>
      <w:r w:rsidRPr="00D5173E">
        <w:rPr>
          <w:rFonts w:asciiTheme="majorHAnsi" w:eastAsia="Times New Roman" w:hAnsiTheme="majorHAnsi" w:cstheme="majorHAnsi"/>
          <w:b/>
          <w:sz w:val="28"/>
          <w:szCs w:val="28"/>
          <w:lang w:val="ro-MD" w:eastAsia="ja-JP"/>
        </w:rPr>
        <w:t xml:space="preserve">, </w:t>
      </w:r>
      <w:r w:rsidRPr="00D5173E">
        <w:rPr>
          <w:rFonts w:asciiTheme="majorHAnsi" w:eastAsia="Times New Roman" w:hAnsiTheme="majorHAnsi" w:cstheme="majorHAnsi"/>
          <w:sz w:val="28"/>
          <w:szCs w:val="28"/>
          <w:lang w:val="ro-MD" w:eastAsia="ja-JP"/>
        </w:rPr>
        <w:t xml:space="preserve">în calitate de membri ai </w:t>
      </w:r>
      <w:r w:rsidR="000C4940" w:rsidRPr="00D5173E">
        <w:rPr>
          <w:rFonts w:asciiTheme="majorHAnsi" w:eastAsia="Times New Roman" w:hAnsiTheme="majorHAnsi" w:cstheme="majorHAnsi"/>
          <w:sz w:val="28"/>
          <w:szCs w:val="28"/>
          <w:lang w:val="ro-MD" w:eastAsia="ja-JP"/>
        </w:rPr>
        <w:t>C</w:t>
      </w:r>
      <w:r w:rsidRPr="00D5173E">
        <w:rPr>
          <w:rFonts w:asciiTheme="majorHAnsi" w:eastAsia="Times New Roman" w:hAnsiTheme="majorHAnsi" w:cstheme="majorHAnsi"/>
          <w:sz w:val="28"/>
          <w:szCs w:val="28"/>
          <w:lang w:val="ro-MD" w:eastAsia="ja-JP"/>
        </w:rPr>
        <w:t>onsiliului creditorilor Î</w:t>
      </w:r>
      <w:r w:rsidR="00EF53FE" w:rsidRPr="00D5173E">
        <w:rPr>
          <w:rFonts w:asciiTheme="majorHAnsi" w:eastAsia="Times New Roman" w:hAnsiTheme="majorHAnsi" w:cstheme="majorHAnsi"/>
          <w:sz w:val="28"/>
          <w:szCs w:val="28"/>
          <w:lang w:val="ro-MD" w:eastAsia="ja-JP"/>
        </w:rPr>
        <w:t>.</w:t>
      </w:r>
      <w:r w:rsidRPr="00D5173E">
        <w:rPr>
          <w:rFonts w:asciiTheme="majorHAnsi" w:eastAsia="Times New Roman" w:hAnsiTheme="majorHAnsi" w:cstheme="majorHAnsi"/>
          <w:sz w:val="28"/>
          <w:szCs w:val="28"/>
          <w:lang w:val="ro-MD" w:eastAsia="ja-JP"/>
        </w:rPr>
        <w:t>M</w:t>
      </w:r>
      <w:r w:rsidR="00EF53FE" w:rsidRPr="00D5173E">
        <w:rPr>
          <w:rFonts w:asciiTheme="majorHAnsi" w:eastAsia="Times New Roman" w:hAnsiTheme="majorHAnsi" w:cstheme="majorHAnsi"/>
          <w:sz w:val="28"/>
          <w:szCs w:val="28"/>
          <w:lang w:val="ro-MD" w:eastAsia="ja-JP"/>
        </w:rPr>
        <w:t>.</w:t>
      </w:r>
      <w:r w:rsidRPr="00D5173E">
        <w:rPr>
          <w:rFonts w:asciiTheme="majorHAnsi" w:eastAsia="Times New Roman" w:hAnsiTheme="majorHAnsi" w:cstheme="majorHAnsi"/>
          <w:sz w:val="28"/>
          <w:szCs w:val="28"/>
          <w:lang w:val="ro-MD" w:eastAsia="ja-JP"/>
        </w:rPr>
        <w:t xml:space="preserve"> „Apă</w:t>
      </w:r>
      <w:r w:rsidR="008742A1" w:rsidRPr="00D5173E">
        <w:rPr>
          <w:rFonts w:asciiTheme="majorHAnsi" w:eastAsia="Times New Roman" w:hAnsiTheme="majorHAnsi" w:cstheme="majorHAnsi"/>
          <w:sz w:val="28"/>
          <w:szCs w:val="28"/>
          <w:lang w:val="ro-MD" w:eastAsia="ja-JP"/>
        </w:rPr>
        <w:t xml:space="preserve"> </w:t>
      </w:r>
      <w:r w:rsidRPr="00D5173E">
        <w:rPr>
          <w:rFonts w:asciiTheme="majorHAnsi" w:eastAsia="Times New Roman" w:hAnsiTheme="majorHAnsi" w:cstheme="majorHAnsi"/>
          <w:sz w:val="28"/>
          <w:szCs w:val="28"/>
          <w:lang w:val="ro-MD" w:eastAsia="ja-JP"/>
        </w:rPr>
        <w:t xml:space="preserve">Canal </w:t>
      </w:r>
      <w:r w:rsidR="000C4940" w:rsidRPr="00D5173E">
        <w:rPr>
          <w:rFonts w:asciiTheme="majorHAnsi" w:eastAsia="Times New Roman" w:hAnsiTheme="majorHAnsi" w:cstheme="majorHAnsi"/>
          <w:sz w:val="28"/>
          <w:szCs w:val="28"/>
          <w:lang w:val="ro-MD" w:eastAsia="ja-JP"/>
        </w:rPr>
        <w:t xml:space="preserve">din </w:t>
      </w:r>
      <w:r w:rsidRPr="00D5173E">
        <w:rPr>
          <w:rFonts w:asciiTheme="majorHAnsi" w:eastAsia="Times New Roman" w:hAnsiTheme="majorHAnsi" w:cstheme="majorHAnsi"/>
          <w:sz w:val="28"/>
          <w:szCs w:val="28"/>
          <w:lang w:val="ro-MD" w:eastAsia="ja-JP"/>
        </w:rPr>
        <w:t>Basarabeasca”, în vederea examinării activității administratorului</w:t>
      </w:r>
      <w:r w:rsidR="00EF53FE" w:rsidRPr="00D5173E">
        <w:rPr>
          <w:rFonts w:asciiTheme="majorHAnsi" w:eastAsia="Times New Roman" w:hAnsiTheme="majorHAnsi" w:cstheme="majorHAnsi"/>
          <w:sz w:val="28"/>
          <w:szCs w:val="28"/>
          <w:lang w:val="ro-MD" w:eastAsia="ja-JP"/>
        </w:rPr>
        <w:t>,</w:t>
      </w:r>
      <w:r w:rsidRPr="00D5173E">
        <w:rPr>
          <w:rFonts w:asciiTheme="majorHAnsi" w:eastAsia="Times New Roman" w:hAnsiTheme="majorHAnsi" w:cstheme="majorHAnsi"/>
          <w:sz w:val="28"/>
          <w:szCs w:val="28"/>
          <w:lang w:val="ro-MD" w:eastAsia="ja-JP"/>
        </w:rPr>
        <w:t xml:space="preserve"> insolvabilității și</w:t>
      </w:r>
      <w:r w:rsidR="00E7332B" w:rsidRPr="00D5173E">
        <w:rPr>
          <w:rFonts w:asciiTheme="majorHAnsi" w:eastAsia="Times New Roman" w:hAnsiTheme="majorHAnsi" w:cstheme="majorHAnsi"/>
          <w:sz w:val="28"/>
          <w:szCs w:val="28"/>
          <w:lang w:val="ro-MD" w:eastAsia="ja-JP"/>
        </w:rPr>
        <w:t xml:space="preserve"> </w:t>
      </w:r>
      <w:r w:rsidRPr="00D5173E">
        <w:rPr>
          <w:rFonts w:asciiTheme="majorHAnsi" w:eastAsia="Times New Roman" w:hAnsiTheme="majorHAnsi" w:cstheme="majorHAnsi"/>
          <w:sz w:val="28"/>
          <w:szCs w:val="28"/>
          <w:lang w:val="ro-MD" w:eastAsia="ja-JP"/>
        </w:rPr>
        <w:t>stabilirii oportunității înlocuirii acestuia</w:t>
      </w:r>
      <w:r w:rsidR="00AE7A43" w:rsidRPr="00D5173E">
        <w:rPr>
          <w:rFonts w:asciiTheme="majorHAnsi" w:eastAsia="Times New Roman" w:hAnsiTheme="majorHAnsi" w:cstheme="majorHAnsi"/>
          <w:sz w:val="28"/>
          <w:szCs w:val="28"/>
          <w:lang w:val="ro-MD" w:eastAsia="ja-JP"/>
        </w:rPr>
        <w:t>;</w:t>
      </w:r>
      <w:r w:rsidRPr="00D5173E">
        <w:rPr>
          <w:rFonts w:asciiTheme="majorHAnsi" w:eastAsia="Times New Roman" w:hAnsiTheme="majorHAnsi" w:cstheme="majorHAnsi"/>
          <w:sz w:val="28"/>
          <w:szCs w:val="28"/>
          <w:lang w:val="ro-MD" w:eastAsia="ja-JP"/>
        </w:rPr>
        <w:t xml:space="preserve">  </w:t>
      </w:r>
    </w:p>
    <w:p w14:paraId="4716695F" w14:textId="1D1953B0" w:rsidR="007D2733" w:rsidRPr="00D5173E" w:rsidRDefault="007D2733"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lastRenderedPageBreak/>
        <w:t>A</w:t>
      </w:r>
      <w:r w:rsidR="00AE48B9" w:rsidRPr="00D5173E">
        <w:rPr>
          <w:rFonts w:asciiTheme="majorHAnsi" w:eastAsia="Times New Roman" w:hAnsiTheme="majorHAnsi" w:cstheme="majorHAnsi"/>
          <w:b/>
          <w:sz w:val="28"/>
          <w:szCs w:val="28"/>
          <w:lang w:val="ro-MD" w:eastAsia="ja-JP"/>
        </w:rPr>
        <w:t xml:space="preserve">genției pentru </w:t>
      </w:r>
      <w:r w:rsidRPr="00D5173E">
        <w:rPr>
          <w:rFonts w:asciiTheme="majorHAnsi" w:eastAsia="Times New Roman" w:hAnsiTheme="majorHAnsi" w:cstheme="majorHAnsi"/>
          <w:b/>
          <w:sz w:val="28"/>
          <w:szCs w:val="28"/>
          <w:lang w:val="ro-MD" w:eastAsia="ja-JP"/>
        </w:rPr>
        <w:t>S</w:t>
      </w:r>
      <w:r w:rsidR="00AE48B9" w:rsidRPr="00D5173E">
        <w:rPr>
          <w:rFonts w:asciiTheme="majorHAnsi" w:eastAsia="Times New Roman" w:hAnsiTheme="majorHAnsi" w:cstheme="majorHAnsi"/>
          <w:b/>
          <w:sz w:val="28"/>
          <w:szCs w:val="28"/>
          <w:lang w:val="ro-MD" w:eastAsia="ja-JP"/>
        </w:rPr>
        <w:t xml:space="preserve">upraveghere </w:t>
      </w:r>
      <w:r w:rsidRPr="00D5173E">
        <w:rPr>
          <w:rFonts w:asciiTheme="majorHAnsi" w:eastAsia="Times New Roman" w:hAnsiTheme="majorHAnsi" w:cstheme="majorHAnsi"/>
          <w:b/>
          <w:sz w:val="28"/>
          <w:szCs w:val="28"/>
          <w:lang w:val="ro-MD" w:eastAsia="ja-JP"/>
        </w:rPr>
        <w:t>T</w:t>
      </w:r>
      <w:r w:rsidR="00AE48B9" w:rsidRPr="00D5173E">
        <w:rPr>
          <w:rFonts w:asciiTheme="majorHAnsi" w:eastAsia="Times New Roman" w:hAnsiTheme="majorHAnsi" w:cstheme="majorHAnsi"/>
          <w:b/>
          <w:sz w:val="28"/>
          <w:szCs w:val="28"/>
          <w:lang w:val="ro-MD" w:eastAsia="ja-JP"/>
        </w:rPr>
        <w:t>ehnică</w:t>
      </w:r>
      <w:r w:rsidRPr="00D5173E">
        <w:rPr>
          <w:rFonts w:asciiTheme="majorHAnsi" w:eastAsia="Times New Roman" w:hAnsiTheme="majorHAnsi" w:cstheme="majorHAnsi"/>
          <w:b/>
          <w:sz w:val="28"/>
          <w:szCs w:val="28"/>
          <w:lang w:val="ro-MD" w:eastAsia="ja-JP"/>
        </w:rPr>
        <w:t>,</w:t>
      </w:r>
      <w:r w:rsidR="00AE48B9" w:rsidRPr="00D5173E">
        <w:rPr>
          <w:rFonts w:asciiTheme="majorHAnsi" w:eastAsia="Times New Roman" w:hAnsiTheme="majorHAnsi" w:cstheme="majorHAnsi"/>
          <w:b/>
          <w:sz w:val="28"/>
          <w:szCs w:val="28"/>
          <w:lang w:val="ro-MD" w:eastAsia="ja-JP"/>
        </w:rPr>
        <w:t xml:space="preserve"> </w:t>
      </w:r>
      <w:r w:rsidR="00AE48B9" w:rsidRPr="00D5173E">
        <w:rPr>
          <w:rFonts w:asciiTheme="majorHAnsi" w:eastAsia="Times New Roman" w:hAnsiTheme="majorHAnsi" w:cstheme="majorHAnsi"/>
          <w:sz w:val="28"/>
          <w:szCs w:val="28"/>
          <w:lang w:val="ro-MD" w:eastAsia="ja-JP"/>
        </w:rPr>
        <w:t xml:space="preserve">pentru informare și verificarea </w:t>
      </w:r>
      <w:r w:rsidR="00FD3453" w:rsidRPr="00D5173E">
        <w:rPr>
          <w:rFonts w:asciiTheme="majorHAnsi" w:eastAsia="Times New Roman" w:hAnsiTheme="majorHAnsi" w:cstheme="majorHAnsi"/>
          <w:sz w:val="28"/>
          <w:szCs w:val="28"/>
          <w:lang w:val="ro-MD" w:eastAsia="ja-JP"/>
        </w:rPr>
        <w:t xml:space="preserve">volumului </w:t>
      </w:r>
      <w:r w:rsidR="00417A16">
        <w:rPr>
          <w:rFonts w:asciiTheme="majorHAnsi" w:eastAsia="Times New Roman" w:hAnsiTheme="majorHAnsi" w:cstheme="majorHAnsi"/>
          <w:sz w:val="28"/>
          <w:szCs w:val="28"/>
          <w:lang w:val="ro-MD" w:eastAsia="ja-JP"/>
        </w:rPr>
        <w:t xml:space="preserve">și calității </w:t>
      </w:r>
      <w:r w:rsidR="00AE48B9" w:rsidRPr="00D5173E">
        <w:rPr>
          <w:rFonts w:asciiTheme="majorHAnsi" w:eastAsia="Times New Roman" w:hAnsiTheme="majorHAnsi" w:cstheme="majorHAnsi"/>
          <w:sz w:val="28"/>
          <w:szCs w:val="28"/>
          <w:lang w:val="ro-MD" w:eastAsia="ja-JP"/>
        </w:rPr>
        <w:t xml:space="preserve">lucrărilor </w:t>
      </w:r>
      <w:r w:rsidR="00FD3453" w:rsidRPr="00D5173E">
        <w:rPr>
          <w:rFonts w:asciiTheme="majorHAnsi" w:eastAsia="Times New Roman" w:hAnsiTheme="majorHAnsi" w:cstheme="majorHAnsi"/>
          <w:sz w:val="28"/>
          <w:szCs w:val="28"/>
          <w:lang w:val="ro-MD" w:eastAsia="ja-JP"/>
        </w:rPr>
        <w:t xml:space="preserve">executate </w:t>
      </w:r>
      <w:r w:rsidR="00671BE1" w:rsidRPr="00D5173E">
        <w:rPr>
          <w:rFonts w:asciiTheme="majorHAnsi" w:eastAsia="Times New Roman" w:hAnsiTheme="majorHAnsi" w:cstheme="majorHAnsi"/>
          <w:sz w:val="28"/>
          <w:szCs w:val="28"/>
          <w:lang w:val="ro-MD" w:eastAsia="ja-JP"/>
        </w:rPr>
        <w:t xml:space="preserve">în anul 2019 </w:t>
      </w:r>
      <w:r w:rsidR="00AE48B9" w:rsidRPr="00D5173E">
        <w:rPr>
          <w:rFonts w:asciiTheme="majorHAnsi" w:eastAsia="Times New Roman" w:hAnsiTheme="majorHAnsi" w:cstheme="majorHAnsi"/>
          <w:sz w:val="28"/>
          <w:szCs w:val="28"/>
          <w:lang w:val="ro-MD" w:eastAsia="ja-JP"/>
        </w:rPr>
        <w:t xml:space="preserve">la sistemul de aprovizionare cu apă potabilă din s. Tabăra, </w:t>
      </w:r>
      <w:proofErr w:type="spellStart"/>
      <w:r w:rsidR="00AE48B9" w:rsidRPr="00D5173E">
        <w:rPr>
          <w:rFonts w:asciiTheme="majorHAnsi" w:eastAsia="Times New Roman" w:hAnsiTheme="majorHAnsi" w:cstheme="majorHAnsi"/>
          <w:sz w:val="28"/>
          <w:szCs w:val="28"/>
          <w:lang w:val="ro-MD" w:eastAsia="ja-JP"/>
        </w:rPr>
        <w:t>com</w:t>
      </w:r>
      <w:proofErr w:type="spellEnd"/>
      <w:r w:rsidR="00AE48B9" w:rsidRPr="00D5173E">
        <w:rPr>
          <w:rFonts w:asciiTheme="majorHAnsi" w:eastAsia="Times New Roman" w:hAnsiTheme="majorHAnsi" w:cstheme="majorHAnsi"/>
          <w:sz w:val="28"/>
          <w:szCs w:val="28"/>
          <w:lang w:val="ro-MD" w:eastAsia="ja-JP"/>
        </w:rPr>
        <w:t>. Vatici, r</w:t>
      </w:r>
      <w:r w:rsidR="00E7332B" w:rsidRPr="00D5173E">
        <w:rPr>
          <w:rFonts w:asciiTheme="majorHAnsi" w:eastAsia="Times New Roman" w:hAnsiTheme="majorHAnsi" w:cstheme="majorHAnsi"/>
          <w:sz w:val="28"/>
          <w:szCs w:val="28"/>
          <w:lang w:val="ro-MD" w:eastAsia="ja-JP"/>
        </w:rPr>
        <w:t>-nul</w:t>
      </w:r>
      <w:r w:rsidR="00AE48B9" w:rsidRPr="00D5173E">
        <w:rPr>
          <w:rFonts w:asciiTheme="majorHAnsi" w:eastAsia="Times New Roman" w:hAnsiTheme="majorHAnsi" w:cstheme="majorHAnsi"/>
          <w:sz w:val="28"/>
          <w:szCs w:val="28"/>
          <w:lang w:val="ro-MD" w:eastAsia="ja-JP"/>
        </w:rPr>
        <w:t xml:space="preserve"> Orhei</w:t>
      </w:r>
      <w:r w:rsidR="00AE7A43" w:rsidRPr="00D5173E">
        <w:rPr>
          <w:rFonts w:asciiTheme="majorHAnsi" w:eastAsia="Times New Roman" w:hAnsiTheme="majorHAnsi" w:cstheme="majorHAnsi"/>
          <w:sz w:val="28"/>
          <w:szCs w:val="28"/>
          <w:lang w:val="ro-MD" w:eastAsia="ja-JP"/>
        </w:rPr>
        <w:t>;</w:t>
      </w:r>
      <w:r w:rsidRPr="00D5173E">
        <w:rPr>
          <w:rFonts w:asciiTheme="majorHAnsi" w:eastAsia="Times New Roman" w:hAnsiTheme="majorHAnsi" w:cstheme="majorHAnsi"/>
          <w:sz w:val="28"/>
          <w:szCs w:val="28"/>
          <w:lang w:val="ro-MD" w:eastAsia="ja-JP"/>
        </w:rPr>
        <w:t xml:space="preserve"> </w:t>
      </w:r>
    </w:p>
    <w:p w14:paraId="416B1BFA" w14:textId="6DE549D3" w:rsidR="00F21340" w:rsidRPr="00D5173E" w:rsidRDefault="00F21340" w:rsidP="00DB46C2">
      <w:pPr>
        <w:pStyle w:val="ListParagraph"/>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o-MD" w:eastAsia="ru-RU"/>
        </w:rPr>
      </w:pPr>
      <w:r w:rsidRPr="00D5173E">
        <w:rPr>
          <w:rFonts w:asciiTheme="majorHAnsi" w:eastAsia="Times New Roman" w:hAnsiTheme="majorHAnsi" w:cstheme="majorHAnsi"/>
          <w:b/>
          <w:sz w:val="28"/>
          <w:szCs w:val="28"/>
          <w:lang w:val="ro-MD" w:eastAsia="ja-JP"/>
        </w:rPr>
        <w:t xml:space="preserve">Președinților de raion, </w:t>
      </w:r>
      <w:r w:rsidRPr="00D5173E">
        <w:rPr>
          <w:rFonts w:asciiTheme="majorHAnsi" w:eastAsia="Times New Roman" w:hAnsiTheme="majorHAnsi" w:cstheme="majorHAnsi"/>
          <w:sz w:val="28"/>
          <w:szCs w:val="28"/>
          <w:lang w:val="ro-MD" w:eastAsia="ja-JP"/>
        </w:rPr>
        <w:t xml:space="preserve">pentru informarea tuturor </w:t>
      </w:r>
      <w:r w:rsidR="008742A1" w:rsidRPr="00D5173E">
        <w:rPr>
          <w:rFonts w:asciiTheme="majorHAnsi" w:eastAsia="Times New Roman" w:hAnsiTheme="majorHAnsi" w:cstheme="majorHAnsi"/>
          <w:sz w:val="28"/>
          <w:szCs w:val="28"/>
          <w:lang w:val="ro-MD" w:eastAsia="ja-JP"/>
        </w:rPr>
        <w:t>autorităților publice l</w:t>
      </w:r>
      <w:r w:rsidR="00E7332B" w:rsidRPr="00D5173E">
        <w:rPr>
          <w:rFonts w:asciiTheme="majorHAnsi" w:eastAsia="Times New Roman" w:hAnsiTheme="majorHAnsi" w:cstheme="majorHAnsi"/>
          <w:sz w:val="28"/>
          <w:szCs w:val="28"/>
          <w:lang w:val="ro-MD" w:eastAsia="ja-JP"/>
        </w:rPr>
        <w:t>ocale</w:t>
      </w:r>
      <w:r w:rsidRPr="00D5173E">
        <w:rPr>
          <w:rFonts w:asciiTheme="majorHAnsi" w:eastAsia="Times New Roman" w:hAnsiTheme="majorHAnsi" w:cstheme="majorHAnsi"/>
          <w:sz w:val="28"/>
          <w:szCs w:val="28"/>
          <w:lang w:val="ro-MD" w:eastAsia="ja-JP"/>
        </w:rPr>
        <w:t xml:space="preserve"> din raion și întreprinderilor c</w:t>
      </w:r>
      <w:r w:rsidR="00796320" w:rsidRPr="00D5173E">
        <w:rPr>
          <w:rFonts w:asciiTheme="majorHAnsi" w:eastAsia="Times New Roman" w:hAnsiTheme="majorHAnsi" w:cstheme="majorHAnsi"/>
          <w:sz w:val="28"/>
          <w:szCs w:val="28"/>
          <w:lang w:val="ro-MD" w:eastAsia="ja-JP"/>
        </w:rPr>
        <w:t>ar</w:t>
      </w:r>
      <w:r w:rsidRPr="00D5173E">
        <w:rPr>
          <w:rFonts w:asciiTheme="majorHAnsi" w:eastAsia="Times New Roman" w:hAnsiTheme="majorHAnsi" w:cstheme="majorHAnsi"/>
          <w:sz w:val="28"/>
          <w:szCs w:val="28"/>
          <w:lang w:val="ro-MD" w:eastAsia="ja-JP"/>
        </w:rPr>
        <w:t xml:space="preserve">e </w:t>
      </w:r>
      <w:r w:rsidRPr="002A1F5E">
        <w:rPr>
          <w:rFonts w:asciiTheme="majorHAnsi" w:eastAsia="Times New Roman" w:hAnsiTheme="majorHAnsi" w:cstheme="majorHAnsi"/>
          <w:sz w:val="28"/>
          <w:szCs w:val="28"/>
          <w:lang w:val="ro-MD" w:eastAsia="ja-JP"/>
        </w:rPr>
        <w:t>prestează servici</w:t>
      </w:r>
      <w:r w:rsidR="00E7332B" w:rsidRPr="002A1F5E">
        <w:rPr>
          <w:rFonts w:asciiTheme="majorHAnsi" w:eastAsia="Times New Roman" w:hAnsiTheme="majorHAnsi" w:cstheme="majorHAnsi"/>
          <w:sz w:val="28"/>
          <w:szCs w:val="28"/>
          <w:lang w:val="ro-MD" w:eastAsia="ja-JP"/>
        </w:rPr>
        <w:t>i</w:t>
      </w:r>
      <w:r w:rsidRPr="002A1F5E">
        <w:rPr>
          <w:rFonts w:asciiTheme="majorHAnsi" w:eastAsia="Times New Roman" w:hAnsiTheme="majorHAnsi" w:cstheme="majorHAnsi"/>
          <w:sz w:val="28"/>
          <w:szCs w:val="28"/>
          <w:lang w:val="ro-MD" w:eastAsia="ja-JP"/>
        </w:rPr>
        <w:t xml:space="preserve"> de aprovizionare</w:t>
      </w:r>
      <w:r w:rsidRPr="00D5173E">
        <w:rPr>
          <w:rFonts w:asciiTheme="majorHAnsi" w:eastAsia="Times New Roman" w:hAnsiTheme="majorHAnsi" w:cstheme="majorHAnsi"/>
          <w:sz w:val="28"/>
          <w:szCs w:val="28"/>
          <w:lang w:val="ro-MD" w:eastAsia="ja-JP"/>
        </w:rPr>
        <w:t xml:space="preserve"> cu apă și de canalizare privind necesitatea conformării la recomandările Curții de Conturi, ținând cont de </w:t>
      </w:r>
      <w:r w:rsidR="008A6B07" w:rsidRPr="00D5173E">
        <w:rPr>
          <w:rFonts w:asciiTheme="majorHAnsi" w:eastAsia="Times New Roman" w:hAnsiTheme="majorHAnsi" w:cstheme="majorHAnsi"/>
          <w:sz w:val="28"/>
          <w:szCs w:val="28"/>
          <w:lang w:val="ro-MD" w:eastAsia="ja-JP"/>
        </w:rPr>
        <w:t>persistența acelorași deficiențe î</w:t>
      </w:r>
      <w:r w:rsidRPr="00D5173E">
        <w:rPr>
          <w:rFonts w:asciiTheme="majorHAnsi" w:eastAsia="Times New Roman" w:hAnsiTheme="majorHAnsi" w:cstheme="majorHAnsi"/>
          <w:sz w:val="28"/>
          <w:szCs w:val="28"/>
          <w:lang w:val="ro-MD" w:eastAsia="ja-JP"/>
        </w:rPr>
        <w:t>n</w:t>
      </w:r>
      <w:r w:rsidR="008A6B07" w:rsidRPr="00D5173E">
        <w:rPr>
          <w:rFonts w:asciiTheme="majorHAnsi" w:eastAsia="Times New Roman" w:hAnsiTheme="majorHAnsi" w:cstheme="majorHAnsi"/>
          <w:sz w:val="28"/>
          <w:szCs w:val="28"/>
          <w:lang w:val="ro-MD" w:eastAsia="ja-JP"/>
        </w:rPr>
        <w:t xml:space="preserve"> acest</w:t>
      </w:r>
      <w:r w:rsidRPr="00D5173E">
        <w:rPr>
          <w:rFonts w:asciiTheme="majorHAnsi" w:eastAsia="Times New Roman" w:hAnsiTheme="majorHAnsi" w:cstheme="majorHAnsi"/>
          <w:sz w:val="28"/>
          <w:szCs w:val="28"/>
          <w:lang w:val="ro-MD" w:eastAsia="ja-JP"/>
        </w:rPr>
        <w:t xml:space="preserve"> domeniu</w:t>
      </w:r>
      <w:r w:rsidR="00AE7A43" w:rsidRPr="00D5173E">
        <w:rPr>
          <w:rFonts w:asciiTheme="majorHAnsi" w:eastAsia="Times New Roman" w:hAnsiTheme="majorHAnsi" w:cstheme="majorHAnsi"/>
          <w:sz w:val="28"/>
          <w:szCs w:val="28"/>
          <w:lang w:val="ro-MD" w:eastAsia="ja-JP"/>
        </w:rPr>
        <w:t>;</w:t>
      </w:r>
      <w:r w:rsidRPr="00D5173E">
        <w:rPr>
          <w:rFonts w:asciiTheme="majorHAnsi" w:eastAsia="Times New Roman" w:hAnsiTheme="majorHAnsi" w:cstheme="majorHAnsi"/>
          <w:sz w:val="28"/>
          <w:szCs w:val="28"/>
          <w:lang w:val="ro-MD" w:eastAsia="ja-JP"/>
        </w:rPr>
        <w:t xml:space="preserve"> </w:t>
      </w:r>
    </w:p>
    <w:p w14:paraId="451D1C83" w14:textId="7A52A6A1" w:rsidR="006E0C85" w:rsidRPr="002A1F5E" w:rsidRDefault="006E0C85" w:rsidP="00DB46C2">
      <w:pPr>
        <w:numPr>
          <w:ilvl w:val="1"/>
          <w:numId w:val="1"/>
        </w:numPr>
        <w:tabs>
          <w:tab w:val="left" w:pos="284"/>
          <w:tab w:val="left" w:pos="567"/>
          <w:tab w:val="left" w:pos="993"/>
        </w:tabs>
        <w:spacing w:after="0" w:line="276" w:lineRule="auto"/>
        <w:ind w:left="0" w:firstLine="0"/>
        <w:contextualSpacing/>
        <w:jc w:val="both"/>
        <w:rPr>
          <w:rFonts w:asciiTheme="majorHAnsi" w:eastAsia="Calibri" w:hAnsiTheme="majorHAnsi" w:cstheme="majorHAnsi"/>
          <w:sz w:val="28"/>
          <w:szCs w:val="28"/>
          <w:lang w:val="ro-MD" w:eastAsia="x-none"/>
        </w:rPr>
      </w:pPr>
      <w:r w:rsidRPr="00D5173E">
        <w:rPr>
          <w:rFonts w:asciiTheme="majorHAnsi" w:eastAsia="Calibri" w:hAnsiTheme="majorHAnsi" w:cstheme="majorHAnsi"/>
          <w:b/>
          <w:sz w:val="28"/>
          <w:szCs w:val="28"/>
          <w:lang w:val="ro-MD" w:eastAsia="x-none"/>
        </w:rPr>
        <w:t>Guvernului Republicii Moldova</w:t>
      </w:r>
      <w:r w:rsidRPr="00D5173E">
        <w:rPr>
          <w:rFonts w:asciiTheme="majorHAnsi" w:eastAsia="Calibri" w:hAnsiTheme="majorHAnsi" w:cstheme="majorHAnsi"/>
          <w:sz w:val="28"/>
          <w:szCs w:val="28"/>
          <w:lang w:val="ro-MD" w:eastAsia="x-none"/>
        </w:rPr>
        <w:t xml:space="preserve">, pentru informare și utilizare în luarea deciziilor aferente administrării </w:t>
      </w:r>
      <w:r w:rsidRPr="002A1F5E">
        <w:rPr>
          <w:rFonts w:asciiTheme="majorHAnsi" w:eastAsia="Calibri" w:hAnsiTheme="majorHAnsi" w:cstheme="majorHAnsi"/>
          <w:sz w:val="28"/>
          <w:szCs w:val="28"/>
          <w:lang w:val="ro-MD" w:eastAsia="x-none"/>
        </w:rPr>
        <w:t xml:space="preserve">serviciilor publice </w:t>
      </w:r>
      <w:r w:rsidR="008A6B07" w:rsidRPr="002A1F5E">
        <w:rPr>
          <w:rFonts w:asciiTheme="majorHAnsi" w:eastAsia="Times New Roman" w:hAnsiTheme="majorHAnsi" w:cstheme="majorHAnsi"/>
          <w:sz w:val="28"/>
          <w:szCs w:val="28"/>
          <w:lang w:val="ro-MD" w:eastAsia="ja-JP"/>
        </w:rPr>
        <w:t>de aprovizionare cu apă și de canalizare</w:t>
      </w:r>
      <w:r w:rsidRPr="002A1F5E">
        <w:rPr>
          <w:rFonts w:asciiTheme="majorHAnsi" w:eastAsia="Calibri" w:hAnsiTheme="majorHAnsi" w:cstheme="majorHAnsi"/>
          <w:sz w:val="28"/>
          <w:szCs w:val="28"/>
          <w:lang w:val="ro-MD" w:eastAsia="x-none"/>
        </w:rPr>
        <w:t>;</w:t>
      </w:r>
    </w:p>
    <w:p w14:paraId="08DBAD80" w14:textId="61104DEA" w:rsidR="006E0C85" w:rsidRPr="002A1F5E" w:rsidRDefault="006E0C85" w:rsidP="00DB46C2">
      <w:pPr>
        <w:numPr>
          <w:ilvl w:val="1"/>
          <w:numId w:val="1"/>
        </w:numPr>
        <w:tabs>
          <w:tab w:val="left" w:pos="284"/>
          <w:tab w:val="left" w:pos="567"/>
          <w:tab w:val="left" w:pos="993"/>
        </w:tabs>
        <w:spacing w:after="0" w:line="276" w:lineRule="auto"/>
        <w:ind w:left="0" w:firstLine="0"/>
        <w:contextualSpacing/>
        <w:jc w:val="both"/>
        <w:rPr>
          <w:rFonts w:asciiTheme="majorHAnsi" w:eastAsia="Calibri" w:hAnsiTheme="majorHAnsi" w:cstheme="majorHAnsi"/>
          <w:sz w:val="28"/>
          <w:szCs w:val="28"/>
          <w:lang w:val="ro-MD" w:eastAsia="x-none"/>
        </w:rPr>
      </w:pPr>
      <w:r w:rsidRPr="002A1F5E">
        <w:rPr>
          <w:rFonts w:asciiTheme="majorHAnsi" w:eastAsia="Calibri" w:hAnsiTheme="majorHAnsi" w:cstheme="majorHAnsi"/>
          <w:b/>
          <w:sz w:val="28"/>
          <w:szCs w:val="28"/>
          <w:lang w:val="ro-MD" w:eastAsia="x-none"/>
        </w:rPr>
        <w:t>Parlamentului Republicii Moldova</w:t>
      </w:r>
      <w:r w:rsidRPr="002A1F5E">
        <w:rPr>
          <w:rFonts w:asciiTheme="majorHAnsi" w:eastAsia="Calibri" w:hAnsiTheme="majorHAnsi" w:cstheme="majorHAnsi"/>
          <w:sz w:val="28"/>
          <w:szCs w:val="28"/>
          <w:lang w:val="ro-MD" w:eastAsia="x-none"/>
        </w:rPr>
        <w:t>,</w:t>
      </w:r>
      <w:r w:rsidRPr="002A1F5E">
        <w:rPr>
          <w:rFonts w:asciiTheme="majorHAnsi" w:eastAsia="Calibri" w:hAnsiTheme="majorHAnsi" w:cstheme="majorHAnsi"/>
          <w:b/>
          <w:sz w:val="28"/>
          <w:szCs w:val="28"/>
          <w:lang w:val="ro-MD" w:eastAsia="x-none"/>
        </w:rPr>
        <w:t xml:space="preserve"> </w:t>
      </w:r>
      <w:r w:rsidRPr="002A1F5E">
        <w:rPr>
          <w:rFonts w:asciiTheme="majorHAnsi" w:eastAsia="Calibri" w:hAnsiTheme="majorHAnsi" w:cstheme="majorHAnsi"/>
          <w:sz w:val="28"/>
          <w:szCs w:val="28"/>
          <w:lang w:val="ro-MD" w:eastAsia="x-none"/>
        </w:rPr>
        <w:t xml:space="preserve">pentru documentare și utilizare în luarea deciziilor </w:t>
      </w:r>
      <w:r w:rsidR="008A6B07" w:rsidRPr="002A1F5E">
        <w:rPr>
          <w:rFonts w:asciiTheme="majorHAnsi" w:eastAsia="Calibri" w:hAnsiTheme="majorHAnsi" w:cstheme="majorHAnsi"/>
          <w:sz w:val="28"/>
          <w:szCs w:val="28"/>
          <w:lang w:val="ro-MD" w:eastAsia="x-none"/>
        </w:rPr>
        <w:t>privind</w:t>
      </w:r>
      <w:r w:rsidRPr="002A1F5E">
        <w:rPr>
          <w:rFonts w:asciiTheme="majorHAnsi" w:eastAsia="Calibri" w:hAnsiTheme="majorHAnsi" w:cstheme="majorHAnsi"/>
          <w:sz w:val="28"/>
          <w:szCs w:val="28"/>
          <w:lang w:val="ro-MD" w:eastAsia="x-none"/>
        </w:rPr>
        <w:t xml:space="preserve"> </w:t>
      </w:r>
      <w:r w:rsidR="008A6B07" w:rsidRPr="002A1F5E">
        <w:rPr>
          <w:rFonts w:asciiTheme="majorHAnsi" w:eastAsia="Calibri" w:hAnsiTheme="majorHAnsi" w:cstheme="majorHAnsi"/>
          <w:sz w:val="28"/>
          <w:szCs w:val="28"/>
          <w:lang w:val="ro-MD" w:eastAsia="x-none"/>
        </w:rPr>
        <w:t xml:space="preserve">perfecționarea cadrului normativ aferent </w:t>
      </w:r>
      <w:r w:rsidRPr="002A1F5E">
        <w:rPr>
          <w:rFonts w:asciiTheme="majorHAnsi" w:eastAsia="Calibri" w:hAnsiTheme="majorHAnsi" w:cstheme="majorHAnsi"/>
          <w:sz w:val="28"/>
          <w:szCs w:val="28"/>
          <w:lang w:val="ro-MD" w:eastAsia="x-none"/>
        </w:rPr>
        <w:t xml:space="preserve">administrării serviciilor publice de </w:t>
      </w:r>
      <w:r w:rsidR="008A6B07" w:rsidRPr="002A1F5E">
        <w:rPr>
          <w:rFonts w:asciiTheme="majorHAnsi" w:eastAsia="Times New Roman" w:hAnsiTheme="majorHAnsi" w:cstheme="majorHAnsi"/>
          <w:sz w:val="28"/>
          <w:szCs w:val="28"/>
          <w:lang w:val="ro-MD" w:eastAsia="ja-JP"/>
        </w:rPr>
        <w:t>aprovizionare cu apă și de canalizare</w:t>
      </w:r>
      <w:r w:rsidRPr="002A1F5E">
        <w:rPr>
          <w:rFonts w:asciiTheme="majorHAnsi" w:eastAsia="Calibri" w:hAnsiTheme="majorHAnsi" w:cstheme="majorHAnsi"/>
          <w:sz w:val="28"/>
          <w:szCs w:val="28"/>
          <w:lang w:val="ro-MD" w:eastAsia="x-none"/>
        </w:rPr>
        <w:t>;</w:t>
      </w:r>
    </w:p>
    <w:p w14:paraId="6E9BCE28" w14:textId="7BEC8B9F" w:rsidR="006E0C85" w:rsidRPr="00D5173E" w:rsidRDefault="00BD5B26" w:rsidP="00DB46C2">
      <w:pPr>
        <w:numPr>
          <w:ilvl w:val="1"/>
          <w:numId w:val="1"/>
        </w:numPr>
        <w:tabs>
          <w:tab w:val="left" w:pos="567"/>
          <w:tab w:val="left" w:pos="993"/>
        </w:tabs>
        <w:spacing w:after="0" w:line="276" w:lineRule="auto"/>
        <w:ind w:left="0" w:firstLine="0"/>
        <w:jc w:val="both"/>
        <w:rPr>
          <w:rFonts w:asciiTheme="majorHAnsi" w:eastAsia="Times New Roman" w:hAnsiTheme="majorHAnsi" w:cstheme="majorHAnsi"/>
          <w:sz w:val="28"/>
          <w:szCs w:val="28"/>
          <w:lang w:val="ro-MD" w:eastAsia="ru-RU"/>
        </w:rPr>
      </w:pPr>
      <w:r w:rsidRPr="002A1F5E">
        <w:rPr>
          <w:rFonts w:asciiTheme="majorHAnsi" w:eastAsia="Times New Roman" w:hAnsiTheme="majorHAnsi" w:cstheme="majorHAnsi"/>
          <w:b/>
          <w:sz w:val="28"/>
          <w:szCs w:val="28"/>
          <w:lang w:val="ro-MD" w:eastAsia="ru-RU"/>
        </w:rPr>
        <w:t xml:space="preserve"> </w:t>
      </w:r>
      <w:r w:rsidR="006E0C85" w:rsidRPr="002A1F5E">
        <w:rPr>
          <w:rFonts w:asciiTheme="majorHAnsi" w:eastAsia="Times New Roman" w:hAnsiTheme="majorHAnsi" w:cstheme="majorHAnsi"/>
          <w:b/>
          <w:sz w:val="28"/>
          <w:szCs w:val="28"/>
          <w:lang w:val="ro-MD" w:eastAsia="ru-RU"/>
        </w:rPr>
        <w:t>Președintelui Republicii Moldova</w:t>
      </w:r>
      <w:r w:rsidR="006E0C85" w:rsidRPr="002A1F5E">
        <w:rPr>
          <w:rFonts w:asciiTheme="majorHAnsi" w:eastAsia="Times New Roman" w:hAnsiTheme="majorHAnsi" w:cstheme="majorHAnsi"/>
          <w:sz w:val="28"/>
          <w:szCs w:val="28"/>
          <w:lang w:val="ro-MD" w:eastAsia="ru-RU"/>
        </w:rPr>
        <w:t>, pentru</w:t>
      </w:r>
      <w:r w:rsidR="006E0C85" w:rsidRPr="00D5173E">
        <w:rPr>
          <w:rFonts w:asciiTheme="majorHAnsi" w:eastAsia="Times New Roman" w:hAnsiTheme="majorHAnsi" w:cstheme="majorHAnsi"/>
          <w:sz w:val="28"/>
          <w:szCs w:val="28"/>
          <w:lang w:val="ro-MD" w:eastAsia="ru-RU"/>
        </w:rPr>
        <w:t xml:space="preserve"> informare.</w:t>
      </w:r>
    </w:p>
    <w:p w14:paraId="6A40B962" w14:textId="25EBE832" w:rsidR="006E0C85" w:rsidRPr="00D5173E" w:rsidRDefault="006E0C85" w:rsidP="00DB46C2">
      <w:pPr>
        <w:numPr>
          <w:ilvl w:val="0"/>
          <w:numId w:val="1"/>
        </w:numPr>
        <w:tabs>
          <w:tab w:val="left" w:pos="0"/>
          <w:tab w:val="left" w:pos="567"/>
        </w:tabs>
        <w:spacing w:after="0" w:line="276" w:lineRule="auto"/>
        <w:ind w:left="0" w:firstLine="0"/>
        <w:contextualSpacing/>
        <w:jc w:val="both"/>
        <w:rPr>
          <w:rFonts w:asciiTheme="majorHAnsi" w:eastAsia="Calibri" w:hAnsiTheme="majorHAnsi" w:cstheme="majorHAnsi"/>
          <w:bCs/>
          <w:sz w:val="28"/>
          <w:szCs w:val="28"/>
          <w:lang w:val="ro-MD" w:eastAsia="x-none"/>
        </w:rPr>
      </w:pPr>
      <w:r w:rsidRPr="00D5173E">
        <w:rPr>
          <w:rFonts w:asciiTheme="majorHAnsi" w:eastAsia="Calibri" w:hAnsiTheme="majorHAnsi" w:cstheme="majorHAnsi"/>
          <w:sz w:val="28"/>
          <w:szCs w:val="28"/>
          <w:lang w:val="ro-MD" w:eastAsia="x-none"/>
        </w:rPr>
        <w:t>Curtea de Conturi va fi informată</w:t>
      </w:r>
      <w:r w:rsidR="006E41B8" w:rsidRPr="00D5173E">
        <w:rPr>
          <w:rFonts w:asciiTheme="majorHAnsi" w:eastAsia="Calibri" w:hAnsiTheme="majorHAnsi" w:cstheme="majorHAnsi"/>
          <w:sz w:val="28"/>
          <w:szCs w:val="28"/>
          <w:lang w:val="ro-MD" w:eastAsia="x-none"/>
        </w:rPr>
        <w:t>,</w:t>
      </w:r>
      <w:r w:rsidRPr="00D5173E">
        <w:rPr>
          <w:rFonts w:asciiTheme="majorHAnsi" w:eastAsia="Calibri" w:hAnsiTheme="majorHAnsi" w:cstheme="majorHAnsi"/>
          <w:sz w:val="28"/>
          <w:szCs w:val="28"/>
          <w:lang w:val="ro-MD" w:eastAsia="x-none"/>
        </w:rPr>
        <w:t xml:space="preserve"> în termen de 12 luni din data publicării Hotărârii în Monitorul Oficial al Repu</w:t>
      </w:r>
      <w:r w:rsidR="006E7A8A" w:rsidRPr="00D5173E">
        <w:rPr>
          <w:rFonts w:asciiTheme="majorHAnsi" w:eastAsia="Calibri" w:hAnsiTheme="majorHAnsi" w:cstheme="majorHAnsi"/>
          <w:sz w:val="28"/>
          <w:szCs w:val="28"/>
          <w:lang w:val="ro-MD" w:eastAsia="x-none"/>
        </w:rPr>
        <w:t>blicii Moldova, cu raportarea tri</w:t>
      </w:r>
      <w:r w:rsidRPr="00D5173E">
        <w:rPr>
          <w:rFonts w:asciiTheme="majorHAnsi" w:eastAsia="Calibri" w:hAnsiTheme="majorHAnsi" w:cstheme="majorHAnsi"/>
          <w:sz w:val="28"/>
          <w:szCs w:val="28"/>
          <w:lang w:val="ro-MD" w:eastAsia="x-none"/>
        </w:rPr>
        <w:t>mestrială</w:t>
      </w:r>
      <w:r w:rsidR="00392AB2" w:rsidRPr="00D5173E">
        <w:rPr>
          <w:rFonts w:asciiTheme="majorHAnsi" w:eastAsia="Calibri" w:hAnsiTheme="majorHAnsi" w:cstheme="majorHAnsi"/>
          <w:sz w:val="28"/>
          <w:szCs w:val="28"/>
          <w:lang w:val="ro-MD" w:eastAsia="x-none"/>
        </w:rPr>
        <w:t>,</w:t>
      </w:r>
      <w:r w:rsidRPr="00D5173E">
        <w:rPr>
          <w:rFonts w:asciiTheme="majorHAnsi" w:eastAsia="Calibri" w:hAnsiTheme="majorHAnsi" w:cstheme="majorHAnsi"/>
          <w:sz w:val="28"/>
          <w:szCs w:val="28"/>
          <w:lang w:val="ro-MD" w:eastAsia="x-none"/>
        </w:rPr>
        <w:t xml:space="preserve"> </w:t>
      </w:r>
      <w:r w:rsidR="00392AB2" w:rsidRPr="00D5173E">
        <w:rPr>
          <w:rFonts w:asciiTheme="majorHAnsi" w:eastAsia="Calibri" w:hAnsiTheme="majorHAnsi" w:cstheme="majorHAnsi"/>
          <w:sz w:val="28"/>
          <w:szCs w:val="28"/>
          <w:lang w:val="ro-MD" w:eastAsia="x-none"/>
        </w:rPr>
        <w:t>despre</w:t>
      </w:r>
      <w:r w:rsidRPr="00D5173E">
        <w:rPr>
          <w:rFonts w:asciiTheme="majorHAnsi" w:eastAsia="Calibri" w:hAnsiTheme="majorHAnsi" w:cstheme="majorHAnsi"/>
          <w:sz w:val="28"/>
          <w:szCs w:val="28"/>
          <w:lang w:val="ro-MD" w:eastAsia="x-none"/>
        </w:rPr>
        <w:t xml:space="preserve"> măsurile întreprins</w:t>
      </w:r>
      <w:r w:rsidR="006E7A8A" w:rsidRPr="00D5173E">
        <w:rPr>
          <w:rFonts w:asciiTheme="majorHAnsi" w:eastAsia="Calibri" w:hAnsiTheme="majorHAnsi" w:cstheme="majorHAnsi"/>
          <w:sz w:val="28"/>
          <w:szCs w:val="28"/>
          <w:lang w:val="ro-MD" w:eastAsia="x-none"/>
        </w:rPr>
        <w:t>e pentru executarea subpunctelor</w:t>
      </w:r>
      <w:r w:rsidRPr="00D5173E">
        <w:rPr>
          <w:rFonts w:asciiTheme="majorHAnsi" w:eastAsia="Calibri" w:hAnsiTheme="majorHAnsi" w:cstheme="majorHAnsi"/>
          <w:sz w:val="28"/>
          <w:szCs w:val="28"/>
          <w:lang w:val="ro-MD" w:eastAsia="x-none"/>
        </w:rPr>
        <w:t xml:space="preserve"> 2.1.</w:t>
      </w:r>
      <w:r w:rsidR="00126CFA" w:rsidRPr="00D5173E">
        <w:rPr>
          <w:rFonts w:asciiTheme="majorHAnsi" w:eastAsia="Calibri" w:hAnsiTheme="majorHAnsi" w:cstheme="majorHAnsi"/>
          <w:sz w:val="28"/>
          <w:szCs w:val="28"/>
          <w:lang w:val="ro-MD" w:eastAsia="x-none"/>
        </w:rPr>
        <w:t xml:space="preserve"> - 2.8</w:t>
      </w:r>
      <w:r w:rsidR="006E7A8A" w:rsidRPr="00D5173E">
        <w:rPr>
          <w:rFonts w:asciiTheme="majorHAnsi" w:eastAsia="Calibri" w:hAnsiTheme="majorHAnsi" w:cstheme="majorHAnsi"/>
          <w:sz w:val="28"/>
          <w:szCs w:val="28"/>
          <w:lang w:val="ro-MD" w:eastAsia="x-none"/>
        </w:rPr>
        <w:t>.</w:t>
      </w:r>
      <w:r w:rsidRPr="00D5173E">
        <w:rPr>
          <w:rFonts w:asciiTheme="majorHAnsi" w:eastAsia="Calibri" w:hAnsiTheme="majorHAnsi" w:cstheme="majorHAnsi"/>
          <w:sz w:val="28"/>
          <w:szCs w:val="28"/>
          <w:lang w:val="ro-MD" w:eastAsia="x-none"/>
        </w:rPr>
        <w:t xml:space="preserve"> din prezenta Hotă</w:t>
      </w:r>
      <w:r w:rsidR="006E7A8A" w:rsidRPr="00D5173E">
        <w:rPr>
          <w:rFonts w:asciiTheme="majorHAnsi" w:eastAsia="Calibri" w:hAnsiTheme="majorHAnsi" w:cstheme="majorHAnsi"/>
          <w:sz w:val="28"/>
          <w:szCs w:val="28"/>
          <w:lang w:val="ro-MD" w:eastAsia="x-none"/>
        </w:rPr>
        <w:t xml:space="preserve">râre. </w:t>
      </w:r>
      <w:r w:rsidRPr="00D5173E">
        <w:rPr>
          <w:rFonts w:asciiTheme="majorHAnsi" w:eastAsia="Calibri" w:hAnsiTheme="majorHAnsi" w:cstheme="majorHAnsi"/>
          <w:bCs/>
          <w:sz w:val="28"/>
          <w:szCs w:val="28"/>
          <w:lang w:val="ro-MD" w:eastAsia="x-none"/>
        </w:rPr>
        <w:t xml:space="preserve"> </w:t>
      </w:r>
    </w:p>
    <w:p w14:paraId="5014D152" w14:textId="66377BBC" w:rsidR="006E0C85" w:rsidRPr="00D5173E" w:rsidRDefault="006E0C85" w:rsidP="00DB46C2">
      <w:pPr>
        <w:numPr>
          <w:ilvl w:val="0"/>
          <w:numId w:val="1"/>
        </w:numPr>
        <w:tabs>
          <w:tab w:val="left" w:pos="0"/>
          <w:tab w:val="left" w:pos="567"/>
          <w:tab w:val="left" w:pos="709"/>
        </w:tabs>
        <w:spacing w:after="0" w:line="276" w:lineRule="auto"/>
        <w:ind w:left="0" w:firstLine="0"/>
        <w:contextualSpacing/>
        <w:jc w:val="both"/>
        <w:rPr>
          <w:rFonts w:asciiTheme="majorHAnsi" w:eastAsia="Calibri" w:hAnsiTheme="majorHAnsi" w:cstheme="majorHAnsi"/>
          <w:bCs/>
          <w:sz w:val="28"/>
          <w:szCs w:val="28"/>
          <w:lang w:val="ro-MD" w:eastAsia="x-none"/>
        </w:rPr>
      </w:pPr>
      <w:r w:rsidRPr="00D5173E">
        <w:rPr>
          <w:rFonts w:asciiTheme="majorHAnsi" w:eastAsia="Calibri" w:hAnsiTheme="majorHAnsi" w:cstheme="majorHAnsi"/>
          <w:bCs/>
          <w:sz w:val="28"/>
          <w:szCs w:val="28"/>
          <w:lang w:val="ro-MD" w:eastAsia="x-none"/>
        </w:rPr>
        <w:t xml:space="preserve">Dată fiind reiterarea în Raportul misiunii de </w:t>
      </w:r>
      <w:proofErr w:type="spellStart"/>
      <w:r w:rsidRPr="00D5173E">
        <w:rPr>
          <w:rFonts w:asciiTheme="majorHAnsi" w:eastAsia="Calibri" w:hAnsiTheme="majorHAnsi" w:cstheme="majorHAnsi"/>
          <w:bCs/>
          <w:sz w:val="28"/>
          <w:szCs w:val="28"/>
          <w:lang w:val="ro-MD" w:eastAsia="x-none"/>
        </w:rPr>
        <w:t>follow-up</w:t>
      </w:r>
      <w:proofErr w:type="spellEnd"/>
      <w:r w:rsidRPr="00D5173E">
        <w:rPr>
          <w:rFonts w:asciiTheme="majorHAnsi" w:eastAsia="Calibri" w:hAnsiTheme="majorHAnsi" w:cstheme="majorHAnsi"/>
          <w:bCs/>
          <w:sz w:val="28"/>
          <w:szCs w:val="28"/>
          <w:lang w:val="ro-MD" w:eastAsia="x-none"/>
        </w:rPr>
        <w:t xml:space="preserve"> a recomandărilor neimplementate și a celor parțial implementate înaintate de </w:t>
      </w:r>
      <w:r w:rsidR="00392AB2" w:rsidRPr="00D5173E">
        <w:rPr>
          <w:rFonts w:asciiTheme="majorHAnsi" w:eastAsia="Calibri" w:hAnsiTheme="majorHAnsi" w:cstheme="majorHAnsi"/>
          <w:bCs/>
          <w:sz w:val="28"/>
          <w:szCs w:val="28"/>
          <w:lang w:val="ro-MD" w:eastAsia="x-none"/>
        </w:rPr>
        <w:t xml:space="preserve">către </w:t>
      </w:r>
      <w:r w:rsidRPr="00D5173E">
        <w:rPr>
          <w:rFonts w:asciiTheme="majorHAnsi" w:eastAsia="Calibri" w:hAnsiTheme="majorHAnsi" w:cstheme="majorHAnsi"/>
          <w:bCs/>
          <w:sz w:val="28"/>
          <w:szCs w:val="28"/>
          <w:lang w:val="ro-MD" w:eastAsia="x-none"/>
        </w:rPr>
        <w:t>misiunea de audit precedentă, se exclude din regim de monitorizare Hotărârea Curții de Conturi</w:t>
      </w:r>
      <w:r w:rsidRPr="00D5173E">
        <w:rPr>
          <w:rFonts w:asciiTheme="majorHAnsi" w:eastAsia="Calibri" w:hAnsiTheme="majorHAnsi" w:cstheme="majorHAnsi"/>
          <w:sz w:val="28"/>
          <w:szCs w:val="28"/>
          <w:lang w:val="ro-MD" w:eastAsia="x-none"/>
        </w:rPr>
        <w:t xml:space="preserve"> </w:t>
      </w:r>
      <w:r w:rsidRPr="00D5173E">
        <w:rPr>
          <w:rFonts w:asciiTheme="majorHAnsi" w:eastAsia="Calibri" w:hAnsiTheme="majorHAnsi" w:cstheme="majorHAnsi"/>
          <w:bCs/>
          <w:sz w:val="28"/>
          <w:szCs w:val="28"/>
          <w:lang w:val="ro-MD" w:eastAsia="x-none"/>
        </w:rPr>
        <w:t xml:space="preserve">nr.43 din 22 septembrie 2017 </w:t>
      </w:r>
      <w:r w:rsidR="00392AB2" w:rsidRPr="00D5173E">
        <w:rPr>
          <w:rFonts w:asciiTheme="majorHAnsi" w:eastAsia="Calibri" w:hAnsiTheme="majorHAnsi" w:cstheme="majorHAnsi"/>
          <w:bCs/>
          <w:sz w:val="28"/>
          <w:szCs w:val="28"/>
          <w:lang w:val="ro-MD" w:eastAsia="x-none"/>
        </w:rPr>
        <w:t>cu privire la Raportul</w:t>
      </w:r>
      <w:r w:rsidRPr="00D5173E">
        <w:rPr>
          <w:rFonts w:asciiTheme="majorHAnsi" w:eastAsia="Calibri" w:hAnsiTheme="majorHAnsi" w:cstheme="majorHAnsi"/>
          <w:bCs/>
          <w:sz w:val="28"/>
          <w:szCs w:val="28"/>
          <w:lang w:val="ro-MD" w:eastAsia="x-none"/>
        </w:rPr>
        <w:t xml:space="preserve"> a</w:t>
      </w:r>
      <w:r w:rsidRPr="00D5173E">
        <w:rPr>
          <w:rFonts w:asciiTheme="majorHAnsi" w:hAnsiTheme="majorHAnsi" w:cstheme="majorHAnsi"/>
          <w:sz w:val="28"/>
          <w:szCs w:val="28"/>
          <w:lang w:val="ro-MD"/>
        </w:rPr>
        <w:t>uditul</w:t>
      </w:r>
      <w:r w:rsidR="00392AB2" w:rsidRPr="00D5173E">
        <w:rPr>
          <w:rFonts w:asciiTheme="majorHAnsi" w:hAnsiTheme="majorHAnsi" w:cstheme="majorHAnsi"/>
          <w:sz w:val="28"/>
          <w:szCs w:val="28"/>
          <w:lang w:val="ro-MD"/>
        </w:rPr>
        <w:t>ui</w:t>
      </w:r>
      <w:r w:rsidRPr="00D5173E">
        <w:rPr>
          <w:rFonts w:asciiTheme="majorHAnsi" w:hAnsiTheme="majorHAnsi" w:cstheme="majorHAnsi"/>
          <w:sz w:val="28"/>
          <w:szCs w:val="28"/>
          <w:lang w:val="ro-MD"/>
        </w:rPr>
        <w:t xml:space="preserve"> performanței „Eficiența gestiunii </w:t>
      </w:r>
      <w:proofErr w:type="spellStart"/>
      <w:r w:rsidRPr="00D5173E">
        <w:rPr>
          <w:rFonts w:asciiTheme="majorHAnsi" w:hAnsiTheme="majorHAnsi" w:cstheme="majorHAnsi"/>
          <w:sz w:val="28"/>
          <w:szCs w:val="28"/>
          <w:lang w:val="ro-MD"/>
        </w:rPr>
        <w:t>economico</w:t>
      </w:r>
      <w:proofErr w:type="spellEnd"/>
      <w:r w:rsidRPr="00D5173E">
        <w:rPr>
          <w:rFonts w:asciiTheme="majorHAnsi" w:hAnsiTheme="majorHAnsi" w:cstheme="majorHAnsi"/>
          <w:sz w:val="28"/>
          <w:szCs w:val="28"/>
          <w:lang w:val="ro-MD"/>
        </w:rPr>
        <w:t xml:space="preserve">-financiare și administrării patrimoniului de către întreprinderile care prestează </w:t>
      </w:r>
      <w:r w:rsidRPr="00E00C63">
        <w:rPr>
          <w:rFonts w:asciiTheme="majorHAnsi" w:hAnsiTheme="majorHAnsi" w:cstheme="majorHAnsi"/>
          <w:sz w:val="28"/>
          <w:szCs w:val="28"/>
          <w:lang w:val="ro-MD"/>
        </w:rPr>
        <w:t>servicii de aprovizionare</w:t>
      </w:r>
      <w:r w:rsidRPr="00D5173E">
        <w:rPr>
          <w:rFonts w:asciiTheme="majorHAnsi" w:hAnsiTheme="majorHAnsi" w:cstheme="majorHAnsi"/>
          <w:sz w:val="28"/>
          <w:szCs w:val="28"/>
          <w:lang w:val="ro-MD"/>
        </w:rPr>
        <w:t xml:space="preserve"> cu apă a populației”</w:t>
      </w:r>
      <w:r w:rsidRPr="00D5173E">
        <w:rPr>
          <w:rFonts w:asciiTheme="majorHAnsi" w:eastAsia="Calibri" w:hAnsiTheme="majorHAnsi" w:cstheme="majorHAnsi"/>
          <w:bCs/>
          <w:sz w:val="28"/>
          <w:szCs w:val="28"/>
          <w:lang w:val="ro-MD" w:eastAsia="x-none"/>
        </w:rPr>
        <w:t>.</w:t>
      </w:r>
    </w:p>
    <w:p w14:paraId="49AF2622" w14:textId="77777777" w:rsidR="006E0C85" w:rsidRPr="00D5173E" w:rsidRDefault="006E0C85" w:rsidP="00DB46C2">
      <w:pPr>
        <w:numPr>
          <w:ilvl w:val="0"/>
          <w:numId w:val="1"/>
        </w:numPr>
        <w:tabs>
          <w:tab w:val="left" w:pos="0"/>
          <w:tab w:val="left" w:pos="567"/>
        </w:tabs>
        <w:spacing w:after="0" w:line="276" w:lineRule="auto"/>
        <w:ind w:left="0" w:firstLine="0"/>
        <w:contextualSpacing/>
        <w:jc w:val="both"/>
        <w:rPr>
          <w:rFonts w:asciiTheme="majorHAnsi" w:eastAsia="Calibri" w:hAnsiTheme="majorHAnsi" w:cstheme="majorHAnsi"/>
          <w:bCs/>
          <w:sz w:val="28"/>
          <w:szCs w:val="28"/>
          <w:lang w:val="ro-MD" w:eastAsia="x-none"/>
        </w:rPr>
      </w:pPr>
      <w:r w:rsidRPr="00D5173E">
        <w:rPr>
          <w:rFonts w:asciiTheme="majorHAnsi" w:eastAsia="Calibri" w:hAnsiTheme="majorHAnsi" w:cstheme="majorHAnsi"/>
          <w:bCs/>
          <w:sz w:val="28"/>
          <w:szCs w:val="28"/>
          <w:lang w:val="ro-MD" w:eastAsia="x-none"/>
        </w:rPr>
        <w:t>Prezenta Hotărâre intră în vigoare din data publicării în Monitorul Oficial al Republicii Moldova.</w:t>
      </w:r>
    </w:p>
    <w:p w14:paraId="5F56BD0B" w14:textId="77777777" w:rsidR="006E0C85" w:rsidRPr="00D5173E" w:rsidRDefault="006E0C85" w:rsidP="00DB46C2">
      <w:pPr>
        <w:numPr>
          <w:ilvl w:val="0"/>
          <w:numId w:val="1"/>
        </w:numPr>
        <w:tabs>
          <w:tab w:val="left" w:pos="0"/>
          <w:tab w:val="left" w:pos="567"/>
        </w:tabs>
        <w:spacing w:after="0" w:line="276" w:lineRule="auto"/>
        <w:ind w:left="0" w:firstLine="0"/>
        <w:contextualSpacing/>
        <w:jc w:val="both"/>
        <w:rPr>
          <w:rFonts w:asciiTheme="majorHAnsi" w:eastAsia="Calibri" w:hAnsiTheme="majorHAnsi" w:cstheme="majorHAnsi"/>
          <w:bCs/>
          <w:sz w:val="28"/>
          <w:szCs w:val="28"/>
          <w:lang w:val="ro-MD" w:eastAsia="x-none"/>
        </w:rPr>
      </w:pPr>
      <w:r w:rsidRPr="00D5173E">
        <w:rPr>
          <w:rFonts w:asciiTheme="majorHAnsi" w:eastAsia="Calibri" w:hAnsiTheme="majorHAnsi" w:cstheme="majorHAnsi"/>
          <w:bCs/>
          <w:sz w:val="28"/>
          <w:szCs w:val="28"/>
          <w:lang w:val="ro-MD" w:eastAsia="x-none"/>
        </w:rPr>
        <w:t xml:space="preserve">Hotărârea și Raportul misiunii de </w:t>
      </w:r>
      <w:proofErr w:type="spellStart"/>
      <w:r w:rsidRPr="00D5173E">
        <w:rPr>
          <w:rFonts w:asciiTheme="majorHAnsi" w:eastAsia="Calibri" w:hAnsiTheme="majorHAnsi" w:cstheme="majorHAnsi"/>
          <w:bCs/>
          <w:sz w:val="28"/>
          <w:szCs w:val="28"/>
          <w:lang w:val="ro-MD" w:eastAsia="x-none"/>
        </w:rPr>
        <w:t>follow-up</w:t>
      </w:r>
      <w:proofErr w:type="spellEnd"/>
      <w:r w:rsidRPr="00D5173E">
        <w:rPr>
          <w:rFonts w:asciiTheme="majorHAnsi" w:eastAsia="Calibri" w:hAnsiTheme="majorHAnsi" w:cstheme="majorHAnsi"/>
          <w:bCs/>
          <w:sz w:val="28"/>
          <w:szCs w:val="28"/>
          <w:lang w:val="ro-MD" w:eastAsia="x-none"/>
        </w:rPr>
        <w:t xml:space="preserve"> se plasează pe site-ul oficial al Curții de Conturi (</w:t>
      </w:r>
      <w:r w:rsidRPr="00D5173E">
        <w:rPr>
          <w:rFonts w:asciiTheme="majorHAnsi" w:eastAsia="Calibri" w:hAnsiTheme="majorHAnsi" w:cstheme="majorHAnsi"/>
          <w:bCs/>
          <w:sz w:val="28"/>
          <w:szCs w:val="28"/>
          <w:u w:val="single"/>
          <w:lang w:val="ro-MD" w:eastAsia="x-none"/>
        </w:rPr>
        <w:t>http://www.ccrm.md/hotariri-si-rapoarte-1-95</w:t>
      </w:r>
      <w:r w:rsidRPr="00D5173E">
        <w:rPr>
          <w:rFonts w:asciiTheme="majorHAnsi" w:eastAsia="Calibri" w:hAnsiTheme="majorHAnsi" w:cstheme="majorHAnsi"/>
          <w:bCs/>
          <w:sz w:val="28"/>
          <w:szCs w:val="28"/>
          <w:lang w:val="ro-MD" w:eastAsia="x-none"/>
        </w:rPr>
        <w:t>).</w:t>
      </w:r>
    </w:p>
    <w:p w14:paraId="1D9F2EE8" w14:textId="77777777" w:rsidR="006E0C85" w:rsidRPr="00D5173E" w:rsidRDefault="006E0C85" w:rsidP="00DB46C2">
      <w:pPr>
        <w:tabs>
          <w:tab w:val="left" w:pos="567"/>
        </w:tabs>
        <w:spacing w:after="0" w:line="276" w:lineRule="auto"/>
        <w:ind w:right="-2"/>
        <w:jc w:val="right"/>
        <w:rPr>
          <w:rFonts w:ascii="Calibri Light" w:eastAsia="Times New Roman" w:hAnsi="Calibri Light" w:cs="Calibri Light"/>
          <w:b/>
          <w:sz w:val="24"/>
          <w:szCs w:val="24"/>
          <w:lang w:val="ro-MD" w:eastAsia="ru-RU"/>
        </w:rPr>
      </w:pPr>
    </w:p>
    <w:p w14:paraId="7ED740EF" w14:textId="77777777" w:rsidR="006E0C85" w:rsidRPr="00D5173E" w:rsidRDefault="006E0C85" w:rsidP="00DB46C2">
      <w:pPr>
        <w:tabs>
          <w:tab w:val="left" w:pos="567"/>
        </w:tabs>
        <w:spacing w:after="0" w:line="276" w:lineRule="auto"/>
        <w:ind w:right="-2"/>
        <w:jc w:val="right"/>
        <w:rPr>
          <w:rFonts w:ascii="Calibri Light" w:eastAsia="Times New Roman" w:hAnsi="Calibri Light" w:cs="Calibri Light"/>
          <w:b/>
          <w:sz w:val="24"/>
          <w:szCs w:val="24"/>
          <w:lang w:val="ro-MD" w:eastAsia="ru-RU"/>
        </w:rPr>
      </w:pPr>
    </w:p>
    <w:p w14:paraId="22E31C0B" w14:textId="77777777" w:rsidR="006E0C85" w:rsidRPr="00D5173E" w:rsidRDefault="006E0C85" w:rsidP="00DB46C2">
      <w:pPr>
        <w:tabs>
          <w:tab w:val="left" w:pos="567"/>
        </w:tabs>
        <w:spacing w:after="0" w:line="276" w:lineRule="auto"/>
        <w:ind w:right="-2"/>
        <w:jc w:val="right"/>
        <w:rPr>
          <w:rFonts w:ascii="Calibri Light" w:eastAsia="Times New Roman" w:hAnsi="Calibri Light" w:cs="Calibri Light"/>
          <w:b/>
          <w:sz w:val="24"/>
          <w:szCs w:val="24"/>
          <w:lang w:val="ro-MD" w:eastAsia="ru-RU"/>
        </w:rPr>
      </w:pPr>
    </w:p>
    <w:p w14:paraId="08BD36BA" w14:textId="342ACECC" w:rsidR="006E5EF0" w:rsidRPr="00D5173E" w:rsidRDefault="004E6CB6" w:rsidP="00DB46C2">
      <w:pPr>
        <w:tabs>
          <w:tab w:val="left" w:pos="567"/>
        </w:tabs>
        <w:spacing w:after="0" w:line="276" w:lineRule="auto"/>
        <w:ind w:right="-2"/>
        <w:jc w:val="right"/>
        <w:rPr>
          <w:rFonts w:ascii="Calibri Light" w:eastAsia="Times New Roman" w:hAnsi="Calibri Light" w:cs="Calibri Light"/>
          <w:b/>
          <w:sz w:val="28"/>
          <w:szCs w:val="28"/>
          <w:lang w:val="ro-MD" w:eastAsia="ru-RU"/>
        </w:rPr>
      </w:pPr>
      <w:r w:rsidRPr="00D5173E">
        <w:rPr>
          <w:rFonts w:ascii="Calibri Light" w:eastAsia="Times New Roman" w:hAnsi="Calibri Light" w:cs="Calibri Light"/>
          <w:b/>
          <w:sz w:val="28"/>
          <w:szCs w:val="28"/>
          <w:lang w:val="ro-MD" w:eastAsia="ru-RU"/>
        </w:rPr>
        <w:t xml:space="preserve">                                                                                                                    </w:t>
      </w:r>
      <w:r w:rsidR="006E0C85" w:rsidRPr="00D5173E">
        <w:rPr>
          <w:rFonts w:ascii="Calibri Light" w:eastAsia="Times New Roman" w:hAnsi="Calibri Light" w:cs="Calibri Light"/>
          <w:b/>
          <w:sz w:val="28"/>
          <w:szCs w:val="28"/>
          <w:lang w:val="ro-MD" w:eastAsia="ru-RU"/>
        </w:rPr>
        <w:t xml:space="preserve">Marian LUPU,                                                                                                                         </w:t>
      </w:r>
      <w:r w:rsidRPr="00D5173E">
        <w:rPr>
          <w:rFonts w:ascii="Calibri Light" w:eastAsia="Times New Roman" w:hAnsi="Calibri Light" w:cs="Calibri Light"/>
          <w:b/>
          <w:sz w:val="28"/>
          <w:szCs w:val="28"/>
          <w:lang w:val="ro-MD" w:eastAsia="ru-RU"/>
        </w:rPr>
        <w:t xml:space="preserve">      </w:t>
      </w:r>
      <w:r w:rsidR="006E0C85" w:rsidRPr="00D5173E">
        <w:rPr>
          <w:rFonts w:ascii="Calibri Light" w:eastAsia="Times New Roman" w:hAnsi="Calibri Light" w:cs="Calibri Light"/>
          <w:b/>
          <w:sz w:val="28"/>
          <w:szCs w:val="28"/>
          <w:lang w:val="ro-MD" w:eastAsia="ru-RU"/>
        </w:rPr>
        <w:t>Președinte</w:t>
      </w:r>
    </w:p>
    <w:p w14:paraId="26B84D9C" w14:textId="77777777" w:rsidR="006E5EF0" w:rsidRPr="00D5173E" w:rsidRDefault="006E5EF0" w:rsidP="00DB46C2">
      <w:pPr>
        <w:tabs>
          <w:tab w:val="left" w:pos="567"/>
        </w:tabs>
        <w:spacing w:line="276" w:lineRule="auto"/>
        <w:rPr>
          <w:lang w:val="ro-MD"/>
        </w:rPr>
      </w:pPr>
    </w:p>
    <w:sectPr w:rsidR="006E5EF0" w:rsidRPr="00D5173E" w:rsidSect="004056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AE6F" w14:textId="77777777" w:rsidR="001F292D" w:rsidRDefault="001F292D" w:rsidP="0001290E">
      <w:pPr>
        <w:spacing w:after="0" w:line="240" w:lineRule="auto"/>
      </w:pPr>
      <w:r>
        <w:separator/>
      </w:r>
    </w:p>
  </w:endnote>
  <w:endnote w:type="continuationSeparator" w:id="0">
    <w:p w14:paraId="34642437" w14:textId="77777777" w:rsidR="001F292D" w:rsidRDefault="001F292D"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33B7" w14:textId="77777777" w:rsidR="001F292D" w:rsidRDefault="001F292D" w:rsidP="0001290E">
      <w:pPr>
        <w:spacing w:after="0" w:line="240" w:lineRule="auto"/>
      </w:pPr>
      <w:r>
        <w:separator/>
      </w:r>
    </w:p>
  </w:footnote>
  <w:footnote w:type="continuationSeparator" w:id="0">
    <w:p w14:paraId="363AF1E1" w14:textId="77777777" w:rsidR="001F292D" w:rsidRDefault="001F292D" w:rsidP="0001290E">
      <w:pPr>
        <w:spacing w:after="0" w:line="240" w:lineRule="auto"/>
      </w:pPr>
      <w:r>
        <w:continuationSeparator/>
      </w:r>
    </w:p>
  </w:footnote>
  <w:footnote w:id="1">
    <w:p w14:paraId="0D6B9B64" w14:textId="0C35D952" w:rsidR="0001290E" w:rsidRPr="00874C8E" w:rsidRDefault="0001290E" w:rsidP="0001290E">
      <w:pPr>
        <w:pStyle w:val="FootnoteText"/>
        <w:jc w:val="both"/>
        <w:rPr>
          <w:rFonts w:asciiTheme="majorHAnsi" w:hAnsiTheme="majorHAnsi" w:cstheme="majorHAnsi"/>
          <w:sz w:val="18"/>
          <w:szCs w:val="18"/>
          <w:lang w:val="ro-MD"/>
        </w:rPr>
      </w:pPr>
      <w:r w:rsidRPr="00874C8E">
        <w:rPr>
          <w:rStyle w:val="FootnoteReference"/>
          <w:rFonts w:asciiTheme="majorHAnsi" w:hAnsiTheme="majorHAnsi" w:cstheme="majorHAnsi"/>
          <w:sz w:val="18"/>
          <w:szCs w:val="18"/>
          <w:lang w:val="ro-MD"/>
        </w:rPr>
        <w:footnoteRef/>
      </w:r>
      <w:r w:rsidRPr="00874C8E">
        <w:rPr>
          <w:rFonts w:asciiTheme="majorHAnsi" w:hAnsiTheme="majorHAnsi" w:cstheme="majorHAnsi"/>
          <w:sz w:val="18"/>
          <w:szCs w:val="18"/>
          <w:lang w:val="ro-MD"/>
        </w:rPr>
        <w:t xml:space="preserve"> Hotărârea Parlamentului privind declararea stării de urgență din 17.03.2020</w:t>
      </w:r>
      <w:r w:rsidR="00A0130E">
        <w:rPr>
          <w:rFonts w:asciiTheme="majorHAnsi" w:hAnsiTheme="majorHAnsi" w:cstheme="majorHAnsi"/>
          <w:sz w:val="18"/>
          <w:szCs w:val="18"/>
          <w:lang w:val="ro-MD"/>
        </w:rPr>
        <w:t xml:space="preserve">; </w:t>
      </w:r>
      <w:r w:rsidR="00A0130E" w:rsidRPr="00A0130E">
        <w:rPr>
          <w:rFonts w:asciiTheme="majorHAnsi" w:hAnsiTheme="majorHAnsi" w:cstheme="majorHAnsi"/>
          <w:sz w:val="18"/>
          <w:szCs w:val="18"/>
          <w:lang w:val="ro-MD"/>
        </w:rPr>
        <w:tab/>
        <w:t>Hotărârea Curții de Conturi nr.10 din 16</w:t>
      </w:r>
      <w:r w:rsidR="00A0130E">
        <w:rPr>
          <w:rFonts w:asciiTheme="majorHAnsi" w:hAnsiTheme="majorHAnsi" w:cstheme="majorHAnsi"/>
          <w:sz w:val="18"/>
          <w:szCs w:val="18"/>
          <w:lang w:val="ro-MD"/>
        </w:rPr>
        <w:t>.03.</w:t>
      </w:r>
      <w:r w:rsidR="00A0130E" w:rsidRPr="00A0130E">
        <w:rPr>
          <w:rFonts w:asciiTheme="majorHAnsi" w:hAnsiTheme="majorHAnsi" w:cstheme="majorHAnsi"/>
          <w:sz w:val="18"/>
          <w:szCs w:val="18"/>
          <w:lang w:val="ro-MD"/>
        </w:rPr>
        <w:t>2020 cu privire la aprobarea regimului de activitate al Curții de Conturi</w:t>
      </w:r>
      <w:r w:rsidRPr="00874C8E">
        <w:rPr>
          <w:rFonts w:asciiTheme="majorHAnsi" w:hAnsiTheme="majorHAnsi" w:cstheme="majorHAnsi"/>
          <w:sz w:val="18"/>
          <w:szCs w:val="18"/>
          <w:lang w:val="ro-MD"/>
        </w:rPr>
        <w:t>.</w:t>
      </w:r>
    </w:p>
  </w:footnote>
  <w:footnote w:id="2">
    <w:p w14:paraId="7434F536" w14:textId="77777777" w:rsidR="0001290E" w:rsidRPr="00874C8E" w:rsidRDefault="0001290E" w:rsidP="0001290E">
      <w:pPr>
        <w:pStyle w:val="FootnoteText"/>
        <w:jc w:val="both"/>
        <w:rPr>
          <w:rFonts w:asciiTheme="majorHAnsi" w:eastAsia="Times New Roman" w:hAnsiTheme="majorHAnsi" w:cs="Times New Roman"/>
          <w:sz w:val="18"/>
          <w:szCs w:val="18"/>
          <w:lang w:val="ro-RO"/>
        </w:rPr>
      </w:pPr>
      <w:r w:rsidRPr="00874C8E">
        <w:rPr>
          <w:rFonts w:asciiTheme="majorHAnsi" w:eastAsia="Times New Roman" w:hAnsiTheme="majorHAnsi" w:cs="Times New Roman"/>
          <w:sz w:val="18"/>
          <w:szCs w:val="18"/>
          <w:vertAlign w:val="superscript"/>
          <w:lang w:val="ro-RO"/>
        </w:rPr>
        <w:footnoteRef/>
      </w:r>
      <w:r w:rsidRPr="00874C8E">
        <w:rPr>
          <w:rFonts w:asciiTheme="majorHAnsi" w:eastAsia="Times New Roman" w:hAnsiTheme="majorHAnsi" w:cs="Times New Roman"/>
          <w:sz w:val="18"/>
          <w:szCs w:val="18"/>
          <w:lang w:val="ro-RO"/>
        </w:rPr>
        <w:t xml:space="preserve"> Legea privind organizarea și funcționarea Curții de Conturi a Republicii Moldova nr.260 din 07.12.2017 (în continuare – Legea nr.260 din 07.12.2017).</w:t>
      </w:r>
    </w:p>
  </w:footnote>
  <w:footnote w:id="3">
    <w:p w14:paraId="2EB00710" w14:textId="013E935B" w:rsidR="00BA1741" w:rsidRPr="00011C76" w:rsidRDefault="00BA1741" w:rsidP="00BA1741">
      <w:pPr>
        <w:pStyle w:val="FootnoteText"/>
        <w:jc w:val="both"/>
        <w:rPr>
          <w:rFonts w:ascii="Calibri Light" w:hAnsi="Calibri Light" w:cs="Calibri Light"/>
          <w:sz w:val="18"/>
          <w:szCs w:val="18"/>
          <w:lang w:val="ro-MD"/>
        </w:rPr>
      </w:pPr>
      <w:r w:rsidRPr="00874C8E">
        <w:rPr>
          <w:rStyle w:val="FootnoteReference"/>
          <w:rFonts w:ascii="Calibri Light" w:hAnsi="Calibri Light" w:cs="Calibri Light"/>
          <w:sz w:val="18"/>
          <w:szCs w:val="18"/>
          <w:lang w:val="ro-MD"/>
        </w:rPr>
        <w:footnoteRef/>
      </w:r>
      <w:r w:rsidRPr="00874C8E">
        <w:rPr>
          <w:rFonts w:ascii="Calibri Light" w:hAnsi="Calibri Light" w:cs="Calibri Light"/>
          <w:sz w:val="18"/>
          <w:szCs w:val="18"/>
          <w:lang w:val="ro-MD"/>
        </w:rPr>
        <w:t xml:space="preserve"> Hotărârea Curții de Conturi nr.100 din 21.12.2018 „Cu privire la aprobarea Programului activității de audit pe anul 2019”, cu modifică</w:t>
      </w:r>
      <w:r w:rsidR="00874C8E" w:rsidRPr="00874C8E">
        <w:rPr>
          <w:rFonts w:ascii="Calibri Light" w:hAnsi="Calibri Light" w:cs="Calibri Light"/>
          <w:sz w:val="18"/>
          <w:szCs w:val="18"/>
          <w:lang w:val="ro-MD"/>
        </w:rPr>
        <w:t>rile și completările ulterioare; Hotărârea Curții de Conturi nr.77 din 27.12.2019 „Cu privire la aprobarea Programului activității de audit pe anul 2020”</w:t>
      </w:r>
      <w:r w:rsidR="0098416B">
        <w:rPr>
          <w:rFonts w:ascii="Calibri Light" w:hAnsi="Calibri Light" w:cs="Calibri Light"/>
          <w:sz w:val="18"/>
          <w:szCs w:val="18"/>
          <w:lang w:val="ro-MD"/>
        </w:rPr>
        <w:t>.</w:t>
      </w:r>
    </w:p>
  </w:footnote>
  <w:footnote w:id="4">
    <w:p w14:paraId="2DB45FE9" w14:textId="77777777" w:rsidR="00F95A17" w:rsidRPr="00E31446" w:rsidRDefault="00F95A17" w:rsidP="00F95A17">
      <w:pPr>
        <w:pStyle w:val="FootnoteText"/>
        <w:ind w:right="-22"/>
        <w:jc w:val="both"/>
        <w:rPr>
          <w:rFonts w:asciiTheme="majorHAnsi" w:hAnsiTheme="majorHAnsi" w:cstheme="majorHAnsi"/>
          <w:sz w:val="16"/>
          <w:szCs w:val="16"/>
          <w:lang w:val="ro-MD"/>
        </w:rPr>
      </w:pPr>
      <w:r w:rsidRPr="00E31446">
        <w:rPr>
          <w:rStyle w:val="FootnoteReference"/>
          <w:rFonts w:asciiTheme="majorHAnsi" w:hAnsiTheme="majorHAnsi" w:cstheme="majorHAnsi"/>
          <w:sz w:val="16"/>
          <w:szCs w:val="16"/>
          <w:lang w:val="ro-MD"/>
        </w:rPr>
        <w:footnoteRef/>
      </w:r>
      <w:r w:rsidRPr="00E31446">
        <w:rPr>
          <w:rFonts w:asciiTheme="majorHAnsi" w:hAnsiTheme="majorHAnsi" w:cstheme="majorHAnsi"/>
          <w:sz w:val="16"/>
          <w:szCs w:val="16"/>
          <w:lang w:val="ro-MD"/>
        </w:rPr>
        <w:t xml:space="preserve"> Hotărârea Curții de Conturi nr.43 din 22.09.2017 cu privire la Raportul auditului performanței „Eficiența gestiunii </w:t>
      </w:r>
      <w:proofErr w:type="spellStart"/>
      <w:r w:rsidRPr="00E31446">
        <w:rPr>
          <w:rFonts w:asciiTheme="majorHAnsi" w:hAnsiTheme="majorHAnsi" w:cstheme="majorHAnsi"/>
          <w:sz w:val="16"/>
          <w:szCs w:val="16"/>
          <w:lang w:val="ro-MD"/>
        </w:rPr>
        <w:t>economico</w:t>
      </w:r>
      <w:proofErr w:type="spellEnd"/>
      <w:r w:rsidRPr="00E31446">
        <w:rPr>
          <w:rFonts w:asciiTheme="majorHAnsi" w:hAnsiTheme="majorHAnsi" w:cstheme="majorHAnsi"/>
          <w:sz w:val="16"/>
          <w:szCs w:val="16"/>
          <w:lang w:val="ro-MD"/>
        </w:rPr>
        <w:t>-financiare și administrării patrimoniului de către întreprinderile care prestează servicii de aprovizionare cu apă a populației” (în continuare – Hotărârea Curții de Conturi nr.43 din 22.09.2017).</w:t>
      </w:r>
    </w:p>
  </w:footnote>
  <w:footnote w:id="5">
    <w:p w14:paraId="320BC0C3" w14:textId="2EBAC9F5" w:rsidR="00F21340" w:rsidRPr="00874C8E" w:rsidRDefault="00F21340" w:rsidP="00F21340">
      <w:pPr>
        <w:pStyle w:val="FootnoteText"/>
        <w:jc w:val="both"/>
        <w:rPr>
          <w:rFonts w:asciiTheme="majorHAnsi" w:hAnsiTheme="majorHAnsi" w:cstheme="majorHAnsi"/>
          <w:sz w:val="18"/>
          <w:szCs w:val="18"/>
          <w:lang w:val="ro-MD"/>
        </w:rPr>
      </w:pPr>
      <w:r w:rsidRPr="00874C8E">
        <w:rPr>
          <w:rStyle w:val="FootnoteReference"/>
          <w:rFonts w:asciiTheme="majorHAnsi" w:hAnsiTheme="majorHAnsi" w:cstheme="majorHAnsi"/>
          <w:sz w:val="18"/>
          <w:szCs w:val="18"/>
          <w:lang w:val="ro-MD"/>
        </w:rPr>
        <w:footnoteRef/>
      </w:r>
      <w:r w:rsidRPr="00874C8E">
        <w:rPr>
          <w:rFonts w:asciiTheme="majorHAnsi" w:hAnsiTheme="majorHAnsi" w:cstheme="majorHAnsi"/>
          <w:sz w:val="18"/>
          <w:szCs w:val="18"/>
          <w:lang w:val="ro-MD"/>
        </w:rPr>
        <w:t xml:space="preserve"> Consiliilor locale și Primarilor</w:t>
      </w:r>
      <w:r w:rsidR="007F5DDE">
        <w:rPr>
          <w:rFonts w:asciiTheme="majorHAnsi" w:hAnsiTheme="majorHAnsi" w:cstheme="majorHAnsi"/>
          <w:sz w:val="18"/>
          <w:szCs w:val="18"/>
          <w:lang w:val="ro-MD"/>
        </w:rPr>
        <w:t>:</w:t>
      </w:r>
      <w:r w:rsidRPr="00874C8E">
        <w:rPr>
          <w:rFonts w:asciiTheme="majorHAnsi" w:hAnsiTheme="majorHAnsi" w:cstheme="majorHAnsi"/>
          <w:sz w:val="18"/>
          <w:szCs w:val="18"/>
          <w:lang w:val="ro-MD"/>
        </w:rPr>
        <w:t xml:space="preserve"> municipiilor Chișinău, Bălți, Cahul, Orhei, Soroca </w:t>
      </w:r>
      <w:r w:rsidR="001A0701" w:rsidRPr="00874C8E">
        <w:rPr>
          <w:rFonts w:asciiTheme="majorHAnsi" w:hAnsiTheme="majorHAnsi" w:cstheme="majorHAnsi"/>
          <w:sz w:val="18"/>
          <w:szCs w:val="18"/>
          <w:lang w:val="ro-MD"/>
        </w:rPr>
        <w:t>și</w:t>
      </w:r>
      <w:r w:rsidRPr="00874C8E">
        <w:rPr>
          <w:rFonts w:asciiTheme="majorHAnsi" w:hAnsiTheme="majorHAnsi" w:cstheme="majorHAnsi"/>
          <w:sz w:val="18"/>
          <w:szCs w:val="18"/>
          <w:lang w:val="ro-MD"/>
        </w:rPr>
        <w:t xml:space="preserve"> Ungheni, orașelor Basarabeasca, Căușeni, </w:t>
      </w:r>
      <w:r w:rsidR="001A0701" w:rsidRPr="00874C8E">
        <w:rPr>
          <w:rFonts w:asciiTheme="majorHAnsi" w:hAnsiTheme="majorHAnsi" w:cstheme="majorHAnsi"/>
          <w:sz w:val="18"/>
          <w:szCs w:val="18"/>
          <w:lang w:val="ro-MD"/>
        </w:rPr>
        <w:t>Fălești, Florești, Nisporeni,</w:t>
      </w:r>
      <w:r w:rsidRPr="00874C8E">
        <w:rPr>
          <w:rFonts w:asciiTheme="majorHAnsi" w:hAnsiTheme="majorHAnsi" w:cstheme="majorHAnsi"/>
          <w:sz w:val="18"/>
          <w:szCs w:val="18"/>
          <w:lang w:val="ro-MD"/>
        </w:rPr>
        <w:t xml:space="preserve"> Ștefa</w:t>
      </w:r>
      <w:r w:rsidR="001A0701" w:rsidRPr="00874C8E">
        <w:rPr>
          <w:rFonts w:asciiTheme="majorHAnsi" w:hAnsiTheme="majorHAnsi" w:cstheme="majorHAnsi"/>
          <w:sz w:val="18"/>
          <w:szCs w:val="18"/>
          <w:lang w:val="ro-MD"/>
        </w:rPr>
        <w:t xml:space="preserve">n Vodă și </w:t>
      </w:r>
      <w:r w:rsidR="001B3E93" w:rsidRPr="00886105">
        <w:rPr>
          <w:rFonts w:asciiTheme="majorHAnsi" w:hAnsiTheme="majorHAnsi" w:cstheme="majorHAnsi"/>
          <w:sz w:val="18"/>
          <w:szCs w:val="18"/>
          <w:lang w:val="ro-MD"/>
        </w:rPr>
        <w:t>Anenii Noi</w:t>
      </w:r>
      <w:r w:rsidR="007F5DDE">
        <w:rPr>
          <w:rFonts w:asciiTheme="majorHAnsi" w:hAnsiTheme="majorHAnsi" w:cstheme="majorHAnsi"/>
          <w:sz w:val="18"/>
          <w:szCs w:val="18"/>
          <w:lang w:val="ro-MD"/>
        </w:rPr>
        <w:t>;</w:t>
      </w:r>
      <w:r w:rsidR="001B3E93" w:rsidRPr="00886105">
        <w:rPr>
          <w:rFonts w:asciiTheme="majorHAnsi" w:hAnsiTheme="majorHAnsi" w:cstheme="majorHAnsi"/>
          <w:sz w:val="18"/>
          <w:szCs w:val="18"/>
          <w:lang w:val="ro-MD"/>
        </w:rPr>
        <w:t xml:space="preserve"> </w:t>
      </w:r>
      <w:r w:rsidR="001E3AC7">
        <w:rPr>
          <w:rFonts w:asciiTheme="majorHAnsi" w:hAnsiTheme="majorHAnsi" w:cstheme="majorHAnsi"/>
          <w:sz w:val="18"/>
          <w:szCs w:val="18"/>
          <w:lang w:val="ro-MD"/>
        </w:rPr>
        <w:t>P</w:t>
      </w:r>
      <w:r w:rsidR="001B3E93" w:rsidRPr="00886105">
        <w:rPr>
          <w:rFonts w:asciiTheme="majorHAnsi" w:hAnsiTheme="majorHAnsi" w:cstheme="majorHAnsi"/>
          <w:sz w:val="18"/>
          <w:szCs w:val="18"/>
          <w:lang w:val="ro-MD"/>
        </w:rPr>
        <w:t>rimări</w:t>
      </w:r>
      <w:r w:rsidR="00E00C63">
        <w:rPr>
          <w:rFonts w:asciiTheme="majorHAnsi" w:hAnsiTheme="majorHAnsi" w:cstheme="majorHAnsi"/>
          <w:sz w:val="18"/>
          <w:szCs w:val="18"/>
          <w:lang w:val="ro-MD"/>
        </w:rPr>
        <w:t>ei</w:t>
      </w:r>
      <w:r w:rsidR="001B3E93" w:rsidRPr="00886105">
        <w:rPr>
          <w:rFonts w:asciiTheme="majorHAnsi" w:hAnsiTheme="majorHAnsi" w:cstheme="majorHAnsi"/>
          <w:sz w:val="18"/>
          <w:szCs w:val="18"/>
          <w:lang w:val="ro-MD"/>
        </w:rPr>
        <w:t xml:space="preserve"> comunei </w:t>
      </w:r>
      <w:r w:rsidR="001B3E93">
        <w:rPr>
          <w:rFonts w:asciiTheme="majorHAnsi" w:hAnsiTheme="majorHAnsi" w:cstheme="majorHAnsi"/>
          <w:sz w:val="18"/>
          <w:szCs w:val="18"/>
          <w:lang w:val="ro-MD"/>
        </w:rPr>
        <w:t>Vatici, raionul Orhei</w:t>
      </w:r>
      <w:r w:rsidR="00886105">
        <w:rPr>
          <w:rFonts w:asciiTheme="majorHAnsi" w:hAnsiTheme="majorHAnsi" w:cstheme="majorHAnsi"/>
          <w:sz w:val="18"/>
          <w:szCs w:val="18"/>
          <w:lang w:val="ro-MD"/>
        </w:rPr>
        <w:t>.</w:t>
      </w:r>
    </w:p>
  </w:footnote>
  <w:footnote w:id="6">
    <w:p w14:paraId="07EECB6A" w14:textId="67993738" w:rsidR="00F21340" w:rsidRPr="00263CD8" w:rsidRDefault="00F21340" w:rsidP="00F21340">
      <w:pPr>
        <w:pStyle w:val="FootnoteText"/>
        <w:jc w:val="both"/>
        <w:rPr>
          <w:rFonts w:ascii="Times New Roman" w:hAnsi="Times New Roman" w:cs="Times New Roman"/>
          <w:lang w:val="ro-MD"/>
        </w:rPr>
      </w:pPr>
      <w:r w:rsidRPr="00874C8E">
        <w:rPr>
          <w:rStyle w:val="FootnoteReference"/>
          <w:rFonts w:asciiTheme="majorHAnsi" w:hAnsiTheme="majorHAnsi" w:cstheme="majorHAnsi"/>
          <w:sz w:val="18"/>
          <w:szCs w:val="18"/>
          <w:lang w:val="ro-MD"/>
        </w:rPr>
        <w:footnoteRef/>
      </w:r>
      <w:r w:rsidRPr="00874C8E">
        <w:rPr>
          <w:rFonts w:asciiTheme="majorHAnsi" w:hAnsiTheme="majorHAnsi" w:cstheme="majorHAnsi"/>
          <w:sz w:val="18"/>
          <w:szCs w:val="18"/>
          <w:lang w:val="ro-MD"/>
        </w:rPr>
        <w:t xml:space="preserve"> Î.S. „</w:t>
      </w:r>
      <w:proofErr w:type="spellStart"/>
      <w:r w:rsidRPr="00874C8E">
        <w:rPr>
          <w:rFonts w:asciiTheme="majorHAnsi" w:hAnsiTheme="majorHAnsi" w:cstheme="majorHAnsi"/>
          <w:sz w:val="18"/>
          <w:szCs w:val="18"/>
          <w:lang w:val="ro-MD"/>
        </w:rPr>
        <w:t>Acva</w:t>
      </w:r>
      <w:proofErr w:type="spellEnd"/>
      <w:r w:rsidRPr="00874C8E">
        <w:rPr>
          <w:rFonts w:asciiTheme="majorHAnsi" w:hAnsiTheme="majorHAnsi" w:cstheme="majorHAnsi"/>
          <w:sz w:val="18"/>
          <w:szCs w:val="18"/>
          <w:lang w:val="ro-MD"/>
        </w:rPr>
        <w:t xml:space="preserve"> Nord”, S.A. „Apă</w:t>
      </w:r>
      <w:r w:rsidR="001E3AC7">
        <w:rPr>
          <w:rFonts w:asciiTheme="majorHAnsi" w:hAnsiTheme="majorHAnsi" w:cstheme="majorHAnsi"/>
          <w:sz w:val="18"/>
          <w:szCs w:val="18"/>
          <w:lang w:val="ro-MD"/>
        </w:rPr>
        <w:t>-</w:t>
      </w:r>
      <w:r w:rsidRPr="00874C8E">
        <w:rPr>
          <w:rFonts w:asciiTheme="majorHAnsi" w:hAnsiTheme="majorHAnsi" w:cstheme="majorHAnsi"/>
          <w:sz w:val="18"/>
          <w:szCs w:val="18"/>
          <w:lang w:val="ro-MD"/>
        </w:rPr>
        <w:t>Canal Chișinău”, Î.M. „</w:t>
      </w:r>
      <w:r w:rsidRPr="007F5DDE">
        <w:rPr>
          <w:rFonts w:asciiTheme="majorHAnsi" w:hAnsiTheme="majorHAnsi" w:cstheme="majorHAnsi"/>
          <w:sz w:val="18"/>
          <w:szCs w:val="18"/>
          <w:lang w:val="ro-MD"/>
        </w:rPr>
        <w:t>Regia Apă</w:t>
      </w:r>
      <w:r w:rsidR="0039303E" w:rsidRPr="00FD3453">
        <w:rPr>
          <w:rFonts w:asciiTheme="majorHAnsi" w:hAnsiTheme="majorHAnsi" w:cstheme="majorHAnsi"/>
          <w:sz w:val="18"/>
          <w:szCs w:val="18"/>
          <w:lang w:val="ro-MD"/>
        </w:rPr>
        <w:t xml:space="preserve"> </w:t>
      </w:r>
      <w:r w:rsidRPr="007F5DDE">
        <w:rPr>
          <w:rFonts w:asciiTheme="majorHAnsi" w:hAnsiTheme="majorHAnsi" w:cstheme="majorHAnsi"/>
          <w:sz w:val="18"/>
          <w:szCs w:val="18"/>
          <w:lang w:val="ro-MD"/>
        </w:rPr>
        <w:t>Canal Bălți”, S.A. „Apă</w:t>
      </w:r>
      <w:r w:rsidR="001E3AC7" w:rsidRPr="007F5DDE">
        <w:rPr>
          <w:rFonts w:asciiTheme="majorHAnsi" w:hAnsiTheme="majorHAnsi" w:cstheme="majorHAnsi"/>
          <w:sz w:val="18"/>
          <w:szCs w:val="18"/>
          <w:lang w:val="ro-MD"/>
        </w:rPr>
        <w:t>-</w:t>
      </w:r>
      <w:r w:rsidRPr="007F5DDE">
        <w:rPr>
          <w:rFonts w:asciiTheme="majorHAnsi" w:hAnsiTheme="majorHAnsi" w:cstheme="majorHAnsi"/>
          <w:sz w:val="18"/>
          <w:szCs w:val="18"/>
          <w:lang w:val="ro-MD"/>
        </w:rPr>
        <w:t>Canal Cahul</w:t>
      </w:r>
      <w:r w:rsidR="001E3AC7" w:rsidRPr="007F5DDE">
        <w:rPr>
          <w:rFonts w:asciiTheme="majorHAnsi" w:hAnsiTheme="majorHAnsi" w:cstheme="majorHAnsi"/>
          <w:sz w:val="18"/>
          <w:szCs w:val="18"/>
          <w:lang w:val="ro-MD"/>
        </w:rPr>
        <w:t>”</w:t>
      </w:r>
      <w:r w:rsidRPr="007F5DDE">
        <w:rPr>
          <w:rFonts w:asciiTheme="majorHAnsi" w:hAnsiTheme="majorHAnsi" w:cstheme="majorHAnsi"/>
          <w:sz w:val="18"/>
          <w:szCs w:val="18"/>
          <w:lang w:val="ro-MD"/>
        </w:rPr>
        <w:t>,  S.A. „Regia Apă Canal Orh</w:t>
      </w:r>
      <w:r w:rsidRPr="00874C8E">
        <w:rPr>
          <w:rFonts w:asciiTheme="majorHAnsi" w:hAnsiTheme="majorHAnsi" w:cstheme="majorHAnsi"/>
          <w:sz w:val="18"/>
          <w:szCs w:val="18"/>
          <w:lang w:val="ro-MD"/>
        </w:rPr>
        <w:t xml:space="preserve">ei”, </w:t>
      </w:r>
      <w:r w:rsidRPr="007F5DDE">
        <w:rPr>
          <w:rFonts w:asciiTheme="majorHAnsi" w:eastAsia="Courier New" w:hAnsiTheme="majorHAnsi" w:cstheme="majorHAnsi"/>
          <w:sz w:val="18"/>
          <w:szCs w:val="18"/>
          <w:lang w:val="ro-MD"/>
        </w:rPr>
        <w:t xml:space="preserve">S.A. „Regia Apă Canal Soroca”, </w:t>
      </w:r>
      <w:r w:rsidRPr="007F5DDE">
        <w:rPr>
          <w:rFonts w:asciiTheme="majorHAnsi" w:hAnsiTheme="majorHAnsi" w:cstheme="majorHAnsi"/>
          <w:sz w:val="18"/>
          <w:szCs w:val="18"/>
          <w:lang w:val="ro-MD"/>
        </w:rPr>
        <w:t>Î.M. „Apă-Can</w:t>
      </w:r>
      <w:r w:rsidRPr="008A57F4">
        <w:rPr>
          <w:rFonts w:asciiTheme="majorHAnsi" w:hAnsiTheme="majorHAnsi" w:cstheme="majorHAnsi"/>
          <w:sz w:val="18"/>
          <w:szCs w:val="18"/>
          <w:lang w:val="ro-MD"/>
        </w:rPr>
        <w:t>al Ungheni”, Î.M. „AQUA Basarabeasca”, Î.M. „Apă</w:t>
      </w:r>
      <w:r w:rsidR="008742A1">
        <w:rPr>
          <w:rFonts w:asciiTheme="majorHAnsi" w:hAnsiTheme="majorHAnsi" w:cstheme="majorHAnsi"/>
          <w:sz w:val="18"/>
          <w:szCs w:val="18"/>
          <w:lang w:val="ro-MD"/>
        </w:rPr>
        <w:t xml:space="preserve"> </w:t>
      </w:r>
      <w:r w:rsidRPr="008A57F4">
        <w:rPr>
          <w:rFonts w:asciiTheme="majorHAnsi" w:hAnsiTheme="majorHAnsi" w:cstheme="majorHAnsi"/>
          <w:sz w:val="18"/>
          <w:szCs w:val="18"/>
          <w:lang w:val="ro-MD"/>
        </w:rPr>
        <w:t>Canal din Basarabeasca</w:t>
      </w:r>
      <w:r w:rsidRPr="00EF53FE">
        <w:rPr>
          <w:rFonts w:asciiTheme="majorHAnsi" w:hAnsiTheme="majorHAnsi" w:cstheme="majorHAnsi"/>
          <w:sz w:val="18"/>
          <w:szCs w:val="18"/>
          <w:lang w:val="ro-MD"/>
        </w:rPr>
        <w:t xml:space="preserve">”,  Î.M. ,,Apă Canal” din or. Căușeni,  </w:t>
      </w:r>
      <w:r w:rsidRPr="007F5DDE">
        <w:rPr>
          <w:rFonts w:asciiTheme="majorHAnsi" w:eastAsia="Courier New" w:hAnsiTheme="majorHAnsi" w:cstheme="majorHAnsi"/>
          <w:sz w:val="18"/>
          <w:szCs w:val="18"/>
          <w:lang w:val="ro-MD"/>
        </w:rPr>
        <w:t>Î.M. „Direcția de Producție Gospodăria Comunal-Locativă” or.</w:t>
      </w:r>
      <w:r w:rsidR="001A0701" w:rsidRPr="007F5DDE">
        <w:rPr>
          <w:rFonts w:asciiTheme="majorHAnsi" w:eastAsia="Courier New" w:hAnsiTheme="majorHAnsi" w:cstheme="majorHAnsi"/>
          <w:sz w:val="18"/>
          <w:szCs w:val="18"/>
          <w:lang w:val="ro-MD"/>
        </w:rPr>
        <w:t xml:space="preserve"> </w:t>
      </w:r>
      <w:r w:rsidRPr="007F5DDE">
        <w:rPr>
          <w:rFonts w:asciiTheme="majorHAnsi" w:eastAsia="Courier New" w:hAnsiTheme="majorHAnsi" w:cstheme="majorHAnsi"/>
          <w:sz w:val="18"/>
          <w:szCs w:val="18"/>
          <w:lang w:val="ro-MD"/>
        </w:rPr>
        <w:t xml:space="preserve">Fălești, </w:t>
      </w:r>
      <w:r w:rsidRPr="007F5DDE">
        <w:rPr>
          <w:rFonts w:asciiTheme="majorHAnsi" w:hAnsiTheme="majorHAnsi" w:cstheme="majorHAnsi"/>
          <w:sz w:val="18"/>
          <w:szCs w:val="18"/>
          <w:lang w:val="ro-MD"/>
        </w:rPr>
        <w:t>S.A. „Servicii Comunale Florești”,  S.A. „Apă-Canal Nisporeni”, Î.M. Direcția de Producție ,</w:t>
      </w:r>
      <w:r w:rsidR="001A0701" w:rsidRPr="007F5DDE">
        <w:rPr>
          <w:rFonts w:asciiTheme="majorHAnsi" w:hAnsiTheme="majorHAnsi" w:cstheme="majorHAnsi"/>
          <w:sz w:val="18"/>
          <w:szCs w:val="18"/>
          <w:lang w:val="ro-MD"/>
        </w:rPr>
        <w:t>,Apă Canal” din or. Ștefan Vodă, Î.M. Direcția de Prod</w:t>
      </w:r>
      <w:r w:rsidR="00886105" w:rsidRPr="007F5DDE">
        <w:rPr>
          <w:rFonts w:asciiTheme="majorHAnsi" w:hAnsiTheme="majorHAnsi" w:cstheme="majorHAnsi"/>
          <w:sz w:val="18"/>
          <w:szCs w:val="18"/>
          <w:lang w:val="ro-MD"/>
        </w:rPr>
        <w:t xml:space="preserve">ucție </w:t>
      </w:r>
      <w:r w:rsidR="007F5DDE" w:rsidRPr="00FD3453">
        <w:rPr>
          <w:rFonts w:asciiTheme="majorHAnsi" w:hAnsiTheme="majorHAnsi" w:cstheme="majorHAnsi"/>
          <w:sz w:val="18"/>
          <w:szCs w:val="18"/>
          <w:lang w:val="ro-MD"/>
        </w:rPr>
        <w:t>„</w:t>
      </w:r>
      <w:r w:rsidR="00886105" w:rsidRPr="007F5DDE">
        <w:rPr>
          <w:rFonts w:asciiTheme="majorHAnsi" w:hAnsiTheme="majorHAnsi" w:cstheme="majorHAnsi"/>
          <w:sz w:val="18"/>
          <w:szCs w:val="18"/>
          <w:lang w:val="ro-MD"/>
        </w:rPr>
        <w:t>Apă Canal</w:t>
      </w:r>
      <w:r w:rsidR="007F5DDE" w:rsidRPr="00FD3453">
        <w:rPr>
          <w:rFonts w:asciiTheme="majorHAnsi" w:hAnsiTheme="majorHAnsi" w:cstheme="majorHAnsi"/>
          <w:sz w:val="18"/>
          <w:szCs w:val="18"/>
          <w:lang w:val="ro-MD"/>
        </w:rPr>
        <w:t>”</w:t>
      </w:r>
      <w:r w:rsidR="00886105" w:rsidRPr="007F5DDE">
        <w:rPr>
          <w:rFonts w:asciiTheme="majorHAnsi" w:hAnsiTheme="majorHAnsi" w:cstheme="majorHAnsi"/>
          <w:sz w:val="18"/>
          <w:szCs w:val="18"/>
          <w:lang w:val="ro-MD"/>
        </w:rPr>
        <w:t xml:space="preserve"> din Anenii Noi</w:t>
      </w:r>
      <w:r w:rsidR="00886105" w:rsidRPr="008A57F4">
        <w:rPr>
          <w:rFonts w:asciiTheme="majorHAnsi" w:hAnsiTheme="majorHAnsi" w:cstheme="majorHAnsi"/>
          <w:sz w:val="18"/>
          <w:szCs w:val="18"/>
          <w:lang w:val="ro-MD"/>
        </w:rPr>
        <w:t>, Î</w:t>
      </w:r>
      <w:r w:rsidR="007F5DDE" w:rsidRPr="00FD3453">
        <w:rPr>
          <w:rFonts w:asciiTheme="majorHAnsi" w:hAnsiTheme="majorHAnsi" w:cstheme="majorHAnsi"/>
          <w:sz w:val="18"/>
          <w:szCs w:val="18"/>
          <w:lang w:val="ro-MD"/>
        </w:rPr>
        <w:t>.</w:t>
      </w:r>
      <w:r w:rsidR="00886105" w:rsidRPr="007F5DDE">
        <w:rPr>
          <w:rFonts w:asciiTheme="majorHAnsi" w:hAnsiTheme="majorHAnsi" w:cstheme="majorHAnsi"/>
          <w:sz w:val="18"/>
          <w:szCs w:val="18"/>
          <w:lang w:val="ro-MD"/>
        </w:rPr>
        <w:t>M</w:t>
      </w:r>
      <w:r w:rsidR="007F5DDE" w:rsidRPr="00FD3453">
        <w:rPr>
          <w:rFonts w:asciiTheme="majorHAnsi" w:hAnsiTheme="majorHAnsi" w:cstheme="majorHAnsi"/>
          <w:sz w:val="18"/>
          <w:szCs w:val="18"/>
          <w:lang w:val="ro-MD"/>
        </w:rPr>
        <w:t>.</w:t>
      </w:r>
      <w:r w:rsidR="00886105" w:rsidRPr="007F5DDE">
        <w:rPr>
          <w:rFonts w:asciiTheme="majorHAnsi" w:hAnsiTheme="majorHAnsi" w:cstheme="majorHAnsi"/>
          <w:sz w:val="18"/>
          <w:szCs w:val="18"/>
          <w:lang w:val="ro-MD"/>
        </w:rPr>
        <w:t xml:space="preserve"> „Servicii Comunale Vatici”</w:t>
      </w:r>
      <w:r w:rsidR="007F5DDE" w:rsidRPr="007F5DDE">
        <w:rPr>
          <w:rFonts w:asciiTheme="majorHAnsi" w:hAnsiTheme="majorHAnsi" w:cstheme="majorHAnsi"/>
          <w:sz w:val="18"/>
          <w:szCs w:val="18"/>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20E6F"/>
    <w:rsid w:val="000518BF"/>
    <w:rsid w:val="0005497D"/>
    <w:rsid w:val="000551E0"/>
    <w:rsid w:val="000C4940"/>
    <w:rsid w:val="000E0D27"/>
    <w:rsid w:val="000F688F"/>
    <w:rsid w:val="00112CE5"/>
    <w:rsid w:val="001208EC"/>
    <w:rsid w:val="00126CFA"/>
    <w:rsid w:val="00153825"/>
    <w:rsid w:val="001575DC"/>
    <w:rsid w:val="001A0701"/>
    <w:rsid w:val="001B0A2A"/>
    <w:rsid w:val="001B3E93"/>
    <w:rsid w:val="001C40FF"/>
    <w:rsid w:val="001E3AC7"/>
    <w:rsid w:val="001F292D"/>
    <w:rsid w:val="002064F7"/>
    <w:rsid w:val="00224198"/>
    <w:rsid w:val="002A1F5E"/>
    <w:rsid w:val="002A451C"/>
    <w:rsid w:val="002B7DD9"/>
    <w:rsid w:val="002C3231"/>
    <w:rsid w:val="002F0761"/>
    <w:rsid w:val="00386069"/>
    <w:rsid w:val="00392AB2"/>
    <w:rsid w:val="0039303E"/>
    <w:rsid w:val="003F2A34"/>
    <w:rsid w:val="00405658"/>
    <w:rsid w:val="00417A16"/>
    <w:rsid w:val="004217A3"/>
    <w:rsid w:val="00422B29"/>
    <w:rsid w:val="004E6CB6"/>
    <w:rsid w:val="005E06AA"/>
    <w:rsid w:val="006134D5"/>
    <w:rsid w:val="00665DA9"/>
    <w:rsid w:val="00671BE1"/>
    <w:rsid w:val="006B6BCD"/>
    <w:rsid w:val="006E0C85"/>
    <w:rsid w:val="006E41B8"/>
    <w:rsid w:val="006E5EF0"/>
    <w:rsid w:val="006E7A8A"/>
    <w:rsid w:val="007026EF"/>
    <w:rsid w:val="0071090A"/>
    <w:rsid w:val="0072215F"/>
    <w:rsid w:val="00737F70"/>
    <w:rsid w:val="00754E92"/>
    <w:rsid w:val="007837E0"/>
    <w:rsid w:val="00796320"/>
    <w:rsid w:val="007A786B"/>
    <w:rsid w:val="007B5991"/>
    <w:rsid w:val="007D2733"/>
    <w:rsid w:val="007F5DDE"/>
    <w:rsid w:val="00804B96"/>
    <w:rsid w:val="00805E68"/>
    <w:rsid w:val="00830862"/>
    <w:rsid w:val="008742A1"/>
    <w:rsid w:val="00874C8E"/>
    <w:rsid w:val="00886105"/>
    <w:rsid w:val="008A4165"/>
    <w:rsid w:val="008A57F4"/>
    <w:rsid w:val="008A6B07"/>
    <w:rsid w:val="008B76A1"/>
    <w:rsid w:val="008C3339"/>
    <w:rsid w:val="00927C35"/>
    <w:rsid w:val="0098416B"/>
    <w:rsid w:val="009B228E"/>
    <w:rsid w:val="009B7402"/>
    <w:rsid w:val="009E62E4"/>
    <w:rsid w:val="00A0130E"/>
    <w:rsid w:val="00A32432"/>
    <w:rsid w:val="00A5198E"/>
    <w:rsid w:val="00A55223"/>
    <w:rsid w:val="00A733D7"/>
    <w:rsid w:val="00A77CF9"/>
    <w:rsid w:val="00AA27B6"/>
    <w:rsid w:val="00AB52EB"/>
    <w:rsid w:val="00AE48B9"/>
    <w:rsid w:val="00AE7A43"/>
    <w:rsid w:val="00B10D2F"/>
    <w:rsid w:val="00B46A75"/>
    <w:rsid w:val="00BA1741"/>
    <w:rsid w:val="00BD5B26"/>
    <w:rsid w:val="00BD750C"/>
    <w:rsid w:val="00C63219"/>
    <w:rsid w:val="00CC1F34"/>
    <w:rsid w:val="00D02709"/>
    <w:rsid w:val="00D40FB2"/>
    <w:rsid w:val="00D5173E"/>
    <w:rsid w:val="00D56314"/>
    <w:rsid w:val="00D80BAB"/>
    <w:rsid w:val="00D83E30"/>
    <w:rsid w:val="00DA6885"/>
    <w:rsid w:val="00DB095E"/>
    <w:rsid w:val="00DB46C2"/>
    <w:rsid w:val="00E00C63"/>
    <w:rsid w:val="00E71960"/>
    <w:rsid w:val="00E7332B"/>
    <w:rsid w:val="00E9492A"/>
    <w:rsid w:val="00ED1D7D"/>
    <w:rsid w:val="00ED7260"/>
    <w:rsid w:val="00EF53FE"/>
    <w:rsid w:val="00F02FFE"/>
    <w:rsid w:val="00F04329"/>
    <w:rsid w:val="00F132EF"/>
    <w:rsid w:val="00F21340"/>
    <w:rsid w:val="00F30888"/>
    <w:rsid w:val="00F6236A"/>
    <w:rsid w:val="00F95A17"/>
    <w:rsid w:val="00FD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basedOn w:val="DefaultParagraphFont"/>
    <w:uiPriority w:val="99"/>
    <w:unhideWhenUsed/>
    <w:rsid w:val="0001290E"/>
    <w:rPr>
      <w:vertAlign w:val="superscript"/>
    </w:rPr>
  </w:style>
  <w:style w:type="paragraph" w:styleId="ListParagraph">
    <w:name w:val="List Paragraph"/>
    <w:basedOn w:val="Normal"/>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1218</Words>
  <Characters>6949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Caraman Tatiana</cp:lastModifiedBy>
  <cp:revision>8</cp:revision>
  <dcterms:created xsi:type="dcterms:W3CDTF">2020-05-08T20:06:00Z</dcterms:created>
  <dcterms:modified xsi:type="dcterms:W3CDTF">2020-05-11T11:38:00Z</dcterms:modified>
</cp:coreProperties>
</file>