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D8" w:rsidRPr="00004D91" w:rsidRDefault="004D5CD8" w:rsidP="004D5CD8">
      <w:pPr>
        <w:spacing w:after="0" w:line="276" w:lineRule="auto"/>
        <w:jc w:val="right"/>
        <w:rPr>
          <w:rFonts w:asciiTheme="majorHAnsi" w:hAnsiTheme="majorHAnsi" w:cstheme="majorHAnsi"/>
          <w:bCs/>
          <w:sz w:val="24"/>
          <w:szCs w:val="24"/>
          <w:lang w:val="ru-MD"/>
        </w:rPr>
      </w:pPr>
      <w:bookmarkStart w:id="0" w:name="_GoBack"/>
      <w:bookmarkEnd w:id="0"/>
      <w:r w:rsidRPr="00004D91">
        <w:rPr>
          <w:rFonts w:asciiTheme="majorHAnsi" w:hAnsiTheme="majorHAnsi" w:cstheme="majorHAnsi"/>
          <w:bCs/>
          <w:sz w:val="24"/>
          <w:szCs w:val="24"/>
          <w:lang w:val="ru-MD"/>
        </w:rPr>
        <w:t>Перевод</w:t>
      </w:r>
    </w:p>
    <w:p w:rsidR="004D5CD8" w:rsidRPr="00004D91" w:rsidRDefault="004D5CD8" w:rsidP="004D5CD8">
      <w:pPr>
        <w:spacing w:after="0" w:line="276" w:lineRule="auto"/>
        <w:jc w:val="right"/>
        <w:rPr>
          <w:rFonts w:asciiTheme="majorHAnsi" w:hAnsiTheme="majorHAnsi" w:cstheme="majorHAnsi"/>
          <w:bCs/>
          <w:sz w:val="24"/>
          <w:szCs w:val="24"/>
          <w:lang w:val="ru-MD"/>
        </w:rPr>
      </w:pPr>
      <w:r w:rsidRPr="00004D91">
        <w:rPr>
          <w:rFonts w:asciiTheme="majorHAnsi" w:hAnsiTheme="majorHAnsi" w:cstheme="majorHAnsi"/>
          <w:bCs/>
          <w:sz w:val="24"/>
          <w:szCs w:val="24"/>
          <w:lang w:val="ru-MD"/>
        </w:rPr>
        <w:t>Приложение</w:t>
      </w:r>
    </w:p>
    <w:p w:rsidR="004D5CD8" w:rsidRPr="00004D91" w:rsidRDefault="004D5CD8" w:rsidP="004D5CD8">
      <w:pPr>
        <w:spacing w:after="0" w:line="276" w:lineRule="auto"/>
        <w:jc w:val="right"/>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к </w:t>
      </w:r>
      <w:r w:rsidRPr="00004D91">
        <w:rPr>
          <w:rFonts w:asciiTheme="majorHAnsi" w:hAnsiTheme="majorHAnsi" w:cstheme="majorHAnsi"/>
          <w:sz w:val="24"/>
          <w:szCs w:val="24"/>
          <w:lang w:val="ru-MD" w:eastAsia="ru-RU"/>
        </w:rPr>
        <w:t>Постановлени</w:t>
      </w:r>
      <w:r w:rsidRPr="00004D91">
        <w:rPr>
          <w:rFonts w:asciiTheme="majorHAnsi" w:hAnsiTheme="majorHAnsi" w:cstheme="majorHAnsi"/>
          <w:sz w:val="24"/>
          <w:szCs w:val="24"/>
          <w:lang w:val="ru-MD"/>
        </w:rPr>
        <w:t xml:space="preserve">ю </w:t>
      </w:r>
      <w:r w:rsidRPr="00004D91">
        <w:rPr>
          <w:rFonts w:asciiTheme="majorHAnsi" w:hAnsiTheme="majorHAnsi" w:cstheme="majorHAnsi"/>
          <w:bCs/>
          <w:sz w:val="24"/>
          <w:szCs w:val="24"/>
          <w:lang w:val="ru-MD" w:eastAsia="ru-RU"/>
        </w:rPr>
        <w:t>Счетной палаты</w:t>
      </w:r>
    </w:p>
    <w:p w:rsidR="004D5CD8" w:rsidRPr="00004D91" w:rsidRDefault="004D5CD8" w:rsidP="004D5CD8">
      <w:pPr>
        <w:tabs>
          <w:tab w:val="left" w:pos="720"/>
        </w:tabs>
        <w:spacing w:after="0" w:line="276" w:lineRule="auto"/>
        <w:jc w:val="right"/>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№45 от 28.05.2019 </w:t>
      </w:r>
    </w:p>
    <w:p w:rsidR="004344AB" w:rsidRPr="00004D91" w:rsidRDefault="004344AB" w:rsidP="004344AB">
      <w:pPr>
        <w:tabs>
          <w:tab w:val="left" w:pos="720"/>
        </w:tabs>
        <w:spacing w:after="0" w:line="240" w:lineRule="auto"/>
        <w:jc w:val="right"/>
        <w:rPr>
          <w:rFonts w:asciiTheme="majorHAnsi" w:hAnsiTheme="majorHAnsi" w:cstheme="majorHAnsi"/>
          <w:bCs/>
          <w:sz w:val="28"/>
          <w:szCs w:val="28"/>
          <w:lang w:val="ru-MD"/>
        </w:rPr>
      </w:pPr>
    </w:p>
    <w:p w:rsidR="004344AB" w:rsidRPr="00004D91" w:rsidRDefault="004344AB" w:rsidP="004344AB">
      <w:pPr>
        <w:spacing w:after="0" w:line="240" w:lineRule="auto"/>
        <w:rPr>
          <w:rFonts w:asciiTheme="majorHAnsi" w:hAnsiTheme="majorHAnsi" w:cstheme="majorHAnsi"/>
          <w:sz w:val="28"/>
          <w:szCs w:val="28"/>
          <w:lang w:val="ru-MD"/>
        </w:rPr>
      </w:pPr>
    </w:p>
    <w:p w:rsidR="004D5CD8" w:rsidRPr="00004D91" w:rsidRDefault="004D5CD8" w:rsidP="004344AB">
      <w:pPr>
        <w:spacing w:after="0" w:line="240" w:lineRule="auto"/>
        <w:rPr>
          <w:rFonts w:asciiTheme="majorHAnsi" w:hAnsiTheme="majorHAnsi" w:cstheme="majorHAnsi"/>
          <w:sz w:val="28"/>
          <w:szCs w:val="28"/>
          <w:lang w:val="ru-MD"/>
        </w:rPr>
      </w:pPr>
    </w:p>
    <w:p w:rsidR="004344AB" w:rsidRPr="00004D91" w:rsidRDefault="004344AB" w:rsidP="004344AB">
      <w:pPr>
        <w:spacing w:after="0" w:line="240" w:lineRule="auto"/>
        <w:rPr>
          <w:rFonts w:asciiTheme="majorHAnsi" w:hAnsiTheme="majorHAnsi" w:cstheme="majorHAnsi"/>
          <w:sz w:val="28"/>
          <w:szCs w:val="28"/>
          <w:lang w:val="ru-MD"/>
        </w:rPr>
      </w:pPr>
      <w:r w:rsidRPr="00004D91">
        <w:rPr>
          <w:rFonts w:asciiTheme="majorHAnsi" w:hAnsiTheme="majorHAnsi" w:cstheme="majorHAnsi"/>
          <w:noProof/>
          <w:sz w:val="28"/>
          <w:szCs w:val="28"/>
          <w:lang w:val="ru-RU" w:eastAsia="ru-RU"/>
        </w:rPr>
        <w:drawing>
          <wp:anchor distT="0" distB="0" distL="114300" distR="114300" simplePos="0" relativeHeight="251659264" behindDoc="0" locked="0" layoutInCell="1" allowOverlap="1" wp14:anchorId="6C1E9935" wp14:editId="6CE87200">
            <wp:simplePos x="0" y="0"/>
            <wp:positionH relativeFrom="column">
              <wp:posOffset>9525</wp:posOffset>
            </wp:positionH>
            <wp:positionV relativeFrom="page">
              <wp:posOffset>2550160</wp:posOffset>
            </wp:positionV>
            <wp:extent cx="941832" cy="941832"/>
            <wp:effectExtent l="0" t="0" r="0" b="0"/>
            <wp:wrapSquare wrapText="bothSides"/>
            <wp:docPr id="64" name="Picture 64"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44AB" w:rsidRPr="00004D91" w:rsidRDefault="004344AB" w:rsidP="004344AB">
      <w:pPr>
        <w:spacing w:after="0" w:line="240" w:lineRule="auto"/>
        <w:rPr>
          <w:rFonts w:asciiTheme="majorHAnsi" w:hAnsiTheme="majorHAnsi" w:cstheme="majorHAnsi"/>
          <w:sz w:val="28"/>
          <w:szCs w:val="28"/>
          <w:lang w:val="ru-MD"/>
        </w:rPr>
      </w:pPr>
    </w:p>
    <w:p w:rsidR="004D5CD8" w:rsidRPr="00004D91" w:rsidRDefault="004D5CD8" w:rsidP="004D5CD8">
      <w:pPr>
        <w:spacing w:after="0" w:line="276" w:lineRule="auto"/>
        <w:jc w:val="center"/>
        <w:rPr>
          <w:rFonts w:asciiTheme="majorHAnsi" w:hAnsiTheme="majorHAnsi" w:cstheme="majorHAnsi"/>
          <w:b/>
          <w:sz w:val="24"/>
          <w:szCs w:val="24"/>
          <w:lang w:val="ru-MD"/>
        </w:rPr>
      </w:pPr>
      <w:r w:rsidRPr="00004D91">
        <w:rPr>
          <w:rFonts w:asciiTheme="majorHAnsi" w:eastAsia="Calibri" w:hAnsiTheme="majorHAnsi" w:cstheme="majorHAnsi"/>
          <w:b/>
          <w:sz w:val="28"/>
          <w:szCs w:val="32"/>
          <w:lang w:val="ru-MD"/>
        </w:rPr>
        <w:t>СЧЕТНАЯ ПАЛАТА РЕСПУБЛИКИ МОЛДОВА</w:t>
      </w:r>
      <w:r w:rsidRPr="00004D91">
        <w:rPr>
          <w:rFonts w:asciiTheme="majorHAnsi" w:hAnsiTheme="majorHAnsi" w:cstheme="majorHAnsi"/>
          <w:b/>
          <w:sz w:val="24"/>
          <w:szCs w:val="24"/>
          <w:lang w:val="ru-MD"/>
        </w:rPr>
        <w:t xml:space="preserve"> </w:t>
      </w:r>
    </w:p>
    <w:p w:rsidR="004344AB" w:rsidRPr="00004D91" w:rsidRDefault="004344AB" w:rsidP="004344AB">
      <w:pPr>
        <w:tabs>
          <w:tab w:val="left" w:pos="720"/>
        </w:tabs>
        <w:spacing w:after="0" w:line="240" w:lineRule="auto"/>
        <w:jc w:val="right"/>
        <w:rPr>
          <w:rFonts w:asciiTheme="majorHAnsi" w:hAnsiTheme="majorHAnsi" w:cstheme="majorHAnsi"/>
          <w:b/>
          <w:bCs/>
          <w:color w:val="1F4E79" w:themeColor="accent1" w:themeShade="80"/>
          <w:sz w:val="28"/>
          <w:szCs w:val="28"/>
          <w:lang w:val="ru-MD"/>
        </w:rPr>
      </w:pPr>
    </w:p>
    <w:tbl>
      <w:tblPr>
        <w:tblStyle w:val="af9"/>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344AB" w:rsidRPr="00004D91" w:rsidTr="004D5CD8">
        <w:trPr>
          <w:trHeight w:val="435"/>
        </w:trPr>
        <w:tc>
          <w:tcPr>
            <w:tcW w:w="9350" w:type="dxa"/>
          </w:tcPr>
          <w:p w:rsidR="004344AB" w:rsidRPr="00004D91" w:rsidRDefault="004344AB" w:rsidP="004D5CD8">
            <w:pPr>
              <w:tabs>
                <w:tab w:val="left" w:pos="720"/>
              </w:tabs>
              <w:jc w:val="center"/>
              <w:rPr>
                <w:rFonts w:asciiTheme="majorHAnsi" w:hAnsiTheme="majorHAnsi" w:cstheme="majorHAnsi"/>
                <w:b/>
                <w:color w:val="0563C1"/>
                <w:sz w:val="24"/>
                <w:szCs w:val="24"/>
                <w:u w:val="single"/>
                <w:lang w:val="ru-MD"/>
              </w:rPr>
            </w:pPr>
            <w:r w:rsidRPr="00004D91">
              <w:rPr>
                <w:rFonts w:asciiTheme="majorHAnsi" w:hAnsiTheme="majorHAnsi" w:cstheme="majorHAnsi"/>
                <w:sz w:val="24"/>
                <w:szCs w:val="24"/>
                <w:lang w:val="ru-MD"/>
              </w:rPr>
              <w:t xml:space="preserve">MD-2001, mun. Chișinău, bd. Ştefan cel Mare și Sfânt,69, tel.: (+373) 22 23 25 79, fax: (+373) 22 23 30 20, </w:t>
            </w:r>
            <w:hyperlink r:id="rId9" w:history="1">
              <w:r w:rsidRPr="00004D91">
                <w:rPr>
                  <w:rStyle w:val="a3"/>
                  <w:rFonts w:asciiTheme="majorHAnsi" w:hAnsiTheme="majorHAnsi" w:cstheme="majorHAnsi"/>
                  <w:b/>
                  <w:sz w:val="24"/>
                  <w:szCs w:val="24"/>
                  <w:lang w:val="ru-MD"/>
                </w:rPr>
                <w:t>www.ccrm.md</w:t>
              </w:r>
            </w:hyperlink>
            <w:r w:rsidRPr="00004D91">
              <w:rPr>
                <w:rStyle w:val="a3"/>
                <w:rFonts w:asciiTheme="majorHAnsi" w:hAnsiTheme="majorHAnsi" w:cstheme="majorHAnsi"/>
                <w:b/>
                <w:sz w:val="24"/>
                <w:szCs w:val="24"/>
                <w:lang w:val="ru-MD"/>
              </w:rPr>
              <w:t xml:space="preserve">; </w:t>
            </w:r>
            <w:r w:rsidRPr="00004D91">
              <w:rPr>
                <w:rFonts w:asciiTheme="majorHAnsi" w:hAnsiTheme="majorHAnsi" w:cstheme="majorHAnsi"/>
                <w:sz w:val="24"/>
                <w:szCs w:val="24"/>
                <w:lang w:val="ru-MD"/>
              </w:rPr>
              <w:t xml:space="preserve">e-mail: </w:t>
            </w:r>
            <w:hyperlink r:id="rId10" w:history="1">
              <w:r w:rsidRPr="00004D91">
                <w:rPr>
                  <w:rStyle w:val="a3"/>
                  <w:rFonts w:asciiTheme="majorHAnsi" w:hAnsiTheme="majorHAnsi" w:cstheme="majorHAnsi"/>
                  <w:b/>
                  <w:sz w:val="24"/>
                  <w:szCs w:val="24"/>
                  <w:lang w:val="ru-MD"/>
                </w:rPr>
                <w:t>ccrm@ccrm.md</w:t>
              </w:r>
            </w:hyperlink>
          </w:p>
        </w:tc>
      </w:tr>
    </w:tbl>
    <w:p w:rsidR="004344AB" w:rsidRPr="00004D91" w:rsidRDefault="004344AB" w:rsidP="004344AB">
      <w:pPr>
        <w:tabs>
          <w:tab w:val="left" w:pos="720"/>
        </w:tabs>
        <w:spacing w:after="0" w:line="240" w:lineRule="auto"/>
        <w:jc w:val="right"/>
        <w:rPr>
          <w:rFonts w:asciiTheme="majorHAnsi" w:hAnsiTheme="majorHAnsi" w:cstheme="majorHAnsi"/>
          <w:b/>
          <w:bCs/>
          <w:color w:val="1F4E79" w:themeColor="accent1" w:themeShade="80"/>
          <w:sz w:val="28"/>
          <w:szCs w:val="28"/>
          <w:lang w:val="ru-MD"/>
        </w:rPr>
      </w:pPr>
    </w:p>
    <w:p w:rsidR="004344AB" w:rsidRPr="00004D91" w:rsidRDefault="004344AB" w:rsidP="004344AB">
      <w:pPr>
        <w:tabs>
          <w:tab w:val="left" w:pos="720"/>
        </w:tabs>
        <w:spacing w:after="0" w:line="240" w:lineRule="auto"/>
        <w:jc w:val="right"/>
        <w:rPr>
          <w:rFonts w:asciiTheme="majorHAnsi" w:hAnsiTheme="majorHAnsi" w:cstheme="majorHAnsi"/>
          <w:b/>
          <w:bCs/>
          <w:color w:val="1F4E79" w:themeColor="accent1" w:themeShade="80"/>
          <w:sz w:val="28"/>
          <w:szCs w:val="28"/>
          <w:lang w:val="ru-MD"/>
        </w:rPr>
      </w:pPr>
    </w:p>
    <w:p w:rsidR="004344AB" w:rsidRPr="00004D91" w:rsidRDefault="004344AB" w:rsidP="004344AB">
      <w:pPr>
        <w:tabs>
          <w:tab w:val="left" w:pos="720"/>
        </w:tabs>
        <w:spacing w:after="0" w:line="240" w:lineRule="auto"/>
        <w:jc w:val="right"/>
        <w:rPr>
          <w:rFonts w:asciiTheme="majorHAnsi" w:hAnsiTheme="majorHAnsi" w:cstheme="majorHAnsi"/>
          <w:b/>
          <w:bCs/>
          <w:color w:val="1F4E79" w:themeColor="accent1" w:themeShade="80"/>
          <w:sz w:val="28"/>
          <w:szCs w:val="28"/>
          <w:lang w:val="ru-MD"/>
        </w:rPr>
      </w:pPr>
    </w:p>
    <w:p w:rsidR="004344AB" w:rsidRPr="00004D91" w:rsidRDefault="004344AB" w:rsidP="004344AB">
      <w:pPr>
        <w:tabs>
          <w:tab w:val="left" w:pos="720"/>
        </w:tabs>
        <w:spacing w:after="0" w:line="240" w:lineRule="auto"/>
        <w:jc w:val="right"/>
        <w:rPr>
          <w:rFonts w:asciiTheme="majorHAnsi" w:hAnsiTheme="majorHAnsi" w:cstheme="majorHAnsi"/>
          <w:b/>
          <w:bCs/>
          <w:color w:val="1F4E79" w:themeColor="accent1" w:themeShade="80"/>
          <w:sz w:val="28"/>
          <w:szCs w:val="28"/>
          <w:lang w:val="ru-MD"/>
        </w:rPr>
      </w:pPr>
    </w:p>
    <w:p w:rsidR="004344AB" w:rsidRPr="00004D91" w:rsidRDefault="004344AB" w:rsidP="004344AB">
      <w:pPr>
        <w:tabs>
          <w:tab w:val="left" w:pos="720"/>
        </w:tabs>
        <w:spacing w:after="0" w:line="240" w:lineRule="auto"/>
        <w:jc w:val="right"/>
        <w:rPr>
          <w:rFonts w:asciiTheme="majorHAnsi" w:hAnsiTheme="majorHAnsi" w:cstheme="majorHAnsi"/>
          <w:b/>
          <w:bCs/>
          <w:color w:val="1F4E79" w:themeColor="accent1" w:themeShade="80"/>
          <w:sz w:val="28"/>
          <w:szCs w:val="28"/>
          <w:lang w:val="ru-MD"/>
        </w:rPr>
      </w:pPr>
    </w:p>
    <w:p w:rsidR="004344AB" w:rsidRPr="00004D91" w:rsidRDefault="004344AB" w:rsidP="004344AB">
      <w:pPr>
        <w:tabs>
          <w:tab w:val="left" w:pos="720"/>
        </w:tabs>
        <w:spacing w:after="0" w:line="240" w:lineRule="auto"/>
        <w:jc w:val="center"/>
        <w:rPr>
          <w:rFonts w:asciiTheme="majorHAnsi" w:hAnsiTheme="majorHAnsi" w:cstheme="majorHAnsi"/>
          <w:b/>
          <w:bCs/>
          <w:color w:val="1F4E79" w:themeColor="accent1" w:themeShade="80"/>
          <w:sz w:val="28"/>
          <w:szCs w:val="28"/>
          <w:lang w:val="ru-MD"/>
        </w:rPr>
      </w:pPr>
    </w:p>
    <w:p w:rsidR="004344AB" w:rsidRPr="00004D91" w:rsidRDefault="004D5CD8" w:rsidP="004344AB">
      <w:pPr>
        <w:tabs>
          <w:tab w:val="left" w:pos="720"/>
        </w:tabs>
        <w:spacing w:after="0" w:line="360" w:lineRule="auto"/>
        <w:jc w:val="center"/>
        <w:rPr>
          <w:rFonts w:asciiTheme="majorHAnsi" w:hAnsiTheme="majorHAnsi" w:cstheme="majorHAnsi"/>
          <w:b/>
          <w:bCs/>
          <w:sz w:val="28"/>
          <w:szCs w:val="28"/>
          <w:lang w:val="ru-MD"/>
        </w:rPr>
      </w:pPr>
      <w:r w:rsidRPr="00004D91">
        <w:rPr>
          <w:rFonts w:asciiTheme="majorHAnsi" w:hAnsiTheme="majorHAnsi" w:cstheme="majorHAnsi"/>
          <w:b/>
          <w:bCs/>
          <w:sz w:val="28"/>
          <w:szCs w:val="28"/>
          <w:lang w:val="ru-MD"/>
        </w:rPr>
        <w:t>ОТЧЕТ</w:t>
      </w:r>
    </w:p>
    <w:p w:rsidR="004D5CD8" w:rsidRPr="00004D91" w:rsidRDefault="004D5CD8" w:rsidP="004344AB">
      <w:pPr>
        <w:spacing w:after="0" w:line="360" w:lineRule="auto"/>
        <w:jc w:val="center"/>
        <w:rPr>
          <w:rFonts w:asciiTheme="majorHAnsi" w:hAnsiTheme="majorHAnsi" w:cstheme="majorHAnsi"/>
          <w:b/>
          <w:bCs/>
          <w:sz w:val="28"/>
          <w:szCs w:val="28"/>
          <w:lang w:val="ru-MD"/>
        </w:rPr>
      </w:pPr>
      <w:r w:rsidRPr="00004D91">
        <w:rPr>
          <w:rFonts w:asciiTheme="majorHAnsi" w:hAnsiTheme="majorHAnsi" w:cstheme="majorHAnsi"/>
          <w:b/>
          <w:bCs/>
          <w:sz w:val="28"/>
          <w:szCs w:val="28"/>
          <w:lang w:val="ru-MD"/>
        </w:rPr>
        <w:t xml:space="preserve">аудита </w:t>
      </w:r>
      <w:r w:rsidRPr="00004D91">
        <w:rPr>
          <w:rFonts w:asciiTheme="majorHAnsi" w:hAnsiTheme="majorHAnsi" w:cstheme="majorHAnsi"/>
          <w:b/>
          <w:bCs/>
          <w:sz w:val="28"/>
          <w:szCs w:val="28"/>
          <w:lang w:val="ru-MD" w:eastAsia="ru-RU"/>
        </w:rPr>
        <w:t>эффективност</w:t>
      </w:r>
      <w:r w:rsidRPr="00004D91">
        <w:rPr>
          <w:rFonts w:asciiTheme="majorHAnsi" w:hAnsiTheme="majorHAnsi" w:cstheme="majorHAnsi"/>
          <w:b/>
          <w:bCs/>
          <w:sz w:val="28"/>
          <w:szCs w:val="28"/>
          <w:lang w:val="ru-MD"/>
        </w:rPr>
        <w:t>и</w:t>
      </w:r>
      <w:r w:rsidRPr="00004D91">
        <w:rPr>
          <w:lang w:val="ru-MD"/>
        </w:rPr>
        <w:t xml:space="preserve"> </w:t>
      </w:r>
      <w:r w:rsidRPr="00004D91">
        <w:rPr>
          <w:rFonts w:asciiTheme="majorHAnsi" w:hAnsiTheme="majorHAnsi" w:cstheme="majorHAnsi"/>
          <w:b/>
          <w:bCs/>
          <w:sz w:val="28"/>
          <w:szCs w:val="28"/>
          <w:lang w:val="ru-MD"/>
        </w:rPr>
        <w:t>менеджмента государственного долга, государственных гарантий и государственного рекредитования за 2018 год</w:t>
      </w:r>
    </w:p>
    <w:p w:rsidR="004344AB" w:rsidRPr="00004D91" w:rsidRDefault="004344AB" w:rsidP="004344AB">
      <w:pPr>
        <w:spacing w:after="0" w:line="360" w:lineRule="auto"/>
        <w:jc w:val="center"/>
        <w:rPr>
          <w:rFonts w:asciiTheme="majorHAnsi" w:hAnsiTheme="majorHAnsi" w:cstheme="majorHAnsi"/>
          <w:b/>
          <w:bCs/>
          <w:sz w:val="28"/>
          <w:szCs w:val="28"/>
          <w:lang w:val="ru-MD"/>
        </w:rPr>
      </w:pPr>
    </w:p>
    <w:p w:rsidR="004344AB" w:rsidRPr="00004D91" w:rsidRDefault="004344AB" w:rsidP="004344AB">
      <w:pPr>
        <w:spacing w:after="0" w:line="360" w:lineRule="auto"/>
        <w:jc w:val="center"/>
        <w:rPr>
          <w:rFonts w:asciiTheme="majorHAnsi" w:hAnsiTheme="majorHAnsi" w:cstheme="majorHAnsi"/>
          <w:b/>
          <w:bCs/>
          <w:sz w:val="28"/>
          <w:szCs w:val="28"/>
          <w:lang w:val="ru-MD"/>
        </w:rPr>
      </w:pPr>
    </w:p>
    <w:p w:rsidR="004344AB" w:rsidRPr="00004D91" w:rsidRDefault="004344AB" w:rsidP="004344AB">
      <w:pPr>
        <w:spacing w:after="0" w:line="360" w:lineRule="auto"/>
        <w:jc w:val="center"/>
        <w:rPr>
          <w:rFonts w:asciiTheme="majorHAnsi" w:hAnsiTheme="majorHAnsi" w:cstheme="majorHAnsi"/>
          <w:b/>
          <w:bCs/>
          <w:sz w:val="28"/>
          <w:szCs w:val="28"/>
          <w:lang w:val="ru-MD"/>
        </w:rPr>
      </w:pPr>
    </w:p>
    <w:p w:rsidR="004344AB" w:rsidRPr="00004D91" w:rsidRDefault="004344AB" w:rsidP="004344AB">
      <w:pPr>
        <w:spacing w:after="0" w:line="360" w:lineRule="auto"/>
        <w:jc w:val="center"/>
        <w:rPr>
          <w:rFonts w:asciiTheme="majorHAnsi" w:hAnsiTheme="majorHAnsi" w:cstheme="majorHAnsi"/>
          <w:b/>
          <w:bCs/>
          <w:sz w:val="28"/>
          <w:szCs w:val="28"/>
          <w:lang w:val="ru-MD"/>
        </w:rPr>
      </w:pPr>
    </w:p>
    <w:p w:rsidR="004344AB" w:rsidRPr="00004D91" w:rsidRDefault="004344AB" w:rsidP="004344AB">
      <w:pPr>
        <w:spacing w:after="0" w:line="360" w:lineRule="auto"/>
        <w:jc w:val="center"/>
        <w:rPr>
          <w:rFonts w:asciiTheme="majorHAnsi" w:hAnsiTheme="majorHAnsi" w:cstheme="majorHAnsi"/>
          <w:b/>
          <w:bCs/>
          <w:sz w:val="28"/>
          <w:szCs w:val="28"/>
          <w:lang w:val="ru-MD"/>
        </w:rPr>
      </w:pPr>
    </w:p>
    <w:p w:rsidR="004344AB" w:rsidRPr="00004D91" w:rsidRDefault="004344AB" w:rsidP="004344AB">
      <w:pPr>
        <w:spacing w:after="0" w:line="360" w:lineRule="auto"/>
        <w:jc w:val="center"/>
        <w:rPr>
          <w:rFonts w:asciiTheme="majorHAnsi" w:hAnsiTheme="majorHAnsi" w:cstheme="majorHAnsi"/>
          <w:b/>
          <w:bCs/>
          <w:sz w:val="28"/>
          <w:szCs w:val="28"/>
          <w:lang w:val="ru-MD"/>
        </w:rPr>
      </w:pPr>
    </w:p>
    <w:p w:rsidR="004344AB" w:rsidRPr="00004D91" w:rsidRDefault="004344AB" w:rsidP="004344AB">
      <w:pPr>
        <w:spacing w:after="0" w:line="360" w:lineRule="auto"/>
        <w:jc w:val="center"/>
        <w:rPr>
          <w:rFonts w:asciiTheme="majorHAnsi" w:hAnsiTheme="majorHAnsi" w:cstheme="majorHAnsi"/>
          <w:b/>
          <w:bCs/>
          <w:sz w:val="28"/>
          <w:szCs w:val="28"/>
          <w:lang w:val="ru-MD"/>
        </w:rPr>
      </w:pPr>
    </w:p>
    <w:p w:rsidR="004344AB" w:rsidRPr="00004D91" w:rsidRDefault="004344AB" w:rsidP="004344AB">
      <w:pPr>
        <w:pStyle w:val="11"/>
        <w:ind w:right="-285"/>
        <w:rPr>
          <w:rFonts w:asciiTheme="majorHAnsi" w:hAnsiTheme="majorHAnsi" w:cstheme="majorHAnsi"/>
          <w:b/>
          <w:bCs/>
          <w:sz w:val="28"/>
          <w:szCs w:val="28"/>
          <w:lang w:val="ru-MD"/>
        </w:rPr>
      </w:pPr>
      <w:bookmarkStart w:id="1" w:name="_Toc484003875"/>
    </w:p>
    <w:p w:rsidR="004344AB" w:rsidRPr="00004D91" w:rsidRDefault="004344AB" w:rsidP="004344AB">
      <w:pPr>
        <w:pStyle w:val="11"/>
        <w:ind w:right="-285"/>
        <w:rPr>
          <w:rFonts w:asciiTheme="majorHAnsi" w:hAnsiTheme="majorHAnsi" w:cstheme="majorHAnsi"/>
          <w:sz w:val="28"/>
          <w:szCs w:val="28"/>
          <w:lang w:val="ru-MD"/>
        </w:rPr>
      </w:pPr>
    </w:p>
    <w:p w:rsidR="004D5CD8" w:rsidRPr="00004D91" w:rsidRDefault="004D5CD8">
      <w:pPr>
        <w:rPr>
          <w:rFonts w:asciiTheme="majorHAnsi" w:hAnsiTheme="majorHAnsi" w:cstheme="majorHAnsi"/>
          <w:sz w:val="28"/>
          <w:szCs w:val="28"/>
          <w:lang w:val="ru-MD"/>
        </w:rPr>
      </w:pPr>
      <w:r w:rsidRPr="00004D91">
        <w:rPr>
          <w:rFonts w:asciiTheme="majorHAnsi" w:hAnsiTheme="majorHAnsi" w:cstheme="majorHAnsi"/>
          <w:sz w:val="28"/>
          <w:szCs w:val="28"/>
          <w:lang w:val="ru-MD"/>
        </w:rPr>
        <w:br w:type="page"/>
      </w:r>
    </w:p>
    <w:p w:rsidR="004344AB" w:rsidRPr="00004D91" w:rsidRDefault="004344AB" w:rsidP="004344AB">
      <w:pPr>
        <w:pStyle w:val="11"/>
        <w:ind w:right="-285"/>
        <w:rPr>
          <w:rFonts w:asciiTheme="majorHAnsi" w:hAnsiTheme="majorHAnsi" w:cstheme="majorHAnsi"/>
          <w:sz w:val="28"/>
          <w:szCs w:val="28"/>
          <w:lang w:val="ru-MD"/>
        </w:rPr>
      </w:pPr>
    </w:p>
    <w:sdt>
      <w:sdtPr>
        <w:rPr>
          <w:rFonts w:ascii="Calibri" w:hAnsi="Calibri"/>
          <w:color w:val="auto"/>
          <w:sz w:val="22"/>
          <w:szCs w:val="22"/>
          <w:lang w:val="ru-MD"/>
        </w:rPr>
        <w:id w:val="-1433581905"/>
        <w:docPartObj>
          <w:docPartGallery w:val="Table of Contents"/>
          <w:docPartUnique/>
        </w:docPartObj>
      </w:sdtPr>
      <w:sdtEndPr>
        <w:rPr>
          <w:b/>
        </w:rPr>
      </w:sdtEndPr>
      <w:sdtContent>
        <w:p w:rsidR="004344AB" w:rsidRPr="00004D91" w:rsidRDefault="004D5CD8" w:rsidP="004344AB">
          <w:pPr>
            <w:pStyle w:val="af6"/>
            <w:jc w:val="center"/>
            <w:rPr>
              <w:b/>
              <w:color w:val="auto"/>
              <w:lang w:val="ru-MD"/>
            </w:rPr>
          </w:pPr>
          <w:r w:rsidRPr="00004D91">
            <w:rPr>
              <w:b/>
              <w:color w:val="auto"/>
              <w:lang w:val="ru-MD"/>
            </w:rPr>
            <w:t>Содержание</w:t>
          </w:r>
        </w:p>
        <w:p w:rsidR="00617A89" w:rsidRPr="00004D91" w:rsidRDefault="004344AB">
          <w:pPr>
            <w:pStyle w:val="11"/>
            <w:rPr>
              <w:rFonts w:asciiTheme="minorHAnsi" w:eastAsiaTheme="minorEastAsia" w:hAnsiTheme="minorHAnsi" w:cstheme="minorBidi"/>
              <w:lang w:val="ru-MD"/>
            </w:rPr>
          </w:pPr>
          <w:r w:rsidRPr="00004D91">
            <w:rPr>
              <w:lang w:val="ru-MD"/>
            </w:rPr>
            <w:fldChar w:fldCharType="begin"/>
          </w:r>
          <w:r w:rsidRPr="00004D91">
            <w:rPr>
              <w:lang w:val="ru-MD"/>
            </w:rPr>
            <w:instrText xml:space="preserve"> TOC \o "1-3" \h \z \u </w:instrText>
          </w:r>
          <w:r w:rsidRPr="00004D91">
            <w:rPr>
              <w:b/>
              <w:bCs/>
              <w:lang w:val="ru-MD"/>
            </w:rPr>
            <w:fldChar w:fldCharType="separate"/>
          </w:r>
          <w:hyperlink w:anchor="_Toc16252938" w:history="1">
            <w:r w:rsidR="00617A89" w:rsidRPr="00004D91">
              <w:rPr>
                <w:rStyle w:val="a3"/>
                <w:rFonts w:asciiTheme="majorHAnsi" w:hAnsiTheme="majorHAnsi" w:cstheme="majorHAnsi"/>
                <w:b/>
                <w:lang w:val="ru-MD"/>
              </w:rPr>
              <w:t>СПИСОК АКРОНИМОВ</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_Toc16252938 \h </w:instrText>
            </w:r>
            <w:r w:rsidR="00617A89" w:rsidRPr="00004D91">
              <w:rPr>
                <w:webHidden/>
                <w:lang w:val="ru-MD"/>
              </w:rPr>
            </w:r>
            <w:r w:rsidR="00617A89" w:rsidRPr="00004D91">
              <w:rPr>
                <w:webHidden/>
                <w:lang w:val="ru-MD"/>
              </w:rPr>
              <w:fldChar w:fldCharType="separate"/>
            </w:r>
            <w:r w:rsidR="002B4194" w:rsidRPr="00004D91">
              <w:rPr>
                <w:webHidden/>
                <w:lang w:val="ru-MD"/>
              </w:rPr>
              <w:t>3</w:t>
            </w:r>
            <w:r w:rsidR="00617A89" w:rsidRPr="00004D91">
              <w:rPr>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39" w:history="1">
            <w:r w:rsidR="00617A89" w:rsidRPr="00004D91">
              <w:rPr>
                <w:rStyle w:val="a3"/>
                <w:rFonts w:asciiTheme="majorHAnsi" w:hAnsiTheme="majorHAnsi" w:cstheme="majorHAnsi"/>
                <w:b/>
                <w:lang w:val="ru-MD"/>
              </w:rPr>
              <w:t>ГЛОССАРИЙ</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_Toc16252939 \h </w:instrText>
            </w:r>
            <w:r w:rsidR="00617A89" w:rsidRPr="00004D91">
              <w:rPr>
                <w:webHidden/>
                <w:lang w:val="ru-MD"/>
              </w:rPr>
            </w:r>
            <w:r w:rsidR="00617A89" w:rsidRPr="00004D91">
              <w:rPr>
                <w:webHidden/>
                <w:lang w:val="ru-MD"/>
              </w:rPr>
              <w:fldChar w:fldCharType="separate"/>
            </w:r>
            <w:r w:rsidR="002B4194" w:rsidRPr="00004D91">
              <w:rPr>
                <w:webHidden/>
                <w:lang w:val="ru-MD"/>
              </w:rPr>
              <w:t>4</w:t>
            </w:r>
            <w:r w:rsidR="00617A89" w:rsidRPr="00004D91">
              <w:rPr>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40" w:history="1">
            <w:r w:rsidR="00617A89" w:rsidRPr="00004D91">
              <w:rPr>
                <w:rStyle w:val="a3"/>
                <w:rFonts w:asciiTheme="majorHAnsi" w:hAnsiTheme="majorHAnsi" w:cstheme="majorHAnsi"/>
                <w:b/>
                <w:lang w:val="ru-MD"/>
              </w:rPr>
              <w:t>I.</w:t>
            </w:r>
            <w:r w:rsidR="00617A89" w:rsidRPr="00004D91">
              <w:rPr>
                <w:rFonts w:asciiTheme="minorHAnsi" w:eastAsiaTheme="minorEastAsia" w:hAnsiTheme="minorHAnsi" w:cstheme="minorBidi"/>
                <w:lang w:val="ru-MD"/>
              </w:rPr>
              <w:tab/>
            </w:r>
            <w:r w:rsidR="00617A89" w:rsidRPr="00004D91">
              <w:rPr>
                <w:rStyle w:val="a3"/>
                <w:rFonts w:asciiTheme="majorHAnsi" w:hAnsiTheme="majorHAnsi" w:cstheme="majorHAnsi"/>
                <w:b/>
                <w:lang w:val="ru-MD"/>
              </w:rPr>
              <w:t>ОБЩЕЕ ПРЕДСТАВЛЕНИЕ</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_Toc16252940 \h </w:instrText>
            </w:r>
            <w:r w:rsidR="00617A89" w:rsidRPr="00004D91">
              <w:rPr>
                <w:webHidden/>
                <w:lang w:val="ru-MD"/>
              </w:rPr>
            </w:r>
            <w:r w:rsidR="00617A89" w:rsidRPr="00004D91">
              <w:rPr>
                <w:webHidden/>
                <w:lang w:val="ru-MD"/>
              </w:rPr>
              <w:fldChar w:fldCharType="separate"/>
            </w:r>
            <w:r w:rsidR="002B4194" w:rsidRPr="00004D91">
              <w:rPr>
                <w:webHidden/>
                <w:lang w:val="ru-MD"/>
              </w:rPr>
              <w:t>8</w:t>
            </w:r>
            <w:r w:rsidR="00617A89" w:rsidRPr="00004D91">
              <w:rPr>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41" w:history="1">
            <w:r w:rsidR="00617A89" w:rsidRPr="00004D91">
              <w:rPr>
                <w:rStyle w:val="a3"/>
                <w:rFonts w:asciiTheme="majorHAnsi" w:hAnsiTheme="majorHAnsi" w:cstheme="majorHAnsi"/>
                <w:b/>
                <w:lang w:val="ru-MD"/>
              </w:rPr>
              <w:t>II.</w:t>
            </w:r>
            <w:r w:rsidR="00617A89" w:rsidRPr="00004D91">
              <w:rPr>
                <w:rFonts w:asciiTheme="minorHAnsi" w:eastAsiaTheme="minorEastAsia" w:hAnsiTheme="minorHAnsi" w:cstheme="minorBidi"/>
                <w:lang w:val="ru-MD"/>
              </w:rPr>
              <w:tab/>
            </w:r>
            <w:r w:rsidR="00617A89" w:rsidRPr="00004D91">
              <w:rPr>
                <w:rStyle w:val="a3"/>
                <w:rFonts w:asciiTheme="majorHAnsi" w:hAnsiTheme="majorHAnsi" w:cstheme="majorHAnsi"/>
                <w:b/>
                <w:lang w:val="ru-MD"/>
              </w:rPr>
              <w:t>СФЕРА И ПОДХОД АУДИТА</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_Toc16252941 \h </w:instrText>
            </w:r>
            <w:r w:rsidR="00617A89" w:rsidRPr="00004D91">
              <w:rPr>
                <w:webHidden/>
                <w:lang w:val="ru-MD"/>
              </w:rPr>
            </w:r>
            <w:r w:rsidR="00617A89" w:rsidRPr="00004D91">
              <w:rPr>
                <w:webHidden/>
                <w:lang w:val="ru-MD"/>
              </w:rPr>
              <w:fldChar w:fldCharType="separate"/>
            </w:r>
            <w:r w:rsidR="002B4194" w:rsidRPr="00004D91">
              <w:rPr>
                <w:webHidden/>
                <w:lang w:val="ru-MD"/>
              </w:rPr>
              <w:t>9</w:t>
            </w:r>
            <w:r w:rsidR="00617A89" w:rsidRPr="00004D91">
              <w:rPr>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42" w:history="1">
            <w:r w:rsidR="00617A89" w:rsidRPr="00004D91">
              <w:rPr>
                <w:rStyle w:val="a3"/>
                <w:rFonts w:asciiTheme="majorHAnsi" w:hAnsiTheme="majorHAnsi" w:cstheme="majorHAnsi"/>
                <w:b/>
                <w:lang w:val="ru-MD"/>
              </w:rPr>
              <w:t>III.  КОНСТАТАЦИИ</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_Toc16252942 \h </w:instrText>
            </w:r>
            <w:r w:rsidR="00617A89" w:rsidRPr="00004D91">
              <w:rPr>
                <w:webHidden/>
                <w:lang w:val="ru-MD"/>
              </w:rPr>
            </w:r>
            <w:r w:rsidR="00617A89" w:rsidRPr="00004D91">
              <w:rPr>
                <w:webHidden/>
                <w:lang w:val="ru-MD"/>
              </w:rPr>
              <w:fldChar w:fldCharType="separate"/>
            </w:r>
            <w:r w:rsidR="002B4194" w:rsidRPr="00004D91">
              <w:rPr>
                <w:webHidden/>
                <w:lang w:val="ru-MD"/>
              </w:rPr>
              <w:t>10</w:t>
            </w:r>
            <w:r w:rsidR="00617A89" w:rsidRPr="00004D91">
              <w:rPr>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43" w:history="1">
            <w:r w:rsidR="00617A89" w:rsidRPr="00004D91">
              <w:rPr>
                <w:rStyle w:val="a3"/>
                <w:rFonts w:asciiTheme="majorHAnsi" w:hAnsiTheme="majorHAnsi" w:cstheme="majorHAnsi"/>
                <w:b/>
                <w:lang w:val="ru-MD"/>
              </w:rPr>
              <w:t>3.1. Специфическая цель I. Оценка структуры портфеля государственного долга и исполнение обязательств государства по обслуживанию долга.</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_Toc16252943 \h </w:instrText>
            </w:r>
            <w:r w:rsidR="00617A89" w:rsidRPr="00004D91">
              <w:rPr>
                <w:webHidden/>
                <w:lang w:val="ru-MD"/>
              </w:rPr>
            </w:r>
            <w:r w:rsidR="00617A89" w:rsidRPr="00004D91">
              <w:rPr>
                <w:webHidden/>
                <w:lang w:val="ru-MD"/>
              </w:rPr>
              <w:fldChar w:fldCharType="separate"/>
            </w:r>
            <w:r w:rsidR="002B4194" w:rsidRPr="00004D91">
              <w:rPr>
                <w:webHidden/>
                <w:lang w:val="ru-MD"/>
              </w:rPr>
              <w:t>10</w:t>
            </w:r>
            <w:r w:rsidR="00617A89" w:rsidRPr="00004D91">
              <w:rPr>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44" w:history="1">
            <w:r w:rsidR="00617A89" w:rsidRPr="00004D91">
              <w:rPr>
                <w:rStyle w:val="a3"/>
                <w:rFonts w:cstheme="majorHAnsi"/>
                <w:b/>
                <w:noProof w:val="0"/>
                <w:lang w:val="ru-MD"/>
              </w:rPr>
              <w:t>3.1.1.</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Сальдо государственного долга продолжает регистрировать восходящую тенденцию</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_Toc16252944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10</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45" w:history="1">
            <w:r w:rsidR="00617A89" w:rsidRPr="00004D91">
              <w:rPr>
                <w:rStyle w:val="a3"/>
                <w:rFonts w:cstheme="majorHAnsi"/>
                <w:b/>
                <w:noProof w:val="0"/>
                <w:lang w:val="ru-MD"/>
              </w:rPr>
              <w:t>3.1.3.</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Параметры риска и устойчивости государственного долга вписались в установленные пределы.</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_Toc16252945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13</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46" w:history="1">
            <w:r w:rsidR="00617A89" w:rsidRPr="00004D91">
              <w:rPr>
                <w:rStyle w:val="a3"/>
                <w:rFonts w:cstheme="majorHAnsi"/>
                <w:b/>
                <w:noProof w:val="0"/>
                <w:lang w:val="ru-MD"/>
              </w:rPr>
              <w:t>3.1.4.</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Высокий удельный вес внутреннего государственного долга со сроком погашения в течение 1 года определяет наличие высокого риска процентной ставки, а также риск ре</w:t>
            </w:r>
            <w:r w:rsidR="00617A89" w:rsidRPr="00004D91">
              <w:rPr>
                <w:rStyle w:val="a3"/>
                <w:rFonts w:cstheme="majorHAnsi"/>
                <w:b/>
                <w:noProof w:val="0"/>
                <w:lang w:val="ru-MD" w:eastAsia="ru-RU"/>
              </w:rPr>
              <w:t>финансирования</w:t>
            </w:r>
            <w:r w:rsidR="00617A89" w:rsidRPr="00004D91">
              <w:rPr>
                <w:rStyle w:val="a3"/>
                <w:rFonts w:cstheme="majorHAnsi"/>
                <w:b/>
                <w:noProof w:val="0"/>
                <w:lang w:val="ru-MD"/>
              </w:rPr>
              <w:t>.</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_Toc16252946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15</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47" w:history="1">
            <w:r w:rsidR="00617A89" w:rsidRPr="00004D91">
              <w:rPr>
                <w:rStyle w:val="a3"/>
                <w:rFonts w:cstheme="majorHAnsi"/>
                <w:b/>
                <w:noProof w:val="0"/>
                <w:lang w:val="ru-MD"/>
              </w:rPr>
              <w:t>3.1.5.</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 xml:space="preserve">По сравнению с предыдущими годами, в 2018 году расходы на обслуживание </w:t>
            </w:r>
            <w:r w:rsidR="00617A89" w:rsidRPr="00004D91">
              <w:rPr>
                <w:rStyle w:val="a3"/>
                <w:rFonts w:cstheme="majorHAnsi"/>
                <w:b/>
                <w:noProof w:val="0"/>
                <w:lang w:val="ru-MD" w:eastAsia="ru-RU"/>
              </w:rPr>
              <w:t>внутренн</w:t>
            </w:r>
            <w:r w:rsidR="00617A89" w:rsidRPr="00004D91">
              <w:rPr>
                <w:rStyle w:val="a3"/>
                <w:rFonts w:cstheme="majorHAnsi"/>
                <w:b/>
                <w:noProof w:val="0"/>
                <w:lang w:val="ru-MD"/>
              </w:rPr>
              <w:t>его государственного долга были снижены, а на обслуживание внешнего государственного долга – увеличились.</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_Toc16252947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17</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48" w:history="1">
            <w:r w:rsidR="00617A89" w:rsidRPr="00004D91">
              <w:rPr>
                <w:rStyle w:val="a3"/>
                <w:rFonts w:cstheme="majorHAnsi"/>
                <w:b/>
                <w:noProof w:val="0"/>
                <w:lang w:val="ru-MD"/>
              </w:rPr>
              <w:t>3.1.6.</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eastAsia="ru-RU"/>
              </w:rPr>
              <w:t>Внутренн</w:t>
            </w:r>
            <w:r w:rsidR="00617A89" w:rsidRPr="00004D91">
              <w:rPr>
                <w:rStyle w:val="a3"/>
                <w:rFonts w:cstheme="majorHAnsi"/>
                <w:b/>
                <w:noProof w:val="0"/>
                <w:lang w:val="ru-MD"/>
              </w:rPr>
              <w:t>ий государственный долг увеличился за счет выпуска ГЦБ на первичном рынке.</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_Toc16252948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20</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49" w:history="1">
            <w:r w:rsidR="00617A89" w:rsidRPr="00004D91">
              <w:rPr>
                <w:rStyle w:val="a3"/>
                <w:rFonts w:cstheme="majorHAnsi"/>
                <w:b/>
                <w:noProof w:val="0"/>
                <w:lang w:val="ru-MD"/>
              </w:rPr>
              <w:t>3.1.7.</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 xml:space="preserve">В 2018 году продолжилось пополнение резерва ликвидности, что </w:t>
            </w:r>
            <w:r w:rsidR="00617A89" w:rsidRPr="00004D91">
              <w:rPr>
                <w:rStyle w:val="a3"/>
                <w:rFonts w:cstheme="majorHAnsi"/>
                <w:b/>
                <w:noProof w:val="0"/>
                <w:lang w:val="ru-MD" w:eastAsia="ru-RU"/>
              </w:rPr>
              <w:t>обусловило увеличение внутреннего государственного долга.</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_Toc16252949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22</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0" w:history="1">
            <w:r w:rsidR="00617A89" w:rsidRPr="00004D91">
              <w:rPr>
                <w:rStyle w:val="a3"/>
                <w:rFonts w:cstheme="majorHAnsi"/>
                <w:b/>
                <w:noProof w:val="0"/>
                <w:lang w:val="ru-MD"/>
              </w:rPr>
              <w:t>3.1.8.</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Процентные ставки по ГЦБ в 2018 году были ниже против уровня в 2016-2017 годах.</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_Toc16252950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24</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1" w:history="1">
            <w:r w:rsidR="00617A89" w:rsidRPr="00004D91">
              <w:rPr>
                <w:rStyle w:val="a3"/>
                <w:rFonts w:cstheme="majorHAnsi"/>
                <w:b/>
                <w:noProof w:val="0"/>
                <w:lang w:val="ru-MD"/>
              </w:rPr>
              <w:t>3.1.9.</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eastAsia="ru-RU"/>
              </w:rPr>
              <w:t>Внутренн</w:t>
            </w:r>
            <w:r w:rsidR="00617A89" w:rsidRPr="00004D91">
              <w:rPr>
                <w:rStyle w:val="a3"/>
                <w:rFonts w:cstheme="majorHAnsi"/>
                <w:b/>
                <w:noProof w:val="0"/>
                <w:lang w:val="ru-MD"/>
              </w:rPr>
              <w:t xml:space="preserve">ие </w:t>
            </w:r>
            <w:r w:rsidR="00617A89" w:rsidRPr="00004D91">
              <w:rPr>
                <w:rStyle w:val="a3"/>
                <w:rFonts w:cstheme="majorHAnsi"/>
                <w:b/>
                <w:bCs/>
                <w:noProof w:val="0"/>
                <w:lang w:val="ru-MD"/>
              </w:rPr>
              <w:t>обязательств</w:t>
            </w:r>
            <w:r w:rsidR="00617A89" w:rsidRPr="00004D91">
              <w:rPr>
                <w:rStyle w:val="a3"/>
                <w:rFonts w:cstheme="majorHAnsi"/>
                <w:b/>
                <w:noProof w:val="0"/>
                <w:lang w:val="ru-MD"/>
              </w:rPr>
              <w:t>а государственного бюджета перед банками, находящимися в процессе ликвидации, возвращаются медленными темпами.</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_Toc16252951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25</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2" w:history="1">
            <w:r w:rsidR="00617A89" w:rsidRPr="00004D91">
              <w:rPr>
                <w:rStyle w:val="a3"/>
                <w:rFonts w:cstheme="majorHAnsi"/>
                <w:b/>
                <w:noProof w:val="0"/>
                <w:lang w:val="ru-MD"/>
              </w:rPr>
              <w:t>3.1.10.</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Сальдо конвертированных ГЦБ в портфеле НБМ сохраняется постоянным.</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_Toc16252952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26</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3" w:history="1">
            <w:r w:rsidR="00617A89" w:rsidRPr="00004D91">
              <w:rPr>
                <w:rStyle w:val="a3"/>
                <w:rFonts w:cstheme="majorHAnsi"/>
                <w:b/>
                <w:noProof w:val="0"/>
                <w:lang w:val="ru-MD"/>
              </w:rPr>
              <w:t>3.1.11.</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Сальдо внешнего государственного долга зарегистрировало тенденцию снижения.</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_Toc16252953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27</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4" w:history="1">
            <w:r w:rsidR="00617A89" w:rsidRPr="00004D91">
              <w:rPr>
                <w:rStyle w:val="a3"/>
                <w:rFonts w:cstheme="majorHAnsi"/>
                <w:b/>
                <w:noProof w:val="0"/>
                <w:lang w:val="ru-MD"/>
              </w:rPr>
              <w:t>3.1.12.</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Поступления внешних государственных займов составили 144,8 млн. долл. США, был зарегистрирован более низкий уровень выплат по сравнению с 2017 годом</w:t>
            </w:r>
            <w:r w:rsidR="00617A89" w:rsidRPr="00004D91">
              <w:rPr>
                <w:rStyle w:val="a3"/>
                <w:rFonts w:cstheme="majorHAnsi"/>
                <w:noProof w:val="0"/>
                <w:lang w:val="ru-MD"/>
              </w:rPr>
              <w:t>.</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_Toc16252954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28</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5" w:history="1">
            <w:r w:rsidR="00617A89" w:rsidRPr="00004D91">
              <w:rPr>
                <w:rStyle w:val="a3"/>
                <w:rFonts w:cstheme="majorHAnsi"/>
                <w:b/>
                <w:noProof w:val="0"/>
                <w:lang w:val="ru-MD"/>
              </w:rPr>
              <w:t>3.1.13.</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 xml:space="preserve">В 2018 году были контрактованы новые кредиты общей стоимостью 88,2 </w:t>
            </w:r>
            <w:r w:rsidR="00617A89" w:rsidRPr="00004D91">
              <w:rPr>
                <w:rStyle w:val="a3"/>
                <w:rFonts w:cstheme="majorHAnsi"/>
                <w:b/>
                <w:noProof w:val="0"/>
                <w:lang w:val="ru-MD" w:eastAsia="ro-MD"/>
              </w:rPr>
              <w:t>млн. долл. США.</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_Toc16252955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30</w:t>
            </w:r>
            <w:r w:rsidR="00617A89" w:rsidRPr="00004D91">
              <w:rPr>
                <w:noProof w:val="0"/>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56" w:history="1">
            <w:r w:rsidR="00617A89" w:rsidRPr="00004D91">
              <w:rPr>
                <w:rStyle w:val="a3"/>
                <w:rFonts w:asciiTheme="majorHAnsi" w:hAnsiTheme="majorHAnsi" w:cstheme="majorHAnsi"/>
                <w:b/>
                <w:lang w:val="ru-MD"/>
              </w:rPr>
              <w:t>3.2.</w:t>
            </w:r>
            <w:r w:rsidR="00617A89" w:rsidRPr="00004D91">
              <w:rPr>
                <w:rFonts w:asciiTheme="minorHAnsi" w:eastAsiaTheme="minorEastAsia" w:hAnsiTheme="minorHAnsi" w:cstheme="minorBidi"/>
                <w:lang w:val="ru-MD"/>
              </w:rPr>
              <w:tab/>
            </w:r>
            <w:r w:rsidR="00617A89" w:rsidRPr="00004D91">
              <w:rPr>
                <w:rStyle w:val="a3"/>
                <w:rFonts w:asciiTheme="majorHAnsi" w:hAnsiTheme="majorHAnsi" w:cstheme="majorHAnsi"/>
                <w:b/>
                <w:lang w:val="ru-MD"/>
              </w:rPr>
              <w:t>Специфическая цель II. Оценка тенденций по предоставлению государственных гарантий</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_Toc16252956 \h </w:instrText>
            </w:r>
            <w:r w:rsidR="00617A89" w:rsidRPr="00004D91">
              <w:rPr>
                <w:webHidden/>
                <w:lang w:val="ru-MD"/>
              </w:rPr>
            </w:r>
            <w:r w:rsidR="00617A89" w:rsidRPr="00004D91">
              <w:rPr>
                <w:webHidden/>
                <w:lang w:val="ru-MD"/>
              </w:rPr>
              <w:fldChar w:fldCharType="separate"/>
            </w:r>
            <w:r w:rsidR="002B4194" w:rsidRPr="00004D91">
              <w:rPr>
                <w:webHidden/>
                <w:lang w:val="ru-MD"/>
              </w:rPr>
              <w:t>31</w:t>
            </w:r>
            <w:r w:rsidR="00617A89" w:rsidRPr="00004D91">
              <w:rPr>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7" w:history="1">
            <w:r w:rsidR="00617A89" w:rsidRPr="00004D91">
              <w:rPr>
                <w:rStyle w:val="a3"/>
                <w:rFonts w:cstheme="majorHAnsi"/>
                <w:b/>
                <w:noProof w:val="0"/>
                <w:lang w:val="ru-MD"/>
              </w:rPr>
              <w:t>3.2.1.</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 xml:space="preserve">В 2018 году были выданы </w:t>
            </w:r>
            <w:r w:rsidR="00617A89" w:rsidRPr="00004D91">
              <w:rPr>
                <w:rStyle w:val="a3"/>
                <w:rFonts w:cstheme="majorHAnsi"/>
                <w:b/>
                <w:noProof w:val="0"/>
                <w:lang w:val="ru-MD" w:eastAsia="ru-RU"/>
              </w:rPr>
              <w:t>внутренн</w:t>
            </w:r>
            <w:r w:rsidR="00617A89" w:rsidRPr="00004D91">
              <w:rPr>
                <w:rStyle w:val="a3"/>
                <w:rFonts w:cstheme="majorHAnsi"/>
                <w:b/>
                <w:noProof w:val="0"/>
                <w:lang w:val="ru-MD"/>
              </w:rPr>
              <w:t>ие государственные гарантии, предоставленные в рамках государственной программы ,,Первый дом”.</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_Toc16252957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31</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58" w:history="1">
            <w:r w:rsidR="00617A89" w:rsidRPr="00004D91">
              <w:rPr>
                <w:rStyle w:val="a3"/>
                <w:rFonts w:cstheme="majorHAnsi"/>
                <w:b/>
                <w:noProof w:val="0"/>
                <w:lang w:val="ru-MD"/>
              </w:rPr>
              <w:t>3.2.2. Задолженности гарантированных дебиторов перед Министерством финансов являются в целом с истекшим сроком оплаты.</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_Toc16252958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32</w:t>
            </w:r>
            <w:r w:rsidR="00617A89" w:rsidRPr="00004D91">
              <w:rPr>
                <w:noProof w:val="0"/>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59" w:history="1">
            <w:r w:rsidR="00617A89" w:rsidRPr="00004D91">
              <w:rPr>
                <w:rStyle w:val="a3"/>
                <w:rFonts w:asciiTheme="majorHAnsi" w:hAnsiTheme="majorHAnsi"/>
                <w:b/>
                <w:lang w:val="ru-MD"/>
              </w:rPr>
              <w:t>3.3.</w:t>
            </w:r>
            <w:r w:rsidR="00617A89" w:rsidRPr="00004D91">
              <w:rPr>
                <w:rFonts w:asciiTheme="minorHAnsi" w:eastAsiaTheme="minorEastAsia" w:hAnsiTheme="minorHAnsi" w:cstheme="minorBidi"/>
                <w:lang w:val="ru-MD"/>
              </w:rPr>
              <w:tab/>
            </w:r>
            <w:r w:rsidR="00617A89" w:rsidRPr="00004D91">
              <w:rPr>
                <w:rStyle w:val="a3"/>
                <w:rFonts w:asciiTheme="majorHAnsi" w:hAnsiTheme="majorHAnsi"/>
                <w:b/>
                <w:lang w:val="ru-MD"/>
              </w:rPr>
              <w:t>Специфическая цель III. Оценка направлений рекредитирования за счет внешних займов и соблюдение обязательств рекредитированными бенефициарами.</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_Toc16252959 \h </w:instrText>
            </w:r>
            <w:r w:rsidR="00617A89" w:rsidRPr="00004D91">
              <w:rPr>
                <w:webHidden/>
                <w:lang w:val="ru-MD"/>
              </w:rPr>
            </w:r>
            <w:r w:rsidR="00617A89" w:rsidRPr="00004D91">
              <w:rPr>
                <w:webHidden/>
                <w:lang w:val="ru-MD"/>
              </w:rPr>
              <w:fldChar w:fldCharType="separate"/>
            </w:r>
            <w:r w:rsidR="002B4194" w:rsidRPr="00004D91">
              <w:rPr>
                <w:webHidden/>
                <w:lang w:val="ru-MD"/>
              </w:rPr>
              <w:t>32</w:t>
            </w:r>
            <w:r w:rsidR="00617A89" w:rsidRPr="00004D91">
              <w:rPr>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0" w:history="1">
            <w:r w:rsidR="00617A89" w:rsidRPr="00004D91">
              <w:rPr>
                <w:rStyle w:val="a3"/>
                <w:rFonts w:cstheme="majorHAnsi"/>
                <w:b/>
                <w:noProof w:val="0"/>
                <w:lang w:val="ru-MD"/>
              </w:rPr>
              <w:t>3.3.1.</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 xml:space="preserve">В 2018 году </w:t>
            </w:r>
            <w:r w:rsidR="00617A89" w:rsidRPr="00004D91">
              <w:rPr>
                <w:rStyle w:val="a3"/>
                <w:rFonts w:cstheme="majorHAnsi"/>
                <w:b/>
                <w:noProof w:val="0"/>
                <w:lang w:val="ru-MD" w:eastAsia="ru-RU"/>
              </w:rPr>
              <w:t>зарегистрирован</w:t>
            </w:r>
            <w:r w:rsidR="00617A89" w:rsidRPr="00004D91">
              <w:rPr>
                <w:rStyle w:val="a3"/>
                <w:rFonts w:cstheme="majorHAnsi"/>
                <w:b/>
                <w:noProof w:val="0"/>
                <w:lang w:val="ru-MD"/>
              </w:rPr>
              <w:t xml:space="preserve">о снижение объема финансовых средств, направленных на государственное рекредитирование с целью </w:t>
            </w:r>
            <w:r w:rsidR="00617A89" w:rsidRPr="00004D91">
              <w:rPr>
                <w:rStyle w:val="a3"/>
                <w:rFonts w:cstheme="majorHAnsi"/>
                <w:b/>
                <w:bCs/>
                <w:iCs/>
                <w:noProof w:val="0"/>
                <w:lang w:val="ru-MD" w:eastAsia="ru-RU"/>
              </w:rPr>
              <w:t>внедрени</w:t>
            </w:r>
            <w:r w:rsidR="00617A89" w:rsidRPr="00004D91">
              <w:rPr>
                <w:rStyle w:val="a3"/>
                <w:rFonts w:cstheme="majorHAnsi"/>
                <w:b/>
                <w:noProof w:val="0"/>
                <w:lang w:val="ru-MD"/>
              </w:rPr>
              <w:t xml:space="preserve">я проектов, </w:t>
            </w:r>
            <w:r w:rsidR="00617A89" w:rsidRPr="00004D91">
              <w:rPr>
                <w:rStyle w:val="a3"/>
                <w:rFonts w:cstheme="majorHAnsi"/>
                <w:b/>
                <w:noProof w:val="0"/>
                <w:lang w:val="ru-MD" w:eastAsia="ru-RU"/>
              </w:rPr>
              <w:t>финансируемых из внешних источников.</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_Toc16252960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33</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1" w:history="1">
            <w:r w:rsidR="00617A89" w:rsidRPr="00004D91">
              <w:rPr>
                <w:rStyle w:val="a3"/>
                <w:rFonts w:cstheme="majorHAnsi"/>
                <w:b/>
                <w:noProof w:val="0"/>
                <w:lang w:val="ru-MD"/>
              </w:rPr>
              <w:t>3.3.2. Остаток задолженности рекредитованных бенефициаров имел незначительную тенденцию снижения по сравнению с предыдущими годами.</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_Toc16252961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34</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2" w:history="1">
            <w:r w:rsidR="00617A89" w:rsidRPr="00004D91">
              <w:rPr>
                <w:rStyle w:val="a3"/>
                <w:rFonts w:cstheme="majorHAnsi"/>
                <w:b/>
                <w:noProof w:val="0"/>
                <w:lang w:val="ru-MD"/>
              </w:rPr>
              <w:t>3.3.3. Несмотря на то, что задолженности с истекшим сроком погашения по рекредитованным займам в национальной валюте продолжают снижаться, они представляют повышенный риск невозврата.</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_Toc16252962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35</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3" w:history="1">
            <w:r w:rsidR="00617A89" w:rsidRPr="00004D91">
              <w:rPr>
                <w:rStyle w:val="a3"/>
                <w:rFonts w:cstheme="majorHAnsi"/>
                <w:b/>
                <w:noProof w:val="0"/>
                <w:lang w:val="ru-MD"/>
              </w:rPr>
              <w:t>3.4.</w:t>
            </w:r>
            <w:r w:rsidR="00617A89" w:rsidRPr="00004D91">
              <w:rPr>
                <w:rFonts w:asciiTheme="minorHAnsi" w:eastAsiaTheme="minorEastAsia" w:hAnsiTheme="minorHAnsi" w:cstheme="minorBidi"/>
                <w:noProof w:val="0"/>
                <w:lang w:val="ru-MD"/>
              </w:rPr>
              <w:tab/>
            </w:r>
            <w:r w:rsidR="00617A89" w:rsidRPr="00004D91">
              <w:rPr>
                <w:rStyle w:val="a3"/>
                <w:rFonts w:cstheme="majorHAnsi"/>
                <w:b/>
                <w:noProof w:val="0"/>
                <w:lang w:val="ru-MD"/>
              </w:rPr>
              <w:t>Другие констатации</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_Toc16252963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36</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4" w:history="1">
            <w:r w:rsidR="00617A89" w:rsidRPr="00004D91">
              <w:rPr>
                <w:rStyle w:val="a3"/>
                <w:rFonts w:cstheme="majorHAnsi"/>
                <w:b/>
                <w:noProof w:val="0"/>
                <w:lang w:val="ru-MD"/>
              </w:rPr>
              <w:t xml:space="preserve">3.5. Принятые меры с целью </w:t>
            </w:r>
            <w:r w:rsidR="00617A89" w:rsidRPr="00004D91">
              <w:rPr>
                <w:rStyle w:val="a3"/>
                <w:rFonts w:cstheme="majorHAnsi"/>
                <w:b/>
                <w:bCs/>
                <w:iCs/>
                <w:noProof w:val="0"/>
                <w:lang w:val="ru-MD" w:eastAsia="ru-RU"/>
              </w:rPr>
              <w:t>внедрени</w:t>
            </w:r>
            <w:r w:rsidR="00617A89" w:rsidRPr="00004D91">
              <w:rPr>
                <w:rStyle w:val="a3"/>
                <w:rFonts w:cstheme="majorHAnsi"/>
                <w:b/>
                <w:noProof w:val="0"/>
                <w:lang w:val="ru-MD"/>
              </w:rPr>
              <w:t xml:space="preserve">я предыдущих </w:t>
            </w:r>
            <w:r w:rsidR="00617A89" w:rsidRPr="00004D91">
              <w:rPr>
                <w:rStyle w:val="a3"/>
                <w:rFonts w:cstheme="majorHAnsi"/>
                <w:b/>
                <w:noProof w:val="0"/>
                <w:lang w:val="ru-MD" w:eastAsia="ru-RU"/>
              </w:rPr>
              <w:t>рекомендаций</w:t>
            </w:r>
            <w:r w:rsidR="00617A89" w:rsidRPr="00004D91">
              <w:rPr>
                <w:rStyle w:val="a3"/>
                <w:rFonts w:cstheme="majorHAnsi"/>
                <w:b/>
                <w:noProof w:val="0"/>
                <w:lang w:val="ru-MD"/>
              </w:rPr>
              <w:t xml:space="preserve"> </w:t>
            </w:r>
            <w:r w:rsidR="00617A89" w:rsidRPr="00004D91">
              <w:rPr>
                <w:rStyle w:val="a3"/>
                <w:rFonts w:cstheme="majorHAnsi"/>
                <w:b/>
                <w:bCs/>
                <w:noProof w:val="0"/>
                <w:lang w:val="ru-MD" w:eastAsia="ru-RU"/>
              </w:rPr>
              <w:t>Счетной палаты</w:t>
            </w:r>
            <w:r w:rsidR="00617A89" w:rsidRPr="00004D91">
              <w:rPr>
                <w:rStyle w:val="a3"/>
                <w:rFonts w:ascii="Times New Roman" w:hAnsi="Times New Roman"/>
                <w:b/>
                <w:bCs/>
                <w:noProof w:val="0"/>
                <w:lang w:val="ru-MD" w:eastAsia="ru-RU"/>
              </w:rPr>
              <w:t xml:space="preserve"> </w:t>
            </w:r>
            <w:r w:rsidR="00617A89" w:rsidRPr="00004D91">
              <w:rPr>
                <w:rStyle w:val="a3"/>
                <w:rFonts w:cstheme="majorHAnsi"/>
                <w:b/>
                <w:noProof w:val="0"/>
                <w:lang w:val="ru-MD"/>
              </w:rPr>
              <w:t>.</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_Toc16252964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37</w:t>
            </w:r>
            <w:r w:rsidR="00617A89" w:rsidRPr="00004D91">
              <w:rPr>
                <w:noProof w:val="0"/>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65" w:history="1">
            <w:r w:rsidR="00617A89" w:rsidRPr="00004D91">
              <w:rPr>
                <w:rStyle w:val="a3"/>
                <w:rFonts w:asciiTheme="majorHAnsi" w:hAnsiTheme="majorHAnsi" w:cstheme="majorHAnsi"/>
                <w:b/>
                <w:lang w:val="ru-MD"/>
              </w:rPr>
              <w:t>IV. ОБЩИЙ ВЫВОД</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_Toc16252965 \h </w:instrText>
            </w:r>
            <w:r w:rsidR="00617A89" w:rsidRPr="00004D91">
              <w:rPr>
                <w:webHidden/>
                <w:lang w:val="ru-MD"/>
              </w:rPr>
            </w:r>
            <w:r w:rsidR="00617A89" w:rsidRPr="00004D91">
              <w:rPr>
                <w:webHidden/>
                <w:lang w:val="ru-MD"/>
              </w:rPr>
              <w:fldChar w:fldCharType="separate"/>
            </w:r>
            <w:r w:rsidR="002B4194" w:rsidRPr="00004D91">
              <w:rPr>
                <w:webHidden/>
                <w:lang w:val="ru-MD"/>
              </w:rPr>
              <w:t>37</w:t>
            </w:r>
            <w:r w:rsidR="00617A89" w:rsidRPr="00004D91">
              <w:rPr>
                <w:webHidden/>
                <w:lang w:val="ru-MD"/>
              </w:rPr>
              <w:fldChar w:fldCharType="end"/>
            </w:r>
          </w:hyperlink>
        </w:p>
        <w:p w:rsidR="00617A89" w:rsidRPr="00004D91" w:rsidRDefault="00FC34E1">
          <w:pPr>
            <w:pStyle w:val="11"/>
            <w:rPr>
              <w:rFonts w:asciiTheme="minorHAnsi" w:eastAsiaTheme="minorEastAsia" w:hAnsiTheme="minorHAnsi" w:cstheme="minorBidi"/>
              <w:lang w:val="ru-MD"/>
            </w:rPr>
          </w:pPr>
          <w:hyperlink w:anchor="_Toc16252966" w:history="1">
            <w:r w:rsidR="00617A89" w:rsidRPr="00004D91">
              <w:rPr>
                <w:rStyle w:val="a3"/>
                <w:rFonts w:asciiTheme="majorHAnsi" w:hAnsiTheme="majorHAnsi" w:cstheme="majorHAnsi"/>
                <w:b/>
                <w:lang w:val="ru-MD"/>
              </w:rPr>
              <w:t>V. РЕКОМЕНДАЦИИ</w:t>
            </w:r>
            <w:r w:rsidR="00617A89" w:rsidRPr="00004D91">
              <w:rPr>
                <w:webHidden/>
                <w:lang w:val="ru-MD"/>
              </w:rPr>
              <w:tab/>
            </w:r>
            <w:r w:rsidR="00617A89" w:rsidRPr="00004D91">
              <w:rPr>
                <w:webHidden/>
                <w:lang w:val="ru-MD"/>
              </w:rPr>
              <w:fldChar w:fldCharType="begin"/>
            </w:r>
            <w:r w:rsidR="00617A89" w:rsidRPr="00004D91">
              <w:rPr>
                <w:webHidden/>
                <w:lang w:val="ru-MD"/>
              </w:rPr>
              <w:instrText xml:space="preserve"> PAGEREF _Toc16252966 \h </w:instrText>
            </w:r>
            <w:r w:rsidR="00617A89" w:rsidRPr="00004D91">
              <w:rPr>
                <w:webHidden/>
                <w:lang w:val="ru-MD"/>
              </w:rPr>
            </w:r>
            <w:r w:rsidR="00617A89" w:rsidRPr="00004D91">
              <w:rPr>
                <w:webHidden/>
                <w:lang w:val="ru-MD"/>
              </w:rPr>
              <w:fldChar w:fldCharType="separate"/>
            </w:r>
            <w:r w:rsidR="002B4194" w:rsidRPr="00004D91">
              <w:rPr>
                <w:webHidden/>
                <w:lang w:val="ru-MD"/>
              </w:rPr>
              <w:t>38</w:t>
            </w:r>
            <w:r w:rsidR="00617A89" w:rsidRPr="00004D91">
              <w:rPr>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7" w:history="1">
            <w:r w:rsidR="00617A89" w:rsidRPr="00004D91">
              <w:rPr>
                <w:rStyle w:val="a3"/>
                <w:rFonts w:cstheme="majorHAnsi"/>
                <w:b/>
                <w:i/>
                <w:noProof w:val="0"/>
                <w:lang w:val="ru-MD"/>
              </w:rPr>
              <w:t>Приложение №1</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_Toc16252967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39</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8" w:history="1">
            <w:r w:rsidR="00617A89" w:rsidRPr="00004D91">
              <w:rPr>
                <w:rStyle w:val="a3"/>
                <w:rFonts w:cstheme="majorHAnsi"/>
                <w:b/>
                <w:noProof w:val="0"/>
                <w:lang w:val="ru-MD"/>
              </w:rPr>
              <w:t>Область применения и методология аудита</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_Toc16252968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39</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69" w:history="1">
            <w:r w:rsidR="00617A89" w:rsidRPr="00004D91">
              <w:rPr>
                <w:rStyle w:val="a3"/>
                <w:rFonts w:cstheme="majorHAnsi"/>
                <w:b/>
                <w:i/>
                <w:noProof w:val="0"/>
                <w:lang w:val="ru-MD"/>
              </w:rPr>
              <w:t>Приложение №2</w:t>
            </w:r>
            <w:r w:rsidR="00617A89" w:rsidRPr="00004D91">
              <w:rPr>
                <w:rStyle w:val="a3"/>
                <w:rFonts w:cstheme="majorHAnsi"/>
                <w:b/>
                <w:noProof w:val="0"/>
                <w:lang w:val="ru-MD"/>
              </w:rPr>
              <w:t xml:space="preserve"> (таблицы)</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_Toc16252969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41</w:t>
            </w:r>
            <w:r w:rsidR="00617A89" w:rsidRPr="00004D91">
              <w:rPr>
                <w:noProof w:val="0"/>
                <w:webHidden/>
                <w:lang w:val="ru-MD"/>
              </w:rPr>
              <w:fldChar w:fldCharType="end"/>
            </w:r>
          </w:hyperlink>
        </w:p>
        <w:p w:rsidR="00617A89" w:rsidRPr="00004D91" w:rsidRDefault="00FC34E1">
          <w:pPr>
            <w:pStyle w:val="21"/>
            <w:rPr>
              <w:rFonts w:asciiTheme="minorHAnsi" w:eastAsiaTheme="minorEastAsia" w:hAnsiTheme="minorHAnsi" w:cstheme="minorBidi"/>
              <w:noProof w:val="0"/>
              <w:lang w:val="ru-MD"/>
            </w:rPr>
          </w:pPr>
          <w:hyperlink w:anchor="_Toc16252970" w:history="1">
            <w:r w:rsidR="00617A89" w:rsidRPr="00004D91">
              <w:rPr>
                <w:rStyle w:val="a3"/>
                <w:rFonts w:cstheme="majorHAnsi"/>
                <w:b/>
                <w:i/>
                <w:noProof w:val="0"/>
                <w:lang w:val="ru-MD"/>
              </w:rPr>
              <w:t xml:space="preserve">Приложение №3 </w:t>
            </w:r>
            <w:r w:rsidR="00617A89" w:rsidRPr="00004D91">
              <w:rPr>
                <w:rStyle w:val="a3"/>
                <w:rFonts w:cstheme="majorHAnsi"/>
                <w:b/>
                <w:noProof w:val="0"/>
                <w:lang w:val="ru-MD"/>
              </w:rPr>
              <w:t>(рисунки)</w:t>
            </w:r>
            <w:r w:rsidR="00617A89" w:rsidRPr="00004D91">
              <w:rPr>
                <w:noProof w:val="0"/>
                <w:webHidden/>
                <w:lang w:val="ru-MD"/>
              </w:rPr>
              <w:tab/>
            </w:r>
            <w:r w:rsidR="00617A89" w:rsidRPr="00004D91">
              <w:rPr>
                <w:noProof w:val="0"/>
                <w:webHidden/>
                <w:lang w:val="ru-MD"/>
              </w:rPr>
              <w:fldChar w:fldCharType="begin"/>
            </w:r>
            <w:r w:rsidR="00617A89" w:rsidRPr="00004D91">
              <w:rPr>
                <w:noProof w:val="0"/>
                <w:webHidden/>
                <w:lang w:val="ru-MD"/>
              </w:rPr>
              <w:instrText xml:space="preserve"> PAGEREF _Toc16252970 \h </w:instrText>
            </w:r>
            <w:r w:rsidR="00617A89" w:rsidRPr="00004D91">
              <w:rPr>
                <w:noProof w:val="0"/>
                <w:webHidden/>
                <w:lang w:val="ru-MD"/>
              </w:rPr>
            </w:r>
            <w:r w:rsidR="00617A89" w:rsidRPr="00004D91">
              <w:rPr>
                <w:noProof w:val="0"/>
                <w:webHidden/>
                <w:lang w:val="ru-MD"/>
              </w:rPr>
              <w:fldChar w:fldCharType="separate"/>
            </w:r>
            <w:r w:rsidR="002B4194" w:rsidRPr="00004D91">
              <w:rPr>
                <w:noProof w:val="0"/>
                <w:webHidden/>
                <w:lang w:val="ru-MD"/>
              </w:rPr>
              <w:t>49</w:t>
            </w:r>
            <w:r w:rsidR="00617A89" w:rsidRPr="00004D91">
              <w:rPr>
                <w:noProof w:val="0"/>
                <w:webHidden/>
                <w:lang w:val="ru-MD"/>
              </w:rPr>
              <w:fldChar w:fldCharType="end"/>
            </w:r>
          </w:hyperlink>
        </w:p>
        <w:p w:rsidR="00906208" w:rsidRPr="00004D91" w:rsidRDefault="004344AB" w:rsidP="00906208">
          <w:pPr>
            <w:rPr>
              <w:b/>
              <w:lang w:val="ru-MD"/>
            </w:rPr>
          </w:pPr>
          <w:r w:rsidRPr="00004D91">
            <w:rPr>
              <w:b/>
              <w:bCs/>
              <w:lang w:val="ru-MD"/>
            </w:rPr>
            <w:fldChar w:fldCharType="end"/>
          </w:r>
        </w:p>
      </w:sdtContent>
    </w:sdt>
    <w:p w:rsidR="004344AB" w:rsidRPr="00004D91" w:rsidRDefault="004344AB" w:rsidP="00906208">
      <w:pPr>
        <w:rPr>
          <w:lang w:val="ru-MD"/>
        </w:rPr>
      </w:pPr>
      <w:r w:rsidRPr="00004D91">
        <w:rPr>
          <w:rFonts w:asciiTheme="majorHAnsi" w:hAnsiTheme="majorHAnsi" w:cstheme="majorHAnsi"/>
          <w:sz w:val="28"/>
          <w:szCs w:val="28"/>
          <w:lang w:val="ru-MD"/>
        </w:rPr>
        <w:fldChar w:fldCharType="begin"/>
      </w:r>
      <w:r w:rsidRPr="00004D91">
        <w:rPr>
          <w:rFonts w:asciiTheme="majorHAnsi" w:hAnsiTheme="majorHAnsi" w:cstheme="majorHAnsi"/>
          <w:sz w:val="28"/>
          <w:szCs w:val="28"/>
          <w:lang w:val="ru-MD"/>
        </w:rPr>
        <w:instrText xml:space="preserve"> TOC \o "1-3" \h \z \u </w:instrText>
      </w:r>
      <w:r w:rsidRPr="00004D91">
        <w:rPr>
          <w:rFonts w:asciiTheme="majorHAnsi" w:hAnsiTheme="majorHAnsi" w:cstheme="majorHAnsi"/>
          <w:sz w:val="28"/>
          <w:szCs w:val="28"/>
          <w:lang w:val="ru-MD"/>
        </w:rPr>
        <w:fldChar w:fldCharType="end"/>
      </w:r>
    </w:p>
    <w:p w:rsidR="004344AB" w:rsidRPr="00004D91" w:rsidRDefault="004D5CD8" w:rsidP="004D5CD8">
      <w:pPr>
        <w:pStyle w:val="1"/>
        <w:jc w:val="center"/>
        <w:rPr>
          <w:rFonts w:asciiTheme="majorHAnsi" w:hAnsiTheme="majorHAnsi" w:cstheme="majorHAnsi"/>
          <w:b/>
          <w:color w:val="auto"/>
          <w:sz w:val="24"/>
          <w:szCs w:val="24"/>
          <w:lang w:val="ru-MD"/>
        </w:rPr>
      </w:pPr>
      <w:bookmarkStart w:id="2" w:name="_Toc16252938"/>
      <w:bookmarkStart w:id="3" w:name="_Toc515442947"/>
      <w:r w:rsidRPr="00004D91">
        <w:rPr>
          <w:rFonts w:asciiTheme="majorHAnsi" w:hAnsiTheme="majorHAnsi" w:cstheme="majorHAnsi"/>
          <w:b/>
          <w:color w:val="auto"/>
          <w:sz w:val="24"/>
          <w:szCs w:val="24"/>
          <w:lang w:val="ru-MD"/>
        </w:rPr>
        <w:t xml:space="preserve">СПИСОК </w:t>
      </w:r>
      <w:r w:rsidR="00200749" w:rsidRPr="00004D91">
        <w:rPr>
          <w:rFonts w:asciiTheme="majorHAnsi" w:hAnsiTheme="majorHAnsi" w:cstheme="majorHAnsi"/>
          <w:b/>
          <w:color w:val="auto"/>
          <w:sz w:val="24"/>
          <w:szCs w:val="24"/>
          <w:lang w:val="ru-MD"/>
        </w:rPr>
        <w:t>АКРОНИМОВ</w:t>
      </w:r>
      <w:bookmarkEnd w:id="2"/>
      <w:r w:rsidRPr="00004D91">
        <w:rPr>
          <w:rFonts w:asciiTheme="majorHAnsi" w:hAnsiTheme="majorHAnsi" w:cstheme="majorHAnsi"/>
          <w:b/>
          <w:color w:val="auto"/>
          <w:sz w:val="24"/>
          <w:szCs w:val="24"/>
          <w:lang w:val="ru-MD"/>
        </w:rPr>
        <w:t xml:space="preserve">  </w:t>
      </w:r>
      <w:bookmarkEnd w:id="1"/>
      <w:bookmarkEnd w:id="3"/>
    </w:p>
    <w:tbl>
      <w:tblPr>
        <w:tblW w:w="0" w:type="auto"/>
        <w:tblLook w:val="04A0" w:firstRow="1" w:lastRow="0" w:firstColumn="1" w:lastColumn="0" w:noHBand="0" w:noVBand="1"/>
      </w:tblPr>
      <w:tblGrid>
        <w:gridCol w:w="2472"/>
        <w:gridCol w:w="6872"/>
      </w:tblGrid>
      <w:tr w:rsidR="004344AB" w:rsidRPr="00434994" w:rsidTr="004D5CD8">
        <w:tc>
          <w:tcPr>
            <w:tcW w:w="2472" w:type="dxa"/>
          </w:tcPr>
          <w:p w:rsidR="004344AB" w:rsidRPr="00004D91" w:rsidRDefault="00200749" w:rsidP="004D5CD8">
            <w:pPr>
              <w:pStyle w:val="a6"/>
              <w:rPr>
                <w:rFonts w:asciiTheme="majorHAnsi" w:hAnsiTheme="majorHAnsi" w:cstheme="majorHAnsi"/>
                <w:bCs/>
                <w:sz w:val="24"/>
                <w:szCs w:val="24"/>
                <w:lang w:val="ru-MD"/>
              </w:rPr>
            </w:pPr>
            <w:r w:rsidRPr="00004D91">
              <w:rPr>
                <w:rFonts w:asciiTheme="majorHAnsi" w:hAnsiTheme="majorHAnsi" w:cstheme="majorHAnsi"/>
                <w:bCs/>
                <w:sz w:val="24"/>
                <w:szCs w:val="24"/>
                <w:lang w:val="ru-MD"/>
              </w:rPr>
              <w:t>МАР</w:t>
            </w:r>
          </w:p>
          <w:p w:rsidR="004344AB" w:rsidRPr="00004D91" w:rsidRDefault="00200749" w:rsidP="00200749">
            <w:pPr>
              <w:pStyle w:val="a6"/>
              <w:rPr>
                <w:rFonts w:asciiTheme="majorHAnsi" w:hAnsiTheme="majorHAnsi" w:cstheme="majorHAnsi"/>
                <w:bCs/>
                <w:sz w:val="24"/>
                <w:szCs w:val="24"/>
                <w:lang w:val="ru-MD"/>
              </w:rPr>
            </w:pPr>
            <w:r w:rsidRPr="00004D91">
              <w:rPr>
                <w:rFonts w:asciiTheme="majorHAnsi" w:hAnsiTheme="majorHAnsi" w:cstheme="majorHAnsi"/>
                <w:bCs/>
                <w:sz w:val="24"/>
                <w:szCs w:val="24"/>
                <w:lang w:val="ru-MD"/>
              </w:rPr>
              <w:t>МПО</w:t>
            </w:r>
          </w:p>
        </w:tc>
        <w:tc>
          <w:tcPr>
            <w:tcW w:w="6872" w:type="dxa"/>
          </w:tcPr>
          <w:p w:rsidR="004344AB" w:rsidRPr="00004D91" w:rsidRDefault="00200749" w:rsidP="004D5CD8">
            <w:pPr>
              <w:pStyle w:val="a6"/>
              <w:jc w:val="both"/>
              <w:rPr>
                <w:rFonts w:asciiTheme="majorHAnsi" w:hAnsiTheme="majorHAnsi" w:cstheme="majorHAnsi"/>
                <w:bCs/>
                <w:sz w:val="24"/>
                <w:szCs w:val="24"/>
                <w:lang w:val="ru-MD"/>
              </w:rPr>
            </w:pPr>
            <w:r w:rsidRPr="00004D91">
              <w:rPr>
                <w:rFonts w:asciiTheme="majorHAnsi" w:hAnsiTheme="majorHAnsi" w:cstheme="majorHAnsi"/>
                <w:bCs/>
                <w:sz w:val="24"/>
                <w:szCs w:val="24"/>
                <w:lang w:val="ru-MD"/>
              </w:rPr>
              <w:t xml:space="preserve">Международная ассоциация развития </w:t>
            </w:r>
          </w:p>
          <w:p w:rsidR="004344AB" w:rsidRPr="00004D91" w:rsidRDefault="00200749" w:rsidP="00200749">
            <w:pPr>
              <w:pStyle w:val="a6"/>
              <w:jc w:val="both"/>
              <w:rPr>
                <w:rFonts w:asciiTheme="majorHAnsi" w:hAnsiTheme="majorHAnsi" w:cstheme="majorHAnsi"/>
                <w:bCs/>
                <w:sz w:val="24"/>
                <w:szCs w:val="24"/>
                <w:lang w:val="ru-MD"/>
              </w:rPr>
            </w:pPr>
            <w:r w:rsidRPr="00004D91">
              <w:rPr>
                <w:rFonts w:asciiTheme="majorHAnsi" w:hAnsiTheme="majorHAnsi" w:cstheme="majorHAnsi"/>
                <w:bCs/>
                <w:sz w:val="24"/>
                <w:szCs w:val="24"/>
                <w:lang w:val="ru-MD"/>
              </w:rPr>
              <w:t xml:space="preserve">Местный публичный орган  </w:t>
            </w:r>
          </w:p>
        </w:tc>
      </w:tr>
      <w:tr w:rsidR="004344AB" w:rsidRPr="00004D91" w:rsidTr="004D5CD8">
        <w:tc>
          <w:tcPr>
            <w:tcW w:w="2472" w:type="dxa"/>
          </w:tcPr>
          <w:p w:rsidR="004344AB"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КБ</w:t>
            </w:r>
          </w:p>
        </w:tc>
        <w:tc>
          <w:tcPr>
            <w:tcW w:w="6872" w:type="dxa"/>
          </w:tcPr>
          <w:p w:rsidR="004344AB"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Коммерческий банк</w:t>
            </w:r>
          </w:p>
        </w:tc>
      </w:tr>
      <w:tr w:rsidR="00651A77" w:rsidRPr="00004D91"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ЕИБ</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Европейский инвестиционный банк</w:t>
            </w:r>
          </w:p>
        </w:tc>
      </w:tr>
      <w:tr w:rsidR="00651A77" w:rsidRPr="00434994"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МБРР</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Международный банк реконструкции и развития</w:t>
            </w:r>
          </w:p>
        </w:tc>
      </w:tr>
      <w:tr w:rsidR="00651A77" w:rsidRPr="00434994"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ЕБРР</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Европейский банк реконструкции и развития</w:t>
            </w:r>
          </w:p>
        </w:tc>
      </w:tr>
      <w:tr w:rsidR="00651A77" w:rsidRPr="00004D91"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БРСЕ</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Банк развития Совета Европы</w:t>
            </w:r>
          </w:p>
        </w:tc>
      </w:tr>
      <w:tr w:rsidR="00651A77" w:rsidRPr="00004D91"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ВБ</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Всемирный банк</w:t>
            </w:r>
          </w:p>
        </w:tc>
      </w:tr>
      <w:tr w:rsidR="00651A77" w:rsidRPr="00004D91"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НБМ</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Национальный банк Молдовы</w:t>
            </w:r>
          </w:p>
        </w:tc>
      </w:tr>
      <w:tr w:rsidR="00651A77" w:rsidRPr="00004D91" w:rsidTr="004D5CD8">
        <w:tc>
          <w:tcPr>
            <w:tcW w:w="2472" w:type="dxa"/>
          </w:tcPr>
          <w:p w:rsidR="00651A77" w:rsidRPr="00004D91" w:rsidRDefault="00651A77" w:rsidP="00651A77">
            <w:pPr>
              <w:pStyle w:val="a6"/>
              <w:rPr>
                <w:rFonts w:asciiTheme="majorHAnsi" w:hAnsiTheme="majorHAnsi" w:cstheme="majorHAnsi"/>
                <w:bCs/>
                <w:sz w:val="24"/>
                <w:szCs w:val="24"/>
                <w:lang w:val="ru-MD"/>
              </w:rPr>
            </w:pPr>
            <w:r w:rsidRPr="00004D91">
              <w:rPr>
                <w:rFonts w:asciiTheme="majorHAnsi" w:hAnsiTheme="majorHAnsi" w:cstheme="majorHAnsi"/>
                <w:bCs/>
                <w:sz w:val="24"/>
                <w:szCs w:val="24"/>
                <w:lang w:val="ru-MD"/>
              </w:rPr>
              <w:t>НБС</w:t>
            </w:r>
          </w:p>
        </w:tc>
        <w:tc>
          <w:tcPr>
            <w:tcW w:w="6872" w:type="dxa"/>
          </w:tcPr>
          <w:p w:rsidR="00651A77" w:rsidRPr="00004D91" w:rsidRDefault="00651A77" w:rsidP="00651A77">
            <w:pPr>
              <w:pStyle w:val="a6"/>
              <w:jc w:val="both"/>
              <w:rPr>
                <w:rFonts w:asciiTheme="majorHAnsi" w:hAnsiTheme="majorHAnsi" w:cstheme="majorHAnsi"/>
                <w:bCs/>
                <w:sz w:val="24"/>
                <w:szCs w:val="24"/>
                <w:lang w:val="ru-MD"/>
              </w:rPr>
            </w:pPr>
            <w:r w:rsidRPr="00004D91">
              <w:rPr>
                <w:rFonts w:asciiTheme="majorHAnsi" w:hAnsiTheme="majorHAnsi" w:cstheme="majorHAnsi"/>
                <w:bCs/>
                <w:sz w:val="24"/>
                <w:szCs w:val="24"/>
                <w:lang w:val="ru-MD"/>
              </w:rPr>
              <w:t>Национальное бюро статистики</w:t>
            </w:r>
          </w:p>
        </w:tc>
      </w:tr>
      <w:tr w:rsidR="00651A77" w:rsidRPr="00004D91"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КО</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bCs/>
                <w:sz w:val="24"/>
                <w:szCs w:val="24"/>
                <w:lang w:val="ru-MD"/>
              </w:rPr>
              <w:t>Казначейские обязательства</w:t>
            </w:r>
          </w:p>
        </w:tc>
      </w:tr>
      <w:tr w:rsidR="00651A77" w:rsidRPr="00004D91" w:rsidTr="004D5CD8">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ДКЛC</w:t>
            </w:r>
          </w:p>
        </w:tc>
        <w:tc>
          <w:tcPr>
            <w:tcW w:w="6872" w:type="dxa"/>
          </w:tcPr>
          <w:p w:rsidR="00651A77" w:rsidRPr="00004D91" w:rsidRDefault="00651A77" w:rsidP="00651A7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Директорат Кредитной линии </w:t>
            </w:r>
          </w:p>
        </w:tc>
      </w:tr>
      <w:tr w:rsidR="00651A77" w:rsidRPr="00004D91" w:rsidTr="004D5CD8">
        <w:trPr>
          <w:trHeight w:val="135"/>
        </w:trPr>
        <w:tc>
          <w:tcPr>
            <w:tcW w:w="2472" w:type="dxa"/>
          </w:tcPr>
          <w:p w:rsidR="00651A77" w:rsidRPr="00004D91" w:rsidRDefault="00651A77"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СПЗ</w:t>
            </w:r>
          </w:p>
        </w:tc>
        <w:tc>
          <w:tcPr>
            <w:tcW w:w="6872" w:type="dxa"/>
          </w:tcPr>
          <w:p w:rsidR="00651A77" w:rsidRPr="00004D91" w:rsidRDefault="00DF5242" w:rsidP="00DF5242">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Специальные права заимствования </w:t>
            </w:r>
          </w:p>
        </w:tc>
      </w:tr>
      <w:tr w:rsidR="00651A77" w:rsidRPr="00004D91" w:rsidTr="004D5CD8">
        <w:trPr>
          <w:trHeight w:val="135"/>
        </w:trPr>
        <w:tc>
          <w:tcPr>
            <w:tcW w:w="2472" w:type="dxa"/>
          </w:tcPr>
          <w:p w:rsidR="00651A77" w:rsidRPr="00004D91" w:rsidRDefault="00DF5242" w:rsidP="00651A7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МФСР</w:t>
            </w:r>
          </w:p>
        </w:tc>
        <w:tc>
          <w:tcPr>
            <w:tcW w:w="6872" w:type="dxa"/>
          </w:tcPr>
          <w:p w:rsidR="00651A77" w:rsidRPr="00004D91" w:rsidRDefault="00DF5242" w:rsidP="00DF5242">
            <w:pPr>
              <w:pStyle w:val="a6"/>
              <w:jc w:val="both"/>
              <w:rPr>
                <w:rFonts w:asciiTheme="majorHAnsi" w:hAnsiTheme="majorHAnsi" w:cstheme="majorHAnsi"/>
                <w:sz w:val="24"/>
                <w:szCs w:val="24"/>
                <w:lang w:val="ru-MD"/>
              </w:rPr>
            </w:pPr>
            <w:r w:rsidRPr="00004D91">
              <w:rPr>
                <w:rFonts w:asciiTheme="majorHAnsi" w:hAnsiTheme="majorHAnsi" w:cs="Arial"/>
                <w:sz w:val="24"/>
                <w:szCs w:val="24"/>
                <w:shd w:val="clear" w:color="auto" w:fill="FFFFFF"/>
                <w:lang w:val="ru-MD"/>
              </w:rPr>
              <w:t xml:space="preserve">Международный фонд </w:t>
            </w:r>
            <w:r w:rsidRPr="00004D91">
              <w:rPr>
                <w:rFonts w:asciiTheme="majorHAnsi" w:hAnsiTheme="majorHAnsi" w:cstheme="majorHAnsi"/>
                <w:bCs/>
                <w:spacing w:val="-4"/>
                <w:sz w:val="24"/>
                <w:szCs w:val="24"/>
                <w:shd w:val="clear" w:color="auto" w:fill="FFFFFF"/>
                <w:lang w:val="ru-MD"/>
              </w:rPr>
              <w:t>сельскохозяйственного</w:t>
            </w:r>
            <w:r w:rsidRPr="00004D91">
              <w:rPr>
                <w:rFonts w:asciiTheme="majorHAnsi" w:hAnsiTheme="majorHAnsi" w:cs="Arial"/>
                <w:sz w:val="24"/>
                <w:szCs w:val="24"/>
                <w:shd w:val="clear" w:color="auto" w:fill="FFFFFF"/>
                <w:lang w:val="ru-MD"/>
              </w:rPr>
              <w:t xml:space="preserve"> развития  </w:t>
            </w:r>
          </w:p>
        </w:tc>
      </w:tr>
      <w:tr w:rsidR="00DF5242" w:rsidRPr="00434994" w:rsidTr="004D5CD8">
        <w:tc>
          <w:tcPr>
            <w:tcW w:w="2472" w:type="dxa"/>
          </w:tcPr>
          <w:p w:rsidR="00DF5242" w:rsidRPr="00004D91" w:rsidRDefault="00DF5242" w:rsidP="00DF5242">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МВФ</w:t>
            </w:r>
          </w:p>
          <w:p w:rsidR="00DF5242" w:rsidRPr="00004D91" w:rsidRDefault="00DF5242" w:rsidP="00DF5242">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ЯАМС </w:t>
            </w:r>
          </w:p>
        </w:tc>
        <w:tc>
          <w:tcPr>
            <w:tcW w:w="6872" w:type="dxa"/>
          </w:tcPr>
          <w:p w:rsidR="00DF5242" w:rsidRPr="00004D91" w:rsidRDefault="00DF5242" w:rsidP="00DF5242">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Международный валютный фонд</w:t>
            </w:r>
          </w:p>
          <w:p w:rsidR="00DF5242" w:rsidRPr="00004D91" w:rsidRDefault="00DF5242" w:rsidP="00DF5242">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Японское агентство по международному сотрудничеству </w:t>
            </w:r>
          </w:p>
        </w:tc>
      </w:tr>
      <w:tr w:rsidR="00CA003E" w:rsidRPr="00004D91" w:rsidTr="004D5CD8">
        <w:tc>
          <w:tcPr>
            <w:tcW w:w="2472" w:type="dxa"/>
          </w:tcPr>
          <w:p w:rsidR="00CA003E" w:rsidRPr="00004D91" w:rsidRDefault="00CA003E" w:rsidP="00CA003E">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УФУ</w:t>
            </w:r>
          </w:p>
        </w:tc>
        <w:tc>
          <w:tcPr>
            <w:tcW w:w="6872" w:type="dxa"/>
          </w:tcPr>
          <w:p w:rsidR="00CA003E" w:rsidRPr="00004D91" w:rsidRDefault="00CA003E" w:rsidP="00CA003E">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Участвующие финансовые учреждения</w:t>
            </w:r>
          </w:p>
        </w:tc>
      </w:tr>
      <w:tr w:rsidR="00CA003E" w:rsidRPr="00004D91" w:rsidTr="004D5CD8">
        <w:tc>
          <w:tcPr>
            <w:tcW w:w="2472" w:type="dxa"/>
          </w:tcPr>
          <w:p w:rsidR="00CA003E" w:rsidRPr="00004D91" w:rsidRDefault="00CA003E" w:rsidP="00CA003E">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ГП</w:t>
            </w:r>
          </w:p>
        </w:tc>
        <w:tc>
          <w:tcPr>
            <w:tcW w:w="6872" w:type="dxa"/>
          </w:tcPr>
          <w:p w:rsidR="00CA003E" w:rsidRPr="00004D91" w:rsidRDefault="00CA003E" w:rsidP="00CA003E">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Государственное предприятие </w:t>
            </w:r>
          </w:p>
        </w:tc>
      </w:tr>
      <w:tr w:rsidR="00CA003E" w:rsidRPr="00004D91" w:rsidTr="004D5CD8">
        <w:tc>
          <w:tcPr>
            <w:tcW w:w="2472" w:type="dxa"/>
          </w:tcPr>
          <w:p w:rsidR="00CA003E" w:rsidRPr="00004D91" w:rsidRDefault="00CA003E" w:rsidP="00CA003E">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МФ</w:t>
            </w:r>
          </w:p>
        </w:tc>
        <w:tc>
          <w:tcPr>
            <w:tcW w:w="6872" w:type="dxa"/>
          </w:tcPr>
          <w:p w:rsidR="00CA003E" w:rsidRPr="00004D91" w:rsidRDefault="00CA003E" w:rsidP="00CA003E">
            <w:pPr>
              <w:pStyle w:val="a6"/>
              <w:jc w:val="both"/>
              <w:rPr>
                <w:rFonts w:asciiTheme="majorHAnsi" w:hAnsiTheme="majorHAnsi" w:cstheme="majorHAnsi"/>
                <w:sz w:val="24"/>
                <w:szCs w:val="24"/>
                <w:lang w:val="ru-MD"/>
              </w:rPr>
            </w:pPr>
            <w:r w:rsidRPr="00004D91">
              <w:rPr>
                <w:rFonts w:asciiTheme="majorHAnsi" w:hAnsiTheme="majorHAnsi"/>
                <w:sz w:val="24"/>
                <w:szCs w:val="24"/>
                <w:lang w:val="ru-MD"/>
              </w:rPr>
              <w:t xml:space="preserve">Министерство финансов </w:t>
            </w:r>
            <w:r w:rsidRPr="00004D91">
              <w:rPr>
                <w:rFonts w:asciiTheme="majorHAnsi" w:hAnsiTheme="majorHAnsi" w:cstheme="majorHAnsi"/>
                <w:sz w:val="24"/>
                <w:szCs w:val="24"/>
                <w:lang w:val="ru-MD"/>
              </w:rPr>
              <w:t xml:space="preserve"> </w:t>
            </w:r>
          </w:p>
        </w:tc>
      </w:tr>
      <w:tr w:rsidR="00CA003E" w:rsidRPr="00004D91" w:rsidTr="004D5CD8">
        <w:tc>
          <w:tcPr>
            <w:tcW w:w="2472" w:type="dxa"/>
          </w:tcPr>
          <w:p w:rsidR="00CA003E" w:rsidRPr="00004D91" w:rsidRDefault="00CA003E" w:rsidP="00CA003E">
            <w:pPr>
              <w:pStyle w:val="a6"/>
              <w:rPr>
                <w:rFonts w:asciiTheme="majorHAnsi" w:hAnsiTheme="majorHAnsi" w:cstheme="majorHAnsi"/>
                <w:bCs/>
                <w:sz w:val="24"/>
                <w:szCs w:val="24"/>
                <w:lang w:val="ru-MD"/>
              </w:rPr>
            </w:pPr>
            <w:r w:rsidRPr="00004D91">
              <w:rPr>
                <w:rFonts w:asciiTheme="majorHAnsi" w:hAnsiTheme="majorHAnsi" w:cstheme="majorHAnsi"/>
                <w:bCs/>
                <w:sz w:val="24"/>
                <w:szCs w:val="24"/>
                <w:lang w:val="ru-MD"/>
              </w:rPr>
              <w:t>ГО</w:t>
            </w:r>
          </w:p>
        </w:tc>
        <w:tc>
          <w:tcPr>
            <w:tcW w:w="6872" w:type="dxa"/>
          </w:tcPr>
          <w:p w:rsidR="00CA003E" w:rsidRPr="00004D91" w:rsidRDefault="00CA003E" w:rsidP="00CA003E">
            <w:pPr>
              <w:pStyle w:val="a6"/>
              <w:jc w:val="both"/>
              <w:rPr>
                <w:rFonts w:asciiTheme="majorHAnsi" w:hAnsiTheme="majorHAnsi" w:cstheme="majorHAnsi"/>
                <w:bCs/>
                <w:sz w:val="24"/>
                <w:szCs w:val="24"/>
                <w:lang w:val="ru-MD"/>
              </w:rPr>
            </w:pPr>
            <w:r w:rsidRPr="00004D91">
              <w:rPr>
                <w:rFonts w:asciiTheme="majorHAnsi" w:hAnsiTheme="majorHAnsi" w:cstheme="majorHAnsi"/>
                <w:bCs/>
                <w:sz w:val="24"/>
                <w:szCs w:val="24"/>
                <w:lang w:val="ru-MD"/>
              </w:rPr>
              <w:t xml:space="preserve">Государственные облигации </w:t>
            </w:r>
          </w:p>
        </w:tc>
      </w:tr>
      <w:tr w:rsidR="00CA003E" w:rsidRPr="00434994" w:rsidTr="004D5CD8">
        <w:tc>
          <w:tcPr>
            <w:tcW w:w="2472" w:type="dxa"/>
          </w:tcPr>
          <w:p w:rsidR="00CA003E" w:rsidRPr="00004D91" w:rsidRDefault="00CA003E" w:rsidP="00CA003E">
            <w:pPr>
              <w:pStyle w:val="a6"/>
              <w:rPr>
                <w:rFonts w:asciiTheme="majorHAnsi" w:hAnsiTheme="majorHAnsi" w:cstheme="majorHAnsi"/>
                <w:bCs/>
                <w:sz w:val="24"/>
                <w:szCs w:val="24"/>
                <w:lang w:val="ru-MD"/>
              </w:rPr>
            </w:pPr>
            <w:r w:rsidRPr="00004D91">
              <w:rPr>
                <w:rFonts w:asciiTheme="majorHAnsi" w:hAnsiTheme="majorHAnsi" w:cstheme="majorHAnsi"/>
                <w:bCs/>
                <w:sz w:val="24"/>
                <w:szCs w:val="24"/>
                <w:lang w:val="ru-MD"/>
              </w:rPr>
              <w:t xml:space="preserve">ОРМСП </w:t>
            </w:r>
          </w:p>
        </w:tc>
        <w:tc>
          <w:tcPr>
            <w:tcW w:w="6872" w:type="dxa"/>
          </w:tcPr>
          <w:p w:rsidR="00CA003E" w:rsidRPr="00004D91" w:rsidRDefault="00CA003E" w:rsidP="00CA003E">
            <w:pPr>
              <w:pStyle w:val="a6"/>
              <w:rPr>
                <w:rFonts w:asciiTheme="majorHAnsi" w:hAnsiTheme="majorHAnsi" w:cstheme="majorHAnsi"/>
                <w:bCs/>
                <w:sz w:val="24"/>
                <w:szCs w:val="24"/>
                <w:lang w:val="ru-MD"/>
              </w:rPr>
            </w:pPr>
            <w:r w:rsidRPr="00004D91">
              <w:rPr>
                <w:rFonts w:asciiTheme="majorHAnsi" w:hAnsiTheme="majorHAnsi" w:cstheme="majorHAnsi"/>
                <w:bCs/>
                <w:color w:val="000000"/>
                <w:sz w:val="24"/>
                <w:szCs w:val="24"/>
                <w:lang w:val="ru-MD"/>
              </w:rPr>
              <w:t xml:space="preserve">Организация по развитию сектора малых и средних предприятий </w:t>
            </w:r>
          </w:p>
        </w:tc>
      </w:tr>
      <w:tr w:rsidR="00CA003E" w:rsidRPr="00434994" w:rsidTr="004D5CD8">
        <w:tc>
          <w:tcPr>
            <w:tcW w:w="2472" w:type="dxa"/>
          </w:tcPr>
          <w:p w:rsidR="00CA003E" w:rsidRPr="00004D91" w:rsidRDefault="00CA003E" w:rsidP="00CA003E">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ВВП</w:t>
            </w:r>
          </w:p>
          <w:p w:rsidR="00CA003E" w:rsidRPr="00004D91" w:rsidRDefault="00CA003E" w:rsidP="00CA003E">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РМ</w:t>
            </w:r>
          </w:p>
        </w:tc>
        <w:tc>
          <w:tcPr>
            <w:tcW w:w="6872" w:type="dxa"/>
          </w:tcPr>
          <w:p w:rsidR="00CA003E" w:rsidRPr="00004D91" w:rsidRDefault="00CA003E" w:rsidP="00CA003E">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Валовой внутренний продукт</w:t>
            </w:r>
          </w:p>
          <w:p w:rsidR="00CA003E" w:rsidRPr="00004D91" w:rsidRDefault="00CA003E" w:rsidP="00CA003E">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Республика Молдова</w:t>
            </w:r>
          </w:p>
        </w:tc>
      </w:tr>
      <w:tr w:rsidR="00CA003E" w:rsidRPr="00004D91" w:rsidTr="004D5CD8">
        <w:tc>
          <w:tcPr>
            <w:tcW w:w="2472" w:type="dxa"/>
          </w:tcPr>
          <w:p w:rsidR="00CA003E" w:rsidRPr="00004D91" w:rsidRDefault="00CA003E" w:rsidP="00CA003E">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АО</w:t>
            </w:r>
          </w:p>
        </w:tc>
        <w:tc>
          <w:tcPr>
            <w:tcW w:w="6872" w:type="dxa"/>
          </w:tcPr>
          <w:p w:rsidR="00CA003E" w:rsidRPr="00004D91" w:rsidRDefault="00CA003E" w:rsidP="00CA003E">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Акционерное общество</w:t>
            </w:r>
          </w:p>
        </w:tc>
      </w:tr>
      <w:tr w:rsidR="00CA003E" w:rsidRPr="00004D91" w:rsidTr="004D5CD8">
        <w:tc>
          <w:tcPr>
            <w:tcW w:w="2472" w:type="dxa"/>
          </w:tcPr>
          <w:p w:rsidR="00CA003E" w:rsidRPr="00004D91" w:rsidRDefault="00CA003E" w:rsidP="00CA003E">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ИС</w:t>
            </w:r>
          </w:p>
        </w:tc>
        <w:tc>
          <w:tcPr>
            <w:tcW w:w="6872" w:type="dxa"/>
          </w:tcPr>
          <w:p w:rsidR="00CA003E" w:rsidRPr="00004D91" w:rsidRDefault="00CA003E" w:rsidP="00CA003E">
            <w:pPr>
              <w:pStyle w:val="a6"/>
              <w:jc w:val="both"/>
              <w:rPr>
                <w:rFonts w:asciiTheme="majorHAnsi" w:hAnsiTheme="majorHAnsi" w:cstheme="majorHAnsi"/>
                <w:sz w:val="24"/>
                <w:szCs w:val="24"/>
                <w:lang w:val="ru-MD"/>
              </w:rPr>
            </w:pPr>
            <w:r w:rsidRPr="00004D91">
              <w:rPr>
                <w:rFonts w:asciiTheme="majorHAnsi" w:hAnsiTheme="majorHAnsi" w:cstheme="majorHAnsi"/>
                <w:bCs/>
                <w:sz w:val="24"/>
                <w:szCs w:val="24"/>
                <w:lang w:val="ru-MD" w:eastAsia="ro-RO"/>
              </w:rPr>
              <w:t>Информационная система</w:t>
            </w:r>
          </w:p>
        </w:tc>
      </w:tr>
      <w:tr w:rsidR="003044E7" w:rsidRPr="00434994" w:rsidTr="004D5CD8">
        <w:tc>
          <w:tcPr>
            <w:tcW w:w="2472" w:type="dxa"/>
          </w:tcPr>
          <w:p w:rsidR="003044E7" w:rsidRPr="00004D91" w:rsidRDefault="003044E7" w:rsidP="003044E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ИС МФАПД</w:t>
            </w:r>
          </w:p>
        </w:tc>
        <w:tc>
          <w:tcPr>
            <w:tcW w:w="6872" w:type="dxa"/>
          </w:tcPr>
          <w:p w:rsidR="003044E7" w:rsidRPr="00004D91" w:rsidRDefault="003044E7" w:rsidP="003044E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Информационная система „Менеджмент и финансовый анализ публичного долга”</w:t>
            </w:r>
          </w:p>
        </w:tc>
      </w:tr>
      <w:tr w:rsidR="003044E7" w:rsidRPr="00004D91" w:rsidTr="004D5CD8">
        <w:tc>
          <w:tcPr>
            <w:tcW w:w="2472" w:type="dxa"/>
          </w:tcPr>
          <w:p w:rsidR="003044E7" w:rsidRPr="00004D91" w:rsidRDefault="003044E7" w:rsidP="003044E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АТЕ</w:t>
            </w:r>
          </w:p>
        </w:tc>
        <w:tc>
          <w:tcPr>
            <w:tcW w:w="6872" w:type="dxa"/>
          </w:tcPr>
          <w:p w:rsidR="003044E7" w:rsidRPr="00004D91" w:rsidRDefault="003044E7" w:rsidP="003044E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Административная территориальная единица</w:t>
            </w:r>
          </w:p>
        </w:tc>
      </w:tr>
      <w:tr w:rsidR="003044E7" w:rsidRPr="00434994" w:rsidTr="004D5CD8">
        <w:tc>
          <w:tcPr>
            <w:tcW w:w="2472" w:type="dxa"/>
          </w:tcPr>
          <w:p w:rsidR="003044E7" w:rsidRPr="00004D91" w:rsidRDefault="003044E7" w:rsidP="003044E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ОПВП МФСР </w:t>
            </w:r>
          </w:p>
          <w:p w:rsidR="003044E7" w:rsidRPr="00004D91" w:rsidRDefault="003044E7" w:rsidP="003044E7">
            <w:pPr>
              <w:pStyle w:val="a6"/>
              <w:rPr>
                <w:rFonts w:asciiTheme="majorHAnsi" w:hAnsiTheme="majorHAnsi" w:cstheme="majorHAnsi"/>
                <w:sz w:val="24"/>
                <w:szCs w:val="24"/>
                <w:lang w:val="ru-MD"/>
              </w:rPr>
            </w:pPr>
          </w:p>
        </w:tc>
        <w:tc>
          <w:tcPr>
            <w:tcW w:w="6872" w:type="dxa"/>
          </w:tcPr>
          <w:p w:rsidR="003044E7" w:rsidRPr="00004D91" w:rsidRDefault="003044E7" w:rsidP="003044E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Объединенное подразделение по внедрению программ Международного фонда сельскохозяйственного развития  </w:t>
            </w:r>
          </w:p>
        </w:tc>
      </w:tr>
      <w:tr w:rsidR="003044E7" w:rsidRPr="00434994" w:rsidTr="004D5CD8">
        <w:tc>
          <w:tcPr>
            <w:tcW w:w="2472" w:type="dxa"/>
          </w:tcPr>
          <w:p w:rsidR="003044E7" w:rsidRPr="00004D91" w:rsidRDefault="003044E7" w:rsidP="003044E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КООНТР </w:t>
            </w:r>
          </w:p>
        </w:tc>
        <w:tc>
          <w:tcPr>
            <w:tcW w:w="6872" w:type="dxa"/>
          </w:tcPr>
          <w:p w:rsidR="003044E7" w:rsidRPr="00004D91" w:rsidRDefault="003044E7" w:rsidP="003044E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Конференция Организации объединенных наций по торговле и развитию</w:t>
            </w:r>
          </w:p>
        </w:tc>
      </w:tr>
      <w:tr w:rsidR="003044E7" w:rsidRPr="00004D91" w:rsidTr="004D5CD8">
        <w:trPr>
          <w:trHeight w:val="68"/>
        </w:trPr>
        <w:tc>
          <w:tcPr>
            <w:tcW w:w="2472" w:type="dxa"/>
          </w:tcPr>
          <w:p w:rsidR="003044E7" w:rsidRPr="00004D91" w:rsidRDefault="003044E7" w:rsidP="003044E7">
            <w:pPr>
              <w:pStyle w:val="a6"/>
              <w:rPr>
                <w:rFonts w:asciiTheme="majorHAnsi" w:hAnsiTheme="majorHAnsi" w:cstheme="majorHAnsi"/>
                <w:sz w:val="24"/>
                <w:szCs w:val="24"/>
                <w:lang w:val="ru-MD"/>
              </w:rPr>
            </w:pPr>
            <w:r w:rsidRPr="00004D91">
              <w:rPr>
                <w:rFonts w:asciiTheme="majorHAnsi" w:hAnsiTheme="majorHAnsi" w:cstheme="majorHAnsi"/>
                <w:sz w:val="24"/>
                <w:szCs w:val="24"/>
                <w:lang w:val="ru-MD"/>
              </w:rPr>
              <w:t>ГЦБ</w:t>
            </w:r>
          </w:p>
        </w:tc>
        <w:tc>
          <w:tcPr>
            <w:tcW w:w="6872" w:type="dxa"/>
          </w:tcPr>
          <w:p w:rsidR="003044E7" w:rsidRPr="00004D91" w:rsidRDefault="003044E7" w:rsidP="003044E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Государственные ценные бумаги</w:t>
            </w:r>
          </w:p>
          <w:p w:rsidR="003044E7" w:rsidRPr="00004D91" w:rsidRDefault="003044E7" w:rsidP="003044E7">
            <w:pPr>
              <w:pStyle w:val="a6"/>
              <w:jc w:val="both"/>
              <w:rPr>
                <w:rFonts w:asciiTheme="majorHAnsi" w:hAnsiTheme="majorHAnsi" w:cstheme="majorHAnsi"/>
                <w:sz w:val="24"/>
                <w:szCs w:val="24"/>
                <w:lang w:val="ru-MD"/>
              </w:rPr>
            </w:pPr>
          </w:p>
          <w:p w:rsidR="003044E7" w:rsidRPr="00004D91" w:rsidRDefault="003044E7" w:rsidP="003044E7">
            <w:pPr>
              <w:pStyle w:val="a6"/>
              <w:jc w:val="both"/>
              <w:rPr>
                <w:rFonts w:asciiTheme="majorHAnsi" w:hAnsiTheme="majorHAnsi" w:cstheme="majorHAnsi"/>
                <w:sz w:val="24"/>
                <w:szCs w:val="24"/>
                <w:lang w:val="ru-MD"/>
              </w:rPr>
            </w:pPr>
          </w:p>
        </w:tc>
      </w:tr>
    </w:tbl>
    <w:p w:rsidR="004344AB" w:rsidRPr="00004D91" w:rsidRDefault="004344AB" w:rsidP="004344AB">
      <w:pPr>
        <w:pStyle w:val="1"/>
        <w:spacing w:after="240"/>
        <w:jc w:val="center"/>
        <w:rPr>
          <w:rFonts w:asciiTheme="majorHAnsi" w:hAnsiTheme="majorHAnsi" w:cstheme="majorHAnsi"/>
          <w:b/>
          <w:color w:val="auto"/>
          <w:sz w:val="28"/>
          <w:szCs w:val="28"/>
          <w:lang w:val="ru-MD"/>
        </w:rPr>
      </w:pPr>
      <w:bookmarkStart w:id="4" w:name="_Toc484003876"/>
    </w:p>
    <w:p w:rsidR="004344AB" w:rsidRPr="00004D91" w:rsidRDefault="004344AB" w:rsidP="004344AB">
      <w:pPr>
        <w:rPr>
          <w:rFonts w:asciiTheme="majorHAnsi" w:hAnsiTheme="majorHAnsi" w:cstheme="majorHAnsi"/>
          <w:b/>
          <w:sz w:val="24"/>
          <w:szCs w:val="24"/>
          <w:lang w:val="ru-MD"/>
        </w:rPr>
      </w:pPr>
      <w:bookmarkStart w:id="5" w:name="_Toc515442948"/>
      <w:r w:rsidRPr="00004D91">
        <w:rPr>
          <w:rFonts w:asciiTheme="majorHAnsi" w:hAnsiTheme="majorHAnsi" w:cstheme="majorHAnsi"/>
          <w:b/>
          <w:sz w:val="24"/>
          <w:szCs w:val="24"/>
          <w:lang w:val="ru-MD"/>
        </w:rPr>
        <w:br w:type="page"/>
      </w:r>
    </w:p>
    <w:p w:rsidR="004344AB" w:rsidRPr="00004D91" w:rsidRDefault="003044E7" w:rsidP="004344AB">
      <w:pPr>
        <w:pStyle w:val="1"/>
        <w:jc w:val="center"/>
        <w:rPr>
          <w:rFonts w:asciiTheme="majorHAnsi" w:hAnsiTheme="majorHAnsi" w:cstheme="majorHAnsi"/>
          <w:b/>
          <w:color w:val="auto"/>
          <w:sz w:val="24"/>
          <w:szCs w:val="24"/>
          <w:lang w:val="ru-MD"/>
        </w:rPr>
      </w:pPr>
      <w:bookmarkStart w:id="6" w:name="_Toc16252939"/>
      <w:r w:rsidRPr="00004D91">
        <w:rPr>
          <w:rFonts w:asciiTheme="majorHAnsi" w:hAnsiTheme="majorHAnsi" w:cstheme="majorHAnsi"/>
          <w:b/>
          <w:color w:val="auto"/>
          <w:sz w:val="24"/>
          <w:szCs w:val="24"/>
          <w:lang w:val="ru-MD"/>
        </w:rPr>
        <w:lastRenderedPageBreak/>
        <w:t>ГЛОССАРИЙ</w:t>
      </w:r>
      <w:bookmarkEnd w:id="6"/>
      <w:r w:rsidRPr="00004D91">
        <w:rPr>
          <w:rFonts w:asciiTheme="majorHAnsi" w:hAnsiTheme="majorHAnsi" w:cstheme="majorHAnsi"/>
          <w:b/>
          <w:color w:val="auto"/>
          <w:sz w:val="24"/>
          <w:szCs w:val="24"/>
          <w:lang w:val="ru-MD"/>
        </w:rPr>
        <w:t xml:space="preserve"> </w:t>
      </w:r>
      <w:bookmarkEnd w:id="5"/>
    </w:p>
    <w:tbl>
      <w:tblPr>
        <w:tblW w:w="0" w:type="auto"/>
        <w:tblLook w:val="04A0" w:firstRow="1" w:lastRow="0" w:firstColumn="1" w:lastColumn="0" w:noHBand="0" w:noVBand="1"/>
      </w:tblPr>
      <w:tblGrid>
        <w:gridCol w:w="2982"/>
        <w:gridCol w:w="6372"/>
      </w:tblGrid>
      <w:tr w:rsidR="004344AB" w:rsidRPr="00434994" w:rsidTr="003044E7">
        <w:tc>
          <w:tcPr>
            <w:tcW w:w="2982" w:type="dxa"/>
          </w:tcPr>
          <w:p w:rsidR="004344AB" w:rsidRPr="00004D91" w:rsidRDefault="00BF3C47" w:rsidP="00BF3C47">
            <w:pPr>
              <w:pStyle w:val="a6"/>
              <w:rPr>
                <w:rFonts w:asciiTheme="majorHAnsi" w:hAnsiTheme="majorHAnsi" w:cstheme="majorHAnsi"/>
                <w:i/>
                <w:sz w:val="24"/>
                <w:szCs w:val="24"/>
                <w:lang w:val="ru-MD"/>
              </w:rPr>
            </w:pPr>
            <w:r w:rsidRPr="00004D91">
              <w:rPr>
                <w:rFonts w:asciiTheme="majorHAnsi" w:hAnsiTheme="majorHAnsi" w:cstheme="majorHAnsi"/>
                <w:i/>
                <w:sz w:val="24"/>
                <w:szCs w:val="24"/>
                <w:lang w:val="ru-MD"/>
              </w:rPr>
              <w:t xml:space="preserve">Финансовая помощь </w:t>
            </w:r>
            <w:r w:rsidR="004344AB" w:rsidRPr="00004D91">
              <w:rPr>
                <w:rFonts w:asciiTheme="majorHAnsi" w:hAnsiTheme="majorHAnsi" w:cstheme="majorHAnsi"/>
                <w:i/>
                <w:sz w:val="24"/>
                <w:szCs w:val="24"/>
                <w:lang w:val="ru-MD"/>
              </w:rPr>
              <w:t>(</w:t>
            </w:r>
            <w:r w:rsidRPr="00004D91">
              <w:rPr>
                <w:rFonts w:asciiTheme="majorHAnsi" w:hAnsiTheme="majorHAnsi" w:cstheme="majorHAnsi"/>
                <w:i/>
                <w:sz w:val="24"/>
                <w:szCs w:val="24"/>
                <w:lang w:val="ru-MD"/>
              </w:rPr>
              <w:t>сотрудничество</w:t>
            </w:r>
            <w:r w:rsidR="004344AB" w:rsidRPr="00004D91">
              <w:rPr>
                <w:rFonts w:asciiTheme="majorHAnsi" w:hAnsiTheme="majorHAnsi" w:cstheme="majorHAnsi"/>
                <w:i/>
                <w:sz w:val="24"/>
                <w:szCs w:val="24"/>
                <w:lang w:val="ru-MD"/>
              </w:rPr>
              <w:t xml:space="preserve">) </w:t>
            </w:r>
          </w:p>
        </w:tc>
        <w:tc>
          <w:tcPr>
            <w:tcW w:w="6372" w:type="dxa"/>
          </w:tcPr>
          <w:p w:rsidR="004344AB" w:rsidRPr="00004D91" w:rsidRDefault="00BF3C47" w:rsidP="004D5CD8">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финансовая поддержка в форме кредитов, грантов, в том числе поставки товаров и/или работ для </w:t>
            </w:r>
            <w:r w:rsidRPr="00004D91">
              <w:rPr>
                <w:rFonts w:asciiTheme="majorHAnsi" w:hAnsiTheme="majorHAnsi" w:cstheme="majorHAnsi"/>
                <w:bCs/>
                <w:iCs/>
                <w:sz w:val="24"/>
                <w:szCs w:val="24"/>
                <w:lang w:val="ru-MD"/>
              </w:rPr>
              <w:t>внедрени</w:t>
            </w:r>
            <w:r w:rsidRPr="00004D91">
              <w:rPr>
                <w:rFonts w:asciiTheme="majorHAnsi" w:hAnsiTheme="majorHAnsi" w:cstheme="majorHAnsi"/>
                <w:sz w:val="24"/>
                <w:szCs w:val="24"/>
                <w:lang w:val="ru-MD"/>
              </w:rPr>
              <w:t>я проектов/программ.</w:t>
            </w:r>
          </w:p>
          <w:p w:rsidR="00457039" w:rsidRPr="00004D91" w:rsidRDefault="00457039" w:rsidP="004D5CD8">
            <w:pPr>
              <w:pStyle w:val="a6"/>
              <w:jc w:val="both"/>
              <w:rPr>
                <w:rFonts w:asciiTheme="majorHAnsi" w:hAnsiTheme="majorHAnsi" w:cstheme="majorHAnsi"/>
                <w:sz w:val="24"/>
                <w:szCs w:val="24"/>
                <w:lang w:val="ru-MD"/>
              </w:rPr>
            </w:pPr>
          </w:p>
        </w:tc>
      </w:tr>
      <w:tr w:rsidR="004344AB" w:rsidRPr="00434994" w:rsidTr="003044E7">
        <w:tc>
          <w:tcPr>
            <w:tcW w:w="2982" w:type="dxa"/>
          </w:tcPr>
          <w:p w:rsidR="004344AB" w:rsidRPr="00004D91" w:rsidRDefault="00A85857" w:rsidP="00BF3C47">
            <w:pPr>
              <w:pStyle w:val="a6"/>
              <w:rPr>
                <w:rFonts w:asciiTheme="majorHAnsi" w:hAnsiTheme="majorHAnsi" w:cstheme="majorHAnsi"/>
                <w:sz w:val="24"/>
                <w:szCs w:val="24"/>
                <w:lang w:val="ru-MD"/>
              </w:rPr>
            </w:pPr>
            <w:r w:rsidRPr="00004D91">
              <w:rPr>
                <w:rFonts w:asciiTheme="majorHAnsi" w:hAnsiTheme="majorHAnsi" w:cstheme="majorHAnsi"/>
                <w:bCs/>
                <w:i/>
                <w:iCs/>
                <w:sz w:val="24"/>
                <w:szCs w:val="24"/>
                <w:lang w:val="ru-MD"/>
              </w:rPr>
              <w:t>Бе</w:t>
            </w:r>
            <w:r w:rsidR="00BF3C47" w:rsidRPr="00004D91">
              <w:rPr>
                <w:rFonts w:asciiTheme="majorHAnsi" w:hAnsiTheme="majorHAnsi" w:cstheme="majorHAnsi"/>
                <w:bCs/>
                <w:i/>
                <w:iCs/>
                <w:sz w:val="24"/>
                <w:szCs w:val="24"/>
                <w:lang w:val="ru-MD"/>
              </w:rPr>
              <w:t>нефициар</w:t>
            </w:r>
            <w:r w:rsidR="00BF3C47" w:rsidRPr="00004D91">
              <w:rPr>
                <w:rFonts w:asciiTheme="majorHAnsi" w:hAnsiTheme="majorHAnsi"/>
                <w:i/>
                <w:iCs/>
                <w:sz w:val="24"/>
                <w:szCs w:val="24"/>
                <w:lang w:val="ru-MD"/>
              </w:rPr>
              <w:t xml:space="preserve"> </w:t>
            </w:r>
            <w:r w:rsidR="00BF3C47" w:rsidRPr="00004D91">
              <w:rPr>
                <w:rFonts w:asciiTheme="majorHAnsi" w:hAnsiTheme="majorHAnsi" w:cstheme="majorHAnsi"/>
                <w:i/>
                <w:iCs/>
                <w:sz w:val="24"/>
                <w:szCs w:val="24"/>
                <w:lang w:val="ru-MD"/>
              </w:rPr>
              <w:t>рекредитирования</w:t>
            </w:r>
            <w:r w:rsidR="00BF3C47" w:rsidRPr="00004D91">
              <w:rPr>
                <w:rFonts w:asciiTheme="majorHAnsi" w:hAnsiTheme="majorHAnsi"/>
                <w:i/>
                <w:iCs/>
                <w:sz w:val="24"/>
                <w:szCs w:val="24"/>
                <w:lang w:val="ru-MD"/>
              </w:rPr>
              <w:t xml:space="preserve"> </w:t>
            </w:r>
          </w:p>
        </w:tc>
        <w:tc>
          <w:tcPr>
            <w:tcW w:w="6372" w:type="dxa"/>
          </w:tcPr>
          <w:p w:rsidR="004344AB" w:rsidRPr="00004D91" w:rsidRDefault="00BF3C47" w:rsidP="004D5CD8">
            <w:pPr>
              <w:spacing w:after="0" w:line="240" w:lineRule="auto"/>
              <w:jc w:val="both"/>
              <w:rPr>
                <w:rFonts w:asciiTheme="majorHAnsi" w:hAnsiTheme="majorHAnsi"/>
                <w:sz w:val="24"/>
                <w:lang w:val="ru-MD"/>
              </w:rPr>
            </w:pPr>
            <w:r w:rsidRPr="00004D91">
              <w:rPr>
                <w:rFonts w:asciiTheme="majorHAnsi" w:hAnsiTheme="majorHAnsi"/>
                <w:sz w:val="24"/>
                <w:lang w:val="ru-MD"/>
              </w:rPr>
              <w:t xml:space="preserve">любое физическое или юридическое лицо, которое является конечным </w:t>
            </w:r>
            <w:r w:rsidRPr="00004D91">
              <w:rPr>
                <w:rFonts w:asciiTheme="majorHAnsi" w:hAnsiTheme="majorHAnsi" w:cstheme="majorHAnsi"/>
                <w:bCs/>
                <w:sz w:val="24"/>
                <w:szCs w:val="24"/>
                <w:lang w:val="ru-MD" w:eastAsia="ru-RU"/>
              </w:rPr>
              <w:t>бенефициар</w:t>
            </w:r>
            <w:r w:rsidRPr="00004D91">
              <w:rPr>
                <w:rFonts w:asciiTheme="majorHAnsi" w:hAnsiTheme="majorHAnsi"/>
                <w:sz w:val="24"/>
                <w:lang w:val="ru-MD"/>
              </w:rPr>
              <w:t xml:space="preserve">ом </w:t>
            </w:r>
            <w:r w:rsidRPr="00004D91">
              <w:rPr>
                <w:rFonts w:asciiTheme="majorHAnsi" w:hAnsiTheme="majorHAnsi" w:cstheme="majorHAnsi"/>
                <w:sz w:val="24"/>
                <w:szCs w:val="24"/>
                <w:lang w:val="ru-MD"/>
              </w:rPr>
              <w:t>рекредитирован</w:t>
            </w:r>
            <w:r w:rsidRPr="00004D91">
              <w:rPr>
                <w:rFonts w:asciiTheme="majorHAnsi" w:hAnsiTheme="majorHAnsi"/>
                <w:sz w:val="24"/>
                <w:lang w:val="ru-MD"/>
              </w:rPr>
              <w:t>ных средств.</w:t>
            </w:r>
          </w:p>
          <w:p w:rsidR="00457039" w:rsidRPr="00004D91" w:rsidRDefault="00457039" w:rsidP="004D5CD8">
            <w:pPr>
              <w:spacing w:after="0" w:line="240" w:lineRule="auto"/>
              <w:jc w:val="both"/>
              <w:rPr>
                <w:rFonts w:asciiTheme="majorHAnsi" w:hAnsiTheme="majorHAnsi"/>
                <w:sz w:val="24"/>
                <w:lang w:val="ru-MD"/>
              </w:rPr>
            </w:pPr>
          </w:p>
        </w:tc>
      </w:tr>
      <w:tr w:rsidR="004344AB" w:rsidRPr="00434994" w:rsidTr="003044E7">
        <w:tc>
          <w:tcPr>
            <w:tcW w:w="2982" w:type="dxa"/>
          </w:tcPr>
          <w:p w:rsidR="00BF3C47" w:rsidRPr="00004D91" w:rsidRDefault="00BF3C47" w:rsidP="004D5CD8">
            <w:pPr>
              <w:pStyle w:val="a6"/>
              <w:rPr>
                <w:rFonts w:asciiTheme="majorHAnsi" w:hAnsiTheme="majorHAnsi"/>
                <w:i/>
                <w:iCs/>
                <w:sz w:val="24"/>
                <w:szCs w:val="24"/>
                <w:lang w:val="ru-MD"/>
              </w:rPr>
            </w:pPr>
            <w:r w:rsidRPr="00004D91">
              <w:rPr>
                <w:rFonts w:asciiTheme="majorHAnsi" w:hAnsiTheme="majorHAnsi"/>
                <w:i/>
                <w:iCs/>
                <w:sz w:val="24"/>
                <w:szCs w:val="24"/>
                <w:lang w:val="ru-MD"/>
              </w:rPr>
              <w:t>Договор государственной гарантии</w:t>
            </w:r>
          </w:p>
          <w:p w:rsidR="004344AB" w:rsidRPr="00004D91" w:rsidRDefault="004344AB" w:rsidP="004D5CD8">
            <w:pPr>
              <w:pStyle w:val="a6"/>
              <w:rPr>
                <w:rFonts w:asciiTheme="majorHAnsi" w:hAnsiTheme="majorHAnsi"/>
                <w:i/>
                <w:iCs/>
                <w:sz w:val="24"/>
                <w:szCs w:val="24"/>
                <w:lang w:val="ru-MD"/>
              </w:rPr>
            </w:pPr>
          </w:p>
        </w:tc>
        <w:tc>
          <w:tcPr>
            <w:tcW w:w="6372" w:type="dxa"/>
          </w:tcPr>
          <w:p w:rsidR="004344AB" w:rsidRPr="00004D91" w:rsidRDefault="00BF3C47" w:rsidP="00BF3C47">
            <w:pPr>
              <w:spacing w:after="0" w:line="240" w:lineRule="auto"/>
              <w:jc w:val="both"/>
              <w:rPr>
                <w:rFonts w:asciiTheme="majorHAnsi" w:hAnsiTheme="majorHAnsi"/>
                <w:sz w:val="24"/>
                <w:lang w:val="ru-MD"/>
              </w:rPr>
            </w:pPr>
            <w:r w:rsidRPr="00004D91">
              <w:rPr>
                <w:rFonts w:asciiTheme="majorHAnsi" w:hAnsiTheme="majorHAnsi"/>
                <w:sz w:val="24"/>
                <w:lang w:val="ru-MD" w:eastAsia="ru-RU"/>
              </w:rPr>
              <w:t>Договор</w:t>
            </w:r>
            <w:r w:rsidRPr="00004D91">
              <w:rPr>
                <w:rFonts w:asciiTheme="majorHAnsi" w:hAnsiTheme="majorHAnsi"/>
                <w:sz w:val="24"/>
                <w:lang w:val="ru-MD"/>
              </w:rPr>
              <w:t xml:space="preserve"> поручительств</w:t>
            </w:r>
            <w:r w:rsidR="00457039" w:rsidRPr="00004D91">
              <w:rPr>
                <w:rFonts w:asciiTheme="majorHAnsi" w:hAnsiTheme="majorHAnsi"/>
                <w:sz w:val="24"/>
                <w:lang w:val="ru-MD"/>
              </w:rPr>
              <w:t>а</w:t>
            </w:r>
            <w:r w:rsidRPr="00004D91">
              <w:rPr>
                <w:rFonts w:asciiTheme="majorHAnsi" w:hAnsiTheme="majorHAnsi"/>
                <w:sz w:val="24"/>
                <w:lang w:val="ru-MD"/>
              </w:rPr>
              <w:t xml:space="preserve"> между государством и кредитором, посредством которого государство обязуется полностью или частично выплачивать кредитору долг гарантированного дебитора (физическо</w:t>
            </w:r>
            <w:r w:rsidR="00457039" w:rsidRPr="00004D91">
              <w:rPr>
                <w:rFonts w:asciiTheme="majorHAnsi" w:hAnsiTheme="majorHAnsi"/>
                <w:sz w:val="24"/>
                <w:lang w:val="ru-MD"/>
              </w:rPr>
              <w:t>го</w:t>
            </w:r>
            <w:r w:rsidRPr="00004D91">
              <w:rPr>
                <w:rFonts w:asciiTheme="majorHAnsi" w:hAnsiTheme="majorHAnsi"/>
                <w:sz w:val="24"/>
                <w:lang w:val="ru-MD"/>
              </w:rPr>
              <w:t xml:space="preserve"> лиц</w:t>
            </w:r>
            <w:r w:rsidR="00457039" w:rsidRPr="00004D91">
              <w:rPr>
                <w:rFonts w:asciiTheme="majorHAnsi" w:hAnsiTheme="majorHAnsi"/>
                <w:sz w:val="24"/>
                <w:lang w:val="ru-MD"/>
              </w:rPr>
              <w:t>а</w:t>
            </w:r>
            <w:r w:rsidRPr="00004D91">
              <w:rPr>
                <w:rFonts w:asciiTheme="majorHAnsi" w:hAnsiTheme="majorHAnsi"/>
                <w:sz w:val="24"/>
                <w:lang w:val="ru-MD"/>
              </w:rPr>
              <w:t xml:space="preserve"> </w:t>
            </w:r>
            <w:r w:rsidRPr="00004D91">
              <w:rPr>
                <w:rFonts w:asciiTheme="majorHAnsi" w:hAnsiTheme="majorHAnsi" w:cstheme="majorHAnsi"/>
                <w:bCs/>
                <w:sz w:val="24"/>
                <w:szCs w:val="24"/>
                <w:lang w:val="ru-MD" w:eastAsia="ru-RU"/>
              </w:rPr>
              <w:t>бенефициар</w:t>
            </w:r>
            <w:r w:rsidR="00457039" w:rsidRPr="00004D91">
              <w:rPr>
                <w:rFonts w:asciiTheme="majorHAnsi" w:hAnsiTheme="majorHAnsi"/>
                <w:sz w:val="24"/>
                <w:lang w:val="ru-MD"/>
              </w:rPr>
              <w:t>а</w:t>
            </w:r>
            <w:r w:rsidRPr="00004D91">
              <w:rPr>
                <w:rFonts w:asciiTheme="majorHAnsi" w:hAnsiTheme="majorHAnsi"/>
                <w:sz w:val="24"/>
                <w:lang w:val="ru-MD"/>
              </w:rPr>
              <w:t xml:space="preserve"> в рамках Программы ,,Первый дом” или юридическо</w:t>
            </w:r>
            <w:r w:rsidR="00457039" w:rsidRPr="00004D91">
              <w:rPr>
                <w:rFonts w:asciiTheme="majorHAnsi" w:hAnsiTheme="majorHAnsi"/>
                <w:sz w:val="24"/>
                <w:lang w:val="ru-MD"/>
              </w:rPr>
              <w:t>го</w:t>
            </w:r>
            <w:r w:rsidRPr="00004D91">
              <w:rPr>
                <w:rFonts w:asciiTheme="majorHAnsi" w:hAnsiTheme="majorHAnsi"/>
                <w:sz w:val="24"/>
                <w:lang w:val="ru-MD"/>
              </w:rPr>
              <w:t xml:space="preserve"> лиц</w:t>
            </w:r>
            <w:r w:rsidR="00457039" w:rsidRPr="00004D91">
              <w:rPr>
                <w:rFonts w:asciiTheme="majorHAnsi" w:hAnsiTheme="majorHAnsi"/>
                <w:sz w:val="24"/>
                <w:lang w:val="ru-MD"/>
              </w:rPr>
              <w:t>а</w:t>
            </w:r>
            <w:r w:rsidRPr="00004D91">
              <w:rPr>
                <w:rFonts w:asciiTheme="majorHAnsi" w:hAnsiTheme="majorHAnsi"/>
                <w:sz w:val="24"/>
                <w:lang w:val="ru-MD"/>
              </w:rPr>
              <w:t xml:space="preserve">, которое получило кредит под государственной гарантией), появившийся </w:t>
            </w:r>
            <w:r w:rsidR="00457039" w:rsidRPr="00004D91">
              <w:rPr>
                <w:rFonts w:asciiTheme="majorHAnsi" w:hAnsiTheme="majorHAnsi"/>
                <w:sz w:val="24"/>
                <w:lang w:val="ru-MD"/>
              </w:rPr>
              <w:t xml:space="preserve">из внешнего или </w:t>
            </w:r>
            <w:r w:rsidR="00457039" w:rsidRPr="00004D91">
              <w:rPr>
                <w:rFonts w:asciiTheme="majorHAnsi" w:hAnsiTheme="majorHAnsi"/>
                <w:sz w:val="24"/>
                <w:lang w:val="ru-MD" w:eastAsia="ru-RU"/>
              </w:rPr>
              <w:t>внутренн</w:t>
            </w:r>
            <w:r w:rsidR="00457039" w:rsidRPr="00004D91">
              <w:rPr>
                <w:rFonts w:asciiTheme="majorHAnsi" w:hAnsiTheme="majorHAnsi"/>
                <w:sz w:val="24"/>
                <w:lang w:val="ru-MD"/>
              </w:rPr>
              <w:t xml:space="preserve">его займа в случае, когда гарантированный дебитор не исполняет свои </w:t>
            </w:r>
            <w:r w:rsidR="00457039" w:rsidRPr="00004D91">
              <w:rPr>
                <w:rFonts w:asciiTheme="majorHAnsi" w:hAnsiTheme="majorHAnsi" w:cstheme="majorHAnsi"/>
                <w:bCs/>
                <w:sz w:val="24"/>
                <w:lang w:val="ru-MD"/>
              </w:rPr>
              <w:t>обязательств</w:t>
            </w:r>
            <w:r w:rsidR="00457039" w:rsidRPr="00004D91">
              <w:rPr>
                <w:rFonts w:asciiTheme="majorHAnsi" w:hAnsiTheme="majorHAnsi"/>
                <w:sz w:val="24"/>
                <w:lang w:val="ru-MD"/>
              </w:rPr>
              <w:t>а перед кредитором.</w:t>
            </w:r>
          </w:p>
          <w:p w:rsidR="00457039" w:rsidRPr="00004D91" w:rsidRDefault="00457039" w:rsidP="00BF3C47">
            <w:pPr>
              <w:spacing w:after="0" w:line="240" w:lineRule="auto"/>
              <w:jc w:val="both"/>
              <w:rPr>
                <w:rFonts w:asciiTheme="majorHAnsi" w:hAnsiTheme="majorHAnsi"/>
                <w:sz w:val="24"/>
                <w:lang w:val="ru-MD"/>
              </w:rPr>
            </w:pPr>
          </w:p>
        </w:tc>
      </w:tr>
      <w:tr w:rsidR="003044E7" w:rsidRPr="00434994" w:rsidTr="003044E7">
        <w:tc>
          <w:tcPr>
            <w:tcW w:w="2982" w:type="dxa"/>
          </w:tcPr>
          <w:p w:rsidR="003044E7" w:rsidRPr="00004D91" w:rsidRDefault="003044E7" w:rsidP="003044E7">
            <w:pPr>
              <w:spacing w:line="240" w:lineRule="auto"/>
              <w:ind w:right="1595"/>
              <w:rPr>
                <w:rFonts w:asciiTheme="majorHAnsi" w:hAnsiTheme="majorHAnsi" w:cstheme="majorHAnsi"/>
                <w:b/>
                <w:sz w:val="24"/>
                <w:szCs w:val="24"/>
                <w:lang w:val="ru-MD"/>
              </w:rPr>
            </w:pPr>
            <w:r w:rsidRPr="00004D91">
              <w:rPr>
                <w:rFonts w:asciiTheme="majorHAnsi" w:hAnsiTheme="majorHAnsi" w:cstheme="majorHAnsi"/>
                <w:i/>
                <w:iCs/>
                <w:sz w:val="24"/>
                <w:szCs w:val="24"/>
                <w:lang w:val="ru-MD"/>
              </w:rPr>
              <w:t>Долг публичного сектора</w:t>
            </w:r>
          </w:p>
        </w:tc>
        <w:tc>
          <w:tcPr>
            <w:tcW w:w="6372" w:type="dxa"/>
          </w:tcPr>
          <w:p w:rsidR="003044E7" w:rsidRPr="00004D91" w:rsidRDefault="003044E7" w:rsidP="003044E7">
            <w:pPr>
              <w:spacing w:line="240" w:lineRule="auto"/>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совокупность государственного долга, долга административно-территориальных единиц, долга Национального банка Молдовы, долга, вытекающего из внутренних и внешних займов государственных /муниципальных предприятий и коммерческих обществ с полностью или преимущественно публичным капиталом.</w:t>
            </w:r>
          </w:p>
        </w:tc>
      </w:tr>
      <w:tr w:rsidR="003044E7" w:rsidRPr="00434994" w:rsidTr="003044E7">
        <w:tc>
          <w:tcPr>
            <w:tcW w:w="2982" w:type="dxa"/>
          </w:tcPr>
          <w:p w:rsidR="003044E7" w:rsidRPr="00004D91" w:rsidRDefault="003044E7" w:rsidP="003044E7">
            <w:pPr>
              <w:jc w:val="both"/>
              <w:rPr>
                <w:rFonts w:asciiTheme="majorHAnsi" w:hAnsiTheme="majorHAnsi" w:cstheme="majorHAnsi"/>
                <w:b/>
                <w:sz w:val="24"/>
                <w:szCs w:val="24"/>
                <w:lang w:val="ru-MD"/>
              </w:rPr>
            </w:pPr>
            <w:r w:rsidRPr="00004D91">
              <w:rPr>
                <w:rFonts w:asciiTheme="majorHAnsi" w:hAnsiTheme="majorHAnsi" w:cstheme="majorHAnsi"/>
                <w:i/>
                <w:iCs/>
                <w:sz w:val="24"/>
                <w:szCs w:val="24"/>
                <w:lang w:val="ru-MD"/>
              </w:rPr>
              <w:t>Государственный долг</w:t>
            </w:r>
          </w:p>
        </w:tc>
        <w:tc>
          <w:tcPr>
            <w:tcW w:w="6372" w:type="dxa"/>
          </w:tcPr>
          <w:p w:rsidR="003044E7" w:rsidRPr="00004D91" w:rsidRDefault="003044E7" w:rsidP="003044E7">
            <w:pPr>
              <w:spacing w:line="240" w:lineRule="auto"/>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договорные денежные текущие обязательства государства, подлежащие погашению, и причитающиеся и невыплаченные проценты, возникшие вследствие принятия на себя государством статуса дебитора либо поручителя согласно договорам, заключенным Правительством от имени Республики Молдова через Министерство финансов, в национальной или иностранной валюте.</w:t>
            </w:r>
          </w:p>
        </w:tc>
      </w:tr>
      <w:tr w:rsidR="003044E7" w:rsidRPr="00434994" w:rsidTr="003044E7">
        <w:trPr>
          <w:trHeight w:val="1888"/>
        </w:trPr>
        <w:tc>
          <w:tcPr>
            <w:tcW w:w="2982" w:type="dxa"/>
          </w:tcPr>
          <w:p w:rsidR="003044E7" w:rsidRPr="00004D91" w:rsidRDefault="003044E7" w:rsidP="003044E7">
            <w:pPr>
              <w:jc w:val="both"/>
              <w:rPr>
                <w:rFonts w:asciiTheme="majorHAnsi" w:hAnsiTheme="majorHAnsi" w:cstheme="majorHAnsi"/>
                <w:b/>
                <w:sz w:val="24"/>
                <w:szCs w:val="24"/>
                <w:lang w:val="ru-MD"/>
              </w:rPr>
            </w:pPr>
            <w:r w:rsidRPr="00004D91">
              <w:rPr>
                <w:rFonts w:asciiTheme="majorHAnsi" w:hAnsiTheme="majorHAnsi" w:cstheme="majorHAnsi"/>
                <w:i/>
                <w:iCs/>
                <w:sz w:val="24"/>
                <w:szCs w:val="24"/>
                <w:lang w:val="ru-MD"/>
              </w:rPr>
              <w:t>Внешний государственный долг</w:t>
            </w:r>
          </w:p>
        </w:tc>
        <w:tc>
          <w:tcPr>
            <w:tcW w:w="6372" w:type="dxa"/>
          </w:tcPr>
          <w:p w:rsidR="003044E7" w:rsidRPr="00004D91" w:rsidRDefault="003044E7" w:rsidP="003044E7">
            <w:pPr>
              <w:spacing w:line="240" w:lineRule="auto"/>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неотъемлемая часть государственного долга, представляющая собой 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нерезидентами Республики Молдова. Государственные ценные бумаги, выпущенные для размещения на международных финансовых рынках и приобретенные резидентами Республики Молдова, относятся к внешнему государственному долгу. </w:t>
            </w:r>
          </w:p>
        </w:tc>
      </w:tr>
      <w:tr w:rsidR="003044E7" w:rsidRPr="00434994" w:rsidTr="00D22FE6">
        <w:trPr>
          <w:trHeight w:val="1039"/>
        </w:trPr>
        <w:tc>
          <w:tcPr>
            <w:tcW w:w="2982" w:type="dxa"/>
          </w:tcPr>
          <w:p w:rsidR="003044E7" w:rsidRPr="00004D91" w:rsidRDefault="003044E7" w:rsidP="003044E7">
            <w:pPr>
              <w:pStyle w:val="a6"/>
              <w:rPr>
                <w:rFonts w:asciiTheme="majorHAnsi" w:hAnsiTheme="majorHAnsi" w:cstheme="majorHAnsi"/>
                <w:i/>
                <w:iCs/>
                <w:sz w:val="24"/>
                <w:szCs w:val="24"/>
                <w:lang w:val="ru-MD"/>
              </w:rPr>
            </w:pPr>
            <w:r w:rsidRPr="00004D91">
              <w:rPr>
                <w:rFonts w:asciiTheme="majorHAnsi" w:hAnsiTheme="majorHAnsi" w:cstheme="majorHAnsi"/>
                <w:i/>
                <w:iCs/>
                <w:sz w:val="24"/>
                <w:szCs w:val="24"/>
                <w:lang w:val="ru-MD"/>
              </w:rPr>
              <w:t xml:space="preserve">Внутренний государственный долг </w:t>
            </w:r>
          </w:p>
        </w:tc>
        <w:tc>
          <w:tcPr>
            <w:tcW w:w="6372" w:type="dxa"/>
          </w:tcPr>
          <w:p w:rsidR="00457039" w:rsidRPr="00004D91" w:rsidRDefault="00457039" w:rsidP="003044E7">
            <w:pPr>
              <w:pStyle w:val="a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составная часть государственного долга, представляющая собой совокупность сумм не</w:t>
            </w:r>
            <w:r w:rsidRPr="00004D91">
              <w:rPr>
                <w:rFonts w:asciiTheme="majorHAnsi" w:hAnsiTheme="majorHAnsi" w:cstheme="majorHAnsi"/>
                <w:bCs/>
                <w:iCs/>
                <w:sz w:val="24"/>
                <w:szCs w:val="24"/>
                <w:lang w:val="ru-MD" w:eastAsia="ro-RO"/>
              </w:rPr>
              <w:t xml:space="preserve">выполненных обязательств и задолженных и невыплаченных процентов, контрактованных от имени </w:t>
            </w:r>
            <w:r w:rsidRPr="00004D91">
              <w:rPr>
                <w:rFonts w:asciiTheme="majorHAnsi" w:hAnsiTheme="majorHAnsi" w:cstheme="majorHAnsi"/>
                <w:bCs/>
                <w:iCs/>
                <w:sz w:val="24"/>
                <w:szCs w:val="24"/>
                <w:lang w:val="ru-MD"/>
              </w:rPr>
              <w:t xml:space="preserve">Республики Молдова Правительством, посредством </w:t>
            </w:r>
            <w:r w:rsidRPr="00004D91">
              <w:rPr>
                <w:rFonts w:asciiTheme="majorHAnsi" w:hAnsiTheme="majorHAnsi"/>
                <w:bCs/>
                <w:iCs/>
                <w:sz w:val="24"/>
                <w:szCs w:val="24"/>
                <w:lang w:val="ru-MD"/>
              </w:rPr>
              <w:t xml:space="preserve">Министерства финансов, от резидентов Республики Молдова. Государственные ценные </w:t>
            </w:r>
            <w:r w:rsidRPr="00004D91">
              <w:rPr>
                <w:rFonts w:asciiTheme="majorHAnsi" w:hAnsiTheme="majorHAnsi"/>
                <w:bCs/>
                <w:iCs/>
                <w:sz w:val="24"/>
                <w:szCs w:val="24"/>
                <w:lang w:val="ru-MD"/>
              </w:rPr>
              <w:lastRenderedPageBreak/>
              <w:t xml:space="preserve">бумаги, выпущенные для размещения на внутреннем рынке Республики Молдова, которые закуплены нерезидентами, относятся к внутреннему государственному долгу. </w:t>
            </w:r>
          </w:p>
          <w:p w:rsidR="003044E7" w:rsidRPr="00004D91" w:rsidRDefault="003044E7" w:rsidP="003044E7">
            <w:pPr>
              <w:pStyle w:val="a6"/>
              <w:jc w:val="both"/>
              <w:rPr>
                <w:rFonts w:asciiTheme="majorHAnsi" w:hAnsiTheme="majorHAnsi" w:cstheme="majorHAnsi"/>
                <w:sz w:val="24"/>
                <w:szCs w:val="24"/>
                <w:lang w:val="ru-MD"/>
              </w:rPr>
            </w:pPr>
          </w:p>
        </w:tc>
      </w:tr>
      <w:tr w:rsidR="003044E7" w:rsidRPr="00434994" w:rsidTr="003044E7">
        <w:tc>
          <w:tcPr>
            <w:tcW w:w="2982" w:type="dxa"/>
          </w:tcPr>
          <w:p w:rsidR="003044E7" w:rsidRPr="00004D91" w:rsidRDefault="003044E7" w:rsidP="003044E7">
            <w:pPr>
              <w:jc w:val="both"/>
              <w:rPr>
                <w:rFonts w:asciiTheme="majorHAnsi" w:hAnsiTheme="majorHAnsi" w:cstheme="majorHAnsi"/>
                <w:b/>
                <w:sz w:val="24"/>
                <w:szCs w:val="24"/>
                <w:lang w:val="ru-MD"/>
              </w:rPr>
            </w:pPr>
            <w:r w:rsidRPr="00004D91">
              <w:rPr>
                <w:rFonts w:asciiTheme="majorHAnsi" w:hAnsiTheme="majorHAnsi" w:cstheme="majorHAnsi"/>
                <w:i/>
                <w:iCs/>
                <w:sz w:val="24"/>
                <w:szCs w:val="24"/>
                <w:lang w:val="ru-MD"/>
              </w:rPr>
              <w:lastRenderedPageBreak/>
              <w:t>Обслуживание долга</w:t>
            </w:r>
          </w:p>
        </w:tc>
        <w:tc>
          <w:tcPr>
            <w:tcW w:w="6372" w:type="dxa"/>
          </w:tcPr>
          <w:p w:rsidR="003044E7" w:rsidRPr="00004D91" w:rsidRDefault="003044E7" w:rsidP="003044E7">
            <w:pPr>
              <w:spacing w:line="240" w:lineRule="auto"/>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выплата основной суммы, процентов и прочих причитающихся сумм, предусмотренных договорами, на основании которых образовался долг.</w:t>
            </w:r>
          </w:p>
        </w:tc>
      </w:tr>
      <w:tr w:rsidR="003044E7" w:rsidRPr="00434994" w:rsidTr="003044E7">
        <w:tc>
          <w:tcPr>
            <w:tcW w:w="2982" w:type="dxa"/>
          </w:tcPr>
          <w:p w:rsidR="003044E7" w:rsidRPr="00004D91" w:rsidRDefault="003044E7" w:rsidP="003044E7">
            <w:pPr>
              <w:pStyle w:val="a6"/>
              <w:rPr>
                <w:rFonts w:asciiTheme="majorHAnsi" w:hAnsiTheme="majorHAnsi" w:cstheme="majorHAnsi"/>
                <w:i/>
                <w:iCs/>
                <w:sz w:val="24"/>
                <w:szCs w:val="24"/>
                <w:lang w:val="ru-MD"/>
              </w:rPr>
            </w:pPr>
            <w:r w:rsidRPr="00004D91">
              <w:rPr>
                <w:rFonts w:asciiTheme="majorHAnsi" w:hAnsiTheme="majorHAnsi"/>
                <w:i/>
                <w:iCs/>
                <w:sz w:val="24"/>
                <w:szCs w:val="24"/>
                <w:lang w:val="ru-MD"/>
              </w:rPr>
              <w:t xml:space="preserve">Государственная гарантия </w:t>
            </w:r>
          </w:p>
        </w:tc>
        <w:tc>
          <w:tcPr>
            <w:tcW w:w="6372" w:type="dxa"/>
          </w:tcPr>
          <w:p w:rsidR="003044E7" w:rsidRPr="00004D91" w:rsidRDefault="00A85857" w:rsidP="003044E7">
            <w:pPr>
              <w:spacing w:after="0" w:line="240" w:lineRule="auto"/>
              <w:jc w:val="both"/>
              <w:rPr>
                <w:rFonts w:asciiTheme="majorHAnsi" w:hAnsiTheme="majorHAnsi"/>
                <w:sz w:val="24"/>
                <w:szCs w:val="24"/>
                <w:lang w:val="ru-MD"/>
              </w:rPr>
            </w:pPr>
            <w:r w:rsidRPr="00004D91">
              <w:rPr>
                <w:rFonts w:asciiTheme="majorHAnsi" w:hAnsiTheme="majorHAnsi"/>
                <w:sz w:val="24"/>
                <w:lang w:val="ru-MD"/>
              </w:rPr>
              <w:t xml:space="preserve">обязательство, взятое за счет и от имени государства Правительством, в качестве гаранта, по выплате невыполненных обязательств гарантированного дебитора. </w:t>
            </w:r>
          </w:p>
          <w:p w:rsidR="00D22FE6" w:rsidRPr="00004D91" w:rsidRDefault="00D22FE6" w:rsidP="003044E7">
            <w:pPr>
              <w:spacing w:after="0" w:line="240" w:lineRule="auto"/>
              <w:jc w:val="both"/>
              <w:rPr>
                <w:rFonts w:asciiTheme="majorHAnsi" w:hAnsiTheme="majorHAnsi"/>
                <w:sz w:val="24"/>
                <w:szCs w:val="24"/>
                <w:lang w:val="ru-MD"/>
              </w:rPr>
            </w:pPr>
          </w:p>
        </w:tc>
      </w:tr>
      <w:tr w:rsidR="003044E7" w:rsidRPr="00434994" w:rsidTr="003044E7">
        <w:tc>
          <w:tcPr>
            <w:tcW w:w="2982" w:type="dxa"/>
          </w:tcPr>
          <w:p w:rsidR="003044E7" w:rsidRPr="00004D91" w:rsidRDefault="003044E7" w:rsidP="003044E7">
            <w:pPr>
              <w:jc w:val="both"/>
              <w:rPr>
                <w:rFonts w:asciiTheme="majorHAnsi" w:hAnsiTheme="majorHAnsi" w:cstheme="majorHAnsi"/>
                <w:b/>
                <w:sz w:val="24"/>
                <w:szCs w:val="24"/>
                <w:lang w:val="ru-MD"/>
              </w:rPr>
            </w:pPr>
            <w:r w:rsidRPr="00004D91">
              <w:rPr>
                <w:rFonts w:asciiTheme="majorHAnsi" w:hAnsiTheme="majorHAnsi" w:cstheme="majorHAnsi"/>
                <w:i/>
                <w:iCs/>
                <w:sz w:val="24"/>
                <w:szCs w:val="24"/>
                <w:lang w:val="ru-MD"/>
              </w:rPr>
              <w:t>Долговой инструмент</w:t>
            </w:r>
          </w:p>
        </w:tc>
        <w:tc>
          <w:tcPr>
            <w:tcW w:w="6372" w:type="dxa"/>
          </w:tcPr>
          <w:p w:rsidR="003044E7" w:rsidRPr="00004D91" w:rsidRDefault="003044E7" w:rsidP="003044E7">
            <w:pPr>
              <w:spacing w:line="240" w:lineRule="auto"/>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финансовое обязательство, предполагающее выплату основной суммы и/или процентов дебитором в пользу кредитора на определенную дату в будущем.</w:t>
            </w:r>
          </w:p>
        </w:tc>
      </w:tr>
      <w:tr w:rsidR="00B12CF9" w:rsidRPr="00434994" w:rsidTr="003044E7">
        <w:tc>
          <w:tcPr>
            <w:tcW w:w="2982" w:type="dxa"/>
          </w:tcPr>
          <w:p w:rsidR="00B12CF9" w:rsidRPr="00004D91" w:rsidRDefault="00B12CF9" w:rsidP="00B12CF9">
            <w:pPr>
              <w:spacing w:line="240" w:lineRule="auto"/>
              <w:jc w:val="both"/>
              <w:rPr>
                <w:rFonts w:asciiTheme="majorHAnsi" w:hAnsiTheme="majorHAnsi" w:cstheme="majorHAnsi"/>
                <w:b/>
                <w:sz w:val="24"/>
                <w:szCs w:val="24"/>
                <w:lang w:val="ru-MD"/>
              </w:rPr>
            </w:pPr>
            <w:r w:rsidRPr="00004D91">
              <w:rPr>
                <w:rFonts w:asciiTheme="majorHAnsi" w:hAnsiTheme="majorHAnsi" w:cstheme="majorHAnsi"/>
                <w:i/>
                <w:iCs/>
                <w:sz w:val="24"/>
                <w:szCs w:val="24"/>
                <w:lang w:val="ru-MD"/>
              </w:rPr>
              <w:t>Рекредитование</w:t>
            </w:r>
          </w:p>
        </w:tc>
        <w:tc>
          <w:tcPr>
            <w:tcW w:w="6372" w:type="dxa"/>
          </w:tcPr>
          <w:p w:rsidR="00B12CF9" w:rsidRPr="00004D91" w:rsidRDefault="00B12CF9" w:rsidP="00B12CF9">
            <w:pPr>
              <w:jc w:val="both"/>
              <w:rPr>
                <w:rFonts w:asciiTheme="majorHAnsi" w:hAnsiTheme="majorHAnsi" w:cstheme="majorHAnsi"/>
                <w:b/>
                <w:sz w:val="24"/>
                <w:szCs w:val="24"/>
                <w:lang w:val="ru-MD"/>
              </w:rPr>
            </w:pPr>
            <w:r w:rsidRPr="00004D91">
              <w:rPr>
                <w:rFonts w:asciiTheme="majorHAnsi" w:hAnsiTheme="majorHAnsi" w:cstheme="majorHAnsi"/>
                <w:sz w:val="24"/>
                <w:szCs w:val="24"/>
                <w:lang w:val="ru-MD"/>
              </w:rPr>
              <w:t>предоставление займа рекредитуемым бенефициарам за счет средств, полученных по государственным займам.</w:t>
            </w:r>
          </w:p>
        </w:tc>
      </w:tr>
      <w:tr w:rsidR="00B12CF9" w:rsidRPr="00004D91" w:rsidTr="003044E7">
        <w:tc>
          <w:tcPr>
            <w:tcW w:w="2982" w:type="dxa"/>
          </w:tcPr>
          <w:p w:rsidR="00B12CF9" w:rsidRPr="00004D91" w:rsidRDefault="00B12CF9" w:rsidP="00B12CF9">
            <w:pPr>
              <w:spacing w:line="240" w:lineRule="auto"/>
              <w:jc w:val="both"/>
              <w:rPr>
                <w:rFonts w:asciiTheme="majorHAnsi" w:hAnsiTheme="majorHAnsi" w:cstheme="majorHAnsi"/>
                <w:sz w:val="24"/>
                <w:szCs w:val="24"/>
                <w:lang w:val="ru-MD"/>
              </w:rPr>
            </w:pPr>
            <w:r w:rsidRPr="00004D91">
              <w:rPr>
                <w:rFonts w:asciiTheme="majorHAnsi" w:hAnsiTheme="majorHAnsi" w:cstheme="majorHAnsi"/>
                <w:i/>
                <w:iCs/>
                <w:sz w:val="24"/>
                <w:szCs w:val="24"/>
                <w:lang w:val="ru-MD"/>
              </w:rPr>
              <w:t>Основная сумма</w:t>
            </w:r>
            <w:r w:rsidRPr="00004D91">
              <w:rPr>
                <w:rFonts w:asciiTheme="majorHAnsi" w:hAnsiTheme="majorHAnsi" w:cstheme="majorHAnsi"/>
                <w:sz w:val="24"/>
                <w:szCs w:val="24"/>
                <w:lang w:val="ru-MD"/>
              </w:rPr>
              <w:t xml:space="preserve"> </w:t>
            </w:r>
          </w:p>
        </w:tc>
        <w:tc>
          <w:tcPr>
            <w:tcW w:w="6372" w:type="dxa"/>
          </w:tcPr>
          <w:p w:rsidR="00B12CF9" w:rsidRPr="00004D91" w:rsidRDefault="00B12CF9" w:rsidP="00B12CF9">
            <w:pPr>
              <w:jc w:val="both"/>
              <w:rPr>
                <w:rFonts w:asciiTheme="majorHAnsi" w:hAnsiTheme="majorHAnsi" w:cstheme="majorHAnsi"/>
                <w:b/>
                <w:sz w:val="24"/>
                <w:szCs w:val="24"/>
                <w:lang w:val="ru-MD"/>
              </w:rPr>
            </w:pPr>
            <w:r w:rsidRPr="00004D91">
              <w:rPr>
                <w:rFonts w:asciiTheme="majorHAnsi" w:hAnsiTheme="majorHAnsi" w:cstheme="majorHAnsi"/>
                <w:sz w:val="24"/>
                <w:szCs w:val="24"/>
                <w:lang w:val="ru-MD"/>
              </w:rPr>
              <w:t>сумма, предоставленная по займу.</w:t>
            </w:r>
          </w:p>
        </w:tc>
      </w:tr>
      <w:tr w:rsidR="00B12CF9" w:rsidRPr="00434994" w:rsidTr="003044E7">
        <w:tc>
          <w:tcPr>
            <w:tcW w:w="2982" w:type="dxa"/>
          </w:tcPr>
          <w:p w:rsidR="00B12CF9" w:rsidRPr="00004D91" w:rsidRDefault="00B12CF9" w:rsidP="00B12CF9">
            <w:pPr>
              <w:spacing w:line="240" w:lineRule="auto"/>
              <w:jc w:val="both"/>
              <w:rPr>
                <w:rFonts w:asciiTheme="majorHAnsi" w:hAnsiTheme="majorHAnsi" w:cstheme="majorHAnsi"/>
                <w:i/>
                <w:iCs/>
                <w:sz w:val="24"/>
                <w:szCs w:val="24"/>
                <w:lang w:val="ru-MD"/>
              </w:rPr>
            </w:pPr>
            <w:r w:rsidRPr="00004D91">
              <w:rPr>
                <w:rFonts w:asciiTheme="majorHAnsi" w:hAnsiTheme="majorHAnsi" w:cstheme="majorHAnsi"/>
                <w:i/>
                <w:iCs/>
                <w:sz w:val="24"/>
                <w:szCs w:val="24"/>
                <w:lang w:val="ru-MD"/>
              </w:rPr>
              <w:t>Обслуживание государственного долга</w:t>
            </w:r>
          </w:p>
        </w:tc>
        <w:tc>
          <w:tcPr>
            <w:tcW w:w="6372" w:type="dxa"/>
          </w:tcPr>
          <w:p w:rsidR="00B12CF9" w:rsidRPr="00004D91" w:rsidRDefault="00B12CF9" w:rsidP="00B12CF9">
            <w:pPr>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выплата процентов и комиссий, связанных с долгом.</w:t>
            </w:r>
          </w:p>
        </w:tc>
      </w:tr>
      <w:tr w:rsidR="00B12CF9" w:rsidRPr="00434994" w:rsidTr="003044E7">
        <w:tc>
          <w:tcPr>
            <w:tcW w:w="2982" w:type="dxa"/>
          </w:tcPr>
          <w:p w:rsidR="00B12CF9" w:rsidRPr="00004D91" w:rsidRDefault="00D22FE6" w:rsidP="00D22FE6">
            <w:pPr>
              <w:pStyle w:val="a6"/>
              <w:rPr>
                <w:rFonts w:asciiTheme="majorHAnsi" w:hAnsiTheme="majorHAnsi" w:cstheme="majorHAnsi"/>
                <w:i/>
                <w:iCs/>
                <w:sz w:val="24"/>
                <w:szCs w:val="24"/>
                <w:lang w:val="ru-MD"/>
              </w:rPr>
            </w:pPr>
            <w:r w:rsidRPr="00004D91">
              <w:rPr>
                <w:rFonts w:asciiTheme="majorHAnsi" w:hAnsiTheme="majorHAnsi"/>
                <w:i/>
                <w:sz w:val="24"/>
                <w:lang w:val="ru-MD"/>
              </w:rPr>
              <w:t xml:space="preserve">Краткосрочный период </w:t>
            </w:r>
          </w:p>
        </w:tc>
        <w:tc>
          <w:tcPr>
            <w:tcW w:w="6372" w:type="dxa"/>
          </w:tcPr>
          <w:p w:rsidR="00D22FE6" w:rsidRPr="00004D91" w:rsidRDefault="00D22FE6" w:rsidP="00B12CF9">
            <w:pPr>
              <w:pStyle w:val="a6"/>
              <w:jc w:val="both"/>
              <w:rPr>
                <w:rFonts w:asciiTheme="majorHAnsi" w:hAnsiTheme="majorHAnsi"/>
                <w:sz w:val="24"/>
                <w:lang w:val="ru-MD"/>
              </w:rPr>
            </w:pPr>
            <w:r w:rsidRPr="00004D91">
              <w:rPr>
                <w:rFonts w:asciiTheme="majorHAnsi" w:hAnsiTheme="majorHAnsi"/>
                <w:sz w:val="24"/>
                <w:lang w:val="ru-MD"/>
              </w:rPr>
              <w:t>период возмещения от одного года и/или возврата по запросу кредитора в отсутствие срока погашения.</w:t>
            </w:r>
          </w:p>
          <w:p w:rsidR="00B12CF9" w:rsidRPr="00004D91" w:rsidRDefault="00B12CF9" w:rsidP="00B12CF9">
            <w:pPr>
              <w:pStyle w:val="a6"/>
              <w:jc w:val="both"/>
              <w:rPr>
                <w:rFonts w:asciiTheme="majorHAnsi" w:hAnsiTheme="majorHAnsi" w:cstheme="majorHAnsi"/>
                <w:sz w:val="24"/>
                <w:szCs w:val="24"/>
                <w:lang w:val="ru-MD"/>
              </w:rPr>
            </w:pPr>
          </w:p>
        </w:tc>
      </w:tr>
      <w:tr w:rsidR="00B12CF9" w:rsidRPr="00434994" w:rsidTr="003044E7">
        <w:tc>
          <w:tcPr>
            <w:tcW w:w="2982" w:type="dxa"/>
          </w:tcPr>
          <w:p w:rsidR="00B12CF9" w:rsidRPr="00004D91" w:rsidRDefault="00D22FE6" w:rsidP="00D22FE6">
            <w:pPr>
              <w:pStyle w:val="a6"/>
              <w:rPr>
                <w:rFonts w:asciiTheme="majorHAnsi" w:hAnsiTheme="majorHAnsi" w:cstheme="majorHAnsi"/>
                <w:i/>
                <w:iCs/>
                <w:sz w:val="24"/>
                <w:szCs w:val="24"/>
                <w:lang w:val="ru-MD"/>
              </w:rPr>
            </w:pPr>
            <w:r w:rsidRPr="00004D91">
              <w:rPr>
                <w:rFonts w:asciiTheme="majorHAnsi" w:hAnsiTheme="majorHAnsi"/>
                <w:i/>
                <w:sz w:val="24"/>
                <w:lang w:val="ru-MD"/>
              </w:rPr>
              <w:t xml:space="preserve">Среднесрочный период </w:t>
            </w:r>
          </w:p>
        </w:tc>
        <w:tc>
          <w:tcPr>
            <w:tcW w:w="6372" w:type="dxa"/>
          </w:tcPr>
          <w:p w:rsidR="00D22FE6" w:rsidRPr="00004D91" w:rsidRDefault="00D22FE6" w:rsidP="00B12CF9">
            <w:pPr>
              <w:spacing w:after="0" w:line="240" w:lineRule="auto"/>
              <w:jc w:val="both"/>
              <w:rPr>
                <w:rFonts w:asciiTheme="majorHAnsi" w:hAnsiTheme="majorHAnsi"/>
                <w:sz w:val="24"/>
                <w:lang w:val="ru-MD"/>
              </w:rPr>
            </w:pPr>
            <w:r w:rsidRPr="00004D91">
              <w:rPr>
                <w:rFonts w:asciiTheme="majorHAnsi" w:hAnsiTheme="majorHAnsi"/>
                <w:sz w:val="24"/>
                <w:lang w:val="ru-MD"/>
              </w:rPr>
              <w:t xml:space="preserve">период времени 3 года, определяющий срок, на который установлены задачи и проанализирована эволюция </w:t>
            </w:r>
            <w:r w:rsidRPr="00004D91">
              <w:rPr>
                <w:rFonts w:asciiTheme="majorHAnsi" w:hAnsiTheme="majorHAnsi"/>
                <w:sz w:val="24"/>
                <w:lang w:val="ru-MD" w:eastAsia="ru-RU"/>
              </w:rPr>
              <w:t>показател</w:t>
            </w:r>
            <w:r w:rsidRPr="00004D91">
              <w:rPr>
                <w:rFonts w:asciiTheme="majorHAnsi" w:hAnsiTheme="majorHAnsi"/>
                <w:sz w:val="24"/>
                <w:lang w:val="ru-MD"/>
              </w:rPr>
              <w:t>ей государственного долга в рамках Программы ,,М</w:t>
            </w:r>
            <w:r w:rsidRPr="00004D91">
              <w:rPr>
                <w:rFonts w:asciiTheme="majorHAnsi" w:hAnsiTheme="majorHAnsi"/>
                <w:sz w:val="24"/>
                <w:lang w:val="ru-MD" w:eastAsia="ru-RU"/>
              </w:rPr>
              <w:t>енеджмент</w:t>
            </w:r>
            <w:r w:rsidRPr="00004D91">
              <w:rPr>
                <w:rFonts w:asciiTheme="majorHAnsi" w:hAnsiTheme="majorHAnsi"/>
                <w:sz w:val="24"/>
                <w:lang w:val="ru-MD"/>
              </w:rPr>
              <w:t xml:space="preserve"> государственного долга на среднесрочный период</w:t>
            </w:r>
            <w:r w:rsidRPr="00004D91">
              <w:rPr>
                <w:rFonts w:asciiTheme="majorHAnsi" w:hAnsiTheme="majorHAnsi"/>
                <w:sz w:val="24"/>
                <w:szCs w:val="24"/>
                <w:lang w:val="ru-MD"/>
              </w:rPr>
              <w:t>”.</w:t>
            </w:r>
          </w:p>
          <w:p w:rsidR="00D22FE6" w:rsidRPr="00004D91" w:rsidRDefault="00D22FE6" w:rsidP="00D22FE6">
            <w:pPr>
              <w:spacing w:after="0" w:line="240" w:lineRule="auto"/>
              <w:jc w:val="both"/>
              <w:rPr>
                <w:rFonts w:asciiTheme="majorHAnsi" w:hAnsiTheme="majorHAnsi"/>
                <w:sz w:val="24"/>
                <w:szCs w:val="24"/>
                <w:lang w:val="ru-MD"/>
              </w:rPr>
            </w:pPr>
          </w:p>
        </w:tc>
      </w:tr>
      <w:tr w:rsidR="00B12CF9" w:rsidRPr="00434994" w:rsidTr="003044E7">
        <w:tc>
          <w:tcPr>
            <w:tcW w:w="2982" w:type="dxa"/>
          </w:tcPr>
          <w:p w:rsidR="00B12CF9" w:rsidRPr="00004D91" w:rsidRDefault="00457039" w:rsidP="00457039">
            <w:pPr>
              <w:pStyle w:val="a6"/>
              <w:rPr>
                <w:rFonts w:asciiTheme="majorHAnsi" w:hAnsiTheme="majorHAnsi"/>
                <w:i/>
                <w:iCs/>
                <w:sz w:val="24"/>
                <w:szCs w:val="24"/>
                <w:lang w:val="ru-MD"/>
              </w:rPr>
            </w:pPr>
            <w:r w:rsidRPr="00004D91">
              <w:rPr>
                <w:rFonts w:asciiTheme="majorHAnsi" w:hAnsiTheme="majorHAnsi"/>
                <w:i/>
                <w:sz w:val="24"/>
                <w:lang w:val="ru-MD"/>
              </w:rPr>
              <w:t xml:space="preserve">Долгосрочный период </w:t>
            </w:r>
          </w:p>
        </w:tc>
        <w:tc>
          <w:tcPr>
            <w:tcW w:w="6372" w:type="dxa"/>
          </w:tcPr>
          <w:p w:rsidR="00B12CF9" w:rsidRPr="00004D91" w:rsidRDefault="00D22FE6" w:rsidP="00D22FE6">
            <w:pPr>
              <w:spacing w:after="0" w:line="240" w:lineRule="auto"/>
              <w:jc w:val="both"/>
              <w:rPr>
                <w:rFonts w:asciiTheme="majorHAnsi" w:hAnsiTheme="majorHAnsi"/>
                <w:sz w:val="24"/>
                <w:lang w:val="ru-MD"/>
              </w:rPr>
            </w:pPr>
            <w:r w:rsidRPr="00004D91">
              <w:rPr>
                <w:rFonts w:asciiTheme="majorHAnsi" w:hAnsiTheme="majorHAnsi"/>
                <w:sz w:val="24"/>
                <w:lang w:val="ru-MD"/>
              </w:rPr>
              <w:t xml:space="preserve">период возмещения от одного года и больше. </w:t>
            </w:r>
          </w:p>
          <w:p w:rsidR="00D22FE6" w:rsidRPr="00004D91" w:rsidRDefault="00D22FE6" w:rsidP="00D22FE6">
            <w:pPr>
              <w:spacing w:after="0" w:line="240" w:lineRule="auto"/>
              <w:jc w:val="both"/>
              <w:rPr>
                <w:rFonts w:asciiTheme="majorHAnsi" w:hAnsiTheme="majorHAnsi"/>
                <w:sz w:val="24"/>
                <w:szCs w:val="24"/>
                <w:lang w:val="ru-MD"/>
              </w:rPr>
            </w:pPr>
          </w:p>
        </w:tc>
      </w:tr>
      <w:tr w:rsidR="00B12CF9" w:rsidRPr="00434994" w:rsidTr="003044E7">
        <w:tc>
          <w:tcPr>
            <w:tcW w:w="2982" w:type="dxa"/>
          </w:tcPr>
          <w:p w:rsidR="00B12CF9" w:rsidRPr="00004D91" w:rsidRDefault="00B12CF9" w:rsidP="00B12CF9">
            <w:pPr>
              <w:spacing w:line="240" w:lineRule="auto"/>
              <w:jc w:val="both"/>
              <w:rPr>
                <w:rFonts w:asciiTheme="majorHAnsi" w:hAnsiTheme="majorHAnsi" w:cstheme="majorHAnsi"/>
                <w:i/>
                <w:iCs/>
                <w:sz w:val="24"/>
                <w:szCs w:val="24"/>
                <w:lang w:val="ru-MD"/>
              </w:rPr>
            </w:pPr>
            <w:r w:rsidRPr="00004D91">
              <w:rPr>
                <w:rFonts w:asciiTheme="majorHAnsi" w:hAnsiTheme="majorHAnsi" w:cstheme="majorHAnsi"/>
                <w:i/>
                <w:iCs/>
                <w:sz w:val="24"/>
                <w:szCs w:val="24"/>
                <w:lang w:val="ru-MD"/>
              </w:rPr>
              <w:t>Государственная ценная бумага</w:t>
            </w:r>
          </w:p>
        </w:tc>
        <w:tc>
          <w:tcPr>
            <w:tcW w:w="6372" w:type="dxa"/>
          </w:tcPr>
          <w:p w:rsidR="00B12CF9" w:rsidRPr="00004D91" w:rsidRDefault="00B12CF9" w:rsidP="00B12CF9">
            <w:pPr>
              <w:spacing w:line="240" w:lineRule="auto"/>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инструмент государственного долга, выпускаемый в форме негоциируемой ценной бумаги.</w:t>
            </w:r>
          </w:p>
        </w:tc>
      </w:tr>
      <w:tr w:rsidR="00B12CF9" w:rsidRPr="00434994" w:rsidTr="003044E7">
        <w:tc>
          <w:tcPr>
            <w:tcW w:w="2982" w:type="dxa"/>
          </w:tcPr>
          <w:p w:rsidR="00B12CF9" w:rsidRPr="00004D91" w:rsidRDefault="00B12CF9" w:rsidP="00B12CF9">
            <w:pPr>
              <w:spacing w:line="240" w:lineRule="auto"/>
              <w:jc w:val="both"/>
              <w:rPr>
                <w:rFonts w:asciiTheme="majorHAnsi" w:hAnsiTheme="majorHAnsi" w:cstheme="majorHAnsi"/>
                <w:i/>
                <w:iCs/>
                <w:sz w:val="24"/>
                <w:szCs w:val="24"/>
                <w:lang w:val="ru-MD"/>
              </w:rPr>
            </w:pPr>
            <w:r w:rsidRPr="00004D91">
              <w:rPr>
                <w:rFonts w:asciiTheme="majorHAnsi" w:hAnsiTheme="majorHAnsi" w:cstheme="majorHAnsi"/>
                <w:i/>
                <w:iCs/>
                <w:sz w:val="24"/>
                <w:szCs w:val="24"/>
                <w:lang w:val="ru-MD"/>
              </w:rPr>
              <w:t>Бюджетно-налоговая политика</w:t>
            </w:r>
          </w:p>
        </w:tc>
        <w:tc>
          <w:tcPr>
            <w:tcW w:w="6372" w:type="dxa"/>
          </w:tcPr>
          <w:p w:rsidR="00B12CF9" w:rsidRPr="00004D91" w:rsidRDefault="00B12CF9" w:rsidP="00B12CF9">
            <w:pPr>
              <w:spacing w:line="240" w:lineRule="auto"/>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комплекс мер, связанных с формированием, управлением и использованием бюджетных ресурсов для реализации приоритетов экономической и социальной политики.</w:t>
            </w:r>
          </w:p>
        </w:tc>
      </w:tr>
    </w:tbl>
    <w:p w:rsidR="004344AB" w:rsidRPr="00004D91" w:rsidRDefault="004344AB" w:rsidP="004344AB">
      <w:pPr>
        <w:pStyle w:val="1"/>
        <w:spacing w:after="240"/>
        <w:jc w:val="center"/>
        <w:rPr>
          <w:rFonts w:asciiTheme="majorHAnsi" w:hAnsiTheme="majorHAnsi" w:cstheme="majorHAnsi"/>
          <w:b/>
          <w:color w:val="auto"/>
          <w:sz w:val="28"/>
          <w:szCs w:val="28"/>
          <w:lang w:val="ru-MD"/>
        </w:rPr>
      </w:pPr>
      <w:bookmarkStart w:id="7" w:name="_Toc515442949"/>
    </w:p>
    <w:p w:rsidR="004344AB" w:rsidRPr="00004D91" w:rsidRDefault="004344AB" w:rsidP="004344AB">
      <w:pPr>
        <w:jc w:val="center"/>
        <w:rPr>
          <w:rFonts w:asciiTheme="majorHAnsi" w:hAnsiTheme="majorHAnsi" w:cstheme="majorHAnsi"/>
          <w:b/>
          <w:sz w:val="28"/>
          <w:szCs w:val="28"/>
          <w:lang w:val="ru-MD" w:eastAsia="ru-RU"/>
        </w:rPr>
      </w:pPr>
      <w:r w:rsidRPr="00004D91">
        <w:rPr>
          <w:rFonts w:asciiTheme="majorHAnsi" w:hAnsiTheme="majorHAnsi" w:cstheme="majorHAnsi"/>
          <w:b/>
          <w:sz w:val="28"/>
          <w:szCs w:val="28"/>
          <w:lang w:val="ru-MD"/>
        </w:rPr>
        <w:br w:type="page"/>
      </w:r>
      <w:r w:rsidR="00491E0A" w:rsidRPr="00004D91">
        <w:rPr>
          <w:rFonts w:asciiTheme="majorHAnsi" w:hAnsiTheme="majorHAnsi" w:cstheme="majorHAnsi"/>
          <w:b/>
          <w:sz w:val="28"/>
          <w:szCs w:val="28"/>
          <w:lang w:val="ru-MD"/>
        </w:rPr>
        <w:lastRenderedPageBreak/>
        <w:t xml:space="preserve">ОБОБЩЕНИЕ </w:t>
      </w:r>
      <w:bookmarkEnd w:id="4"/>
      <w:bookmarkEnd w:id="7"/>
    </w:p>
    <w:p w:rsidR="00491E0A" w:rsidRPr="00004D91" w:rsidRDefault="00491E0A" w:rsidP="00491E0A">
      <w:pPr>
        <w:spacing w:after="0" w:line="276" w:lineRule="auto"/>
        <w:ind w:firstLine="709"/>
        <w:jc w:val="both"/>
        <w:rPr>
          <w:rFonts w:asciiTheme="majorHAnsi" w:hAnsiTheme="majorHAnsi" w:cstheme="majorHAnsi"/>
          <w:sz w:val="24"/>
          <w:szCs w:val="24"/>
          <w:lang w:val="ru-MD"/>
        </w:rPr>
      </w:pP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w:t>
      </w:r>
      <w:r w:rsidRPr="00004D91">
        <w:rPr>
          <w:rFonts w:asciiTheme="majorHAnsi" w:hAnsiTheme="majorHAnsi" w:cstheme="majorHAnsi"/>
          <w:b/>
          <w:sz w:val="24"/>
          <w:szCs w:val="24"/>
          <w:lang w:val="ru-MD"/>
        </w:rPr>
        <w:t>долг публичного сектора составлял</w:t>
      </w:r>
      <w:r w:rsidRPr="00004D91">
        <w:rPr>
          <w:rFonts w:asciiTheme="majorHAnsi" w:hAnsiTheme="majorHAnsi" w:cstheme="majorHAnsi"/>
          <w:sz w:val="24"/>
          <w:szCs w:val="24"/>
          <w:lang w:val="ru-MD"/>
        </w:rPr>
        <w:t xml:space="preserve"> </w:t>
      </w:r>
      <w:r w:rsidRPr="00004D91">
        <w:rPr>
          <w:rFonts w:asciiTheme="majorHAnsi" w:eastAsiaTheme="minorHAnsi" w:hAnsiTheme="majorHAnsi" w:cstheme="majorHAnsi"/>
          <w:b/>
          <w:sz w:val="24"/>
          <w:szCs w:val="24"/>
          <w:lang w:val="ru-MD"/>
        </w:rPr>
        <w:t xml:space="preserve">57881,3 </w:t>
      </w:r>
      <w:r w:rsidRPr="00004D91">
        <w:rPr>
          <w:rFonts w:asciiTheme="majorHAnsi" w:hAnsiTheme="majorHAnsi" w:cstheme="majorHAnsi"/>
          <w:b/>
          <w:sz w:val="24"/>
          <w:szCs w:val="24"/>
          <w:lang w:val="ru-MD" w:eastAsia="ro-MD"/>
        </w:rPr>
        <w:t>млн. МДЛ</w:t>
      </w:r>
      <w:r w:rsidRPr="00004D91">
        <w:rPr>
          <w:rFonts w:asciiTheme="majorHAnsi" w:eastAsiaTheme="minorHAnsi" w:hAnsiTheme="majorHAnsi" w:cstheme="majorHAnsi"/>
          <w:b/>
          <w:sz w:val="24"/>
          <w:szCs w:val="24"/>
          <w:lang w:val="ru-MD"/>
        </w:rPr>
        <w:t xml:space="preserve">, </w:t>
      </w:r>
      <w:r w:rsidRPr="00004D91">
        <w:rPr>
          <w:rFonts w:asciiTheme="majorHAnsi" w:eastAsiaTheme="minorHAnsi" w:hAnsiTheme="majorHAnsi" w:cstheme="majorHAnsi"/>
          <w:sz w:val="24"/>
          <w:szCs w:val="24"/>
          <w:lang w:val="ru-MD"/>
        </w:rPr>
        <w:t xml:space="preserve">из которого внешний долг – 33233,7 </w:t>
      </w:r>
      <w:r w:rsidRPr="00004D91">
        <w:rPr>
          <w:rFonts w:asciiTheme="majorHAnsi" w:hAnsiTheme="majorHAnsi" w:cstheme="majorHAnsi"/>
          <w:sz w:val="24"/>
          <w:szCs w:val="24"/>
          <w:lang w:val="ru-MD" w:eastAsia="ro-MD"/>
        </w:rPr>
        <w:t xml:space="preserve">млн. МДЛ </w:t>
      </w:r>
      <w:r w:rsidRPr="00004D91">
        <w:rPr>
          <w:rFonts w:asciiTheme="majorHAnsi" w:eastAsiaTheme="minorHAnsi" w:hAnsiTheme="majorHAnsi" w:cstheme="majorHAnsi"/>
          <w:sz w:val="24"/>
          <w:szCs w:val="24"/>
          <w:lang w:val="ru-MD"/>
        </w:rPr>
        <w:t xml:space="preserve">(1938,6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w:t>
      </w:r>
      <w:r w:rsidR="00DD52F5" w:rsidRPr="00004D91">
        <w:rPr>
          <w:rFonts w:asciiTheme="majorHAnsi" w:hAnsiTheme="majorHAnsi" w:cstheme="majorHAnsi"/>
          <w:color w:val="000000"/>
          <w:sz w:val="24"/>
          <w:szCs w:val="24"/>
          <w:lang w:val="ru-MD" w:eastAsia="ro-MD"/>
        </w:rPr>
        <w:t>л</w:t>
      </w:r>
      <w:r w:rsidRPr="00004D91">
        <w:rPr>
          <w:rFonts w:asciiTheme="majorHAnsi" w:hAnsiTheme="majorHAnsi" w:cstheme="majorHAnsi"/>
          <w:color w:val="000000"/>
          <w:sz w:val="24"/>
          <w:szCs w:val="24"/>
          <w:lang w:val="ru-MD" w:eastAsia="ro-MD"/>
        </w:rPr>
        <w:t>. США)</w:t>
      </w:r>
      <w:r w:rsidRPr="00004D91">
        <w:rPr>
          <w:rFonts w:asciiTheme="majorHAnsi" w:eastAsiaTheme="minorHAnsi" w:hAnsiTheme="majorHAnsi" w:cstheme="majorHAnsi"/>
          <w:sz w:val="24"/>
          <w:szCs w:val="24"/>
          <w:lang w:val="ru-MD"/>
        </w:rPr>
        <w:t xml:space="preserve">, а </w:t>
      </w:r>
      <w:r w:rsidRPr="00004D91">
        <w:rPr>
          <w:rFonts w:asciiTheme="majorHAnsi" w:hAnsiTheme="majorHAnsi" w:cstheme="majorHAnsi"/>
          <w:sz w:val="24"/>
          <w:szCs w:val="24"/>
          <w:lang w:val="ru-MD" w:eastAsia="ru-RU"/>
        </w:rPr>
        <w:t>внутренн</w:t>
      </w:r>
      <w:r w:rsidRPr="00004D91">
        <w:rPr>
          <w:rFonts w:asciiTheme="majorHAnsi" w:eastAsiaTheme="minorHAnsi" w:hAnsiTheme="majorHAnsi" w:cstheme="majorHAnsi"/>
          <w:sz w:val="24"/>
          <w:szCs w:val="24"/>
          <w:lang w:val="ru-MD"/>
        </w:rPr>
        <w:t xml:space="preserve">ий долг – 24647,6 </w:t>
      </w:r>
      <w:r w:rsidRPr="00004D91">
        <w:rPr>
          <w:rFonts w:asciiTheme="majorHAnsi" w:hAnsiTheme="majorHAnsi" w:cstheme="majorHAnsi"/>
          <w:sz w:val="24"/>
          <w:szCs w:val="24"/>
          <w:lang w:val="ru-MD" w:eastAsia="ro-MD"/>
        </w:rPr>
        <w:t>млн. МДЛ</w:t>
      </w:r>
      <w:r w:rsidRPr="00004D91">
        <w:rPr>
          <w:rFonts w:asciiTheme="majorHAnsi" w:eastAsiaTheme="minorHAnsi" w:hAnsiTheme="majorHAnsi" w:cstheme="majorHAnsi"/>
          <w:sz w:val="24"/>
          <w:szCs w:val="24"/>
          <w:lang w:val="ru-MD"/>
        </w:rPr>
        <w:t xml:space="preserve">. </w:t>
      </w:r>
      <w:r w:rsidRPr="00004D91">
        <w:rPr>
          <w:rFonts w:asciiTheme="majorHAnsi" w:eastAsiaTheme="minorHAnsi" w:hAnsiTheme="majorHAnsi" w:cstheme="majorHAnsi"/>
          <w:b/>
          <w:sz w:val="24"/>
          <w:szCs w:val="24"/>
          <w:lang w:val="ru-MD"/>
        </w:rPr>
        <w:t>Государственный долг</w:t>
      </w:r>
      <w:r w:rsidRPr="00004D91">
        <w:rPr>
          <w:rFonts w:asciiTheme="majorHAnsi" w:eastAsiaTheme="minorHAnsi" w:hAnsiTheme="majorHAnsi" w:cstheme="majorHAnsi"/>
          <w:sz w:val="24"/>
          <w:szCs w:val="24"/>
          <w:lang w:val="ru-MD"/>
        </w:rPr>
        <w:t xml:space="preserve"> на конец 2018 года составил </w:t>
      </w:r>
      <w:r w:rsidRPr="00004D91">
        <w:rPr>
          <w:rFonts w:asciiTheme="majorHAnsi" w:hAnsiTheme="majorHAnsi"/>
          <w:sz w:val="24"/>
          <w:lang w:val="ru-MD"/>
        </w:rPr>
        <w:t>5</w:t>
      </w:r>
      <w:r w:rsidRPr="00004D91">
        <w:rPr>
          <w:rFonts w:asciiTheme="majorHAnsi" w:hAnsiTheme="majorHAnsi" w:cstheme="majorHAnsi"/>
          <w:sz w:val="24"/>
          <w:szCs w:val="24"/>
          <w:lang w:val="ru-MD"/>
        </w:rPr>
        <w:t xml:space="preserve">2012,5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которого внешний государственный долг </w:t>
      </w:r>
      <w:r w:rsidRPr="00004D91">
        <w:rPr>
          <w:rFonts w:asciiTheme="majorHAnsi" w:hAnsiTheme="majorHAnsi"/>
          <w:sz w:val="24"/>
          <w:lang w:val="ru-MD"/>
        </w:rPr>
        <w:t>– 2</w:t>
      </w:r>
      <w:r w:rsidRPr="00004D91">
        <w:rPr>
          <w:rFonts w:asciiTheme="majorHAnsi" w:hAnsiTheme="majorHAnsi" w:cstheme="majorHAnsi"/>
          <w:sz w:val="24"/>
          <w:szCs w:val="24"/>
          <w:lang w:val="ru-MD"/>
        </w:rPr>
        <w:t xml:space="preserve">8954,0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w:t>
      </w:r>
      <w:r w:rsidRPr="00004D91">
        <w:rPr>
          <w:rFonts w:asciiTheme="majorHAnsi" w:hAnsiTheme="majorHAnsi"/>
          <w:sz w:val="24"/>
          <w:lang w:val="ru-MD"/>
        </w:rPr>
        <w:t>(1</w:t>
      </w:r>
      <w:r w:rsidRPr="00004D91">
        <w:rPr>
          <w:rFonts w:asciiTheme="majorHAnsi" w:hAnsiTheme="majorHAnsi" w:cstheme="majorHAnsi"/>
          <w:sz w:val="24"/>
          <w:szCs w:val="24"/>
          <w:lang w:val="ru-MD"/>
        </w:rPr>
        <w:t xml:space="preserve">689,0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w:t>
      </w:r>
      <w:r w:rsidR="00DD52F5" w:rsidRPr="00004D91">
        <w:rPr>
          <w:rFonts w:asciiTheme="majorHAnsi" w:hAnsiTheme="majorHAnsi" w:cstheme="majorHAnsi"/>
          <w:color w:val="000000"/>
          <w:sz w:val="24"/>
          <w:szCs w:val="24"/>
          <w:lang w:val="ru-MD" w:eastAsia="ro-MD"/>
        </w:rPr>
        <w:t>л</w:t>
      </w:r>
      <w:r w:rsidRPr="00004D91">
        <w:rPr>
          <w:rFonts w:asciiTheme="majorHAnsi" w:hAnsiTheme="majorHAnsi" w:cstheme="majorHAnsi"/>
          <w:color w:val="000000"/>
          <w:sz w:val="24"/>
          <w:szCs w:val="24"/>
          <w:lang w:val="ru-MD" w:eastAsia="ro-MD"/>
        </w:rPr>
        <w:t xml:space="preserve">. США) и </w:t>
      </w:r>
      <w:r w:rsidRPr="00004D91">
        <w:rPr>
          <w:rFonts w:asciiTheme="majorHAnsi" w:hAnsiTheme="majorHAnsi" w:cstheme="majorHAnsi"/>
          <w:color w:val="000000"/>
          <w:sz w:val="24"/>
          <w:szCs w:val="24"/>
          <w:lang w:val="ru-MD" w:eastAsia="ru-RU"/>
        </w:rPr>
        <w:t>внутренн</w:t>
      </w:r>
      <w:r w:rsidRPr="00004D91">
        <w:rPr>
          <w:rFonts w:asciiTheme="majorHAnsi" w:hAnsiTheme="majorHAnsi" w:cstheme="majorHAnsi"/>
          <w:color w:val="000000"/>
          <w:sz w:val="24"/>
          <w:szCs w:val="24"/>
          <w:lang w:val="ru-MD" w:eastAsia="ro-MD"/>
        </w:rPr>
        <w:t xml:space="preserve">ий государственный долг </w:t>
      </w:r>
      <w:r w:rsidRPr="00004D91">
        <w:rPr>
          <w:rFonts w:asciiTheme="majorHAnsi" w:hAnsiTheme="majorHAnsi"/>
          <w:sz w:val="24"/>
          <w:lang w:val="ru-MD"/>
        </w:rPr>
        <w:t>– 2</w:t>
      </w:r>
      <w:r w:rsidRPr="00004D91">
        <w:rPr>
          <w:rFonts w:asciiTheme="majorHAnsi" w:hAnsiTheme="majorHAnsi" w:cstheme="majorHAnsi"/>
          <w:sz w:val="24"/>
          <w:szCs w:val="24"/>
          <w:lang w:val="ru-MD"/>
        </w:rPr>
        <w:t xml:space="preserve">3058,6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В 2018 году, как </w:t>
      </w:r>
      <w:r w:rsidRPr="00004D91">
        <w:rPr>
          <w:rFonts w:asciiTheme="majorHAnsi" w:hAnsiTheme="majorHAnsi"/>
          <w:sz w:val="24"/>
          <w:szCs w:val="24"/>
          <w:lang w:val="ru-MD"/>
        </w:rPr>
        <w:t xml:space="preserve">удельный вес </w:t>
      </w:r>
      <w:r w:rsidRPr="00004D91">
        <w:rPr>
          <w:rFonts w:asciiTheme="majorHAnsi" w:hAnsiTheme="majorHAnsi" w:cstheme="majorHAnsi"/>
          <w:sz w:val="24"/>
          <w:szCs w:val="24"/>
          <w:lang w:val="ru-MD"/>
        </w:rPr>
        <w:t>в ВВП, государственный долг снизился против 2017 года на 1,5 п.</w:t>
      </w:r>
      <w:r w:rsid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 xml:space="preserve">п., составив 27,4 </w:t>
      </w:r>
      <w:r w:rsidRPr="00004D91">
        <w:rPr>
          <w:rFonts w:asciiTheme="majorHAnsi" w:hAnsiTheme="majorHAnsi"/>
          <w:sz w:val="24"/>
          <w:lang w:val="ru-MD"/>
        </w:rPr>
        <w:t xml:space="preserve">%. Параметры риска и </w:t>
      </w:r>
      <w:r w:rsidRPr="00004D91">
        <w:rPr>
          <w:rFonts w:asciiTheme="majorHAnsi" w:hAnsiTheme="majorHAnsi"/>
          <w:sz w:val="24"/>
          <w:lang w:val="ru-MD" w:eastAsia="ru-RU"/>
        </w:rPr>
        <w:t>показател</w:t>
      </w:r>
      <w:r w:rsidRPr="00004D91">
        <w:rPr>
          <w:rFonts w:asciiTheme="majorHAnsi" w:hAnsiTheme="majorHAnsi"/>
          <w:sz w:val="24"/>
          <w:lang w:val="ru-MD"/>
        </w:rPr>
        <w:t>ь устойчивости государственного долга вписывались в установленные лимиты.</w:t>
      </w:r>
    </w:p>
    <w:p w:rsidR="003818FB" w:rsidRPr="00004D91" w:rsidRDefault="003818FB" w:rsidP="00D132C7">
      <w:pPr>
        <w:spacing w:after="0" w:line="276" w:lineRule="auto"/>
        <w:ind w:firstLine="709"/>
        <w:jc w:val="both"/>
        <w:rPr>
          <w:rFonts w:asciiTheme="majorHAnsi" w:hAnsiTheme="majorHAnsi" w:cstheme="majorHAnsi"/>
          <w:color w:val="000000" w:themeColor="text1"/>
          <w:sz w:val="24"/>
          <w:szCs w:val="24"/>
          <w:lang w:val="ru-MD"/>
        </w:rPr>
      </w:pPr>
      <w:r w:rsidRPr="00004D91">
        <w:rPr>
          <w:rFonts w:asciiTheme="majorHAnsi" w:hAnsiTheme="majorHAnsi" w:cstheme="majorHAnsi"/>
          <w:sz w:val="24"/>
          <w:szCs w:val="24"/>
          <w:lang w:val="ru-MD"/>
        </w:rPr>
        <w:t xml:space="preserve">В общей сумме </w:t>
      </w:r>
      <w:r w:rsidRPr="00004D91">
        <w:rPr>
          <w:rFonts w:asciiTheme="majorHAnsi" w:hAnsiTheme="majorHAnsi" w:cstheme="majorHAnsi"/>
          <w:b/>
          <w:color w:val="000000"/>
          <w:sz w:val="24"/>
          <w:szCs w:val="24"/>
          <w:lang w:val="ru-MD" w:eastAsia="ru-RU"/>
        </w:rPr>
        <w:t>внутреннего</w:t>
      </w:r>
      <w:r w:rsidRPr="00004D91">
        <w:rPr>
          <w:rFonts w:asciiTheme="majorHAnsi" w:hAnsiTheme="majorHAnsi" w:cstheme="majorHAnsi"/>
          <w:b/>
          <w:color w:val="000000"/>
          <w:sz w:val="24"/>
          <w:szCs w:val="24"/>
          <w:lang w:val="ru-MD" w:eastAsia="ro-MD"/>
        </w:rPr>
        <w:t xml:space="preserve"> государственного долга </w:t>
      </w:r>
      <w:r w:rsidRPr="00004D91">
        <w:rPr>
          <w:rFonts w:asciiTheme="majorHAnsi" w:hAnsiTheme="majorHAnsi" w:cstheme="majorHAnsi"/>
          <w:b/>
          <w:sz w:val="24"/>
          <w:szCs w:val="24"/>
          <w:lang w:val="ru-MD"/>
        </w:rPr>
        <w:t xml:space="preserve">(23058,6 </w:t>
      </w:r>
      <w:r w:rsidRPr="00004D91">
        <w:rPr>
          <w:rFonts w:asciiTheme="majorHAnsi" w:hAnsiTheme="majorHAnsi" w:cstheme="majorHAnsi"/>
          <w:b/>
          <w:sz w:val="24"/>
          <w:szCs w:val="24"/>
          <w:lang w:val="ru-MD" w:eastAsia="ro-MD"/>
        </w:rPr>
        <w:t>млн. МДЛ</w:t>
      </w:r>
      <w:r w:rsidRPr="00004D91">
        <w:rPr>
          <w:rFonts w:asciiTheme="majorHAnsi" w:hAnsiTheme="majorHAnsi" w:cstheme="majorHAnsi"/>
          <w:b/>
          <w:sz w:val="24"/>
          <w:szCs w:val="24"/>
          <w:lang w:val="ru-MD"/>
        </w:rPr>
        <w:t xml:space="preserve">), </w:t>
      </w:r>
      <w:r w:rsidRPr="00004D91">
        <w:rPr>
          <w:rFonts w:asciiTheme="majorHAnsi" w:hAnsiTheme="majorHAnsi" w:cstheme="majorHAnsi"/>
          <w:sz w:val="24"/>
          <w:szCs w:val="24"/>
          <w:lang w:val="ru-MD"/>
        </w:rPr>
        <w:t>ГЦБ</w:t>
      </w:r>
      <w:r w:rsidR="002B3252" w:rsidRPr="00004D91">
        <w:rPr>
          <w:rStyle w:val="HTML"/>
          <w:rFonts w:asciiTheme="majorHAnsi" w:hAnsiTheme="majorHAnsi" w:cstheme="majorHAnsi"/>
          <w:color w:val="000000" w:themeColor="text1"/>
          <w:sz w:val="24"/>
          <w:szCs w:val="24"/>
          <w:vertAlign w:val="superscript"/>
          <w:lang w:val="ru-MD"/>
        </w:rPr>
        <w:footnoteReference w:id="1"/>
      </w:r>
      <w:r w:rsidRPr="00004D91">
        <w:rPr>
          <w:rFonts w:asciiTheme="majorHAnsi" w:hAnsiTheme="majorHAnsi" w:cstheme="majorHAnsi"/>
          <w:sz w:val="24"/>
          <w:szCs w:val="24"/>
          <w:lang w:val="ru-MD"/>
        </w:rPr>
        <w:t xml:space="preserve">, </w:t>
      </w:r>
      <w:r w:rsidR="002B3252" w:rsidRPr="00004D91">
        <w:rPr>
          <w:rFonts w:asciiTheme="majorHAnsi" w:hAnsiTheme="majorHAnsi" w:cstheme="majorHAnsi"/>
          <w:sz w:val="24"/>
          <w:szCs w:val="24"/>
          <w:lang w:val="ru-MD"/>
        </w:rPr>
        <w:t>выпущенные на первичном рынке, составляют</w:t>
      </w:r>
      <w:r w:rsidRPr="00004D91">
        <w:rPr>
          <w:rFonts w:asciiTheme="majorHAnsi" w:hAnsiTheme="majorHAnsi" w:cstheme="majorHAnsi"/>
          <w:sz w:val="24"/>
          <w:szCs w:val="24"/>
          <w:lang w:val="ru-MD"/>
        </w:rPr>
        <w:t xml:space="preserve"> </w:t>
      </w:r>
      <w:r w:rsidR="002B3252" w:rsidRPr="00004D91">
        <w:rPr>
          <w:rFonts w:asciiTheme="majorHAnsi" w:hAnsiTheme="majorHAnsi" w:cstheme="majorHAnsi"/>
          <w:color w:val="000000" w:themeColor="text1"/>
          <w:sz w:val="24"/>
          <w:szCs w:val="24"/>
          <w:lang w:val="ru-MD"/>
        </w:rPr>
        <w:t xml:space="preserve">7914,0 </w:t>
      </w:r>
      <w:r w:rsidR="002B3252" w:rsidRPr="00004D91">
        <w:rPr>
          <w:rFonts w:asciiTheme="majorHAnsi" w:hAnsiTheme="majorHAnsi" w:cstheme="majorHAnsi"/>
          <w:color w:val="000000" w:themeColor="text1"/>
          <w:sz w:val="24"/>
          <w:szCs w:val="24"/>
          <w:lang w:val="ru-MD" w:eastAsia="ro-MD"/>
        </w:rPr>
        <w:t xml:space="preserve">млн. МДЛ </w:t>
      </w:r>
      <w:r w:rsidR="002B3252" w:rsidRPr="00004D91">
        <w:rPr>
          <w:rFonts w:asciiTheme="majorHAnsi" w:hAnsiTheme="majorHAnsi" w:cstheme="majorHAnsi"/>
          <w:color w:val="000000" w:themeColor="text1"/>
          <w:sz w:val="24"/>
          <w:szCs w:val="24"/>
          <w:lang w:val="ru-MD"/>
        </w:rPr>
        <w:t xml:space="preserve">(34,3%), конвертируемые ГЦБ – 2063,4 </w:t>
      </w:r>
      <w:r w:rsidR="002B3252" w:rsidRPr="00004D91">
        <w:rPr>
          <w:rFonts w:asciiTheme="majorHAnsi" w:hAnsiTheme="majorHAnsi" w:cstheme="majorHAnsi"/>
          <w:color w:val="000000" w:themeColor="text1"/>
          <w:sz w:val="24"/>
          <w:szCs w:val="24"/>
          <w:lang w:val="ru-MD" w:eastAsia="ro-MD"/>
        </w:rPr>
        <w:t>млн. МДЛ</w:t>
      </w:r>
      <w:r w:rsidR="002B3252" w:rsidRPr="00004D91">
        <w:rPr>
          <w:rFonts w:asciiTheme="majorHAnsi" w:hAnsiTheme="majorHAnsi" w:cstheme="majorHAnsi"/>
          <w:color w:val="000000" w:themeColor="text1"/>
          <w:sz w:val="24"/>
          <w:szCs w:val="24"/>
          <w:lang w:val="ru-MD"/>
        </w:rPr>
        <w:t xml:space="preserve"> (9,0%) и ГЦБ, </w:t>
      </w:r>
      <w:r w:rsidR="00744372" w:rsidRPr="00004D91">
        <w:rPr>
          <w:rFonts w:asciiTheme="majorHAnsi" w:hAnsiTheme="majorHAnsi" w:cstheme="majorHAnsi"/>
          <w:color w:val="000000" w:themeColor="text1"/>
          <w:sz w:val="24"/>
          <w:szCs w:val="24"/>
          <w:lang w:val="ru-MD"/>
        </w:rPr>
        <w:t>выпущенные для исполнения платежных обязательств, вытекающих из государственных гарантий</w:t>
      </w:r>
      <w:r w:rsidR="00744372" w:rsidRPr="00004D91">
        <w:rPr>
          <w:rStyle w:val="ae"/>
          <w:rFonts w:asciiTheme="majorHAnsi" w:hAnsiTheme="majorHAnsi" w:cstheme="majorHAnsi"/>
          <w:color w:val="000000" w:themeColor="text1"/>
          <w:lang w:val="ru-MD"/>
        </w:rPr>
        <w:footnoteReference w:id="2"/>
      </w:r>
      <w:r w:rsidR="00744372" w:rsidRPr="00004D91">
        <w:rPr>
          <w:rFonts w:asciiTheme="majorHAnsi" w:hAnsiTheme="majorHAnsi" w:cstheme="majorHAnsi"/>
          <w:color w:val="000000" w:themeColor="text1"/>
          <w:sz w:val="24"/>
          <w:szCs w:val="24"/>
          <w:lang w:val="ru-MD"/>
        </w:rPr>
        <w:t xml:space="preserve"> – 13081,2 </w:t>
      </w:r>
      <w:r w:rsidR="00744372" w:rsidRPr="00004D91">
        <w:rPr>
          <w:rFonts w:asciiTheme="majorHAnsi" w:hAnsiTheme="majorHAnsi" w:cstheme="majorHAnsi"/>
          <w:color w:val="000000" w:themeColor="text1"/>
          <w:sz w:val="24"/>
          <w:szCs w:val="24"/>
          <w:lang w:val="ru-MD" w:eastAsia="ro-MD"/>
        </w:rPr>
        <w:t>млн. МДЛ</w:t>
      </w:r>
      <w:r w:rsidR="00744372" w:rsidRPr="00004D91">
        <w:rPr>
          <w:rFonts w:asciiTheme="majorHAnsi" w:hAnsiTheme="majorHAnsi" w:cstheme="majorHAnsi"/>
          <w:color w:val="000000" w:themeColor="text1"/>
          <w:sz w:val="24"/>
          <w:szCs w:val="24"/>
          <w:lang w:val="ru-MD"/>
        </w:rPr>
        <w:t xml:space="preserve"> (56,7%). По сравнению с предыдущим годом, </w:t>
      </w:r>
      <w:r w:rsidR="00744372" w:rsidRPr="00004D91">
        <w:rPr>
          <w:rFonts w:asciiTheme="majorHAnsi" w:hAnsiTheme="majorHAnsi" w:cstheme="majorHAnsi"/>
          <w:color w:val="000000" w:themeColor="text1"/>
          <w:sz w:val="24"/>
          <w:szCs w:val="24"/>
          <w:lang w:val="ru-MD" w:eastAsia="ru-RU"/>
        </w:rPr>
        <w:t>внутренн</w:t>
      </w:r>
      <w:r w:rsidR="00744372" w:rsidRPr="00004D91">
        <w:rPr>
          <w:rFonts w:asciiTheme="majorHAnsi" w:hAnsiTheme="majorHAnsi" w:cstheme="majorHAnsi"/>
          <w:color w:val="000000" w:themeColor="text1"/>
          <w:sz w:val="24"/>
          <w:szCs w:val="24"/>
          <w:lang w:val="ru-MD"/>
        </w:rPr>
        <w:t xml:space="preserve">ий государственный долг возрос на </w:t>
      </w:r>
      <w:r w:rsidR="00744372" w:rsidRPr="00004D91">
        <w:rPr>
          <w:rFonts w:asciiTheme="majorHAnsi" w:hAnsiTheme="majorHAnsi" w:cstheme="majorHAnsi"/>
          <w:sz w:val="24"/>
          <w:szCs w:val="24"/>
          <w:lang w:val="ru-MD"/>
        </w:rPr>
        <w:t xml:space="preserve">480,0 </w:t>
      </w:r>
      <w:r w:rsidR="00744372" w:rsidRPr="00004D91">
        <w:rPr>
          <w:rFonts w:asciiTheme="majorHAnsi" w:hAnsiTheme="majorHAnsi" w:cstheme="majorHAnsi"/>
          <w:sz w:val="24"/>
          <w:szCs w:val="24"/>
          <w:lang w:val="ru-MD" w:eastAsia="ro-MD"/>
        </w:rPr>
        <w:t xml:space="preserve">млн. МДЛ </w:t>
      </w:r>
      <w:r w:rsidR="00744372" w:rsidRPr="00004D91">
        <w:rPr>
          <w:rFonts w:asciiTheme="majorHAnsi" w:hAnsiTheme="majorHAnsi" w:cstheme="majorHAnsi"/>
          <w:sz w:val="24"/>
          <w:szCs w:val="24"/>
          <w:lang w:val="ru-MD"/>
        </w:rPr>
        <w:t xml:space="preserve">(+2,1%) вследствие увеличения чистого выпуска ГЦБ на первичном рынке (+690,0 </w:t>
      </w:r>
      <w:r w:rsidR="00744372" w:rsidRPr="00004D91">
        <w:rPr>
          <w:rFonts w:asciiTheme="majorHAnsi" w:hAnsiTheme="majorHAnsi" w:cstheme="majorHAnsi"/>
          <w:sz w:val="24"/>
          <w:szCs w:val="24"/>
          <w:lang w:val="ru-MD" w:eastAsia="ro-MD"/>
        </w:rPr>
        <w:t>млн. МДЛ</w:t>
      </w:r>
      <w:r w:rsidR="00744372" w:rsidRPr="00004D91">
        <w:rPr>
          <w:rFonts w:asciiTheme="majorHAnsi" w:hAnsiTheme="majorHAnsi" w:cstheme="majorHAnsi"/>
          <w:sz w:val="24"/>
          <w:szCs w:val="24"/>
          <w:lang w:val="ru-MD"/>
        </w:rPr>
        <w:t>) и выкупа</w:t>
      </w:r>
      <w:r w:rsidR="00744372" w:rsidRPr="00004D91">
        <w:rPr>
          <w:rFonts w:asciiTheme="majorHAnsi" w:hAnsiTheme="majorHAnsi" w:cstheme="majorHAnsi"/>
          <w:color w:val="000000" w:themeColor="text1"/>
          <w:sz w:val="24"/>
          <w:szCs w:val="24"/>
          <w:lang w:val="ru-MD"/>
        </w:rPr>
        <w:t xml:space="preserve"> ГЦБ, выпущенных для исполнения платежных обязательств, вытекающих из государственных гарантий </w:t>
      </w:r>
      <w:r w:rsidR="00744372" w:rsidRPr="00004D91">
        <w:rPr>
          <w:rFonts w:asciiTheme="majorHAnsi" w:hAnsiTheme="majorHAnsi" w:cstheme="majorHAnsi"/>
          <w:sz w:val="24"/>
          <w:szCs w:val="24"/>
          <w:lang w:val="ru-MD"/>
        </w:rPr>
        <w:t xml:space="preserve">(-210,0 </w:t>
      </w:r>
      <w:r w:rsidR="00744372" w:rsidRPr="00004D91">
        <w:rPr>
          <w:rFonts w:asciiTheme="majorHAnsi" w:hAnsiTheme="majorHAnsi" w:cstheme="majorHAnsi"/>
          <w:sz w:val="24"/>
          <w:szCs w:val="24"/>
          <w:lang w:val="ru-MD" w:eastAsia="ro-MD"/>
        </w:rPr>
        <w:t>млн. МДЛ</w:t>
      </w:r>
      <w:r w:rsidR="00744372" w:rsidRPr="00004D91">
        <w:rPr>
          <w:rFonts w:asciiTheme="majorHAnsi" w:hAnsiTheme="majorHAnsi" w:cstheme="majorHAnsi"/>
          <w:sz w:val="24"/>
          <w:szCs w:val="24"/>
          <w:lang w:val="ru-MD"/>
        </w:rPr>
        <w:t xml:space="preserve">). Одновременно, аудит </w:t>
      </w:r>
      <w:r w:rsidR="00744372" w:rsidRPr="00004D91">
        <w:rPr>
          <w:rFonts w:asciiTheme="majorHAnsi" w:hAnsiTheme="majorHAnsi" w:cstheme="majorHAnsi"/>
          <w:bCs/>
          <w:sz w:val="24"/>
          <w:szCs w:val="24"/>
          <w:lang w:val="ru-MD" w:eastAsia="ro-RO"/>
        </w:rPr>
        <w:t xml:space="preserve">отмечает, что в 2018 году за счет взыскания активов 3 банков, </w:t>
      </w:r>
      <w:r w:rsidR="00D132C7" w:rsidRPr="00004D91">
        <w:rPr>
          <w:rFonts w:asciiTheme="majorHAnsi" w:hAnsiTheme="majorHAnsi" w:cstheme="majorHAnsi"/>
          <w:bCs/>
          <w:sz w:val="24"/>
          <w:szCs w:val="24"/>
          <w:lang w:val="ru-MD" w:eastAsia="ro-RO"/>
        </w:rPr>
        <w:t xml:space="preserve">находящихся в процессе ликвидации </w:t>
      </w:r>
      <w:r w:rsidR="00744372" w:rsidRPr="00004D91">
        <w:rPr>
          <w:rFonts w:asciiTheme="majorHAnsi" w:hAnsiTheme="majorHAnsi" w:cstheme="majorHAnsi"/>
          <w:bCs/>
          <w:sz w:val="24"/>
          <w:szCs w:val="24"/>
          <w:lang w:val="ru-MD" w:eastAsia="ro-RO"/>
        </w:rPr>
        <w:t>(</w:t>
      </w:r>
      <w:r w:rsidR="00744372" w:rsidRPr="00004D91">
        <w:rPr>
          <w:rFonts w:asciiTheme="majorHAnsi" w:hAnsiTheme="majorHAnsi" w:cstheme="majorHAnsi"/>
          <w:sz w:val="24"/>
          <w:szCs w:val="24"/>
          <w:lang w:val="ru-MD"/>
        </w:rPr>
        <w:t>„Banca de Economii” АО, КБ „Banca Socială” АО, КБ „Unibank” АО)</w:t>
      </w:r>
      <w:r w:rsidR="00D132C7" w:rsidRPr="00004D91">
        <w:rPr>
          <w:rFonts w:asciiTheme="majorHAnsi" w:hAnsiTheme="majorHAnsi" w:cstheme="majorHAnsi"/>
          <w:sz w:val="24"/>
          <w:szCs w:val="24"/>
          <w:lang w:val="ru-MD"/>
        </w:rPr>
        <w:t xml:space="preserve">, на счет государственного бюджета поступило </w:t>
      </w:r>
      <w:r w:rsidR="00D132C7" w:rsidRPr="00004D91">
        <w:rPr>
          <w:rFonts w:asciiTheme="majorHAnsi" w:hAnsiTheme="majorHAnsi" w:cstheme="majorHAnsi"/>
          <w:color w:val="000000" w:themeColor="text1"/>
          <w:sz w:val="24"/>
          <w:szCs w:val="24"/>
          <w:lang w:val="ru-MD"/>
        </w:rPr>
        <w:t xml:space="preserve">678,8 </w:t>
      </w:r>
      <w:r w:rsidR="00D132C7" w:rsidRPr="00004D91">
        <w:rPr>
          <w:rFonts w:asciiTheme="majorHAnsi" w:hAnsiTheme="majorHAnsi" w:cstheme="majorHAnsi"/>
          <w:color w:val="000000" w:themeColor="text1"/>
          <w:sz w:val="24"/>
          <w:szCs w:val="24"/>
          <w:lang w:val="ru-MD" w:eastAsia="ro-MD"/>
        </w:rPr>
        <w:t>млн. МДЛ</w:t>
      </w:r>
      <w:r w:rsidR="00D132C7" w:rsidRPr="00004D91">
        <w:rPr>
          <w:rFonts w:asciiTheme="majorHAnsi" w:hAnsiTheme="majorHAnsi" w:cstheme="majorHAnsi"/>
          <w:color w:val="000000" w:themeColor="text1"/>
          <w:sz w:val="24"/>
          <w:szCs w:val="24"/>
          <w:lang w:val="ru-MD"/>
        </w:rPr>
        <w:t>. Таким образом, долг банков, находящихся в процессе ликвидации</w:t>
      </w:r>
      <w:r w:rsidR="00D132C7" w:rsidRPr="00004D91">
        <w:rPr>
          <w:rFonts w:asciiTheme="majorHAnsi" w:hAnsiTheme="majorHAnsi" w:cstheme="majorHAnsi"/>
          <w:bCs/>
          <w:sz w:val="24"/>
          <w:szCs w:val="24"/>
          <w:lang w:val="ru-MD" w:eastAsia="ro-RO"/>
        </w:rPr>
        <w:t xml:space="preserve">, на конец </w:t>
      </w:r>
      <w:r w:rsidR="00D132C7" w:rsidRPr="00004D91">
        <w:rPr>
          <w:rFonts w:asciiTheme="majorHAnsi" w:hAnsiTheme="majorHAnsi" w:cstheme="majorHAnsi"/>
          <w:sz w:val="24"/>
          <w:szCs w:val="24"/>
          <w:lang w:val="ru-MD"/>
        </w:rPr>
        <w:t xml:space="preserve">2018 года составил 12371,8 </w:t>
      </w:r>
      <w:r w:rsidR="00D132C7" w:rsidRPr="00004D91">
        <w:rPr>
          <w:rFonts w:asciiTheme="majorHAnsi" w:hAnsiTheme="majorHAnsi" w:cstheme="majorHAnsi"/>
          <w:sz w:val="24"/>
          <w:szCs w:val="24"/>
          <w:lang w:val="ru-MD" w:eastAsia="ro-MD"/>
        </w:rPr>
        <w:t>млн. МДЛ</w:t>
      </w:r>
      <w:r w:rsidR="00D132C7" w:rsidRPr="00004D91">
        <w:rPr>
          <w:rFonts w:asciiTheme="majorHAnsi" w:hAnsiTheme="majorHAnsi" w:cstheme="majorHAnsi"/>
          <w:sz w:val="24"/>
          <w:szCs w:val="24"/>
          <w:lang w:val="ru-MD"/>
        </w:rPr>
        <w:t xml:space="preserve">. В то же время, долг МФ перед НБМ составил 13081,2 </w:t>
      </w:r>
      <w:r w:rsidR="00D132C7" w:rsidRPr="00004D91">
        <w:rPr>
          <w:rFonts w:asciiTheme="majorHAnsi" w:hAnsiTheme="majorHAnsi" w:cstheme="majorHAnsi"/>
          <w:sz w:val="24"/>
          <w:szCs w:val="24"/>
          <w:lang w:val="ru-MD" w:eastAsia="ro-MD"/>
        </w:rPr>
        <w:t>млн. МДЛ</w:t>
      </w:r>
      <w:r w:rsidR="00D132C7" w:rsidRPr="00004D91">
        <w:rPr>
          <w:rFonts w:asciiTheme="majorHAnsi" w:hAnsiTheme="majorHAnsi" w:cstheme="majorHAnsi"/>
          <w:sz w:val="24"/>
          <w:szCs w:val="24"/>
          <w:lang w:val="ru-MD"/>
        </w:rPr>
        <w:t xml:space="preserve"> или на 210,0 </w:t>
      </w:r>
      <w:r w:rsidR="00D132C7" w:rsidRPr="00004D91">
        <w:rPr>
          <w:rFonts w:asciiTheme="majorHAnsi" w:hAnsiTheme="majorHAnsi" w:cstheme="majorHAnsi"/>
          <w:sz w:val="24"/>
          <w:szCs w:val="24"/>
          <w:lang w:val="ru-MD" w:eastAsia="ro-MD"/>
        </w:rPr>
        <w:t>млн. МДЛ</w:t>
      </w:r>
      <w:r w:rsidR="00D132C7" w:rsidRPr="00004D91">
        <w:rPr>
          <w:rFonts w:asciiTheme="majorHAnsi" w:hAnsiTheme="majorHAnsi" w:cstheme="majorHAnsi"/>
          <w:sz w:val="24"/>
          <w:szCs w:val="24"/>
          <w:lang w:val="ru-MD"/>
        </w:rPr>
        <w:t xml:space="preserve"> меньше по сравнению с ситуацией на начало года.</w:t>
      </w:r>
    </w:p>
    <w:p w:rsidR="004344AB" w:rsidRPr="00004D91" w:rsidRDefault="00D132C7" w:rsidP="00236C41">
      <w:pPr>
        <w:spacing w:after="0" w:line="276" w:lineRule="auto"/>
        <w:ind w:firstLine="709"/>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Сальдо </w:t>
      </w:r>
      <w:r w:rsidRPr="00004D91">
        <w:rPr>
          <w:rFonts w:asciiTheme="majorHAnsi" w:hAnsiTheme="majorHAnsi" w:cstheme="majorHAnsi"/>
          <w:b/>
          <w:sz w:val="24"/>
          <w:szCs w:val="24"/>
          <w:lang w:val="ru-MD"/>
        </w:rPr>
        <w:t>внешнего государственного долга на конец 2018 года составило</w:t>
      </w:r>
      <w:r w:rsidRPr="00004D91">
        <w:rPr>
          <w:rFonts w:asciiTheme="majorHAnsi" w:hAnsiTheme="majorHAnsi" w:cstheme="majorHAnsi"/>
          <w:sz w:val="24"/>
          <w:szCs w:val="24"/>
          <w:lang w:val="ru-MD"/>
        </w:rPr>
        <w:t xml:space="preserve"> </w:t>
      </w:r>
      <w:r w:rsidR="00236C41" w:rsidRPr="00004D91">
        <w:rPr>
          <w:rFonts w:asciiTheme="majorHAnsi" w:hAnsiTheme="majorHAnsi" w:cstheme="majorHAnsi"/>
          <w:b/>
          <w:sz w:val="24"/>
          <w:szCs w:val="24"/>
          <w:lang w:val="ru-MD"/>
        </w:rPr>
        <w:t xml:space="preserve">1689,0 </w:t>
      </w:r>
      <w:r w:rsidR="00236C41" w:rsidRPr="00004D91">
        <w:rPr>
          <w:rFonts w:asciiTheme="majorHAnsi" w:hAnsiTheme="majorHAnsi" w:cstheme="majorHAnsi"/>
          <w:b/>
          <w:sz w:val="24"/>
          <w:szCs w:val="24"/>
          <w:lang w:val="ru-MD" w:eastAsia="ro-MD"/>
        </w:rPr>
        <w:t xml:space="preserve">млн. </w:t>
      </w:r>
      <w:r w:rsidR="00236C41" w:rsidRPr="00004D91">
        <w:rPr>
          <w:rFonts w:asciiTheme="majorHAnsi" w:hAnsiTheme="majorHAnsi" w:cstheme="majorHAnsi"/>
          <w:b/>
          <w:color w:val="000000"/>
          <w:sz w:val="24"/>
          <w:szCs w:val="24"/>
          <w:lang w:val="ru-MD" w:eastAsia="ro-MD"/>
        </w:rPr>
        <w:t xml:space="preserve">дол. США </w:t>
      </w:r>
      <w:r w:rsidR="00236C41" w:rsidRPr="00004D91">
        <w:rPr>
          <w:rFonts w:asciiTheme="majorHAnsi" w:hAnsiTheme="majorHAnsi" w:cstheme="majorHAnsi"/>
          <w:color w:val="000000"/>
          <w:sz w:val="24"/>
          <w:szCs w:val="24"/>
          <w:lang w:val="ru-MD" w:eastAsia="ro-MD"/>
        </w:rPr>
        <w:t xml:space="preserve">или на </w:t>
      </w:r>
      <w:r w:rsidR="00236C41" w:rsidRPr="00004D91">
        <w:rPr>
          <w:rFonts w:asciiTheme="majorHAnsi" w:hAnsiTheme="majorHAnsi" w:cstheme="majorHAnsi"/>
          <w:sz w:val="24"/>
          <w:szCs w:val="24"/>
          <w:lang w:val="ru-MD"/>
        </w:rPr>
        <w:t xml:space="preserve">11,7 </w:t>
      </w:r>
      <w:r w:rsidR="00236C41" w:rsidRPr="00004D91">
        <w:rPr>
          <w:rFonts w:asciiTheme="majorHAnsi" w:hAnsiTheme="majorHAnsi" w:cstheme="majorHAnsi"/>
          <w:sz w:val="24"/>
          <w:szCs w:val="24"/>
          <w:lang w:val="ru-MD" w:eastAsia="ro-MD"/>
        </w:rPr>
        <w:t xml:space="preserve">млн. </w:t>
      </w:r>
      <w:r w:rsidR="00236C41" w:rsidRPr="00004D91">
        <w:rPr>
          <w:rFonts w:asciiTheme="majorHAnsi" w:hAnsiTheme="majorHAnsi" w:cstheme="majorHAnsi"/>
          <w:color w:val="000000"/>
          <w:sz w:val="24"/>
          <w:szCs w:val="24"/>
          <w:lang w:val="ru-MD" w:eastAsia="ro-MD"/>
        </w:rPr>
        <w:t>дол</w:t>
      </w:r>
      <w:r w:rsidR="00DD52F5" w:rsidRPr="00004D91">
        <w:rPr>
          <w:rFonts w:asciiTheme="majorHAnsi" w:hAnsiTheme="majorHAnsi" w:cstheme="majorHAnsi"/>
          <w:color w:val="000000"/>
          <w:sz w:val="24"/>
          <w:szCs w:val="24"/>
          <w:lang w:val="ru-MD" w:eastAsia="ro-MD"/>
        </w:rPr>
        <w:t>л</w:t>
      </w:r>
      <w:r w:rsidR="00236C41" w:rsidRPr="00004D91">
        <w:rPr>
          <w:rFonts w:asciiTheme="majorHAnsi" w:hAnsiTheme="majorHAnsi" w:cstheme="majorHAnsi"/>
          <w:color w:val="000000"/>
          <w:sz w:val="24"/>
          <w:szCs w:val="24"/>
          <w:lang w:val="ru-MD" w:eastAsia="ro-MD"/>
        </w:rPr>
        <w:t xml:space="preserve">. США </w:t>
      </w:r>
      <w:r w:rsidR="00236C41" w:rsidRPr="00004D91">
        <w:rPr>
          <w:rFonts w:asciiTheme="majorHAnsi" w:hAnsiTheme="majorHAnsi" w:cstheme="majorHAnsi"/>
          <w:sz w:val="24"/>
          <w:szCs w:val="24"/>
          <w:lang w:val="ru-MD"/>
        </w:rPr>
        <w:t>(-0,7</w:t>
      </w:r>
      <w:r w:rsidR="00236C41" w:rsidRPr="00004D91">
        <w:rPr>
          <w:rFonts w:asciiTheme="majorHAnsi" w:hAnsiTheme="majorHAnsi"/>
          <w:sz w:val="24"/>
          <w:lang w:val="ru-MD"/>
        </w:rPr>
        <w:t xml:space="preserve">%) меньше против сальдо, </w:t>
      </w:r>
      <w:r w:rsidR="00236C41" w:rsidRPr="00004D91">
        <w:rPr>
          <w:rFonts w:asciiTheme="majorHAnsi" w:hAnsiTheme="majorHAnsi" w:cstheme="majorHAnsi"/>
          <w:sz w:val="24"/>
          <w:szCs w:val="24"/>
          <w:lang w:val="ru-MD" w:eastAsia="ru-RU"/>
        </w:rPr>
        <w:t>зарегистрирован</w:t>
      </w:r>
      <w:r w:rsidR="00236C41" w:rsidRPr="00004D91">
        <w:rPr>
          <w:rFonts w:asciiTheme="majorHAnsi" w:hAnsiTheme="majorHAnsi"/>
          <w:sz w:val="24"/>
          <w:lang w:val="ru-MD"/>
        </w:rPr>
        <w:t xml:space="preserve">ного на конец </w:t>
      </w:r>
      <w:r w:rsidR="00236C41" w:rsidRPr="00004D91">
        <w:rPr>
          <w:rFonts w:asciiTheme="majorHAnsi" w:hAnsiTheme="majorHAnsi" w:cstheme="majorHAnsi"/>
          <w:sz w:val="24"/>
          <w:szCs w:val="24"/>
          <w:lang w:val="ru-MD"/>
        </w:rPr>
        <w:t>2017 года (1700,</w:t>
      </w:r>
      <w:r w:rsidR="00236C41" w:rsidRPr="00004D91">
        <w:rPr>
          <w:rFonts w:asciiTheme="majorHAnsi" w:hAnsiTheme="majorHAnsi"/>
          <w:sz w:val="24"/>
          <w:lang w:val="ru-MD"/>
        </w:rPr>
        <w:t xml:space="preserve">7 </w:t>
      </w:r>
      <w:r w:rsidR="00236C41" w:rsidRPr="00004D91">
        <w:rPr>
          <w:rFonts w:asciiTheme="majorHAnsi" w:hAnsiTheme="majorHAnsi" w:cstheme="majorHAnsi"/>
          <w:sz w:val="24"/>
          <w:szCs w:val="24"/>
          <w:lang w:val="ru-MD" w:eastAsia="ro-MD"/>
        </w:rPr>
        <w:t xml:space="preserve">млн. </w:t>
      </w:r>
      <w:r w:rsidR="00236C41" w:rsidRPr="00004D91">
        <w:rPr>
          <w:rFonts w:asciiTheme="majorHAnsi" w:hAnsiTheme="majorHAnsi" w:cstheme="majorHAnsi"/>
          <w:color w:val="000000"/>
          <w:sz w:val="24"/>
          <w:szCs w:val="24"/>
          <w:lang w:val="ru-MD" w:eastAsia="ro-MD"/>
        </w:rPr>
        <w:t>дол</w:t>
      </w:r>
      <w:r w:rsidR="00DD52F5" w:rsidRPr="00004D91">
        <w:rPr>
          <w:rFonts w:asciiTheme="majorHAnsi" w:hAnsiTheme="majorHAnsi" w:cstheme="majorHAnsi"/>
          <w:color w:val="000000"/>
          <w:sz w:val="24"/>
          <w:szCs w:val="24"/>
          <w:lang w:val="ru-MD" w:eastAsia="ro-MD"/>
        </w:rPr>
        <w:t>л</w:t>
      </w:r>
      <w:r w:rsidR="00236C41" w:rsidRPr="00004D91">
        <w:rPr>
          <w:rFonts w:asciiTheme="majorHAnsi" w:hAnsiTheme="majorHAnsi" w:cstheme="majorHAnsi"/>
          <w:color w:val="000000"/>
          <w:sz w:val="24"/>
          <w:szCs w:val="24"/>
          <w:lang w:val="ru-MD" w:eastAsia="ro-MD"/>
        </w:rPr>
        <w:t>. США</w:t>
      </w:r>
      <w:r w:rsidR="00236C41" w:rsidRPr="00004D91">
        <w:rPr>
          <w:rFonts w:asciiTheme="majorHAnsi" w:hAnsiTheme="majorHAnsi" w:cstheme="majorHAnsi"/>
          <w:sz w:val="24"/>
          <w:szCs w:val="24"/>
          <w:lang w:val="ru-MD" w:eastAsia="ro-MD"/>
        </w:rPr>
        <w:t xml:space="preserve">) Это снижение было </w:t>
      </w:r>
      <w:r w:rsidR="00236C41" w:rsidRPr="00004D91">
        <w:rPr>
          <w:rFonts w:asciiTheme="majorHAnsi" w:hAnsiTheme="majorHAnsi" w:cstheme="majorHAnsi"/>
          <w:sz w:val="24"/>
          <w:szCs w:val="24"/>
          <w:lang w:val="ru-MD" w:eastAsia="ru-RU"/>
        </w:rPr>
        <w:t xml:space="preserve">обусловлено уменьшением поступлений внешних государственных займов (для </w:t>
      </w:r>
      <w:r w:rsidR="00236C41" w:rsidRPr="00004D91">
        <w:rPr>
          <w:rFonts w:asciiTheme="majorHAnsi" w:hAnsiTheme="majorHAnsi"/>
          <w:sz w:val="24"/>
          <w:szCs w:val="24"/>
          <w:lang w:val="ru-MD" w:eastAsia="ru-RU"/>
        </w:rPr>
        <w:t xml:space="preserve">инвестиционных проектов – на </w:t>
      </w:r>
      <w:r w:rsidR="00236C41" w:rsidRPr="00004D91">
        <w:rPr>
          <w:rFonts w:asciiTheme="majorHAnsi" w:hAnsiTheme="majorHAnsi"/>
          <w:sz w:val="24"/>
          <w:lang w:val="ru-MD"/>
        </w:rPr>
        <w:t>820</w:t>
      </w:r>
      <w:r w:rsidR="00236C41" w:rsidRPr="00004D91">
        <w:rPr>
          <w:rFonts w:asciiTheme="majorHAnsi" w:hAnsiTheme="majorHAnsi" w:cstheme="majorHAnsi"/>
          <w:sz w:val="24"/>
          <w:szCs w:val="24"/>
          <w:lang w:val="ru-MD"/>
        </w:rPr>
        <w:t xml:space="preserve">,5 </w:t>
      </w:r>
      <w:r w:rsidR="00236C41" w:rsidRPr="00004D91">
        <w:rPr>
          <w:rFonts w:asciiTheme="majorHAnsi" w:hAnsiTheme="majorHAnsi" w:cstheme="majorHAnsi"/>
          <w:sz w:val="24"/>
          <w:szCs w:val="24"/>
          <w:lang w:val="ru-MD" w:eastAsia="ro-MD"/>
        </w:rPr>
        <w:t>млн. МДЛ</w:t>
      </w:r>
      <w:r w:rsidR="00236C41" w:rsidRPr="00004D91">
        <w:rPr>
          <w:rFonts w:asciiTheme="majorHAnsi" w:hAnsiTheme="majorHAnsi" w:cstheme="majorHAnsi"/>
          <w:sz w:val="24"/>
          <w:szCs w:val="24"/>
          <w:lang w:val="ru-MD"/>
        </w:rPr>
        <w:t xml:space="preserve">, для поддержки бюджета - на </w:t>
      </w:r>
      <w:r w:rsidR="00236C41" w:rsidRPr="00004D91">
        <w:rPr>
          <w:rFonts w:asciiTheme="majorHAnsi" w:hAnsiTheme="majorHAnsi"/>
          <w:sz w:val="24"/>
          <w:lang w:val="ru-MD"/>
        </w:rPr>
        <w:t xml:space="preserve">1049,3 </w:t>
      </w:r>
      <w:r w:rsidR="00236C41" w:rsidRPr="00004D91">
        <w:rPr>
          <w:rFonts w:asciiTheme="majorHAnsi" w:hAnsiTheme="majorHAnsi" w:cstheme="majorHAnsi"/>
          <w:sz w:val="24"/>
          <w:szCs w:val="24"/>
          <w:lang w:val="ru-MD" w:eastAsia="ro-MD"/>
        </w:rPr>
        <w:t>млн. МДЛ</w:t>
      </w:r>
      <w:r w:rsidR="00236C41" w:rsidRPr="00004D91">
        <w:rPr>
          <w:rFonts w:asciiTheme="majorHAnsi" w:hAnsiTheme="majorHAnsi"/>
          <w:sz w:val="24"/>
          <w:lang w:val="ru-MD"/>
        </w:rPr>
        <w:t xml:space="preserve">) и колебаниями </w:t>
      </w:r>
      <w:r w:rsidR="00DD52F5" w:rsidRPr="00004D91">
        <w:rPr>
          <w:rFonts w:asciiTheme="majorHAnsi" w:hAnsiTheme="majorHAnsi"/>
          <w:sz w:val="24"/>
          <w:lang w:val="ru-MD"/>
        </w:rPr>
        <w:t>обмен</w:t>
      </w:r>
      <w:r w:rsidR="00236C41" w:rsidRPr="00004D91">
        <w:rPr>
          <w:rFonts w:asciiTheme="majorHAnsi" w:hAnsiTheme="majorHAnsi"/>
          <w:sz w:val="24"/>
          <w:lang w:val="ru-MD"/>
        </w:rPr>
        <w:t xml:space="preserve">ного курса </w:t>
      </w:r>
      <w:r w:rsidR="00DD52F5" w:rsidRPr="00004D91">
        <w:rPr>
          <w:rFonts w:asciiTheme="majorHAnsi" w:hAnsiTheme="majorHAnsi" w:cstheme="majorHAnsi"/>
          <w:color w:val="000000"/>
          <w:sz w:val="24"/>
          <w:szCs w:val="24"/>
          <w:lang w:val="ru-MD" w:eastAsia="ro-MD"/>
        </w:rPr>
        <w:t xml:space="preserve">других валют </w:t>
      </w:r>
      <w:r w:rsidR="00DD52F5" w:rsidRPr="00004D91">
        <w:rPr>
          <w:rFonts w:asciiTheme="majorHAnsi" w:hAnsiTheme="majorHAnsi" w:cstheme="majorHAnsi"/>
          <w:sz w:val="24"/>
          <w:szCs w:val="24"/>
          <w:lang w:val="ru-MD"/>
        </w:rPr>
        <w:t xml:space="preserve">по отношению к </w:t>
      </w:r>
      <w:r w:rsidR="00236C41" w:rsidRPr="00004D91">
        <w:rPr>
          <w:rFonts w:asciiTheme="majorHAnsi" w:hAnsiTheme="majorHAnsi" w:cstheme="majorHAnsi"/>
          <w:color w:val="000000"/>
          <w:sz w:val="24"/>
          <w:szCs w:val="24"/>
          <w:lang w:val="ru-MD" w:eastAsia="ro-MD"/>
        </w:rPr>
        <w:t>дол</w:t>
      </w:r>
      <w:r w:rsidR="00DD52F5" w:rsidRPr="00004D91">
        <w:rPr>
          <w:rFonts w:asciiTheme="majorHAnsi" w:hAnsiTheme="majorHAnsi" w:cstheme="majorHAnsi"/>
          <w:color w:val="000000"/>
          <w:sz w:val="24"/>
          <w:szCs w:val="24"/>
          <w:lang w:val="ru-MD" w:eastAsia="ro-MD"/>
        </w:rPr>
        <w:t>лару</w:t>
      </w:r>
      <w:r w:rsidR="00236C41" w:rsidRPr="00004D91">
        <w:rPr>
          <w:rFonts w:asciiTheme="majorHAnsi" w:hAnsiTheme="majorHAnsi" w:cstheme="majorHAnsi"/>
          <w:color w:val="000000"/>
          <w:sz w:val="24"/>
          <w:szCs w:val="24"/>
          <w:lang w:val="ru-MD" w:eastAsia="ro-MD"/>
        </w:rPr>
        <w:t xml:space="preserve"> США.</w:t>
      </w:r>
    </w:p>
    <w:p w:rsidR="00B356D1" w:rsidRPr="00004D91" w:rsidRDefault="00236C41" w:rsidP="00B356D1">
      <w:pPr>
        <w:tabs>
          <w:tab w:val="left" w:pos="567"/>
          <w:tab w:val="left" w:pos="709"/>
        </w:tabs>
        <w:spacing w:after="0" w:line="276" w:lineRule="auto"/>
        <w:ind w:firstLine="709"/>
        <w:jc w:val="both"/>
        <w:rPr>
          <w:rFonts w:asciiTheme="majorHAnsi" w:hAnsiTheme="majorHAnsi" w:cstheme="majorHAnsi"/>
          <w:sz w:val="24"/>
          <w:szCs w:val="24"/>
          <w:lang w:val="ru-MD" w:eastAsia="ru-RU"/>
        </w:rPr>
      </w:pPr>
      <w:r w:rsidRPr="00004D91">
        <w:rPr>
          <w:rFonts w:asciiTheme="majorHAnsi" w:hAnsiTheme="majorHAnsi"/>
          <w:sz w:val="24"/>
          <w:lang w:val="ru-MD"/>
        </w:rPr>
        <w:t xml:space="preserve">В 2018 году </w:t>
      </w:r>
      <w:r w:rsidR="000122D6" w:rsidRPr="00004D91">
        <w:rPr>
          <w:rFonts w:asciiTheme="majorHAnsi" w:hAnsiTheme="majorHAnsi"/>
          <w:sz w:val="24"/>
          <w:lang w:val="ru-MD"/>
        </w:rPr>
        <w:t>выплаты</w:t>
      </w:r>
      <w:r w:rsidR="000122D6" w:rsidRPr="00004D91">
        <w:rPr>
          <w:rFonts w:asciiTheme="majorHAnsi" w:hAnsiTheme="majorHAnsi"/>
          <w:sz w:val="24"/>
          <w:lang w:val="ru-MD" w:eastAsia="ru-RU"/>
        </w:rPr>
        <w:t xml:space="preserve"> внешних </w:t>
      </w:r>
      <w:r w:rsidR="00DD52F5" w:rsidRPr="00004D91">
        <w:rPr>
          <w:rFonts w:asciiTheme="majorHAnsi" w:hAnsiTheme="majorHAnsi"/>
          <w:sz w:val="24"/>
          <w:lang w:val="ru-MD" w:eastAsia="ru-RU"/>
        </w:rPr>
        <w:t>займ</w:t>
      </w:r>
      <w:r w:rsidR="000122D6" w:rsidRPr="00004D91">
        <w:rPr>
          <w:rFonts w:asciiTheme="majorHAnsi" w:hAnsiTheme="majorHAnsi"/>
          <w:sz w:val="24"/>
          <w:lang w:val="ru-MD" w:eastAsia="ru-RU"/>
        </w:rPr>
        <w:t xml:space="preserve">ов составили </w:t>
      </w:r>
      <w:r w:rsidR="000122D6" w:rsidRPr="00004D91">
        <w:rPr>
          <w:rFonts w:asciiTheme="majorHAnsi" w:hAnsiTheme="majorHAnsi" w:cstheme="majorHAnsi"/>
          <w:sz w:val="24"/>
          <w:szCs w:val="24"/>
          <w:lang w:val="ru-MD"/>
        </w:rPr>
        <w:t xml:space="preserve">144,8 </w:t>
      </w:r>
      <w:r w:rsidR="000122D6" w:rsidRPr="00004D91">
        <w:rPr>
          <w:rFonts w:asciiTheme="majorHAnsi" w:hAnsiTheme="majorHAnsi" w:cstheme="majorHAnsi"/>
          <w:sz w:val="24"/>
          <w:szCs w:val="24"/>
          <w:lang w:val="ru-MD" w:eastAsia="ro-MD"/>
        </w:rPr>
        <w:t xml:space="preserve">млн. </w:t>
      </w:r>
      <w:r w:rsidR="000122D6" w:rsidRPr="00004D91">
        <w:rPr>
          <w:rFonts w:asciiTheme="majorHAnsi" w:hAnsiTheme="majorHAnsi" w:cstheme="majorHAnsi"/>
          <w:color w:val="000000"/>
          <w:sz w:val="24"/>
          <w:szCs w:val="24"/>
          <w:lang w:val="ru-MD" w:eastAsia="ro-MD"/>
        </w:rPr>
        <w:t>дол</w:t>
      </w:r>
      <w:r w:rsidR="00DD52F5" w:rsidRPr="00004D91">
        <w:rPr>
          <w:rFonts w:asciiTheme="majorHAnsi" w:hAnsiTheme="majorHAnsi" w:cstheme="majorHAnsi"/>
          <w:color w:val="000000"/>
          <w:sz w:val="24"/>
          <w:szCs w:val="24"/>
          <w:lang w:val="ru-MD" w:eastAsia="ro-MD"/>
        </w:rPr>
        <w:t>л</w:t>
      </w:r>
      <w:r w:rsidR="000122D6" w:rsidRPr="00004D91">
        <w:rPr>
          <w:rFonts w:asciiTheme="majorHAnsi" w:hAnsiTheme="majorHAnsi" w:cstheme="majorHAnsi"/>
          <w:color w:val="000000"/>
          <w:sz w:val="24"/>
          <w:szCs w:val="24"/>
          <w:lang w:val="ru-MD" w:eastAsia="ro-MD"/>
        </w:rPr>
        <w:t>. США</w:t>
      </w:r>
      <w:r w:rsidR="000122D6" w:rsidRPr="00004D91">
        <w:rPr>
          <w:rFonts w:asciiTheme="majorHAnsi" w:hAnsiTheme="majorHAnsi" w:cstheme="majorHAnsi"/>
          <w:sz w:val="24"/>
          <w:szCs w:val="24"/>
          <w:lang w:val="ru-MD" w:eastAsia="ro-MD"/>
        </w:rPr>
        <w:t xml:space="preserve">, </w:t>
      </w:r>
      <w:r w:rsidR="000122D6" w:rsidRPr="00004D91">
        <w:rPr>
          <w:rFonts w:asciiTheme="majorHAnsi" w:hAnsiTheme="majorHAnsi" w:cstheme="majorHAnsi"/>
          <w:sz w:val="24"/>
          <w:szCs w:val="24"/>
          <w:lang w:val="ru-MD" w:eastAsia="ru-RU"/>
        </w:rPr>
        <w:t>сни</w:t>
      </w:r>
      <w:r w:rsidR="00DD52F5" w:rsidRPr="00004D91">
        <w:rPr>
          <w:rFonts w:asciiTheme="majorHAnsi" w:hAnsiTheme="majorHAnsi" w:cstheme="majorHAnsi"/>
          <w:sz w:val="24"/>
          <w:szCs w:val="24"/>
          <w:lang w:val="ru-MD" w:eastAsia="ru-RU"/>
        </w:rPr>
        <w:t xml:space="preserve">зившись </w:t>
      </w:r>
      <w:r w:rsidR="000122D6" w:rsidRPr="00004D91">
        <w:rPr>
          <w:rFonts w:asciiTheme="majorHAnsi" w:hAnsiTheme="majorHAnsi" w:cstheme="majorHAnsi"/>
          <w:sz w:val="24"/>
          <w:szCs w:val="24"/>
          <w:lang w:val="ru-MD" w:eastAsia="ru-RU"/>
        </w:rPr>
        <w:t>на</w:t>
      </w:r>
      <w:r w:rsidR="000122D6" w:rsidRPr="00004D91">
        <w:rPr>
          <w:rFonts w:asciiTheme="majorHAnsi" w:hAnsiTheme="majorHAnsi" w:cstheme="majorHAnsi"/>
          <w:sz w:val="24"/>
          <w:szCs w:val="24"/>
          <w:lang w:val="ru-MD"/>
        </w:rPr>
        <w:t xml:space="preserve"> 50,8 </w:t>
      </w:r>
      <w:r w:rsidR="000122D6" w:rsidRPr="00004D91">
        <w:rPr>
          <w:rFonts w:asciiTheme="majorHAnsi" w:hAnsiTheme="majorHAnsi" w:cstheme="majorHAnsi"/>
          <w:sz w:val="24"/>
          <w:szCs w:val="24"/>
          <w:lang w:val="ru-MD" w:eastAsia="ro-MD"/>
        </w:rPr>
        <w:t xml:space="preserve">млн. </w:t>
      </w:r>
      <w:r w:rsidR="000122D6" w:rsidRPr="00004D91">
        <w:rPr>
          <w:rFonts w:asciiTheme="majorHAnsi" w:hAnsiTheme="majorHAnsi" w:cstheme="majorHAnsi"/>
          <w:color w:val="000000"/>
          <w:sz w:val="24"/>
          <w:szCs w:val="24"/>
          <w:lang w:val="ru-MD" w:eastAsia="ro-MD"/>
        </w:rPr>
        <w:t>дол. США</w:t>
      </w:r>
      <w:r w:rsidR="000122D6" w:rsidRPr="00004D91">
        <w:rPr>
          <w:rFonts w:asciiTheme="majorHAnsi" w:hAnsiTheme="majorHAnsi" w:cstheme="majorHAnsi"/>
          <w:sz w:val="24"/>
          <w:szCs w:val="24"/>
          <w:lang w:val="ru-MD" w:eastAsia="ro-MD"/>
        </w:rPr>
        <w:t xml:space="preserve"> или на </w:t>
      </w:r>
      <w:r w:rsidR="000122D6" w:rsidRPr="00004D91">
        <w:rPr>
          <w:rFonts w:asciiTheme="majorHAnsi" w:hAnsiTheme="majorHAnsi" w:cstheme="majorHAnsi"/>
          <w:sz w:val="24"/>
          <w:szCs w:val="24"/>
          <w:lang w:val="ru-MD"/>
        </w:rPr>
        <w:t xml:space="preserve">26,0% против 2017 года. Аудит констатировал, что низкий уровень выплат источников </w:t>
      </w:r>
      <w:r w:rsidR="000122D6" w:rsidRPr="00004D91">
        <w:rPr>
          <w:rFonts w:asciiTheme="majorHAnsi" w:hAnsiTheme="majorHAnsi" w:cstheme="majorHAnsi"/>
          <w:sz w:val="24"/>
          <w:szCs w:val="24"/>
          <w:lang w:val="ru-MD" w:eastAsia="ru-RU"/>
        </w:rPr>
        <w:t xml:space="preserve">финансирования за счет внешних </w:t>
      </w:r>
      <w:r w:rsidR="00DD52F5" w:rsidRPr="00004D91">
        <w:rPr>
          <w:rFonts w:asciiTheme="majorHAnsi" w:hAnsiTheme="majorHAnsi" w:cstheme="majorHAnsi"/>
          <w:sz w:val="24"/>
          <w:szCs w:val="24"/>
          <w:lang w:val="ru-MD" w:eastAsia="ru-RU"/>
        </w:rPr>
        <w:t>займ</w:t>
      </w:r>
      <w:r w:rsidR="000122D6" w:rsidRPr="00004D91">
        <w:rPr>
          <w:rFonts w:asciiTheme="majorHAnsi" w:hAnsiTheme="majorHAnsi" w:cstheme="majorHAnsi"/>
          <w:sz w:val="24"/>
          <w:szCs w:val="24"/>
          <w:lang w:val="ru-MD" w:eastAsia="ru-RU"/>
        </w:rPr>
        <w:t xml:space="preserve">ов обусловлен несоблюдением получателями займов срока </w:t>
      </w:r>
      <w:r w:rsidR="000122D6" w:rsidRPr="00004D91">
        <w:rPr>
          <w:rFonts w:asciiTheme="majorHAnsi" w:hAnsiTheme="majorHAnsi" w:cstheme="majorHAnsi"/>
          <w:bCs/>
          <w:iCs/>
          <w:sz w:val="24"/>
          <w:szCs w:val="24"/>
          <w:lang w:val="ru-MD" w:eastAsia="ru-RU"/>
        </w:rPr>
        <w:t>внедрени</w:t>
      </w:r>
      <w:r w:rsidR="000122D6" w:rsidRPr="00004D91">
        <w:rPr>
          <w:rFonts w:asciiTheme="majorHAnsi" w:hAnsiTheme="majorHAnsi" w:cstheme="majorHAnsi"/>
          <w:sz w:val="24"/>
          <w:szCs w:val="24"/>
          <w:lang w:val="ru-MD" w:eastAsia="ru-RU"/>
        </w:rPr>
        <w:t xml:space="preserve">я, основной причиной было </w:t>
      </w:r>
      <w:r w:rsidR="00DD52F5" w:rsidRPr="00004D91">
        <w:rPr>
          <w:rFonts w:asciiTheme="majorHAnsi" w:hAnsiTheme="majorHAnsi" w:cstheme="majorHAnsi"/>
          <w:sz w:val="24"/>
          <w:szCs w:val="24"/>
          <w:lang w:val="ru-MD" w:eastAsia="ru-RU"/>
        </w:rPr>
        <w:t>не</w:t>
      </w:r>
      <w:r w:rsidR="00DD52F5" w:rsidRPr="00004D91">
        <w:rPr>
          <w:rFonts w:asciiTheme="majorHAnsi" w:hAnsiTheme="majorHAnsi" w:cstheme="majorHAnsi"/>
          <w:bCs/>
          <w:iCs/>
          <w:sz w:val="24"/>
          <w:szCs w:val="24"/>
          <w:lang w:val="ru-MD" w:eastAsia="ro-RO"/>
        </w:rPr>
        <w:t>выполнение</w:t>
      </w:r>
      <w:r w:rsidR="00DD52F5" w:rsidRPr="00004D91">
        <w:rPr>
          <w:rFonts w:asciiTheme="majorHAnsi" w:hAnsiTheme="majorHAnsi" w:cstheme="majorHAnsi"/>
          <w:sz w:val="24"/>
          <w:szCs w:val="24"/>
          <w:lang w:val="ru-MD" w:eastAsia="ru-RU"/>
        </w:rPr>
        <w:t xml:space="preserve"> в срок условий выплат, предусмотренных в </w:t>
      </w:r>
      <w:r w:rsidR="00DD52F5" w:rsidRPr="00004D91">
        <w:rPr>
          <w:rFonts w:asciiTheme="majorHAnsi" w:hAnsiTheme="majorHAnsi"/>
          <w:sz w:val="24"/>
          <w:szCs w:val="24"/>
          <w:lang w:val="ru-MD" w:eastAsia="ru-RU"/>
        </w:rPr>
        <w:t>договор</w:t>
      </w:r>
      <w:r w:rsidR="00DD52F5" w:rsidRPr="00004D91">
        <w:rPr>
          <w:rFonts w:asciiTheme="majorHAnsi" w:hAnsiTheme="majorHAnsi" w:cstheme="majorHAnsi"/>
          <w:sz w:val="24"/>
          <w:szCs w:val="24"/>
          <w:lang w:val="ru-MD" w:eastAsia="ru-RU"/>
        </w:rPr>
        <w:t xml:space="preserve">ах займа. </w:t>
      </w:r>
      <w:r w:rsidR="00DD52F5" w:rsidRPr="00004D91">
        <w:rPr>
          <w:rFonts w:asciiTheme="majorHAnsi" w:hAnsiTheme="majorHAnsi"/>
          <w:sz w:val="24"/>
          <w:szCs w:val="24"/>
          <w:lang w:val="ru-MD" w:eastAsia="ru-RU"/>
        </w:rPr>
        <w:t>Вместе с тем</w:t>
      </w:r>
      <w:r w:rsidR="00DD52F5" w:rsidRPr="00004D91">
        <w:rPr>
          <w:rFonts w:asciiTheme="majorHAnsi" w:hAnsiTheme="majorHAnsi" w:cstheme="majorHAnsi"/>
          <w:sz w:val="24"/>
          <w:szCs w:val="24"/>
          <w:lang w:val="ru-MD" w:eastAsia="ru-RU"/>
        </w:rPr>
        <w:t xml:space="preserve">, низкий уровень выплаты ряда займов требует дополнительных затрат для государственного бюджета за счет комиссионных, оплаченных за </w:t>
      </w:r>
      <w:r w:rsidR="00B356D1" w:rsidRPr="00004D91">
        <w:rPr>
          <w:rFonts w:asciiTheme="majorHAnsi" w:hAnsiTheme="majorHAnsi" w:cstheme="majorHAnsi"/>
          <w:sz w:val="24"/>
          <w:szCs w:val="24"/>
          <w:lang w:val="ru-MD" w:eastAsia="ru-RU"/>
        </w:rPr>
        <w:t>невыплату.</w:t>
      </w:r>
      <w:r w:rsidR="00DD52F5" w:rsidRPr="00004D91">
        <w:rPr>
          <w:rFonts w:asciiTheme="majorHAnsi" w:hAnsiTheme="majorHAnsi" w:cstheme="majorHAnsi"/>
          <w:sz w:val="24"/>
          <w:szCs w:val="24"/>
          <w:lang w:val="ru-MD" w:eastAsia="ru-RU"/>
        </w:rPr>
        <w:t xml:space="preserve"> </w:t>
      </w:r>
    </w:p>
    <w:p w:rsidR="00B356D1" w:rsidRPr="00004D91" w:rsidRDefault="00B356D1" w:rsidP="0043638F">
      <w:pPr>
        <w:tabs>
          <w:tab w:val="left" w:pos="567"/>
          <w:tab w:val="left" w:pos="709"/>
        </w:tabs>
        <w:spacing w:after="0" w:line="276" w:lineRule="auto"/>
        <w:ind w:firstLine="709"/>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t xml:space="preserve">Общие расходы, предназначенные для </w:t>
      </w:r>
      <w:r w:rsidRPr="00004D91">
        <w:rPr>
          <w:rFonts w:asciiTheme="majorHAnsi" w:hAnsiTheme="majorHAnsi" w:cstheme="majorHAnsi"/>
          <w:b/>
          <w:sz w:val="24"/>
          <w:szCs w:val="24"/>
          <w:lang w:val="ru-MD" w:eastAsia="ru-RU"/>
        </w:rPr>
        <w:t>обслуживания государственного долга в</w:t>
      </w:r>
      <w:r w:rsidRPr="00004D91">
        <w:rPr>
          <w:rFonts w:asciiTheme="majorHAnsi" w:hAnsiTheme="majorHAnsi" w:cstheme="majorHAnsi"/>
          <w:sz w:val="24"/>
          <w:szCs w:val="24"/>
          <w:lang w:val="ru-MD" w:eastAsia="ru-RU"/>
        </w:rPr>
        <w:t xml:space="preserve"> </w:t>
      </w:r>
      <w:r w:rsidRPr="00004D91">
        <w:rPr>
          <w:rFonts w:asciiTheme="majorHAnsi" w:hAnsiTheme="majorHAnsi" w:cstheme="majorHAnsi"/>
          <w:b/>
          <w:sz w:val="24"/>
          <w:szCs w:val="24"/>
          <w:lang w:val="ru-MD"/>
        </w:rPr>
        <w:t xml:space="preserve">2018 году, составили 15820,7 </w:t>
      </w:r>
      <w:r w:rsidRPr="00004D91">
        <w:rPr>
          <w:rFonts w:asciiTheme="majorHAnsi" w:hAnsiTheme="majorHAnsi" w:cstheme="majorHAnsi"/>
          <w:b/>
          <w:sz w:val="24"/>
          <w:szCs w:val="24"/>
          <w:lang w:val="ru-MD" w:eastAsia="ro-MD"/>
        </w:rPr>
        <w:t>млн. МДЛ</w:t>
      </w:r>
      <w:r w:rsidRPr="00004D91">
        <w:rPr>
          <w:rFonts w:asciiTheme="majorHAnsi" w:hAnsiTheme="majorHAnsi" w:cstheme="majorHAnsi"/>
          <w:b/>
          <w:sz w:val="24"/>
          <w:szCs w:val="24"/>
          <w:lang w:val="ru-MD"/>
        </w:rPr>
        <w:t xml:space="preserve">, </w:t>
      </w:r>
      <w:r w:rsidRPr="00004D91">
        <w:rPr>
          <w:rFonts w:asciiTheme="majorHAnsi" w:hAnsiTheme="majorHAnsi" w:cstheme="majorHAnsi"/>
          <w:sz w:val="24"/>
          <w:szCs w:val="24"/>
          <w:lang w:val="ru-MD"/>
        </w:rPr>
        <w:t xml:space="preserve">будучи сниженными по сравнению с предыдущим годом на 4532,9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w:t>
      </w:r>
      <w:r w:rsidR="002B51BE" w:rsidRPr="00004D91">
        <w:rPr>
          <w:rFonts w:asciiTheme="majorHAnsi" w:hAnsiTheme="majorHAnsi" w:cstheme="majorHAnsi"/>
          <w:sz w:val="24"/>
          <w:szCs w:val="24"/>
          <w:lang w:val="ru-MD"/>
        </w:rPr>
        <w:t xml:space="preserve">общих выплат, предназначенных для </w:t>
      </w:r>
      <w:r w:rsidR="002B51BE" w:rsidRPr="00004D91">
        <w:rPr>
          <w:rFonts w:asciiTheme="majorHAnsi" w:hAnsiTheme="majorHAnsi" w:cstheme="majorHAnsi"/>
          <w:sz w:val="24"/>
          <w:szCs w:val="24"/>
          <w:lang w:val="ru-MD" w:eastAsia="ru-RU"/>
        </w:rPr>
        <w:t xml:space="preserve">обслуживания государственного долга, на оплату основной суммы было направлено </w:t>
      </w:r>
      <w:r w:rsidR="002B51BE" w:rsidRPr="00004D91">
        <w:rPr>
          <w:rFonts w:asciiTheme="majorHAnsi" w:hAnsiTheme="majorHAnsi" w:cstheme="majorHAnsi"/>
          <w:sz w:val="24"/>
          <w:szCs w:val="24"/>
          <w:lang w:val="ru-MD"/>
        </w:rPr>
        <w:t xml:space="preserve">14315,8 </w:t>
      </w:r>
      <w:r w:rsidR="002B51BE" w:rsidRPr="00004D91">
        <w:rPr>
          <w:rFonts w:asciiTheme="majorHAnsi" w:hAnsiTheme="majorHAnsi" w:cstheme="majorHAnsi"/>
          <w:sz w:val="24"/>
          <w:szCs w:val="24"/>
          <w:lang w:val="ru-MD" w:eastAsia="ro-MD"/>
        </w:rPr>
        <w:t>млн. МДЛ</w:t>
      </w:r>
      <w:r w:rsidR="002B51BE" w:rsidRPr="00004D91">
        <w:rPr>
          <w:rFonts w:asciiTheme="majorHAnsi" w:hAnsiTheme="majorHAnsi" w:cstheme="majorHAnsi"/>
          <w:sz w:val="24"/>
          <w:szCs w:val="24"/>
          <w:lang w:val="ru-MD"/>
        </w:rPr>
        <w:t xml:space="preserve">, а </w:t>
      </w:r>
      <w:r w:rsidR="002B51BE" w:rsidRPr="00004D91">
        <w:rPr>
          <w:rFonts w:asciiTheme="majorHAnsi" w:hAnsiTheme="majorHAnsi" w:cstheme="majorHAnsi"/>
          <w:sz w:val="24"/>
          <w:szCs w:val="24"/>
          <w:lang w:val="ru-MD"/>
        </w:rPr>
        <w:lastRenderedPageBreak/>
        <w:t xml:space="preserve">на оплату </w:t>
      </w:r>
      <w:r w:rsidR="0043638F" w:rsidRPr="00004D91">
        <w:rPr>
          <w:rFonts w:asciiTheme="majorHAnsi" w:hAnsiTheme="majorHAnsi" w:cstheme="majorHAnsi"/>
          <w:sz w:val="24"/>
          <w:szCs w:val="24"/>
          <w:lang w:val="ru-MD"/>
        </w:rPr>
        <w:t xml:space="preserve">процентов – 1504,8 </w:t>
      </w:r>
      <w:r w:rsidR="0043638F" w:rsidRPr="00004D91">
        <w:rPr>
          <w:rFonts w:asciiTheme="majorHAnsi" w:hAnsiTheme="majorHAnsi" w:cstheme="majorHAnsi"/>
          <w:sz w:val="24"/>
          <w:szCs w:val="24"/>
          <w:lang w:val="ru-MD" w:eastAsia="ro-MD"/>
        </w:rPr>
        <w:t>млн. МДЛ</w:t>
      </w:r>
      <w:r w:rsidR="0043638F" w:rsidRPr="00004D91">
        <w:rPr>
          <w:rFonts w:asciiTheme="majorHAnsi" w:hAnsiTheme="majorHAnsi" w:cstheme="majorHAnsi"/>
          <w:sz w:val="24"/>
          <w:szCs w:val="24"/>
          <w:lang w:val="ru-MD"/>
        </w:rPr>
        <w:t xml:space="preserve">. Таким образом, для </w:t>
      </w:r>
      <w:r w:rsidR="0043638F" w:rsidRPr="00004D91">
        <w:rPr>
          <w:rFonts w:asciiTheme="majorHAnsi" w:hAnsiTheme="majorHAnsi" w:cstheme="majorHAnsi"/>
          <w:sz w:val="24"/>
          <w:szCs w:val="24"/>
          <w:lang w:val="ru-MD" w:eastAsia="ru-RU"/>
        </w:rPr>
        <w:t xml:space="preserve">обслуживания внутреннего государственного долга было использовано </w:t>
      </w:r>
      <w:r w:rsidR="0043638F" w:rsidRPr="00004D91">
        <w:rPr>
          <w:rFonts w:asciiTheme="majorHAnsi" w:hAnsiTheme="majorHAnsi" w:cstheme="majorHAnsi"/>
          <w:sz w:val="24"/>
          <w:szCs w:val="24"/>
          <w:lang w:val="ru-MD"/>
        </w:rPr>
        <w:t xml:space="preserve">13567,7 </w:t>
      </w:r>
      <w:r w:rsidR="0043638F" w:rsidRPr="00004D91">
        <w:rPr>
          <w:rFonts w:asciiTheme="majorHAnsi" w:hAnsiTheme="majorHAnsi" w:cstheme="majorHAnsi"/>
          <w:sz w:val="24"/>
          <w:szCs w:val="24"/>
          <w:lang w:val="ru-MD" w:eastAsia="ro-MD"/>
        </w:rPr>
        <w:t>млн. МДЛ</w:t>
      </w:r>
      <w:r w:rsidR="0043638F" w:rsidRPr="00004D91">
        <w:rPr>
          <w:rFonts w:asciiTheme="majorHAnsi" w:hAnsiTheme="majorHAnsi" w:cstheme="majorHAnsi"/>
          <w:sz w:val="24"/>
          <w:szCs w:val="24"/>
          <w:lang w:val="ru-MD"/>
        </w:rPr>
        <w:t>, а для</w:t>
      </w:r>
      <w:r w:rsidR="0043638F" w:rsidRPr="00004D91">
        <w:rPr>
          <w:rFonts w:asciiTheme="majorHAnsi" w:hAnsiTheme="majorHAnsi" w:cstheme="majorHAnsi"/>
          <w:b/>
          <w:sz w:val="24"/>
          <w:szCs w:val="24"/>
          <w:lang w:val="ru-MD" w:eastAsia="ru-RU"/>
        </w:rPr>
        <w:t xml:space="preserve"> </w:t>
      </w:r>
      <w:r w:rsidR="0043638F" w:rsidRPr="00004D91">
        <w:rPr>
          <w:rFonts w:asciiTheme="majorHAnsi" w:hAnsiTheme="majorHAnsi" w:cstheme="majorHAnsi"/>
          <w:sz w:val="24"/>
          <w:szCs w:val="24"/>
          <w:lang w:val="ru-MD" w:eastAsia="ru-RU"/>
        </w:rPr>
        <w:t xml:space="preserve">обслуживания внешнего государственного долга </w:t>
      </w:r>
      <w:r w:rsidR="0043638F" w:rsidRPr="00004D91">
        <w:rPr>
          <w:rFonts w:asciiTheme="majorHAnsi" w:hAnsiTheme="majorHAnsi" w:cstheme="majorHAnsi"/>
          <w:sz w:val="24"/>
          <w:szCs w:val="24"/>
          <w:lang w:val="ru-MD"/>
        </w:rPr>
        <w:t xml:space="preserve">– 134,5 </w:t>
      </w:r>
      <w:r w:rsidR="0043638F" w:rsidRPr="00004D91">
        <w:rPr>
          <w:rFonts w:asciiTheme="majorHAnsi" w:hAnsiTheme="majorHAnsi" w:cstheme="majorHAnsi"/>
          <w:sz w:val="24"/>
          <w:szCs w:val="24"/>
          <w:lang w:val="ru-MD" w:eastAsia="ro-MD"/>
        </w:rPr>
        <w:t xml:space="preserve">млн. </w:t>
      </w:r>
      <w:r w:rsidR="0043638F" w:rsidRPr="00004D91">
        <w:rPr>
          <w:rFonts w:asciiTheme="majorHAnsi" w:hAnsiTheme="majorHAnsi" w:cstheme="majorHAnsi"/>
          <w:color w:val="000000"/>
          <w:sz w:val="24"/>
          <w:szCs w:val="24"/>
          <w:lang w:val="ru-MD" w:eastAsia="ro-MD"/>
        </w:rPr>
        <w:t>долл. США</w:t>
      </w:r>
      <w:r w:rsidR="0043638F" w:rsidRPr="00004D91">
        <w:rPr>
          <w:rFonts w:asciiTheme="majorHAnsi" w:hAnsiTheme="majorHAnsi" w:cstheme="majorHAnsi"/>
          <w:sz w:val="24"/>
          <w:szCs w:val="24"/>
          <w:lang w:val="ru-MD" w:eastAsia="ro-MD"/>
        </w:rPr>
        <w:t xml:space="preserve"> (эквивалент </w:t>
      </w:r>
      <w:r w:rsidR="0043638F" w:rsidRPr="00004D91">
        <w:rPr>
          <w:rFonts w:asciiTheme="majorHAnsi" w:hAnsiTheme="majorHAnsi" w:cstheme="majorHAnsi"/>
          <w:sz w:val="24"/>
          <w:szCs w:val="24"/>
          <w:lang w:val="ru-MD"/>
        </w:rPr>
        <w:t xml:space="preserve">2252,9 </w:t>
      </w:r>
      <w:r w:rsidR="0043638F" w:rsidRPr="00004D91">
        <w:rPr>
          <w:rFonts w:asciiTheme="majorHAnsi" w:hAnsiTheme="majorHAnsi" w:cstheme="majorHAnsi"/>
          <w:sz w:val="24"/>
          <w:szCs w:val="24"/>
          <w:lang w:val="ru-MD" w:eastAsia="ro-MD"/>
        </w:rPr>
        <w:t>млн. МДЛ</w:t>
      </w:r>
      <w:r w:rsidR="0043638F" w:rsidRPr="00004D91">
        <w:rPr>
          <w:rFonts w:asciiTheme="majorHAnsi" w:hAnsiTheme="majorHAnsi" w:cstheme="majorHAnsi"/>
          <w:sz w:val="24"/>
          <w:szCs w:val="24"/>
          <w:lang w:val="ru-MD"/>
        </w:rPr>
        <w:t>).</w:t>
      </w:r>
    </w:p>
    <w:p w:rsidR="004344AB" w:rsidRPr="00004D91" w:rsidRDefault="0043638F" w:rsidP="0043638F">
      <w:pPr>
        <w:tabs>
          <w:tab w:val="left" w:pos="567"/>
          <w:tab w:val="left" w:pos="709"/>
        </w:tabs>
        <w:spacing w:after="0" w:line="276" w:lineRule="auto"/>
        <w:ind w:firstLine="709"/>
        <w:jc w:val="both"/>
        <w:rPr>
          <w:rFonts w:asciiTheme="majorHAnsi" w:hAnsiTheme="majorHAnsi" w:cstheme="majorHAnsi"/>
          <w:sz w:val="24"/>
          <w:szCs w:val="24"/>
          <w:lang w:val="ru-MD"/>
        </w:rPr>
      </w:pPr>
      <w:r w:rsidRPr="00004D91">
        <w:rPr>
          <w:rFonts w:asciiTheme="majorHAnsi" w:hAnsiTheme="majorHAnsi" w:cstheme="majorHAnsi"/>
          <w:bCs/>
          <w:color w:val="000000"/>
          <w:sz w:val="24"/>
          <w:szCs w:val="24"/>
          <w:lang w:val="ru-MD" w:eastAsia="ru-RU"/>
        </w:rPr>
        <w:t xml:space="preserve">По состоянию на </w:t>
      </w:r>
      <w:r w:rsidRPr="00004D91">
        <w:rPr>
          <w:rFonts w:asciiTheme="majorHAnsi" w:hAnsiTheme="majorHAnsi" w:cstheme="majorHAnsi"/>
          <w:sz w:val="24"/>
          <w:szCs w:val="24"/>
          <w:lang w:val="ru-MD"/>
        </w:rPr>
        <w:t xml:space="preserve">31.12.2018, сальдо </w:t>
      </w:r>
      <w:r w:rsidRPr="00004D91">
        <w:rPr>
          <w:rFonts w:asciiTheme="majorHAnsi" w:hAnsiTheme="majorHAnsi" w:cstheme="majorHAnsi"/>
          <w:b/>
          <w:sz w:val="24"/>
          <w:szCs w:val="24"/>
          <w:lang w:val="ru-MD"/>
        </w:rPr>
        <w:t>государственных гарантий составило</w:t>
      </w:r>
      <w:r w:rsidRPr="00004D91">
        <w:rPr>
          <w:rFonts w:asciiTheme="majorHAnsi" w:hAnsiTheme="majorHAnsi" w:cstheme="majorHAnsi"/>
          <w:sz w:val="24"/>
          <w:szCs w:val="24"/>
          <w:lang w:val="ru-MD"/>
        </w:rPr>
        <w:t xml:space="preserve"> </w:t>
      </w:r>
      <w:r w:rsidRPr="00004D91">
        <w:rPr>
          <w:rFonts w:asciiTheme="majorHAnsi" w:hAnsiTheme="majorHAnsi" w:cstheme="majorHAnsi"/>
          <w:b/>
          <w:sz w:val="24"/>
          <w:szCs w:val="24"/>
          <w:lang w:val="ru-MD"/>
        </w:rPr>
        <w:t xml:space="preserve">258,3 </w:t>
      </w:r>
      <w:r w:rsidRPr="00004D91">
        <w:rPr>
          <w:rFonts w:asciiTheme="majorHAnsi" w:hAnsiTheme="majorHAnsi" w:cstheme="majorHAnsi"/>
          <w:b/>
          <w:sz w:val="24"/>
          <w:szCs w:val="24"/>
          <w:lang w:val="ru-MD" w:eastAsia="ro-MD"/>
        </w:rPr>
        <w:t xml:space="preserve">млн. МДЛ, </w:t>
      </w:r>
      <w:r w:rsidRPr="00004D91">
        <w:rPr>
          <w:rFonts w:asciiTheme="majorHAnsi" w:hAnsiTheme="majorHAnsi" w:cstheme="majorHAnsi"/>
          <w:sz w:val="24"/>
          <w:szCs w:val="24"/>
          <w:lang w:val="ru-MD" w:eastAsia="ro-MD"/>
        </w:rPr>
        <w:t xml:space="preserve">они были выданы в 2018 году для гарантирования ипотечных кредитов, предназначенных для покупки жилья в рамках Государственной программы </w:t>
      </w:r>
      <w:r w:rsidRPr="00004D91">
        <w:rPr>
          <w:rFonts w:asciiTheme="majorHAnsi" w:hAnsiTheme="majorHAnsi" w:cstheme="majorHAnsi"/>
          <w:sz w:val="24"/>
          <w:szCs w:val="24"/>
          <w:lang w:val="ru-MD"/>
        </w:rPr>
        <w:t>„</w:t>
      </w:r>
      <w:r w:rsidR="00916D94" w:rsidRPr="00004D91">
        <w:rPr>
          <w:rFonts w:asciiTheme="majorHAnsi" w:hAnsiTheme="majorHAnsi" w:cstheme="majorHAnsi"/>
          <w:sz w:val="24"/>
          <w:szCs w:val="24"/>
          <w:lang w:val="ru-MD"/>
        </w:rPr>
        <w:t>Первый дом</w:t>
      </w:r>
      <w:r w:rsidRPr="00004D91">
        <w:rPr>
          <w:rFonts w:asciiTheme="majorHAnsi" w:hAnsiTheme="majorHAnsi" w:cstheme="majorHAnsi"/>
          <w:sz w:val="24"/>
          <w:szCs w:val="24"/>
          <w:lang w:val="ru-MD"/>
        </w:rPr>
        <w:t>”.</w:t>
      </w:r>
    </w:p>
    <w:p w:rsidR="004344AB" w:rsidRPr="00004D91" w:rsidRDefault="0043638F" w:rsidP="009458B4">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
          <w:sz w:val="24"/>
          <w:szCs w:val="24"/>
          <w:lang w:val="ru-MD"/>
        </w:rPr>
        <w:t>Сальдо долга гарантированных дебиторов</w:t>
      </w:r>
      <w:r w:rsidRPr="00004D91">
        <w:rPr>
          <w:rFonts w:asciiTheme="majorHAnsi" w:hAnsiTheme="majorHAnsi" w:cstheme="majorHAnsi"/>
          <w:sz w:val="24"/>
          <w:szCs w:val="24"/>
          <w:lang w:val="ru-MD"/>
        </w:rPr>
        <w:t xml:space="preserve"> перед МФ, сформированное в результате ис</w:t>
      </w:r>
      <w:r w:rsidRPr="00004D91">
        <w:rPr>
          <w:rFonts w:asciiTheme="majorHAnsi" w:hAnsiTheme="majorHAnsi" w:cstheme="majorHAnsi"/>
          <w:bCs/>
          <w:iCs/>
          <w:sz w:val="24"/>
          <w:szCs w:val="24"/>
          <w:lang w:val="ru-MD" w:eastAsia="ro-RO"/>
        </w:rPr>
        <w:t xml:space="preserve">полнения государственных гарантий по </w:t>
      </w:r>
      <w:r w:rsidRPr="00004D91">
        <w:rPr>
          <w:rFonts w:asciiTheme="majorHAnsi" w:hAnsiTheme="majorHAnsi" w:cstheme="majorHAnsi"/>
          <w:bCs/>
          <w:iCs/>
          <w:sz w:val="24"/>
          <w:szCs w:val="24"/>
          <w:lang w:val="ru-MD" w:eastAsia="ru-RU"/>
        </w:rPr>
        <w:t>внутренн</w:t>
      </w:r>
      <w:r w:rsidRPr="00004D91">
        <w:rPr>
          <w:rFonts w:asciiTheme="majorHAnsi" w:hAnsiTheme="majorHAnsi" w:cstheme="majorHAnsi"/>
          <w:bCs/>
          <w:iCs/>
          <w:sz w:val="24"/>
          <w:szCs w:val="24"/>
          <w:lang w:val="ru-MD" w:eastAsia="ro-RO"/>
        </w:rPr>
        <w:t xml:space="preserve">им и внешним займам, </w:t>
      </w:r>
      <w:r w:rsidRPr="00004D91">
        <w:rPr>
          <w:rFonts w:asciiTheme="majorHAnsi" w:hAnsiTheme="majorHAnsi" w:cstheme="majorHAnsi"/>
          <w:b/>
          <w:bCs/>
          <w:iCs/>
          <w:sz w:val="24"/>
          <w:szCs w:val="24"/>
          <w:lang w:val="ru-MD" w:eastAsia="ro-RO"/>
        </w:rPr>
        <w:t>составило</w:t>
      </w:r>
      <w:r w:rsidRPr="00004D91">
        <w:rPr>
          <w:rFonts w:asciiTheme="majorHAnsi" w:hAnsiTheme="majorHAnsi" w:cstheme="majorHAnsi"/>
          <w:bCs/>
          <w:iCs/>
          <w:sz w:val="24"/>
          <w:szCs w:val="24"/>
          <w:lang w:val="ru-MD" w:eastAsia="ro-RO"/>
        </w:rPr>
        <w:t xml:space="preserve"> </w:t>
      </w:r>
      <w:r w:rsidRPr="00004D91">
        <w:rPr>
          <w:rFonts w:asciiTheme="majorHAnsi" w:hAnsiTheme="majorHAnsi" w:cstheme="majorHAnsi"/>
          <w:b/>
          <w:sz w:val="24"/>
          <w:szCs w:val="24"/>
          <w:lang w:val="ru-MD"/>
        </w:rPr>
        <w:t xml:space="preserve">426,2 </w:t>
      </w:r>
      <w:r w:rsidRPr="00004D91">
        <w:rPr>
          <w:rFonts w:asciiTheme="majorHAnsi" w:hAnsiTheme="majorHAnsi" w:cstheme="majorHAnsi"/>
          <w:b/>
          <w:sz w:val="24"/>
          <w:szCs w:val="24"/>
          <w:lang w:val="ru-MD" w:eastAsia="ro-MD"/>
        </w:rPr>
        <w:t>млн. МДЛ</w:t>
      </w:r>
      <w:r w:rsidRPr="00004D91">
        <w:rPr>
          <w:rFonts w:asciiTheme="majorHAnsi" w:hAnsiTheme="majorHAnsi" w:cstheme="majorHAnsi"/>
          <w:b/>
          <w:sz w:val="24"/>
          <w:szCs w:val="24"/>
          <w:lang w:val="ru-MD"/>
        </w:rPr>
        <w:t>.</w:t>
      </w:r>
      <w:r w:rsidR="009458B4" w:rsidRPr="00004D91">
        <w:rPr>
          <w:rFonts w:asciiTheme="majorHAnsi" w:hAnsiTheme="majorHAnsi" w:cstheme="majorHAnsi"/>
          <w:b/>
          <w:sz w:val="24"/>
          <w:szCs w:val="24"/>
          <w:lang w:val="ru-MD"/>
        </w:rPr>
        <w:t xml:space="preserve"> </w:t>
      </w:r>
      <w:r w:rsidR="009458B4" w:rsidRPr="00004D91">
        <w:rPr>
          <w:rFonts w:asciiTheme="majorHAnsi" w:hAnsiTheme="majorHAnsi" w:cstheme="majorHAnsi"/>
          <w:sz w:val="24"/>
          <w:szCs w:val="24"/>
          <w:lang w:val="ru-MD"/>
        </w:rPr>
        <w:t xml:space="preserve">По сравнению с началом </w:t>
      </w:r>
      <w:r w:rsidR="009458B4" w:rsidRPr="00004D91">
        <w:rPr>
          <w:rFonts w:asciiTheme="majorHAnsi" w:hAnsiTheme="majorHAnsi"/>
          <w:sz w:val="24"/>
          <w:lang w:val="ru-MD"/>
        </w:rPr>
        <w:t xml:space="preserve">2017 года, сальдо долга гарантированных </w:t>
      </w:r>
      <w:r w:rsidR="009458B4" w:rsidRPr="00004D91">
        <w:rPr>
          <w:rFonts w:asciiTheme="majorHAnsi" w:hAnsiTheme="majorHAnsi" w:cstheme="majorHAnsi"/>
          <w:bCs/>
          <w:sz w:val="24"/>
          <w:szCs w:val="24"/>
          <w:lang w:val="ru-MD" w:eastAsia="ru-RU"/>
        </w:rPr>
        <w:t>бенефициар</w:t>
      </w:r>
      <w:r w:rsidR="009458B4" w:rsidRPr="00004D91">
        <w:rPr>
          <w:rFonts w:asciiTheme="majorHAnsi" w:hAnsiTheme="majorHAnsi"/>
          <w:sz w:val="24"/>
          <w:lang w:val="ru-MD"/>
        </w:rPr>
        <w:t xml:space="preserve">ов, отраженное в МЛД и </w:t>
      </w:r>
      <w:r w:rsidR="009458B4" w:rsidRPr="00004D91">
        <w:rPr>
          <w:rFonts w:asciiTheme="majorHAnsi" w:hAnsiTheme="majorHAnsi" w:cstheme="majorHAnsi"/>
          <w:color w:val="000000"/>
          <w:sz w:val="24"/>
          <w:szCs w:val="24"/>
          <w:lang w:val="ru-MD" w:eastAsia="ro-MD"/>
        </w:rPr>
        <w:t>долларах США, осталось тем же, не были произведены выплаты, однако увеличилось на</w:t>
      </w:r>
      <w:r w:rsidR="009458B4" w:rsidRPr="00004D91">
        <w:rPr>
          <w:rFonts w:asciiTheme="majorHAnsi" w:hAnsiTheme="majorHAnsi"/>
          <w:sz w:val="24"/>
          <w:lang w:val="ru-MD"/>
        </w:rPr>
        <w:t xml:space="preserve"> </w:t>
      </w:r>
      <w:r w:rsidR="009458B4" w:rsidRPr="00004D91">
        <w:rPr>
          <w:rFonts w:asciiTheme="majorHAnsi" w:hAnsiTheme="majorHAnsi" w:cstheme="majorHAnsi"/>
          <w:sz w:val="24"/>
          <w:szCs w:val="24"/>
          <w:lang w:val="ru-MD"/>
        </w:rPr>
        <w:t xml:space="preserve">0,4 </w:t>
      </w:r>
      <w:r w:rsidR="009458B4" w:rsidRPr="00004D91">
        <w:rPr>
          <w:rFonts w:asciiTheme="majorHAnsi" w:hAnsiTheme="majorHAnsi" w:cstheme="majorHAnsi"/>
          <w:sz w:val="24"/>
          <w:szCs w:val="24"/>
          <w:lang w:val="ru-MD" w:eastAsia="ro-MD"/>
        </w:rPr>
        <w:t>млн. МДЛ</w:t>
      </w:r>
      <w:r w:rsidR="009458B4" w:rsidRPr="00004D91">
        <w:rPr>
          <w:rFonts w:asciiTheme="majorHAnsi" w:hAnsiTheme="majorHAnsi" w:cstheme="majorHAnsi"/>
          <w:sz w:val="24"/>
          <w:szCs w:val="24"/>
          <w:lang w:val="ru-MD"/>
        </w:rPr>
        <w:t xml:space="preserve">. </w:t>
      </w:r>
      <w:r w:rsidR="009458B4" w:rsidRPr="00004D91">
        <w:rPr>
          <w:rFonts w:asciiTheme="majorHAnsi" w:hAnsiTheme="majorHAnsi"/>
          <w:sz w:val="24"/>
          <w:szCs w:val="24"/>
          <w:lang w:val="ru-MD" w:eastAsia="ru-RU"/>
        </w:rPr>
        <w:t>Вместе с тем</w:t>
      </w:r>
      <w:r w:rsidR="009458B4" w:rsidRPr="00004D91">
        <w:rPr>
          <w:rFonts w:asciiTheme="majorHAnsi" w:hAnsiTheme="majorHAnsi" w:cstheme="majorHAnsi"/>
          <w:sz w:val="24"/>
          <w:szCs w:val="24"/>
          <w:lang w:val="ru-MD"/>
        </w:rPr>
        <w:t xml:space="preserve">, </w:t>
      </w:r>
      <w:r w:rsidR="009458B4" w:rsidRPr="00004D91">
        <w:rPr>
          <w:rFonts w:asciiTheme="majorHAnsi" w:hAnsiTheme="majorHAnsi"/>
          <w:sz w:val="24"/>
          <w:lang w:val="ru-MD"/>
        </w:rPr>
        <w:t xml:space="preserve">сальдо долга гарантированных </w:t>
      </w:r>
      <w:r w:rsidR="009458B4" w:rsidRPr="00004D91">
        <w:rPr>
          <w:rFonts w:asciiTheme="majorHAnsi" w:hAnsiTheme="majorHAnsi" w:cstheme="majorHAnsi"/>
          <w:bCs/>
          <w:sz w:val="24"/>
          <w:szCs w:val="24"/>
          <w:lang w:val="ru-MD" w:eastAsia="ru-RU"/>
        </w:rPr>
        <w:t>бенефициар</w:t>
      </w:r>
      <w:r w:rsidR="009458B4" w:rsidRPr="00004D91">
        <w:rPr>
          <w:rFonts w:asciiTheme="majorHAnsi" w:hAnsiTheme="majorHAnsi"/>
          <w:sz w:val="24"/>
          <w:lang w:val="ru-MD"/>
        </w:rPr>
        <w:t xml:space="preserve">ов, отраженное в валюте, пересчитанное в МЛД, снизилось по сравнению с началом 2017 года на 9,1 </w:t>
      </w:r>
      <w:r w:rsidR="009458B4" w:rsidRPr="00004D91">
        <w:rPr>
          <w:rFonts w:asciiTheme="majorHAnsi" w:hAnsiTheme="majorHAnsi" w:cstheme="majorHAnsi"/>
          <w:sz w:val="24"/>
          <w:szCs w:val="24"/>
          <w:lang w:val="ru-MD" w:eastAsia="ro-MD"/>
        </w:rPr>
        <w:t>млн. МДЛ</w:t>
      </w:r>
      <w:r w:rsidR="009458B4" w:rsidRPr="00004D91">
        <w:rPr>
          <w:rFonts w:asciiTheme="majorHAnsi" w:hAnsiTheme="majorHAnsi"/>
          <w:sz w:val="24"/>
          <w:lang w:val="ru-MD"/>
        </w:rPr>
        <w:t xml:space="preserve"> вследствие колебания валютного курса. В общей сумме долга гарантированных дебиторов, долги по </w:t>
      </w:r>
      <w:r w:rsidR="009458B4" w:rsidRPr="00004D91">
        <w:rPr>
          <w:rFonts w:asciiTheme="majorHAnsi" w:hAnsiTheme="majorHAnsi"/>
          <w:sz w:val="24"/>
          <w:lang w:val="ru-MD" w:eastAsia="ru-RU"/>
        </w:rPr>
        <w:t xml:space="preserve">внутренним займам составили </w:t>
      </w:r>
      <w:r w:rsidR="009458B4" w:rsidRPr="00004D91">
        <w:rPr>
          <w:rFonts w:asciiTheme="majorHAnsi" w:hAnsiTheme="majorHAnsi" w:cstheme="majorHAnsi"/>
          <w:sz w:val="24"/>
          <w:szCs w:val="24"/>
          <w:lang w:val="ru-MD"/>
        </w:rPr>
        <w:t xml:space="preserve">2,4 </w:t>
      </w:r>
      <w:r w:rsidR="009458B4" w:rsidRPr="00004D91">
        <w:rPr>
          <w:rFonts w:asciiTheme="majorHAnsi" w:hAnsiTheme="majorHAnsi" w:cstheme="majorHAnsi"/>
          <w:sz w:val="24"/>
          <w:szCs w:val="24"/>
          <w:lang w:val="ru-MD" w:eastAsia="ro-MD"/>
        </w:rPr>
        <w:t>млн. МДЛ</w:t>
      </w:r>
      <w:r w:rsidR="009458B4" w:rsidRPr="00004D91">
        <w:rPr>
          <w:rFonts w:asciiTheme="majorHAnsi" w:hAnsiTheme="majorHAnsi" w:cstheme="majorHAnsi"/>
          <w:sz w:val="24"/>
          <w:szCs w:val="24"/>
          <w:lang w:val="ru-MD"/>
        </w:rPr>
        <w:t xml:space="preserve">, а по внешним займам - 423,8 </w:t>
      </w:r>
      <w:r w:rsidR="009458B4" w:rsidRPr="00004D91">
        <w:rPr>
          <w:rFonts w:asciiTheme="majorHAnsi" w:hAnsiTheme="majorHAnsi" w:cstheme="majorHAnsi"/>
          <w:sz w:val="24"/>
          <w:szCs w:val="24"/>
          <w:lang w:val="ru-MD" w:eastAsia="ro-MD"/>
        </w:rPr>
        <w:t>млн. МДЛ</w:t>
      </w:r>
      <w:r w:rsidR="009458B4" w:rsidRPr="00004D91">
        <w:rPr>
          <w:rFonts w:asciiTheme="majorHAnsi" w:hAnsiTheme="majorHAnsi" w:cstheme="majorHAnsi"/>
          <w:sz w:val="24"/>
          <w:szCs w:val="24"/>
          <w:lang w:val="ru-MD"/>
        </w:rPr>
        <w:t>, будучи в целом с истекшим сроком оплаты.</w:t>
      </w:r>
    </w:p>
    <w:p w:rsidR="004344AB" w:rsidRPr="00004D91" w:rsidRDefault="009458B4" w:rsidP="009E715D">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2018 году было </w:t>
      </w:r>
      <w:r w:rsidRPr="00004D91">
        <w:rPr>
          <w:rFonts w:asciiTheme="majorHAnsi" w:hAnsiTheme="majorHAnsi" w:cstheme="majorHAnsi"/>
          <w:sz w:val="24"/>
          <w:szCs w:val="24"/>
          <w:lang w:val="ru-MD" w:eastAsia="ru-RU"/>
        </w:rPr>
        <w:t>зарегистрирован</w:t>
      </w:r>
      <w:r w:rsidRPr="00004D91">
        <w:rPr>
          <w:rFonts w:asciiTheme="majorHAnsi" w:hAnsiTheme="majorHAnsi" w:cstheme="majorHAnsi"/>
          <w:sz w:val="24"/>
          <w:szCs w:val="24"/>
          <w:lang w:val="ru-MD"/>
        </w:rPr>
        <w:t>о</w:t>
      </w:r>
      <w:r w:rsidR="00A90F88" w:rsidRPr="00004D91">
        <w:rPr>
          <w:rFonts w:asciiTheme="majorHAnsi" w:hAnsiTheme="majorHAnsi" w:cstheme="majorHAnsi"/>
          <w:sz w:val="24"/>
          <w:szCs w:val="24"/>
          <w:lang w:val="ru-MD"/>
        </w:rPr>
        <w:t xml:space="preserve"> снижение </w:t>
      </w:r>
      <w:r w:rsidRPr="00004D91">
        <w:rPr>
          <w:rFonts w:asciiTheme="majorHAnsi" w:hAnsiTheme="majorHAnsi" w:cstheme="majorHAnsi"/>
          <w:sz w:val="24"/>
          <w:szCs w:val="24"/>
          <w:lang w:val="ru-MD"/>
        </w:rPr>
        <w:t xml:space="preserve">объема финансовых средств, направленных на </w:t>
      </w:r>
      <w:r w:rsidRPr="00004D91">
        <w:rPr>
          <w:rFonts w:asciiTheme="majorHAnsi" w:hAnsiTheme="majorHAnsi" w:cstheme="majorHAnsi"/>
          <w:b/>
          <w:sz w:val="24"/>
          <w:szCs w:val="24"/>
          <w:lang w:val="ru-MD"/>
        </w:rPr>
        <w:t xml:space="preserve">государственное </w:t>
      </w:r>
      <w:r w:rsidR="00A90F88" w:rsidRPr="00004D91">
        <w:rPr>
          <w:rFonts w:asciiTheme="majorHAnsi" w:hAnsiTheme="majorHAnsi" w:cstheme="majorHAnsi"/>
          <w:b/>
          <w:sz w:val="24"/>
          <w:szCs w:val="24"/>
          <w:lang w:val="ru-MD"/>
        </w:rPr>
        <w:t>рекредитование</w:t>
      </w:r>
      <w:r w:rsidR="00A90F88" w:rsidRPr="00004D91">
        <w:rPr>
          <w:rFonts w:asciiTheme="majorHAnsi" w:hAnsiTheme="majorHAnsi" w:cstheme="majorHAnsi"/>
          <w:sz w:val="24"/>
          <w:szCs w:val="24"/>
          <w:lang w:val="ru-MD"/>
        </w:rPr>
        <w:t>, вследствие</w:t>
      </w:r>
      <w:r w:rsidR="004344AB" w:rsidRPr="00004D91">
        <w:rPr>
          <w:rFonts w:asciiTheme="majorHAnsi" w:hAnsiTheme="majorHAnsi" w:cstheme="majorHAnsi"/>
          <w:sz w:val="24"/>
          <w:szCs w:val="24"/>
          <w:lang w:val="ru-MD"/>
        </w:rPr>
        <w:t xml:space="preserve"> </w:t>
      </w:r>
      <w:r w:rsidR="00A90F88" w:rsidRPr="00004D91">
        <w:rPr>
          <w:rFonts w:asciiTheme="majorHAnsi" w:hAnsiTheme="majorHAnsi" w:cstheme="majorHAnsi"/>
          <w:sz w:val="24"/>
          <w:szCs w:val="24"/>
          <w:lang w:val="ru-MD"/>
        </w:rPr>
        <w:t xml:space="preserve">уменьшения </w:t>
      </w:r>
      <w:r w:rsidR="00004D91">
        <w:rPr>
          <w:rFonts w:asciiTheme="majorHAnsi" w:hAnsiTheme="majorHAnsi" w:cstheme="majorHAnsi"/>
          <w:sz w:val="24"/>
          <w:szCs w:val="24"/>
          <w:lang w:val="ru-MD"/>
        </w:rPr>
        <w:t>спроса на</w:t>
      </w:r>
      <w:r w:rsidR="00A90F88" w:rsidRPr="00004D91">
        <w:rPr>
          <w:rFonts w:asciiTheme="majorHAnsi" w:hAnsiTheme="majorHAnsi" w:cstheme="majorHAnsi"/>
          <w:sz w:val="24"/>
          <w:szCs w:val="24"/>
          <w:lang w:val="ru-MD"/>
        </w:rPr>
        <w:t xml:space="preserve"> рекредитировани</w:t>
      </w:r>
      <w:r w:rsidR="00004D91">
        <w:rPr>
          <w:rFonts w:asciiTheme="majorHAnsi" w:hAnsiTheme="majorHAnsi" w:cstheme="majorHAnsi"/>
          <w:sz w:val="24"/>
          <w:szCs w:val="24"/>
          <w:lang w:val="ru-MD"/>
        </w:rPr>
        <w:t>е</w:t>
      </w:r>
      <w:r w:rsidR="00A90F88" w:rsidRPr="00004D91">
        <w:rPr>
          <w:rFonts w:asciiTheme="majorHAnsi" w:hAnsiTheme="majorHAnsi" w:cstheme="majorHAnsi"/>
          <w:sz w:val="24"/>
          <w:szCs w:val="24"/>
          <w:lang w:val="ru-MD"/>
        </w:rPr>
        <w:t xml:space="preserve"> со стороны </w:t>
      </w:r>
      <w:r w:rsidR="00A90F88" w:rsidRPr="00004D91">
        <w:rPr>
          <w:rFonts w:asciiTheme="majorHAnsi" w:hAnsiTheme="majorHAnsi" w:cstheme="majorHAnsi"/>
          <w:bCs/>
          <w:sz w:val="24"/>
          <w:szCs w:val="24"/>
          <w:lang w:val="ru-MD" w:eastAsia="ru-RU"/>
        </w:rPr>
        <w:t>бенефициар</w:t>
      </w:r>
      <w:r w:rsidR="00A90F88" w:rsidRPr="00004D91">
        <w:rPr>
          <w:rFonts w:asciiTheme="majorHAnsi" w:hAnsiTheme="majorHAnsi" w:cstheme="majorHAnsi"/>
          <w:sz w:val="24"/>
          <w:szCs w:val="24"/>
          <w:lang w:val="ru-MD"/>
        </w:rPr>
        <w:t xml:space="preserve">ов с целью </w:t>
      </w:r>
      <w:r w:rsidR="00A90F88" w:rsidRPr="00004D91">
        <w:rPr>
          <w:rFonts w:asciiTheme="majorHAnsi" w:hAnsiTheme="majorHAnsi" w:cstheme="majorHAnsi"/>
          <w:bCs/>
          <w:iCs/>
          <w:sz w:val="24"/>
          <w:szCs w:val="24"/>
          <w:lang w:val="ru-MD" w:eastAsia="ru-RU"/>
        </w:rPr>
        <w:t>внедрени</w:t>
      </w:r>
      <w:r w:rsidR="00A90F88" w:rsidRPr="00004D91">
        <w:rPr>
          <w:rFonts w:asciiTheme="majorHAnsi" w:hAnsiTheme="majorHAnsi" w:cstheme="majorHAnsi"/>
          <w:sz w:val="24"/>
          <w:szCs w:val="24"/>
          <w:lang w:val="ru-MD"/>
        </w:rPr>
        <w:t xml:space="preserve">я проектов, </w:t>
      </w:r>
      <w:r w:rsidR="00A90F88" w:rsidRPr="00004D91">
        <w:rPr>
          <w:rFonts w:asciiTheme="majorHAnsi" w:hAnsiTheme="majorHAnsi" w:cstheme="majorHAnsi"/>
          <w:sz w:val="24"/>
          <w:szCs w:val="24"/>
          <w:lang w:val="ru-MD" w:eastAsia="ru-RU"/>
        </w:rPr>
        <w:t xml:space="preserve">финансируемых за счет внешних источников. Так, суммы, рекредитированные посредством МФ, составили около 403,7 </w:t>
      </w:r>
      <w:r w:rsidR="00A90F88" w:rsidRPr="00004D91">
        <w:rPr>
          <w:rFonts w:asciiTheme="majorHAnsi" w:hAnsiTheme="majorHAnsi" w:cstheme="majorHAnsi"/>
          <w:sz w:val="24"/>
          <w:szCs w:val="24"/>
          <w:lang w:val="ru-MD" w:eastAsia="ro-MD"/>
        </w:rPr>
        <w:t>млн. МДЛ</w:t>
      </w:r>
      <w:r w:rsidR="00A90F88" w:rsidRPr="00004D91">
        <w:rPr>
          <w:rFonts w:asciiTheme="majorHAnsi" w:hAnsiTheme="majorHAnsi" w:cstheme="majorHAnsi"/>
          <w:sz w:val="24"/>
          <w:szCs w:val="24"/>
          <w:lang w:val="ru-MD" w:eastAsia="ru-RU"/>
        </w:rPr>
        <w:t xml:space="preserve"> (6,7 </w:t>
      </w:r>
      <w:r w:rsidR="00A90F88" w:rsidRPr="00004D91">
        <w:rPr>
          <w:rFonts w:asciiTheme="majorHAnsi" w:hAnsiTheme="majorHAnsi" w:cstheme="majorHAnsi"/>
          <w:sz w:val="24"/>
          <w:szCs w:val="24"/>
          <w:lang w:val="ru-MD" w:eastAsia="ro-MD"/>
        </w:rPr>
        <w:t xml:space="preserve">млн. </w:t>
      </w:r>
      <w:r w:rsidR="00A90F88" w:rsidRPr="00004D91">
        <w:rPr>
          <w:rFonts w:asciiTheme="majorHAnsi" w:hAnsiTheme="majorHAnsi" w:cstheme="majorHAnsi"/>
          <w:color w:val="000000"/>
          <w:sz w:val="24"/>
          <w:szCs w:val="24"/>
          <w:lang w:val="ru-MD" w:eastAsia="ro-MD"/>
        </w:rPr>
        <w:t>долл. США</w:t>
      </w:r>
      <w:r w:rsidR="00A90F88" w:rsidRPr="00004D91">
        <w:rPr>
          <w:rFonts w:asciiTheme="majorHAnsi" w:hAnsiTheme="majorHAnsi" w:cstheme="majorHAnsi"/>
          <w:sz w:val="24"/>
          <w:szCs w:val="24"/>
          <w:lang w:val="ru-MD" w:eastAsia="ro-MD"/>
        </w:rPr>
        <w:t xml:space="preserve">, </w:t>
      </w:r>
      <w:r w:rsidR="00A90F88" w:rsidRPr="00004D91">
        <w:rPr>
          <w:rFonts w:asciiTheme="majorHAnsi" w:hAnsiTheme="majorHAnsi" w:cstheme="majorHAnsi"/>
          <w:sz w:val="24"/>
          <w:szCs w:val="24"/>
          <w:lang w:val="ru-MD" w:eastAsia="ru-RU"/>
        </w:rPr>
        <w:t xml:space="preserve">14,8 </w:t>
      </w:r>
      <w:r w:rsidR="00A90F88" w:rsidRPr="00004D91">
        <w:rPr>
          <w:rFonts w:asciiTheme="majorHAnsi" w:hAnsiTheme="majorHAnsi" w:cstheme="majorHAnsi"/>
          <w:sz w:val="24"/>
          <w:szCs w:val="24"/>
          <w:lang w:val="ru-MD" w:eastAsia="ro-MD"/>
        </w:rPr>
        <w:t xml:space="preserve">млн. евро), посредством ДКЛ – около </w:t>
      </w:r>
      <w:r w:rsidR="00A90F88" w:rsidRPr="00004D91">
        <w:rPr>
          <w:rFonts w:asciiTheme="majorHAnsi" w:hAnsiTheme="majorHAnsi" w:cstheme="majorHAnsi"/>
          <w:sz w:val="24"/>
          <w:szCs w:val="24"/>
          <w:lang w:val="ru-MD" w:eastAsia="ru-RU"/>
        </w:rPr>
        <w:t xml:space="preserve">425,8 </w:t>
      </w:r>
      <w:r w:rsidR="00A90F88" w:rsidRPr="00004D91">
        <w:rPr>
          <w:rFonts w:asciiTheme="majorHAnsi" w:hAnsiTheme="majorHAnsi" w:cstheme="majorHAnsi"/>
          <w:sz w:val="24"/>
          <w:szCs w:val="24"/>
          <w:lang w:val="ru-MD" w:eastAsia="ro-MD"/>
        </w:rPr>
        <w:t>млн. МДЛ</w:t>
      </w:r>
      <w:r w:rsidR="00A90F88" w:rsidRPr="00004D91">
        <w:rPr>
          <w:rFonts w:asciiTheme="majorHAnsi" w:hAnsiTheme="majorHAnsi" w:cstheme="majorHAnsi"/>
          <w:sz w:val="24"/>
          <w:szCs w:val="24"/>
          <w:lang w:val="ru-MD" w:eastAsia="ru-RU"/>
        </w:rPr>
        <w:t xml:space="preserve"> (181,9 </w:t>
      </w:r>
      <w:r w:rsidR="00A90F88" w:rsidRPr="00004D91">
        <w:rPr>
          <w:rFonts w:asciiTheme="majorHAnsi" w:hAnsiTheme="majorHAnsi" w:cstheme="majorHAnsi"/>
          <w:sz w:val="24"/>
          <w:szCs w:val="24"/>
          <w:lang w:val="ru-MD" w:eastAsia="ro-MD"/>
        </w:rPr>
        <w:t>млн. МДЛ</w:t>
      </w:r>
      <w:r w:rsidR="00A90F88" w:rsidRPr="00004D91">
        <w:rPr>
          <w:rFonts w:asciiTheme="majorHAnsi" w:hAnsiTheme="majorHAnsi" w:cstheme="majorHAnsi"/>
          <w:sz w:val="24"/>
          <w:szCs w:val="24"/>
          <w:lang w:val="ru-MD" w:eastAsia="ru-RU"/>
        </w:rPr>
        <w:t xml:space="preserve">, 0,09 </w:t>
      </w:r>
      <w:r w:rsidR="00A90F88" w:rsidRPr="00004D91">
        <w:rPr>
          <w:rFonts w:asciiTheme="majorHAnsi" w:hAnsiTheme="majorHAnsi" w:cstheme="majorHAnsi"/>
          <w:sz w:val="24"/>
          <w:szCs w:val="24"/>
          <w:lang w:val="ru-MD" w:eastAsia="ro-MD"/>
        </w:rPr>
        <w:t xml:space="preserve">млн. </w:t>
      </w:r>
      <w:r w:rsidR="00A90F88" w:rsidRPr="00004D91">
        <w:rPr>
          <w:rFonts w:asciiTheme="majorHAnsi" w:hAnsiTheme="majorHAnsi" w:cstheme="majorHAnsi"/>
          <w:color w:val="000000"/>
          <w:sz w:val="24"/>
          <w:szCs w:val="24"/>
          <w:lang w:val="ru-MD" w:eastAsia="ro-MD"/>
        </w:rPr>
        <w:t>долл. США</w:t>
      </w:r>
      <w:r w:rsidR="00A90F88" w:rsidRPr="00004D91">
        <w:rPr>
          <w:rFonts w:asciiTheme="majorHAnsi" w:hAnsiTheme="majorHAnsi" w:cstheme="majorHAnsi"/>
          <w:sz w:val="24"/>
          <w:szCs w:val="24"/>
          <w:lang w:val="ru-MD" w:eastAsia="ru-RU"/>
        </w:rPr>
        <w:t xml:space="preserve"> и 12,4</w:t>
      </w:r>
      <w:r w:rsidR="00A90F88" w:rsidRPr="00004D91">
        <w:rPr>
          <w:rFonts w:asciiTheme="majorHAnsi" w:hAnsiTheme="majorHAnsi" w:cstheme="majorHAnsi"/>
          <w:sz w:val="24"/>
          <w:szCs w:val="24"/>
          <w:lang w:val="ru-MD" w:eastAsia="ro-MD"/>
        </w:rPr>
        <w:t xml:space="preserve"> млн. евро</w:t>
      </w:r>
      <w:r w:rsidR="00A90F88" w:rsidRPr="00004D91">
        <w:rPr>
          <w:rStyle w:val="ae"/>
          <w:rFonts w:asciiTheme="majorHAnsi" w:hAnsiTheme="majorHAnsi"/>
          <w:sz w:val="24"/>
          <w:szCs w:val="24"/>
          <w:lang w:val="ru-MD" w:eastAsia="ru-RU"/>
        </w:rPr>
        <w:t xml:space="preserve"> </w:t>
      </w:r>
      <w:r w:rsidR="00A90F88" w:rsidRPr="00004D91">
        <w:rPr>
          <w:rStyle w:val="ae"/>
          <w:rFonts w:asciiTheme="majorHAnsi" w:hAnsiTheme="majorHAnsi"/>
          <w:sz w:val="24"/>
          <w:szCs w:val="24"/>
          <w:lang w:val="ru-MD" w:eastAsia="ru-RU"/>
        </w:rPr>
        <w:footnoteReference w:id="3"/>
      </w:r>
      <w:r w:rsidR="00916D94" w:rsidRPr="00004D91">
        <w:rPr>
          <w:rFonts w:asciiTheme="majorHAnsi" w:hAnsiTheme="majorHAnsi" w:cstheme="majorHAnsi"/>
          <w:sz w:val="24"/>
          <w:szCs w:val="24"/>
          <w:lang w:val="ru-MD" w:eastAsia="ru-RU"/>
        </w:rPr>
        <w:t>) и ОПВП</w:t>
      </w:r>
      <w:r w:rsidR="00173F4C" w:rsidRPr="00004D91">
        <w:rPr>
          <w:rFonts w:asciiTheme="majorHAnsi" w:hAnsiTheme="majorHAnsi" w:cstheme="majorHAnsi"/>
          <w:sz w:val="24"/>
          <w:szCs w:val="24"/>
          <w:lang w:val="ru-MD" w:eastAsia="ru-RU"/>
        </w:rPr>
        <w:t xml:space="preserve"> МФСР – около 37,2 </w:t>
      </w:r>
      <w:r w:rsidR="00173F4C" w:rsidRPr="00004D91">
        <w:rPr>
          <w:rFonts w:asciiTheme="majorHAnsi" w:hAnsiTheme="majorHAnsi" w:cstheme="majorHAnsi"/>
          <w:sz w:val="24"/>
          <w:szCs w:val="24"/>
          <w:lang w:val="ru-MD" w:eastAsia="ro-MD"/>
        </w:rPr>
        <w:t>млн. МДЛ</w:t>
      </w:r>
      <w:r w:rsidR="00173F4C" w:rsidRPr="00004D91">
        <w:rPr>
          <w:rFonts w:asciiTheme="majorHAnsi" w:hAnsiTheme="majorHAnsi" w:cstheme="majorHAnsi"/>
          <w:sz w:val="24"/>
          <w:szCs w:val="24"/>
          <w:lang w:val="ru-MD" w:eastAsia="ru-RU"/>
        </w:rPr>
        <w:t xml:space="preserve"> (35,8 </w:t>
      </w:r>
      <w:r w:rsidR="00173F4C" w:rsidRPr="00004D91">
        <w:rPr>
          <w:rFonts w:asciiTheme="majorHAnsi" w:hAnsiTheme="majorHAnsi" w:cstheme="majorHAnsi"/>
          <w:sz w:val="24"/>
          <w:szCs w:val="24"/>
          <w:lang w:val="ru-MD" w:eastAsia="ro-MD"/>
        </w:rPr>
        <w:t>млн. МДЛ</w:t>
      </w:r>
      <w:r w:rsidR="00173F4C" w:rsidRPr="00004D91">
        <w:rPr>
          <w:rFonts w:asciiTheme="majorHAnsi" w:hAnsiTheme="majorHAnsi" w:cstheme="majorHAnsi"/>
          <w:sz w:val="24"/>
          <w:szCs w:val="24"/>
          <w:lang w:val="ru-MD" w:eastAsia="ru-RU"/>
        </w:rPr>
        <w:t xml:space="preserve"> и 0,1 </w:t>
      </w:r>
      <w:r w:rsidR="00173F4C" w:rsidRPr="00004D91">
        <w:rPr>
          <w:rFonts w:asciiTheme="majorHAnsi" w:hAnsiTheme="majorHAnsi" w:cstheme="majorHAnsi"/>
          <w:sz w:val="24"/>
          <w:szCs w:val="24"/>
          <w:lang w:val="ru-MD" w:eastAsia="ro-MD"/>
        </w:rPr>
        <w:t>млн. евро</w:t>
      </w:r>
      <w:r w:rsidR="00173F4C" w:rsidRPr="00004D91">
        <w:rPr>
          <w:rFonts w:asciiTheme="majorHAnsi" w:hAnsiTheme="majorHAnsi" w:cstheme="majorHAnsi"/>
          <w:sz w:val="24"/>
          <w:szCs w:val="24"/>
          <w:lang w:val="ru-MD" w:eastAsia="ru-RU"/>
        </w:rPr>
        <w:t>).</w:t>
      </w:r>
      <w:r w:rsidR="009E715D" w:rsidRPr="00004D91">
        <w:rPr>
          <w:rFonts w:asciiTheme="majorHAnsi" w:hAnsiTheme="majorHAnsi" w:cstheme="majorHAnsi"/>
          <w:sz w:val="24"/>
          <w:szCs w:val="24"/>
          <w:lang w:val="ru-MD" w:eastAsia="ru-RU"/>
        </w:rPr>
        <w:t xml:space="preserve"> По </w:t>
      </w:r>
      <w:r w:rsidR="009E715D" w:rsidRPr="00004D91">
        <w:rPr>
          <w:rFonts w:asciiTheme="majorHAnsi" w:hAnsiTheme="majorHAnsi" w:cstheme="majorHAnsi"/>
          <w:bCs/>
          <w:color w:val="000000"/>
          <w:sz w:val="24"/>
          <w:szCs w:val="24"/>
          <w:lang w:val="ru-MD" w:eastAsia="ru-RU"/>
        </w:rPr>
        <w:t>состоянию на</w:t>
      </w:r>
      <w:r w:rsidR="009E715D" w:rsidRPr="00004D91">
        <w:rPr>
          <w:rFonts w:ascii="Times New Roman" w:hAnsi="Times New Roman"/>
          <w:bCs/>
          <w:color w:val="000000"/>
          <w:sz w:val="28"/>
          <w:szCs w:val="28"/>
          <w:lang w:val="ru-MD" w:eastAsia="ru-RU"/>
        </w:rPr>
        <w:t xml:space="preserve"> </w:t>
      </w:r>
      <w:r w:rsidR="009E715D" w:rsidRPr="00004D91">
        <w:rPr>
          <w:rFonts w:asciiTheme="majorHAnsi" w:hAnsiTheme="majorHAnsi" w:cstheme="majorHAnsi"/>
          <w:sz w:val="24"/>
          <w:szCs w:val="24"/>
          <w:lang w:val="ru-MD"/>
        </w:rPr>
        <w:t xml:space="preserve">31.12.2018, сальдо </w:t>
      </w:r>
      <w:r w:rsidR="009E715D" w:rsidRPr="00004D91">
        <w:rPr>
          <w:rFonts w:asciiTheme="majorHAnsi" w:hAnsiTheme="majorHAnsi" w:cstheme="majorHAnsi"/>
          <w:b/>
          <w:sz w:val="24"/>
          <w:szCs w:val="24"/>
          <w:lang w:val="ru-MD"/>
        </w:rPr>
        <w:t xml:space="preserve">долга рекредитированных </w:t>
      </w:r>
      <w:r w:rsidR="009E715D" w:rsidRPr="00004D91">
        <w:rPr>
          <w:rFonts w:asciiTheme="majorHAnsi" w:hAnsiTheme="majorHAnsi" w:cstheme="majorHAnsi"/>
          <w:b/>
          <w:bCs/>
          <w:sz w:val="24"/>
          <w:szCs w:val="24"/>
          <w:lang w:val="ru-MD" w:eastAsia="ru-RU"/>
        </w:rPr>
        <w:t>бенефициар</w:t>
      </w:r>
      <w:r w:rsidR="009E715D" w:rsidRPr="00004D91">
        <w:rPr>
          <w:rFonts w:asciiTheme="majorHAnsi" w:hAnsiTheme="majorHAnsi" w:cstheme="majorHAnsi"/>
          <w:b/>
          <w:sz w:val="24"/>
          <w:szCs w:val="24"/>
          <w:lang w:val="ru-MD"/>
        </w:rPr>
        <w:t>ов</w:t>
      </w:r>
      <w:r w:rsidR="009E715D" w:rsidRPr="00004D91">
        <w:rPr>
          <w:rFonts w:asciiTheme="majorHAnsi" w:hAnsiTheme="majorHAnsi" w:cstheme="majorHAnsi"/>
          <w:sz w:val="24"/>
          <w:szCs w:val="24"/>
          <w:lang w:val="ru-MD"/>
        </w:rPr>
        <w:t xml:space="preserve"> составило 1112,9 </w:t>
      </w:r>
      <w:r w:rsidR="009E715D" w:rsidRPr="00004D91">
        <w:rPr>
          <w:rFonts w:asciiTheme="majorHAnsi" w:hAnsiTheme="majorHAnsi" w:cstheme="majorHAnsi"/>
          <w:sz w:val="24"/>
          <w:szCs w:val="24"/>
          <w:lang w:val="ru-MD" w:eastAsia="ro-MD"/>
        </w:rPr>
        <w:t>млн. МДЛ</w:t>
      </w:r>
      <w:r w:rsidR="009E715D" w:rsidRPr="00004D91">
        <w:rPr>
          <w:rFonts w:asciiTheme="majorHAnsi" w:hAnsiTheme="majorHAnsi" w:cstheme="majorHAnsi"/>
          <w:sz w:val="24"/>
          <w:szCs w:val="24"/>
          <w:lang w:val="ru-MD"/>
        </w:rPr>
        <w:t xml:space="preserve">, 85,2 </w:t>
      </w:r>
      <w:r w:rsidR="009E715D" w:rsidRPr="00004D91">
        <w:rPr>
          <w:rFonts w:asciiTheme="majorHAnsi" w:hAnsiTheme="majorHAnsi" w:cstheme="majorHAnsi"/>
          <w:sz w:val="24"/>
          <w:szCs w:val="24"/>
          <w:lang w:val="ru-MD" w:eastAsia="ro-MD"/>
        </w:rPr>
        <w:t xml:space="preserve">млн. </w:t>
      </w:r>
      <w:r w:rsidR="009E715D" w:rsidRPr="00004D91">
        <w:rPr>
          <w:rFonts w:asciiTheme="majorHAnsi" w:hAnsiTheme="majorHAnsi" w:cstheme="majorHAnsi"/>
          <w:color w:val="000000"/>
          <w:sz w:val="24"/>
          <w:szCs w:val="24"/>
          <w:lang w:val="ru-MD" w:eastAsia="ro-MD"/>
        </w:rPr>
        <w:t>долл. США</w:t>
      </w:r>
      <w:r w:rsidR="009E715D" w:rsidRPr="00004D91">
        <w:rPr>
          <w:rFonts w:asciiTheme="majorHAnsi" w:hAnsiTheme="majorHAnsi" w:cstheme="majorHAnsi"/>
          <w:sz w:val="24"/>
          <w:szCs w:val="24"/>
          <w:lang w:val="ru-MD" w:eastAsia="ro-MD"/>
        </w:rPr>
        <w:t xml:space="preserve">, </w:t>
      </w:r>
      <w:r w:rsidR="009E715D" w:rsidRPr="00004D91">
        <w:rPr>
          <w:rFonts w:asciiTheme="majorHAnsi" w:hAnsiTheme="majorHAnsi" w:cstheme="majorHAnsi"/>
          <w:sz w:val="24"/>
          <w:szCs w:val="24"/>
          <w:lang w:val="ru-MD"/>
        </w:rPr>
        <w:t xml:space="preserve">87,6 </w:t>
      </w:r>
      <w:r w:rsidR="009E715D" w:rsidRPr="00004D91">
        <w:rPr>
          <w:rFonts w:asciiTheme="majorHAnsi" w:hAnsiTheme="majorHAnsi" w:cstheme="majorHAnsi"/>
          <w:sz w:val="24"/>
          <w:szCs w:val="24"/>
          <w:lang w:val="ru-MD" w:eastAsia="ro-MD"/>
        </w:rPr>
        <w:t xml:space="preserve">млн. евро и </w:t>
      </w:r>
      <w:r w:rsidR="009E715D" w:rsidRPr="00004D91">
        <w:rPr>
          <w:rFonts w:asciiTheme="majorHAnsi" w:hAnsiTheme="majorHAnsi" w:cstheme="majorHAnsi"/>
          <w:sz w:val="24"/>
          <w:szCs w:val="24"/>
          <w:lang w:val="ru-MD"/>
        </w:rPr>
        <w:t xml:space="preserve">896,9 </w:t>
      </w:r>
      <w:r w:rsidR="009E715D" w:rsidRPr="00004D91">
        <w:rPr>
          <w:rFonts w:asciiTheme="majorHAnsi" w:hAnsiTheme="majorHAnsi" w:cstheme="majorHAnsi"/>
          <w:sz w:val="24"/>
          <w:szCs w:val="24"/>
          <w:lang w:val="ru-MD" w:eastAsia="ro-MD"/>
        </w:rPr>
        <w:t xml:space="preserve">млн. </w:t>
      </w:r>
      <w:r w:rsidR="009E715D" w:rsidRPr="00004D91">
        <w:rPr>
          <w:rFonts w:asciiTheme="majorHAnsi" w:hAnsiTheme="majorHAnsi" w:cstheme="majorHAnsi"/>
          <w:sz w:val="24"/>
          <w:szCs w:val="24"/>
          <w:lang w:val="ru-MD"/>
        </w:rPr>
        <w:t>японских иен (</w:t>
      </w:r>
      <w:r w:rsidR="009E715D" w:rsidRPr="00004D91">
        <w:rPr>
          <w:rFonts w:asciiTheme="majorHAnsi" w:hAnsiTheme="majorHAnsi" w:cstheme="majorHAnsi"/>
          <w:b/>
          <w:sz w:val="24"/>
          <w:szCs w:val="24"/>
          <w:lang w:val="ru-MD"/>
        </w:rPr>
        <w:t>эквивалент</w:t>
      </w:r>
      <w:r w:rsidR="009E715D" w:rsidRPr="00004D91">
        <w:rPr>
          <w:rFonts w:asciiTheme="majorHAnsi" w:hAnsiTheme="majorHAnsi" w:cstheme="majorHAnsi"/>
          <w:sz w:val="24"/>
          <w:szCs w:val="24"/>
          <w:lang w:val="ru-MD"/>
        </w:rPr>
        <w:t xml:space="preserve"> </w:t>
      </w:r>
      <w:r w:rsidR="009E715D" w:rsidRPr="00004D91">
        <w:rPr>
          <w:rFonts w:asciiTheme="majorHAnsi" w:hAnsiTheme="majorHAnsi" w:cstheme="majorHAnsi"/>
          <w:b/>
          <w:sz w:val="24"/>
          <w:szCs w:val="24"/>
          <w:lang w:val="ru-MD"/>
        </w:rPr>
        <w:t xml:space="preserve">4420,5 </w:t>
      </w:r>
      <w:r w:rsidR="009E715D" w:rsidRPr="00004D91">
        <w:rPr>
          <w:rFonts w:asciiTheme="majorHAnsi" w:hAnsiTheme="majorHAnsi" w:cstheme="majorHAnsi"/>
          <w:b/>
          <w:sz w:val="24"/>
          <w:szCs w:val="24"/>
          <w:lang w:val="ru-MD" w:eastAsia="ro-MD"/>
        </w:rPr>
        <w:t>млн. МДЛ</w:t>
      </w:r>
      <w:r w:rsidR="009E715D" w:rsidRPr="00004D91">
        <w:rPr>
          <w:rFonts w:asciiTheme="majorHAnsi" w:hAnsiTheme="majorHAnsi" w:cstheme="majorHAnsi"/>
          <w:b/>
          <w:sz w:val="24"/>
          <w:szCs w:val="24"/>
          <w:lang w:val="ru-MD"/>
        </w:rPr>
        <w:t xml:space="preserve">), </w:t>
      </w:r>
      <w:r w:rsidR="009E715D" w:rsidRPr="00004D91">
        <w:rPr>
          <w:rFonts w:asciiTheme="majorHAnsi" w:hAnsiTheme="majorHAnsi" w:cstheme="majorHAnsi"/>
          <w:sz w:val="24"/>
          <w:szCs w:val="24"/>
          <w:lang w:val="ru-MD"/>
        </w:rPr>
        <w:t xml:space="preserve">снизившись по сравнению с началом 2017 года на 255,3 </w:t>
      </w:r>
      <w:r w:rsidR="009E715D" w:rsidRPr="00004D91">
        <w:rPr>
          <w:rFonts w:asciiTheme="majorHAnsi" w:hAnsiTheme="majorHAnsi" w:cstheme="majorHAnsi"/>
          <w:sz w:val="24"/>
          <w:szCs w:val="24"/>
          <w:lang w:val="ru-MD" w:eastAsia="ro-MD"/>
        </w:rPr>
        <w:t>млн. МДЛ</w:t>
      </w:r>
      <w:r w:rsidR="009E715D" w:rsidRPr="00004D91">
        <w:rPr>
          <w:rFonts w:asciiTheme="majorHAnsi" w:hAnsiTheme="majorHAnsi" w:cstheme="majorHAnsi"/>
          <w:sz w:val="24"/>
          <w:szCs w:val="24"/>
          <w:lang w:val="ru-MD"/>
        </w:rPr>
        <w:t xml:space="preserve"> (-5,5%), из которых долги с истекшим сроком оплаты – 265,7 </w:t>
      </w:r>
      <w:r w:rsidR="009E715D" w:rsidRPr="00004D91">
        <w:rPr>
          <w:rFonts w:asciiTheme="majorHAnsi" w:hAnsiTheme="majorHAnsi" w:cstheme="majorHAnsi"/>
          <w:sz w:val="24"/>
          <w:szCs w:val="24"/>
          <w:lang w:val="ru-MD" w:eastAsia="ro-MD"/>
        </w:rPr>
        <w:t>млн. МДЛ</w:t>
      </w:r>
      <w:r w:rsidR="009E715D" w:rsidRPr="00004D91">
        <w:rPr>
          <w:rFonts w:asciiTheme="majorHAnsi" w:hAnsiTheme="majorHAnsi" w:cstheme="majorHAnsi"/>
          <w:sz w:val="24"/>
          <w:szCs w:val="24"/>
          <w:lang w:val="ru-MD"/>
        </w:rPr>
        <w:t xml:space="preserve"> (6,0% от общей суммы долга), регистрируя против 2017 года снижение на 47,1 </w:t>
      </w:r>
      <w:r w:rsidR="009E715D" w:rsidRPr="00004D91">
        <w:rPr>
          <w:rFonts w:asciiTheme="majorHAnsi" w:hAnsiTheme="majorHAnsi" w:cstheme="majorHAnsi"/>
          <w:sz w:val="24"/>
          <w:szCs w:val="24"/>
          <w:lang w:val="ru-MD" w:eastAsia="ro-MD"/>
        </w:rPr>
        <w:t>млн. МДЛ</w:t>
      </w:r>
      <w:r w:rsidR="009E715D" w:rsidRPr="00004D91">
        <w:rPr>
          <w:rFonts w:asciiTheme="majorHAnsi" w:hAnsiTheme="majorHAnsi" w:cstheme="majorHAnsi"/>
          <w:sz w:val="24"/>
          <w:szCs w:val="24"/>
          <w:lang w:val="ru-MD"/>
        </w:rPr>
        <w:t>.</w:t>
      </w:r>
    </w:p>
    <w:p w:rsidR="004344AB" w:rsidRPr="00004D91" w:rsidRDefault="004344AB" w:rsidP="004344AB">
      <w:pPr>
        <w:spacing w:after="0" w:line="276" w:lineRule="auto"/>
        <w:ind w:firstLine="567"/>
        <w:jc w:val="both"/>
        <w:rPr>
          <w:rFonts w:asciiTheme="majorHAnsi" w:hAnsiTheme="majorHAnsi" w:cstheme="majorHAnsi"/>
          <w:sz w:val="28"/>
          <w:szCs w:val="28"/>
          <w:lang w:val="ru-MD"/>
        </w:rPr>
      </w:pPr>
    </w:p>
    <w:p w:rsidR="004344AB" w:rsidRPr="00004D91" w:rsidRDefault="004344AB" w:rsidP="004344AB">
      <w:pPr>
        <w:spacing w:after="0" w:line="276" w:lineRule="auto"/>
        <w:jc w:val="both"/>
        <w:rPr>
          <w:rFonts w:asciiTheme="majorHAnsi" w:hAnsiTheme="majorHAnsi" w:cstheme="majorHAnsi"/>
          <w:sz w:val="28"/>
          <w:szCs w:val="28"/>
          <w:lang w:val="ru-MD"/>
        </w:rPr>
      </w:pPr>
    </w:p>
    <w:p w:rsidR="004344AB" w:rsidRPr="00004D91" w:rsidRDefault="004344AB" w:rsidP="004344AB">
      <w:pPr>
        <w:rPr>
          <w:rFonts w:asciiTheme="majorHAnsi" w:hAnsiTheme="majorHAnsi" w:cstheme="majorHAnsi"/>
          <w:b/>
          <w:sz w:val="28"/>
          <w:szCs w:val="28"/>
          <w:lang w:val="ru-MD" w:eastAsia="ru-RU"/>
        </w:rPr>
      </w:pPr>
      <w:bookmarkStart w:id="8" w:name="_Toc484003877"/>
      <w:bookmarkStart w:id="9" w:name="_Toc515442950"/>
      <w:r w:rsidRPr="00004D91">
        <w:rPr>
          <w:rFonts w:asciiTheme="majorHAnsi" w:hAnsiTheme="majorHAnsi" w:cstheme="majorHAnsi"/>
          <w:b/>
          <w:sz w:val="28"/>
          <w:szCs w:val="28"/>
          <w:lang w:val="ru-MD"/>
        </w:rPr>
        <w:br w:type="page"/>
      </w:r>
    </w:p>
    <w:p w:rsidR="00EB2675" w:rsidRPr="00004D91" w:rsidRDefault="00EB2675" w:rsidP="004D73A0">
      <w:pPr>
        <w:pStyle w:val="1"/>
        <w:numPr>
          <w:ilvl w:val="0"/>
          <w:numId w:val="3"/>
        </w:numPr>
        <w:spacing w:after="240"/>
        <w:ind w:firstLine="1755"/>
        <w:rPr>
          <w:rFonts w:asciiTheme="majorHAnsi" w:hAnsiTheme="majorHAnsi" w:cstheme="majorHAnsi"/>
          <w:b/>
          <w:color w:val="auto"/>
          <w:sz w:val="28"/>
          <w:szCs w:val="28"/>
          <w:lang w:val="ru-MD"/>
        </w:rPr>
      </w:pPr>
      <w:bookmarkStart w:id="10" w:name="_Toc16252940"/>
      <w:bookmarkEnd w:id="8"/>
      <w:bookmarkEnd w:id="9"/>
      <w:r w:rsidRPr="00004D91">
        <w:rPr>
          <w:rFonts w:asciiTheme="majorHAnsi" w:hAnsiTheme="majorHAnsi" w:cstheme="majorHAnsi"/>
          <w:b/>
          <w:color w:val="auto"/>
          <w:sz w:val="28"/>
          <w:szCs w:val="28"/>
          <w:lang w:val="ru-MD"/>
        </w:rPr>
        <w:lastRenderedPageBreak/>
        <w:t>ОБЩЕЕ ПРЕДСТАВЛЕНИЕ</w:t>
      </w:r>
      <w:bookmarkEnd w:id="10"/>
    </w:p>
    <w:p w:rsidR="00EB2675" w:rsidRPr="00004D91" w:rsidRDefault="00EB2675" w:rsidP="004344AB">
      <w:pPr>
        <w:pStyle w:val="a6"/>
        <w:spacing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 настоящее время, государственный долг является одной из наиболее важных и сложных проблем экономики, с которой может столкнуться мировая экономика.</w:t>
      </w:r>
    </w:p>
    <w:p w:rsidR="004344AB" w:rsidRPr="00004D91" w:rsidRDefault="00EB2675" w:rsidP="004344AB">
      <w:pPr>
        <w:pStyle w:val="a6"/>
        <w:spacing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Целью менеджмента долга публичного сектора, в частности государственного долга, является удовлетворение финансовых потребностей государства путем предоставления ликвидности для казначейства. Это означает не только </w:t>
      </w:r>
      <w:r w:rsidR="002A2F6F" w:rsidRPr="00004D91">
        <w:rPr>
          <w:rFonts w:asciiTheme="majorHAnsi" w:hAnsiTheme="majorHAnsi" w:cstheme="majorHAnsi"/>
          <w:sz w:val="24"/>
          <w:szCs w:val="24"/>
          <w:lang w:val="ru-MD"/>
        </w:rPr>
        <w:t>п</w:t>
      </w:r>
      <w:r w:rsidRPr="00004D91">
        <w:rPr>
          <w:rFonts w:asciiTheme="majorHAnsi" w:hAnsiTheme="majorHAnsi" w:cstheme="majorHAnsi"/>
          <w:sz w:val="24"/>
          <w:szCs w:val="24"/>
          <w:lang w:val="ru-MD"/>
        </w:rPr>
        <w:t>о</w:t>
      </w:r>
      <w:r w:rsidR="002A2F6F" w:rsidRPr="00004D91">
        <w:rPr>
          <w:rFonts w:asciiTheme="majorHAnsi" w:hAnsiTheme="majorHAnsi" w:cstheme="majorHAnsi"/>
          <w:sz w:val="24"/>
          <w:szCs w:val="24"/>
          <w:lang w:val="ru-MD"/>
        </w:rPr>
        <w:t>дтвержд</w:t>
      </w:r>
      <w:r w:rsidRPr="00004D91">
        <w:rPr>
          <w:rFonts w:asciiTheme="majorHAnsi" w:hAnsiTheme="majorHAnsi" w:cstheme="majorHAnsi"/>
          <w:sz w:val="24"/>
          <w:szCs w:val="24"/>
          <w:lang w:val="ru-MD"/>
        </w:rPr>
        <w:t xml:space="preserve">ение </w:t>
      </w:r>
      <w:r w:rsidR="002A2F6F" w:rsidRPr="00004D91">
        <w:rPr>
          <w:rFonts w:asciiTheme="majorHAnsi" w:hAnsiTheme="majorHAnsi" w:cstheme="majorHAnsi"/>
          <w:sz w:val="24"/>
          <w:szCs w:val="24"/>
          <w:lang w:val="ru-MD"/>
        </w:rPr>
        <w:t xml:space="preserve">ликвидности данными погашения долга, но и обеспечение казначейства адекватным </w:t>
      </w:r>
      <w:r w:rsidR="003A342B" w:rsidRPr="00004D91">
        <w:rPr>
          <w:rFonts w:asciiTheme="majorHAnsi" w:hAnsiTheme="majorHAnsi" w:cstheme="majorHAnsi"/>
          <w:sz w:val="24"/>
          <w:szCs w:val="24"/>
          <w:lang w:val="ru-MD"/>
        </w:rPr>
        <w:t xml:space="preserve">размером наличности, который позволит </w:t>
      </w:r>
      <w:r w:rsidR="003A342B" w:rsidRPr="00004D91">
        <w:rPr>
          <w:rFonts w:asciiTheme="majorHAnsi" w:hAnsiTheme="majorHAnsi" w:cstheme="majorHAnsi"/>
          <w:bCs/>
          <w:iCs/>
          <w:sz w:val="24"/>
          <w:szCs w:val="24"/>
          <w:lang w:val="ru-MD"/>
        </w:rPr>
        <w:t>Правительств</w:t>
      </w:r>
      <w:r w:rsidR="003A342B" w:rsidRPr="00004D91">
        <w:rPr>
          <w:rFonts w:asciiTheme="majorHAnsi" w:hAnsiTheme="majorHAnsi" w:cstheme="majorHAnsi"/>
          <w:sz w:val="24"/>
          <w:szCs w:val="24"/>
          <w:lang w:val="ru-MD"/>
        </w:rPr>
        <w:t xml:space="preserve">у выполнять свои обязательства в короткий срок путем поддержания баланса между затратами и стабильностью, а также путем развития и поддержания эффективного </w:t>
      </w:r>
      <w:r w:rsidR="003A342B" w:rsidRPr="00004D91">
        <w:rPr>
          <w:rFonts w:asciiTheme="majorHAnsi" w:hAnsiTheme="majorHAnsi" w:cstheme="majorHAnsi"/>
          <w:color w:val="000000"/>
          <w:sz w:val="24"/>
          <w:szCs w:val="24"/>
          <w:lang w:val="ru-MD"/>
        </w:rPr>
        <w:t>функционирования внутреннего рынка капитала и минимизации затрат по обслуживанию долга.</w:t>
      </w:r>
      <w:r w:rsidR="004344AB" w:rsidRPr="00004D91">
        <w:rPr>
          <w:rFonts w:asciiTheme="majorHAnsi" w:hAnsiTheme="majorHAnsi" w:cstheme="majorHAnsi"/>
          <w:sz w:val="24"/>
          <w:szCs w:val="24"/>
          <w:lang w:val="ru-MD"/>
        </w:rPr>
        <w:t xml:space="preserve"> </w:t>
      </w:r>
    </w:p>
    <w:p w:rsidR="004344AB" w:rsidRPr="00004D91" w:rsidRDefault="003A342B" w:rsidP="003A342B">
      <w:pPr>
        <w:pStyle w:val="a6"/>
        <w:spacing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Министерство финансов, уполномоченное Правительством, несет ответственность за управление государственным долгом, государственными гарантиями и государственным рекредитованием, мониторинг и организацию обслуживания государственного долга, а также и учет всех произведенных платежей.</w:t>
      </w:r>
    </w:p>
    <w:p w:rsidR="00AF5E24" w:rsidRPr="00004D91" w:rsidRDefault="00AF5E24" w:rsidP="00AF5E24">
      <w:pPr>
        <w:pStyle w:val="a6"/>
        <w:spacing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Директорат кредитной линии является публичным учреждением, в котором Министерство финансов выступает в качестве учредителя, отвечающим за рекредитование, администрирование и осуществление мониторинга ресурсов инвестиционных проектов, финансируемых из фондов внешних государственных займов, предоставляемых международными финансовыми учреждениями для развития частного сектора. </w:t>
      </w:r>
    </w:p>
    <w:p w:rsidR="003A342B" w:rsidRPr="00004D91" w:rsidRDefault="00AF5E24" w:rsidP="00AF5E24">
      <w:pPr>
        <w:pStyle w:val="a6"/>
        <w:spacing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Долг публичного сектора представляет собой совокупность государственного долга, долга АТЕ, долга НБМ, долга, вытекающего из внутренних и внешних займов государственных/муниципальных предприятий и коммерческих обществ с полностью или преимущественно государственным капиталом</w:t>
      </w:r>
      <w:r w:rsidRPr="00004D91">
        <w:rPr>
          <w:rStyle w:val="ae"/>
          <w:rFonts w:asciiTheme="majorHAnsi" w:hAnsiTheme="majorHAnsi" w:cstheme="majorHAnsi"/>
          <w:sz w:val="24"/>
          <w:szCs w:val="24"/>
          <w:lang w:val="ru-MD"/>
        </w:rPr>
        <w:footnoteReference w:id="4"/>
      </w:r>
      <w:r w:rsidRPr="00004D91">
        <w:rPr>
          <w:rFonts w:asciiTheme="majorHAnsi" w:hAnsiTheme="majorHAnsi" w:cstheme="majorHAnsi"/>
          <w:sz w:val="24"/>
          <w:szCs w:val="24"/>
          <w:lang w:val="ru-MD"/>
        </w:rPr>
        <w:t>.</w:t>
      </w:r>
    </w:p>
    <w:p w:rsidR="00AF5E24" w:rsidRPr="00004D91" w:rsidRDefault="00AF5E24" w:rsidP="00AF5E24">
      <w:pPr>
        <w:spacing w:after="0" w:line="276" w:lineRule="auto"/>
        <w:ind w:firstLine="720"/>
        <w:jc w:val="both"/>
        <w:rPr>
          <w:rFonts w:asciiTheme="majorHAnsi" w:eastAsiaTheme="minorHAnsi" w:hAnsiTheme="majorHAnsi" w:cstheme="majorHAnsi"/>
          <w:sz w:val="24"/>
          <w:szCs w:val="24"/>
          <w:lang w:val="ru-MD"/>
        </w:rPr>
      </w:pPr>
      <w:r w:rsidRPr="00004D91">
        <w:rPr>
          <w:rFonts w:asciiTheme="majorHAnsi" w:eastAsiaTheme="minorHAnsi" w:hAnsiTheme="majorHAnsi" w:cstheme="majorHAnsi"/>
          <w:sz w:val="24"/>
          <w:szCs w:val="24"/>
          <w:lang w:val="ru-MD"/>
        </w:rPr>
        <w:t xml:space="preserve">Согласно данным Отчета о ситуации в области долга публичного сектора, государственных гарантий и государственного рекредитирования за 2018 год, сальдо долга публичного сектора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eastAsiaTheme="minorHAnsi" w:hAnsiTheme="majorHAnsi" w:cstheme="majorHAnsi"/>
          <w:sz w:val="24"/>
          <w:szCs w:val="24"/>
          <w:lang w:val="ru-MD"/>
        </w:rPr>
        <w:t xml:space="preserve">31.12.2018 составило 57881,3 </w:t>
      </w:r>
      <w:r w:rsidRPr="00004D91">
        <w:rPr>
          <w:rFonts w:asciiTheme="majorHAnsi" w:hAnsiTheme="majorHAnsi" w:cstheme="majorHAnsi"/>
          <w:sz w:val="24"/>
          <w:szCs w:val="24"/>
          <w:lang w:val="ru-MD" w:eastAsia="ro-MD"/>
        </w:rPr>
        <w:t>млн. МДЛ</w:t>
      </w:r>
      <w:r w:rsidRPr="00004D91">
        <w:rPr>
          <w:rFonts w:asciiTheme="majorHAnsi" w:eastAsiaTheme="minorHAnsi" w:hAnsiTheme="majorHAnsi" w:cstheme="majorHAnsi"/>
          <w:sz w:val="24"/>
          <w:szCs w:val="24"/>
          <w:lang w:val="ru-MD"/>
        </w:rPr>
        <w:t xml:space="preserve">, из которого внешнего долга – 33233,7 </w:t>
      </w:r>
      <w:r w:rsidRPr="00004D91">
        <w:rPr>
          <w:rFonts w:asciiTheme="majorHAnsi" w:hAnsiTheme="majorHAnsi" w:cstheme="majorHAnsi"/>
          <w:sz w:val="24"/>
          <w:szCs w:val="24"/>
          <w:lang w:val="ru-MD" w:eastAsia="ro-MD"/>
        </w:rPr>
        <w:t>млн. МДЛ</w:t>
      </w:r>
      <w:r w:rsidRPr="00004D91">
        <w:rPr>
          <w:rFonts w:asciiTheme="majorHAnsi" w:eastAsiaTheme="minorHAnsi" w:hAnsiTheme="majorHAnsi" w:cstheme="majorHAnsi"/>
          <w:sz w:val="24"/>
          <w:szCs w:val="24"/>
          <w:lang w:val="ru-MD"/>
        </w:rPr>
        <w:t xml:space="preserve"> (1938,6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и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eastAsia="ro-MD"/>
        </w:rPr>
        <w:t xml:space="preserve">его долга </w:t>
      </w:r>
      <w:r w:rsidRPr="00004D91">
        <w:rPr>
          <w:rFonts w:asciiTheme="majorHAnsi" w:eastAsiaTheme="minorHAnsi" w:hAnsiTheme="majorHAnsi" w:cstheme="majorHAnsi"/>
          <w:sz w:val="24"/>
          <w:szCs w:val="24"/>
          <w:lang w:val="ru-MD"/>
        </w:rPr>
        <w:t xml:space="preserve">– 24647,6 </w:t>
      </w:r>
      <w:r w:rsidRPr="00004D91">
        <w:rPr>
          <w:rFonts w:asciiTheme="majorHAnsi" w:hAnsiTheme="majorHAnsi" w:cstheme="majorHAnsi"/>
          <w:sz w:val="24"/>
          <w:szCs w:val="24"/>
          <w:lang w:val="ru-MD" w:eastAsia="ro-MD"/>
        </w:rPr>
        <w:t>млн. МДЛ</w:t>
      </w:r>
    </w:p>
    <w:p w:rsidR="00AF5E24" w:rsidRPr="00004D91" w:rsidRDefault="00AF5E24" w:rsidP="00AF5E24">
      <w:pPr>
        <w:spacing w:after="0" w:line="276" w:lineRule="auto"/>
        <w:ind w:firstLine="720"/>
        <w:jc w:val="both"/>
        <w:rPr>
          <w:rFonts w:asciiTheme="majorHAnsi" w:eastAsiaTheme="minorHAnsi" w:hAnsiTheme="majorHAnsi" w:cstheme="majorHAnsi"/>
          <w:sz w:val="24"/>
          <w:szCs w:val="24"/>
          <w:lang w:val="ru-MD"/>
        </w:rPr>
      </w:pPr>
      <w:r w:rsidRPr="00004D91">
        <w:rPr>
          <w:rFonts w:asciiTheme="majorHAnsi" w:eastAsiaTheme="minorHAnsi" w:hAnsiTheme="majorHAnsi" w:cstheme="majorHAnsi"/>
          <w:sz w:val="24"/>
          <w:szCs w:val="24"/>
          <w:lang w:val="ru-MD"/>
        </w:rPr>
        <w:t xml:space="preserve">На диаграмме №1 представлена структура долга публичного сектора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31.12.2018, в аспекте его компонентов</w:t>
      </w: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4344AB" w:rsidP="004344AB">
      <w:pPr>
        <w:pStyle w:val="a6"/>
        <w:spacing w:line="276" w:lineRule="auto"/>
        <w:ind w:firstLine="720"/>
        <w:jc w:val="both"/>
        <w:rPr>
          <w:rFonts w:asciiTheme="majorHAnsi" w:hAnsiTheme="majorHAnsi" w:cstheme="majorHAnsi"/>
          <w:sz w:val="24"/>
          <w:szCs w:val="24"/>
          <w:lang w:val="ru-MD"/>
        </w:rPr>
      </w:pPr>
    </w:p>
    <w:p w:rsidR="004344AB" w:rsidRPr="00004D91" w:rsidRDefault="00AF5E24" w:rsidP="004344AB">
      <w:pPr>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lastRenderedPageBreak/>
        <w:t>Диаграмма №</w:t>
      </w:r>
      <w:r w:rsidR="004344AB" w:rsidRPr="00004D91">
        <w:rPr>
          <w:rFonts w:asciiTheme="majorHAnsi" w:hAnsiTheme="majorHAnsi" w:cstheme="majorHAnsi"/>
          <w:b/>
          <w:sz w:val="24"/>
          <w:szCs w:val="24"/>
          <w:lang w:val="ru-MD"/>
        </w:rPr>
        <w:t>1</w:t>
      </w:r>
    </w:p>
    <w:p w:rsidR="007472FF" w:rsidRPr="00004D91" w:rsidRDefault="004344AB" w:rsidP="007472FF">
      <w:pPr>
        <w:jc w:val="both"/>
        <w:rPr>
          <w:rFonts w:asciiTheme="majorHAnsi" w:hAnsiTheme="majorHAnsi" w:cstheme="majorHAnsi"/>
          <w:sz w:val="20"/>
          <w:szCs w:val="20"/>
          <w:lang w:val="ru-MD" w:eastAsia="ru-RU"/>
        </w:rPr>
      </w:pPr>
      <w:r w:rsidRPr="00004D91">
        <w:rPr>
          <w:noProof/>
          <w:lang w:val="ru-RU" w:eastAsia="ru-RU"/>
        </w:rPr>
        <w:drawing>
          <wp:inline distT="0" distB="0" distL="0" distR="0" wp14:anchorId="2C6A4BA2" wp14:editId="04E45368">
            <wp:extent cx="5908040" cy="2749826"/>
            <wp:effectExtent l="38100" t="57150" r="54610" b="508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A764A" w:rsidRPr="00004D91">
        <w:rPr>
          <w:rFonts w:asciiTheme="majorHAnsi" w:hAnsiTheme="majorHAnsi" w:cstheme="majorHAnsi"/>
          <w:b/>
          <w:i/>
          <w:sz w:val="20"/>
          <w:szCs w:val="20"/>
          <w:lang w:val="ru-MD" w:eastAsia="ru-RU"/>
        </w:rPr>
        <w:t>Источник</w:t>
      </w:r>
      <w:r w:rsidRPr="00004D91">
        <w:rPr>
          <w:rFonts w:asciiTheme="majorHAnsi" w:hAnsiTheme="majorHAnsi" w:cstheme="majorHAnsi"/>
          <w:sz w:val="20"/>
          <w:szCs w:val="20"/>
          <w:lang w:val="ru-MD" w:eastAsia="ru-RU"/>
        </w:rPr>
        <w:t xml:space="preserve">: </w:t>
      </w:r>
      <w:r w:rsidR="007472FF" w:rsidRPr="00004D91">
        <w:rPr>
          <w:rFonts w:asciiTheme="majorHAnsi" w:hAnsiTheme="majorHAnsi" w:cstheme="majorHAnsi"/>
          <w:sz w:val="20"/>
          <w:szCs w:val="20"/>
          <w:lang w:val="ru-MD" w:eastAsia="ru-RU"/>
        </w:rPr>
        <w:t xml:space="preserve">Данные Отчета о ситуации в области долга публичного сектора, государственных гарантий и государственного рекредитирования за 2018 год </w:t>
      </w:r>
    </w:p>
    <w:p w:rsidR="004344AB" w:rsidRPr="00004D91" w:rsidRDefault="007472FF" w:rsidP="007472FF">
      <w:pPr>
        <w:tabs>
          <w:tab w:val="left" w:pos="993"/>
        </w:tabs>
        <w:spacing w:after="0" w:line="276" w:lineRule="auto"/>
        <w:ind w:firstLine="709"/>
        <w:jc w:val="both"/>
        <w:rPr>
          <w:rFonts w:asciiTheme="majorHAnsi" w:hAnsiTheme="majorHAnsi" w:cstheme="majorHAnsi"/>
          <w:sz w:val="24"/>
          <w:szCs w:val="24"/>
          <w:lang w:val="ru-MD"/>
        </w:rPr>
      </w:pPr>
      <w:r w:rsidRPr="00004D91">
        <w:rPr>
          <w:rFonts w:asciiTheme="majorHAnsi" w:hAnsiTheme="majorHAnsi" w:cstheme="majorHAnsi"/>
          <w:sz w:val="24"/>
          <w:szCs w:val="24"/>
          <w:lang w:val="ru-MD" w:eastAsia="ru-RU"/>
        </w:rPr>
        <w:t xml:space="preserve">В структуре долга публичного сектора, выраженного в МЛД, </w:t>
      </w:r>
      <w:r w:rsidRPr="00004D91">
        <w:rPr>
          <w:rFonts w:asciiTheme="majorHAnsi" w:hAnsiTheme="majorHAnsi" w:cstheme="majorHAnsi"/>
          <w:b/>
          <w:sz w:val="24"/>
          <w:szCs w:val="24"/>
          <w:lang w:val="ru-MD" w:eastAsia="ru-RU"/>
        </w:rPr>
        <w:t xml:space="preserve">наибольший </w:t>
      </w:r>
      <w:r w:rsidRPr="00004D91">
        <w:rPr>
          <w:rFonts w:asciiTheme="majorHAnsi" w:hAnsiTheme="majorHAnsi"/>
          <w:b/>
          <w:sz w:val="24"/>
          <w:szCs w:val="24"/>
          <w:lang w:val="ru-MD" w:eastAsia="ru-RU"/>
        </w:rPr>
        <w:t xml:space="preserve">удельный вес </w:t>
      </w:r>
      <w:r w:rsidRPr="00004D91">
        <w:rPr>
          <w:rFonts w:asciiTheme="majorHAnsi" w:hAnsiTheme="majorHAnsi" w:cstheme="majorHAnsi"/>
          <w:b/>
          <w:sz w:val="24"/>
          <w:szCs w:val="24"/>
          <w:lang w:val="ru-MD" w:eastAsia="ru-RU"/>
        </w:rPr>
        <w:t>приходится на государственный долг</w:t>
      </w:r>
      <w:r w:rsidRPr="00004D91">
        <w:rPr>
          <w:rFonts w:asciiTheme="majorHAnsi" w:hAnsiTheme="majorHAnsi" w:cstheme="majorHAnsi"/>
          <w:sz w:val="24"/>
          <w:szCs w:val="24"/>
          <w:lang w:val="ru-MD" w:eastAsia="ru-RU"/>
        </w:rPr>
        <w:t xml:space="preserve"> </w:t>
      </w:r>
      <w:r w:rsidRPr="00004D91">
        <w:rPr>
          <w:rFonts w:asciiTheme="majorHAnsi" w:eastAsiaTheme="minorHAnsi" w:hAnsiTheme="majorHAnsi" w:cstheme="majorHAnsi"/>
          <w:b/>
          <w:sz w:val="24"/>
          <w:szCs w:val="24"/>
          <w:lang w:val="ru-MD"/>
        </w:rPr>
        <w:t xml:space="preserve">- 89,9%, </w:t>
      </w:r>
      <w:r w:rsidRPr="00004D91">
        <w:rPr>
          <w:rFonts w:asciiTheme="majorHAnsi" w:eastAsiaTheme="minorHAnsi" w:hAnsiTheme="majorHAnsi" w:cstheme="majorHAnsi"/>
          <w:sz w:val="24"/>
          <w:szCs w:val="24"/>
          <w:lang w:val="ru-MD"/>
        </w:rPr>
        <w:t xml:space="preserve">далее следует долг НБМ- 6,5%, долг АТЕ и долг </w:t>
      </w:r>
      <w:r w:rsidRPr="00004D91">
        <w:rPr>
          <w:rFonts w:asciiTheme="majorHAnsi" w:hAnsiTheme="majorHAnsi" w:cstheme="majorHAnsi"/>
          <w:sz w:val="24"/>
          <w:szCs w:val="24"/>
          <w:lang w:val="ru-MD" w:eastAsia="ru-RU"/>
        </w:rPr>
        <w:t>предприяти</w:t>
      </w:r>
      <w:r w:rsidRPr="00004D91">
        <w:rPr>
          <w:rFonts w:asciiTheme="majorHAnsi" w:hAnsiTheme="majorHAnsi" w:cstheme="majorHAnsi"/>
          <w:sz w:val="24"/>
          <w:szCs w:val="24"/>
          <w:lang w:val="ru-MD"/>
        </w:rPr>
        <w:t>й</w:t>
      </w:r>
      <w:r w:rsidRPr="00004D91">
        <w:rPr>
          <w:rFonts w:asciiTheme="majorHAnsi" w:eastAsiaTheme="minorHAnsi" w:hAnsiTheme="majorHAnsi" w:cstheme="majorHAnsi"/>
          <w:sz w:val="24"/>
          <w:szCs w:val="24"/>
          <w:lang w:val="ru-MD"/>
        </w:rPr>
        <w:t xml:space="preserve"> публичного сектора, на которые, в целом, приходится 3,6%.</w:t>
      </w:r>
    </w:p>
    <w:p w:rsidR="007472FF" w:rsidRPr="00004D91" w:rsidRDefault="007472FF" w:rsidP="007472FF">
      <w:pPr>
        <w:spacing w:after="0" w:line="276" w:lineRule="auto"/>
        <w:ind w:firstLine="720"/>
        <w:jc w:val="both"/>
        <w:rPr>
          <w:rFonts w:asciiTheme="majorHAnsi" w:hAnsiTheme="majorHAnsi" w:cstheme="majorHAnsi"/>
          <w:bCs/>
          <w:sz w:val="24"/>
          <w:szCs w:val="24"/>
          <w:lang w:val="ru-MD"/>
        </w:rPr>
      </w:pPr>
      <w:bookmarkStart w:id="11" w:name="_Toc484003878"/>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bCs/>
          <w:sz w:val="24"/>
          <w:szCs w:val="24"/>
          <w:lang w:val="ru-MD"/>
        </w:rPr>
        <w:t xml:space="preserve">31 декабря 2018 года, по сравнению с этим же периодом 2017 года, </w:t>
      </w:r>
      <w:r w:rsidRPr="00004D91">
        <w:rPr>
          <w:rFonts w:asciiTheme="majorHAnsi" w:hAnsiTheme="majorHAnsi" w:cstheme="majorHAnsi"/>
          <w:bCs/>
          <w:sz w:val="24"/>
          <w:szCs w:val="24"/>
          <w:lang w:val="ru-MD" w:eastAsia="ro-RO"/>
        </w:rPr>
        <w:t>отмечается</w:t>
      </w:r>
      <w:r w:rsidRPr="00004D91">
        <w:rPr>
          <w:rFonts w:asciiTheme="majorHAnsi" w:hAnsiTheme="majorHAnsi" w:cstheme="majorHAnsi"/>
          <w:bCs/>
          <w:sz w:val="24"/>
          <w:szCs w:val="24"/>
          <w:lang w:val="ru-MD"/>
        </w:rPr>
        <w:t xml:space="preserve"> снижение </w:t>
      </w:r>
      <w:r w:rsidRPr="00004D91">
        <w:rPr>
          <w:rFonts w:asciiTheme="majorHAnsi" w:hAnsiTheme="majorHAnsi"/>
          <w:bCs/>
          <w:sz w:val="24"/>
          <w:szCs w:val="24"/>
          <w:lang w:val="ru-MD"/>
        </w:rPr>
        <w:t xml:space="preserve">удельного веса </w:t>
      </w:r>
      <w:r w:rsidRPr="00004D91">
        <w:rPr>
          <w:rFonts w:asciiTheme="majorHAnsi" w:hAnsiTheme="majorHAnsi" w:cstheme="majorHAnsi"/>
          <w:bCs/>
          <w:sz w:val="24"/>
          <w:szCs w:val="24"/>
          <w:lang w:val="ru-MD"/>
        </w:rPr>
        <w:t>долга публичного сектора в ВВП</w:t>
      </w:r>
      <w:r w:rsidRPr="00004D91">
        <w:rPr>
          <w:rStyle w:val="ae"/>
          <w:rFonts w:asciiTheme="majorHAnsi" w:hAnsiTheme="majorHAnsi"/>
          <w:bCs/>
          <w:sz w:val="24"/>
          <w:szCs w:val="24"/>
          <w:lang w:val="ru-MD"/>
        </w:rPr>
        <w:footnoteReference w:id="5"/>
      </w:r>
      <w:r w:rsidRPr="00004D91">
        <w:rPr>
          <w:rFonts w:asciiTheme="majorHAnsi" w:hAnsiTheme="majorHAnsi" w:cstheme="majorHAnsi"/>
          <w:bCs/>
          <w:sz w:val="24"/>
          <w:szCs w:val="24"/>
          <w:lang w:val="ru-MD"/>
        </w:rPr>
        <w:t xml:space="preserve"> на 2,2 п.п., составившего 30,5%.</w:t>
      </w:r>
    </w:p>
    <w:p w:rsidR="004344AB" w:rsidRPr="00004D91" w:rsidRDefault="007472FF" w:rsidP="004D73A0">
      <w:pPr>
        <w:pStyle w:val="1"/>
        <w:numPr>
          <w:ilvl w:val="0"/>
          <w:numId w:val="3"/>
        </w:numPr>
        <w:tabs>
          <w:tab w:val="left" w:pos="1843"/>
        </w:tabs>
        <w:spacing w:after="240" w:line="276" w:lineRule="auto"/>
        <w:jc w:val="center"/>
        <w:rPr>
          <w:rFonts w:asciiTheme="majorHAnsi" w:hAnsiTheme="majorHAnsi" w:cstheme="majorHAnsi"/>
          <w:b/>
          <w:color w:val="auto"/>
          <w:sz w:val="24"/>
          <w:szCs w:val="24"/>
          <w:lang w:val="ru-MD"/>
        </w:rPr>
      </w:pPr>
      <w:bookmarkStart w:id="12" w:name="_Toc16252941"/>
      <w:bookmarkStart w:id="13" w:name="_Toc515442951"/>
      <w:r w:rsidRPr="00004D91">
        <w:rPr>
          <w:rFonts w:asciiTheme="majorHAnsi" w:hAnsiTheme="majorHAnsi" w:cstheme="majorHAnsi"/>
          <w:b/>
          <w:color w:val="auto"/>
          <w:sz w:val="24"/>
          <w:szCs w:val="24"/>
          <w:lang w:val="ru-MD"/>
        </w:rPr>
        <w:t>СФЕРА И ПОДХОД АУДИТА</w:t>
      </w:r>
      <w:bookmarkEnd w:id="12"/>
      <w:r w:rsidRPr="00004D91">
        <w:rPr>
          <w:rFonts w:asciiTheme="majorHAnsi" w:hAnsiTheme="majorHAnsi" w:cstheme="majorHAnsi"/>
          <w:b/>
          <w:color w:val="auto"/>
          <w:sz w:val="24"/>
          <w:szCs w:val="24"/>
          <w:lang w:val="ru-MD"/>
        </w:rPr>
        <w:t xml:space="preserve"> </w:t>
      </w:r>
      <w:bookmarkEnd w:id="11"/>
      <w:bookmarkEnd w:id="13"/>
    </w:p>
    <w:p w:rsidR="0001156D" w:rsidRPr="00004D91" w:rsidRDefault="0001156D"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Политики государства должны быть ориентированы на сохранение адекватного уровня устойчивости публичных финансов и иметь в качестве цели устойчивость долга и рост экономики. В этих обстоятельствах, менеджеры государственного долга должны быть </w:t>
      </w:r>
      <w:r w:rsidRPr="00004D91">
        <w:rPr>
          <w:rFonts w:asciiTheme="majorHAnsi" w:hAnsiTheme="majorHAnsi" w:cstheme="majorHAnsi"/>
          <w:sz w:val="24"/>
          <w:szCs w:val="24"/>
          <w:lang w:val="ru-MD" w:eastAsia="ru-RU"/>
        </w:rPr>
        <w:t>ответственн</w:t>
      </w:r>
      <w:r w:rsidRPr="00004D91">
        <w:rPr>
          <w:rFonts w:asciiTheme="majorHAnsi" w:hAnsiTheme="majorHAnsi" w:cstheme="majorHAnsi"/>
          <w:sz w:val="24"/>
          <w:szCs w:val="24"/>
          <w:lang w:val="ru-MD"/>
        </w:rPr>
        <w:t xml:space="preserve">ыми за выявление и применение на практике некоторых твердых политик касательно государственного долга с целью защиты бюджетных доходов. </w:t>
      </w:r>
    </w:p>
    <w:p w:rsidR="004344AB" w:rsidRPr="00004D91" w:rsidRDefault="0001156D" w:rsidP="004344AB">
      <w:pPr>
        <w:spacing w:after="0" w:line="276" w:lineRule="auto"/>
        <w:ind w:firstLine="720"/>
        <w:jc w:val="both"/>
        <w:rPr>
          <w:rFonts w:ascii="Times New Roman" w:hAnsi="Times New Roman"/>
          <w:sz w:val="28"/>
          <w:szCs w:val="28"/>
          <w:lang w:val="ru-MD" w:eastAsia="ru-RU"/>
        </w:rPr>
      </w:pPr>
      <w:r w:rsidRPr="00004D91">
        <w:rPr>
          <w:rFonts w:asciiTheme="majorHAnsi" w:hAnsiTheme="majorHAnsi" w:cstheme="majorHAnsi"/>
          <w:sz w:val="24"/>
          <w:szCs w:val="24"/>
          <w:lang w:val="ru-MD"/>
        </w:rPr>
        <w:t>Аудит государственного долга, государственных гарантий и государственного рекредитирования может способствовать акцентированию значимости и пользы о</w:t>
      </w:r>
      <w:r w:rsidR="003E5C92" w:rsidRPr="00004D91">
        <w:rPr>
          <w:rFonts w:asciiTheme="majorHAnsi" w:hAnsiTheme="majorHAnsi" w:cstheme="majorHAnsi"/>
          <w:sz w:val="24"/>
          <w:szCs w:val="24"/>
          <w:lang w:val="ru-MD"/>
        </w:rPr>
        <w:t>т</w:t>
      </w:r>
      <w:r w:rsidRPr="00004D91">
        <w:rPr>
          <w:rFonts w:asciiTheme="majorHAnsi" w:hAnsiTheme="majorHAnsi" w:cstheme="majorHAnsi"/>
          <w:sz w:val="24"/>
          <w:szCs w:val="24"/>
          <w:lang w:val="ru-MD"/>
        </w:rPr>
        <w:t xml:space="preserve"> управлени</w:t>
      </w:r>
      <w:r w:rsidR="003E5C92" w:rsidRPr="00004D91">
        <w:rPr>
          <w:rFonts w:asciiTheme="majorHAnsi" w:hAnsiTheme="majorHAnsi" w:cstheme="majorHAnsi"/>
          <w:sz w:val="24"/>
          <w:szCs w:val="24"/>
          <w:lang w:val="ru-MD"/>
        </w:rPr>
        <w:t>я ими</w:t>
      </w:r>
      <w:r w:rsidRPr="00004D91">
        <w:rPr>
          <w:rFonts w:asciiTheme="majorHAnsi" w:hAnsiTheme="majorHAnsi" w:cstheme="majorHAnsi"/>
          <w:sz w:val="24"/>
          <w:szCs w:val="24"/>
          <w:lang w:val="ru-MD"/>
        </w:rPr>
        <w:t xml:space="preserve">, а также помогать руководящим лицам понять риски долга. Также, аудит способствует укреплению прозрачности и </w:t>
      </w:r>
      <w:r w:rsidRPr="00004D91">
        <w:rPr>
          <w:rFonts w:asciiTheme="majorHAnsi" w:hAnsiTheme="majorHAnsi" w:cstheme="majorHAnsi"/>
          <w:sz w:val="24"/>
          <w:szCs w:val="24"/>
          <w:lang w:val="ru-MD" w:eastAsia="ru-RU"/>
        </w:rPr>
        <w:t>ответственн</w:t>
      </w:r>
      <w:r w:rsidRPr="00004D91">
        <w:rPr>
          <w:rFonts w:asciiTheme="majorHAnsi" w:hAnsiTheme="majorHAnsi" w:cstheme="majorHAnsi"/>
          <w:sz w:val="24"/>
          <w:szCs w:val="24"/>
          <w:lang w:val="ru-MD"/>
        </w:rPr>
        <w:t xml:space="preserve">ости менеджеров долга. </w:t>
      </w:r>
    </w:p>
    <w:p w:rsidR="003E5C92" w:rsidRPr="00004D91" w:rsidRDefault="003E5C92" w:rsidP="003E5C92">
      <w:pPr>
        <w:spacing w:after="0" w:line="276" w:lineRule="auto"/>
        <w:ind w:firstLine="720"/>
        <w:jc w:val="both"/>
        <w:rPr>
          <w:rFonts w:asciiTheme="majorHAnsi" w:hAnsiTheme="majorHAnsi" w:cstheme="majorHAnsi"/>
          <w:b/>
          <w:bCs/>
          <w:sz w:val="24"/>
          <w:szCs w:val="24"/>
          <w:lang w:val="ru-MD"/>
        </w:rPr>
      </w:pPr>
      <w:r w:rsidRPr="00004D91">
        <w:rPr>
          <w:rFonts w:asciiTheme="majorHAnsi" w:hAnsiTheme="majorHAnsi" w:cstheme="majorHAnsi"/>
          <w:b/>
          <w:bCs/>
          <w:sz w:val="24"/>
          <w:szCs w:val="24"/>
          <w:lang w:val="ru-MD"/>
        </w:rPr>
        <w:t xml:space="preserve">Общая цель </w:t>
      </w:r>
      <w:r w:rsidRPr="00004D91">
        <w:rPr>
          <w:rFonts w:asciiTheme="majorHAnsi" w:hAnsiTheme="majorHAnsi" w:cstheme="majorHAnsi"/>
          <w:bCs/>
          <w:sz w:val="24"/>
          <w:szCs w:val="24"/>
          <w:lang w:val="ru-MD"/>
        </w:rPr>
        <w:t>аудита</w:t>
      </w:r>
      <w:r w:rsidRPr="00004D91">
        <w:rPr>
          <w:rFonts w:asciiTheme="majorHAnsi" w:hAnsiTheme="majorHAnsi" w:cstheme="majorHAnsi"/>
          <w:b/>
          <w:bCs/>
          <w:sz w:val="24"/>
          <w:szCs w:val="24"/>
          <w:lang w:val="ru-MD"/>
        </w:rPr>
        <w:t xml:space="preserve"> </w:t>
      </w:r>
      <w:r w:rsidRPr="00004D91">
        <w:rPr>
          <w:rFonts w:asciiTheme="majorHAnsi" w:hAnsiTheme="majorHAnsi" w:cstheme="majorHAnsi"/>
          <w:bCs/>
          <w:sz w:val="24"/>
          <w:szCs w:val="24"/>
          <w:lang w:val="ru-MD"/>
        </w:rPr>
        <w:t>состояла в оценке</w:t>
      </w:r>
      <w:r w:rsidR="00D64409" w:rsidRPr="00004D91">
        <w:rPr>
          <w:rFonts w:asciiTheme="majorHAnsi" w:hAnsiTheme="majorHAnsi" w:cstheme="majorHAnsi"/>
          <w:bCs/>
          <w:sz w:val="24"/>
          <w:szCs w:val="24"/>
          <w:lang w:val="ru-MD"/>
        </w:rPr>
        <w:t xml:space="preserve"> </w:t>
      </w:r>
      <w:r w:rsidR="00D64409" w:rsidRPr="00004D91">
        <w:rPr>
          <w:rFonts w:asciiTheme="majorHAnsi" w:hAnsiTheme="majorHAnsi"/>
          <w:bCs/>
          <w:sz w:val="24"/>
          <w:szCs w:val="24"/>
          <w:lang w:val="ru-MD"/>
        </w:rPr>
        <w:t>Министерством финансов</w:t>
      </w:r>
      <w:r w:rsidRPr="00004D91">
        <w:rPr>
          <w:rFonts w:asciiTheme="majorHAnsi" w:hAnsiTheme="majorHAnsi" w:cstheme="majorHAnsi"/>
          <w:bCs/>
          <w:sz w:val="24"/>
          <w:szCs w:val="24"/>
          <w:lang w:val="ru-MD"/>
        </w:rPr>
        <w:t xml:space="preserve"> порядка </w:t>
      </w:r>
      <w:r w:rsidRPr="00004D91">
        <w:rPr>
          <w:rFonts w:asciiTheme="majorHAnsi" w:hAnsiTheme="majorHAnsi" w:cstheme="majorHAnsi"/>
          <w:bCs/>
          <w:sz w:val="24"/>
          <w:szCs w:val="24"/>
          <w:lang w:val="ru-MD" w:eastAsia="ru-RU"/>
        </w:rPr>
        <w:t>администрирования</w:t>
      </w:r>
      <w:r w:rsidRPr="00004D91">
        <w:rPr>
          <w:rFonts w:asciiTheme="majorHAnsi" w:hAnsiTheme="majorHAnsi" w:cstheme="majorHAnsi"/>
          <w:b/>
          <w:bCs/>
          <w:sz w:val="24"/>
          <w:szCs w:val="24"/>
          <w:lang w:val="ru-MD" w:eastAsia="ru-RU"/>
        </w:rPr>
        <w:t xml:space="preserve"> </w:t>
      </w:r>
      <w:r w:rsidRPr="00004D91">
        <w:rPr>
          <w:rFonts w:asciiTheme="majorHAnsi" w:hAnsiTheme="majorHAnsi" w:cstheme="majorHAnsi"/>
          <w:sz w:val="24"/>
          <w:szCs w:val="24"/>
          <w:lang w:val="ru-MD"/>
        </w:rPr>
        <w:t>государственного долга, государственных гарантий и государственного рекредитирования</w:t>
      </w:r>
      <w:r w:rsidR="00D64409" w:rsidRPr="00004D91">
        <w:rPr>
          <w:rFonts w:asciiTheme="majorHAnsi" w:hAnsiTheme="majorHAnsi" w:cstheme="majorHAnsi"/>
          <w:sz w:val="24"/>
          <w:szCs w:val="24"/>
          <w:lang w:val="ru-MD"/>
        </w:rPr>
        <w:t xml:space="preserve">, а также осуществления мониторинга и организации обслуживания государственного долга сквозь призму возложенных на него полномочий. </w:t>
      </w:r>
    </w:p>
    <w:p w:rsidR="00D64409" w:rsidRPr="00004D91" w:rsidRDefault="00D64409"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С целью достижения общей цели, внешний публичный аудит установил следующие специфические цели, но не ограничился на них:</w:t>
      </w:r>
    </w:p>
    <w:p w:rsidR="00D64409" w:rsidRPr="00004D91" w:rsidRDefault="00D64409"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
          <w:sz w:val="24"/>
          <w:szCs w:val="24"/>
          <w:lang w:val="ru-MD"/>
        </w:rPr>
        <w:lastRenderedPageBreak/>
        <w:t>Специфическая цель</w:t>
      </w:r>
      <w:r w:rsidRPr="00004D91">
        <w:rPr>
          <w:rFonts w:asciiTheme="majorHAnsi" w:hAnsiTheme="majorHAnsi"/>
          <w:b/>
          <w:sz w:val="24"/>
          <w:lang w:val="ru-MD"/>
        </w:rPr>
        <w:t xml:space="preserve"> I. </w:t>
      </w:r>
      <w:r w:rsidR="00125FE8" w:rsidRPr="00004D91">
        <w:rPr>
          <w:rFonts w:asciiTheme="majorHAnsi" w:hAnsiTheme="majorHAnsi" w:cstheme="majorHAnsi"/>
          <w:sz w:val="24"/>
          <w:szCs w:val="24"/>
          <w:lang w:val="ru-MD"/>
        </w:rPr>
        <w:t xml:space="preserve">Оценка структуры портфеля государственного долга и исполнение </w:t>
      </w:r>
      <w:r w:rsidR="00125FE8" w:rsidRPr="00004D91">
        <w:rPr>
          <w:rFonts w:asciiTheme="majorHAnsi" w:hAnsiTheme="majorHAnsi" w:cstheme="majorHAnsi"/>
          <w:bCs/>
          <w:sz w:val="24"/>
          <w:szCs w:val="24"/>
          <w:lang w:val="ru-MD"/>
        </w:rPr>
        <w:t>обязательств</w:t>
      </w:r>
      <w:r w:rsidR="00125FE8" w:rsidRPr="00004D91">
        <w:rPr>
          <w:rFonts w:asciiTheme="majorHAnsi" w:hAnsiTheme="majorHAnsi" w:cstheme="majorHAnsi"/>
          <w:sz w:val="24"/>
          <w:szCs w:val="24"/>
          <w:lang w:val="ru-MD"/>
        </w:rPr>
        <w:t xml:space="preserve"> государства по обслуживанию долга.</w:t>
      </w:r>
    </w:p>
    <w:p w:rsidR="00125FE8" w:rsidRPr="00004D91" w:rsidRDefault="00125FE8" w:rsidP="00125FE8">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
          <w:sz w:val="24"/>
          <w:szCs w:val="24"/>
          <w:lang w:val="ru-MD"/>
        </w:rPr>
        <w:t>Специфическая цель</w:t>
      </w:r>
      <w:r w:rsidRPr="00004D91">
        <w:rPr>
          <w:rFonts w:asciiTheme="majorHAnsi" w:hAnsiTheme="majorHAnsi"/>
          <w:b/>
          <w:sz w:val="24"/>
          <w:lang w:val="ru-MD"/>
        </w:rPr>
        <w:t xml:space="preserve"> II. </w:t>
      </w:r>
      <w:r w:rsidRPr="00004D91">
        <w:rPr>
          <w:rFonts w:asciiTheme="majorHAnsi" w:hAnsiTheme="majorHAnsi"/>
          <w:sz w:val="24"/>
          <w:lang w:val="ru-MD"/>
        </w:rPr>
        <w:t>Оценка тенденций по предоставлению государственных гарантий.</w:t>
      </w:r>
    </w:p>
    <w:p w:rsidR="00125FE8" w:rsidRPr="00004D91" w:rsidRDefault="00125FE8" w:rsidP="00125FE8">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
          <w:sz w:val="24"/>
          <w:szCs w:val="24"/>
          <w:lang w:val="ru-MD"/>
        </w:rPr>
        <w:t>Специфическая цель</w:t>
      </w:r>
      <w:r w:rsidRPr="00004D91">
        <w:rPr>
          <w:rFonts w:asciiTheme="majorHAnsi" w:hAnsiTheme="majorHAnsi"/>
          <w:b/>
          <w:sz w:val="24"/>
          <w:lang w:val="ru-MD"/>
        </w:rPr>
        <w:t xml:space="preserve"> III. </w:t>
      </w:r>
      <w:r w:rsidRPr="00004D91">
        <w:rPr>
          <w:rFonts w:asciiTheme="majorHAnsi" w:hAnsiTheme="majorHAnsi" w:cstheme="majorHAnsi"/>
          <w:sz w:val="24"/>
          <w:szCs w:val="24"/>
          <w:lang w:val="ru-MD"/>
        </w:rPr>
        <w:t xml:space="preserve">Оценка направлений рекредитирования за счет внешних займов и соблюдение </w:t>
      </w:r>
      <w:r w:rsidRPr="00004D91">
        <w:rPr>
          <w:rFonts w:asciiTheme="majorHAnsi" w:hAnsiTheme="majorHAnsi" w:cstheme="majorHAnsi"/>
          <w:bCs/>
          <w:sz w:val="24"/>
          <w:szCs w:val="24"/>
          <w:lang w:val="ru-MD"/>
        </w:rPr>
        <w:t>обязательств</w:t>
      </w:r>
      <w:r w:rsidRPr="00004D91">
        <w:rPr>
          <w:rFonts w:asciiTheme="majorHAnsi" w:hAnsiTheme="majorHAnsi" w:cstheme="majorHAnsi"/>
          <w:sz w:val="24"/>
          <w:szCs w:val="24"/>
          <w:lang w:val="ru-MD"/>
        </w:rPr>
        <w:t xml:space="preserve"> рекредитированными </w:t>
      </w:r>
      <w:r w:rsidRPr="00004D91">
        <w:rPr>
          <w:rFonts w:asciiTheme="majorHAnsi" w:hAnsiTheme="majorHAnsi" w:cstheme="majorHAnsi"/>
          <w:bCs/>
          <w:sz w:val="24"/>
          <w:szCs w:val="24"/>
          <w:lang w:val="ru-MD" w:eastAsia="ru-RU"/>
        </w:rPr>
        <w:t>бенефициар</w:t>
      </w:r>
      <w:r w:rsidRPr="00004D91">
        <w:rPr>
          <w:rFonts w:asciiTheme="majorHAnsi" w:hAnsiTheme="majorHAnsi" w:cstheme="majorHAnsi"/>
          <w:sz w:val="24"/>
          <w:szCs w:val="24"/>
          <w:lang w:val="ru-MD"/>
        </w:rPr>
        <w:t>ами.</w:t>
      </w:r>
      <w:r w:rsidR="004344AB" w:rsidRPr="00004D91">
        <w:rPr>
          <w:rFonts w:asciiTheme="majorHAnsi" w:hAnsiTheme="majorHAnsi"/>
          <w:sz w:val="24"/>
          <w:lang w:val="ru-MD"/>
        </w:rPr>
        <w:t xml:space="preserve"> </w:t>
      </w:r>
    </w:p>
    <w:p w:rsidR="004344AB" w:rsidRPr="00004D91" w:rsidRDefault="00125FE8" w:rsidP="00125FE8">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
          <w:sz w:val="24"/>
          <w:szCs w:val="24"/>
          <w:lang w:val="ru-MD"/>
        </w:rPr>
        <w:t>Сфера аудита</w:t>
      </w:r>
      <w:r w:rsidRPr="00004D91">
        <w:rPr>
          <w:rFonts w:asciiTheme="majorHAnsi" w:hAnsiTheme="majorHAnsi" w:cstheme="majorHAnsi"/>
          <w:sz w:val="24"/>
          <w:szCs w:val="24"/>
          <w:lang w:val="ru-MD"/>
        </w:rPr>
        <w:t xml:space="preserve"> охватила рассмотрение мер, принятых МФ в качестве отраслевого органа центрального публичного управления, </w:t>
      </w:r>
      <w:r w:rsidRPr="00004D91">
        <w:rPr>
          <w:rFonts w:asciiTheme="majorHAnsi" w:hAnsiTheme="majorHAnsi" w:cstheme="majorHAnsi"/>
          <w:sz w:val="24"/>
          <w:szCs w:val="24"/>
          <w:lang w:val="ru-MD" w:eastAsia="ru-RU"/>
        </w:rPr>
        <w:t>ответственн</w:t>
      </w:r>
      <w:r w:rsidRPr="00004D91">
        <w:rPr>
          <w:rFonts w:asciiTheme="majorHAnsi" w:hAnsiTheme="majorHAnsi" w:cstheme="majorHAnsi"/>
          <w:sz w:val="24"/>
          <w:szCs w:val="24"/>
          <w:lang w:val="ru-MD"/>
        </w:rPr>
        <w:t xml:space="preserve">ого за </w:t>
      </w:r>
      <w:r w:rsidRPr="00004D91">
        <w:rPr>
          <w:rFonts w:asciiTheme="majorHAnsi" w:hAnsiTheme="majorHAnsi" w:cstheme="majorHAnsi"/>
          <w:sz w:val="24"/>
          <w:szCs w:val="24"/>
          <w:lang w:val="ru-MD" w:eastAsia="ru-RU"/>
        </w:rPr>
        <w:t xml:space="preserve">администрирование </w:t>
      </w:r>
      <w:r w:rsidRPr="00004D91">
        <w:rPr>
          <w:rFonts w:asciiTheme="majorHAnsi" w:hAnsiTheme="majorHAnsi" w:cstheme="majorHAnsi"/>
          <w:sz w:val="24"/>
          <w:szCs w:val="24"/>
          <w:lang w:val="ru-MD"/>
        </w:rPr>
        <w:t xml:space="preserve">государственного долга, государственных гарантий и государственного рекредитирования, а также за осуществление мониторинга и организации обслуживания государственного долга с целью достижения задач </w:t>
      </w:r>
      <w:r w:rsidRPr="00004D91">
        <w:rPr>
          <w:rFonts w:asciiTheme="majorHAnsi" w:hAnsiTheme="majorHAnsi" w:cstheme="majorHAnsi"/>
          <w:sz w:val="24"/>
          <w:szCs w:val="24"/>
          <w:lang w:val="ru-MD" w:eastAsia="ru-RU"/>
        </w:rPr>
        <w:t>менеджмента</w:t>
      </w:r>
      <w:r w:rsidRPr="00004D91">
        <w:rPr>
          <w:rFonts w:asciiTheme="majorHAnsi" w:hAnsiTheme="majorHAnsi" w:cstheme="majorHAnsi"/>
          <w:sz w:val="24"/>
          <w:szCs w:val="24"/>
          <w:lang w:val="ru-MD"/>
        </w:rPr>
        <w:t xml:space="preserve"> государственного долга на 2018-2020 год</w:t>
      </w:r>
      <w:r w:rsidR="009D5891" w:rsidRPr="00004D91">
        <w:rPr>
          <w:rFonts w:asciiTheme="majorHAnsi" w:hAnsiTheme="majorHAnsi" w:cstheme="majorHAnsi"/>
          <w:sz w:val="24"/>
          <w:szCs w:val="24"/>
          <w:lang w:val="ru-MD"/>
        </w:rPr>
        <w:t>ы</w:t>
      </w:r>
      <w:r w:rsidRPr="00004D91">
        <w:rPr>
          <w:rFonts w:asciiTheme="majorHAnsi" w:hAnsiTheme="majorHAnsi" w:cstheme="majorHAnsi"/>
          <w:sz w:val="24"/>
          <w:szCs w:val="24"/>
          <w:lang w:val="ru-MD"/>
        </w:rPr>
        <w:t xml:space="preserve">, установленных в Программе </w:t>
      </w:r>
      <w:r w:rsidR="009D5891" w:rsidRPr="00004D91">
        <w:rPr>
          <w:rFonts w:asciiTheme="majorHAnsi" w:hAnsiTheme="majorHAnsi" w:cstheme="majorHAnsi"/>
          <w:sz w:val="24"/>
          <w:szCs w:val="24"/>
          <w:lang w:val="ru-MD"/>
        </w:rPr>
        <w:t>,,Управление государственным долгом в среднесрочной перспективе (2018-2020 годы)”</w:t>
      </w:r>
      <w:r w:rsidR="009D5891" w:rsidRPr="00004D91">
        <w:rPr>
          <w:rStyle w:val="ae"/>
          <w:rFonts w:asciiTheme="majorHAnsi" w:hAnsiTheme="majorHAnsi"/>
          <w:sz w:val="24"/>
          <w:szCs w:val="24"/>
          <w:lang w:val="ru-MD"/>
        </w:rPr>
        <w:footnoteReference w:id="6"/>
      </w:r>
      <w:r w:rsidR="009D5891" w:rsidRPr="00004D91">
        <w:rPr>
          <w:rFonts w:asciiTheme="majorHAnsi" w:hAnsiTheme="majorHAnsi" w:cstheme="majorHAnsi"/>
          <w:sz w:val="24"/>
          <w:szCs w:val="24"/>
          <w:lang w:val="ru-MD"/>
        </w:rPr>
        <w:t>.</w:t>
      </w:r>
    </w:p>
    <w:p w:rsidR="009D5891" w:rsidRPr="00004D91" w:rsidRDefault="009D5891" w:rsidP="009D5891">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
          <w:sz w:val="24"/>
          <w:szCs w:val="24"/>
          <w:lang w:val="ru-MD"/>
        </w:rPr>
        <w:t>Подход аудита</w:t>
      </w:r>
      <w:r w:rsidRPr="00004D91">
        <w:rPr>
          <w:rFonts w:asciiTheme="majorHAnsi" w:hAnsiTheme="majorHAnsi" w:cstheme="majorHAnsi"/>
          <w:sz w:val="24"/>
          <w:szCs w:val="24"/>
          <w:lang w:val="ru-MD"/>
        </w:rPr>
        <w:t xml:space="preserve"> является комбинированным (смешанным), основанным как на выявленных проблемах и анализе </w:t>
      </w:r>
      <w:r w:rsidRPr="00004D91">
        <w:rPr>
          <w:rFonts w:asciiTheme="majorHAnsi" w:hAnsiTheme="majorHAnsi" w:cstheme="majorHAnsi"/>
          <w:color w:val="0D0D0D" w:themeColor="text1" w:themeTint="F2"/>
          <w:sz w:val="24"/>
          <w:szCs w:val="24"/>
          <w:lang w:val="ru-MD" w:eastAsia="ru-RU"/>
        </w:rPr>
        <w:t xml:space="preserve">недостатков, с влиянием на менеджмент </w:t>
      </w:r>
      <w:r w:rsidRPr="00004D91">
        <w:rPr>
          <w:rFonts w:asciiTheme="majorHAnsi" w:hAnsiTheme="majorHAnsi" w:cstheme="majorHAnsi"/>
          <w:sz w:val="24"/>
          <w:szCs w:val="24"/>
          <w:lang w:val="ru-MD"/>
        </w:rPr>
        <w:t xml:space="preserve">государственного долга, государственных гарантий и государственного рекредитирования, так и на результатах, в контексте анализа полученных достижений </w:t>
      </w:r>
      <w:r w:rsidRPr="00004D91">
        <w:rPr>
          <w:rFonts w:asciiTheme="majorHAnsi" w:hAnsiTheme="majorHAnsi"/>
          <w:sz w:val="24"/>
          <w:szCs w:val="24"/>
          <w:lang w:val="ru-MD" w:eastAsia="ru-RU"/>
        </w:rPr>
        <w:t>эффективн</w:t>
      </w:r>
      <w:r w:rsidR="00570BB6" w:rsidRPr="00004D91">
        <w:rPr>
          <w:rFonts w:asciiTheme="majorHAnsi" w:hAnsiTheme="majorHAnsi"/>
          <w:sz w:val="24"/>
          <w:szCs w:val="24"/>
          <w:lang w:val="ru-MD" w:eastAsia="ru-RU"/>
        </w:rPr>
        <w:t xml:space="preserve">ым </w:t>
      </w:r>
      <w:r w:rsidRPr="00004D91">
        <w:rPr>
          <w:rFonts w:asciiTheme="majorHAnsi" w:hAnsiTheme="majorHAnsi"/>
          <w:sz w:val="24"/>
          <w:szCs w:val="24"/>
          <w:lang w:val="ru-MD"/>
        </w:rPr>
        <w:t xml:space="preserve">и </w:t>
      </w:r>
      <w:r w:rsidRPr="00004D91">
        <w:rPr>
          <w:rFonts w:asciiTheme="majorHAnsi" w:hAnsiTheme="majorHAnsi"/>
          <w:sz w:val="24"/>
          <w:szCs w:val="24"/>
          <w:lang w:val="ru-MD" w:eastAsia="ru-RU"/>
        </w:rPr>
        <w:t>результативн</w:t>
      </w:r>
      <w:r w:rsidR="00570BB6" w:rsidRPr="00004D91">
        <w:rPr>
          <w:rFonts w:asciiTheme="majorHAnsi" w:hAnsiTheme="majorHAnsi"/>
          <w:sz w:val="24"/>
          <w:szCs w:val="24"/>
          <w:lang w:val="ru-MD" w:eastAsia="ru-RU"/>
        </w:rPr>
        <w:t>ым способом.</w:t>
      </w:r>
      <w:r w:rsidRPr="00004D91">
        <w:rPr>
          <w:rFonts w:asciiTheme="majorHAnsi" w:hAnsiTheme="majorHAnsi" w:cstheme="majorHAnsi"/>
          <w:sz w:val="24"/>
          <w:szCs w:val="24"/>
          <w:lang w:val="ru-MD"/>
        </w:rPr>
        <w:t xml:space="preserve"> </w:t>
      </w:r>
    </w:p>
    <w:p w:rsidR="00570BB6" w:rsidRPr="00004D91" w:rsidRDefault="00570BB6" w:rsidP="004344AB">
      <w:pPr>
        <w:spacing w:after="0" w:line="276" w:lineRule="auto"/>
        <w:ind w:firstLine="720"/>
        <w:jc w:val="both"/>
        <w:rPr>
          <w:rFonts w:asciiTheme="majorHAnsi" w:hAnsiTheme="majorHAnsi" w:cstheme="majorHAnsi"/>
          <w:b/>
          <w:bCs/>
          <w:sz w:val="24"/>
          <w:szCs w:val="24"/>
          <w:lang w:val="ru-MD"/>
        </w:rPr>
      </w:pPr>
      <w:r w:rsidRPr="00004D91">
        <w:rPr>
          <w:rFonts w:asciiTheme="majorHAnsi" w:hAnsiTheme="majorHAnsi" w:cstheme="majorHAnsi"/>
          <w:b/>
          <w:bCs/>
          <w:sz w:val="24"/>
          <w:szCs w:val="24"/>
          <w:lang w:val="ru-MD"/>
        </w:rPr>
        <w:t xml:space="preserve">Область применения и методология аудита представлены в </w:t>
      </w:r>
      <w:r w:rsidRPr="00004D91">
        <w:rPr>
          <w:rFonts w:asciiTheme="majorHAnsi" w:hAnsiTheme="majorHAnsi" w:cstheme="majorHAnsi"/>
          <w:b/>
          <w:bCs/>
          <w:sz w:val="24"/>
          <w:szCs w:val="24"/>
          <w:lang w:val="ru-MD" w:eastAsia="ru-RU"/>
        </w:rPr>
        <w:t>приложении №1 к настоящему Отчету аудита.</w:t>
      </w:r>
    </w:p>
    <w:p w:rsidR="004344AB" w:rsidRPr="00004D91" w:rsidRDefault="004344AB" w:rsidP="004344AB">
      <w:pPr>
        <w:pStyle w:val="1"/>
        <w:jc w:val="center"/>
        <w:rPr>
          <w:rFonts w:asciiTheme="majorHAnsi" w:hAnsiTheme="majorHAnsi" w:cstheme="majorHAnsi"/>
          <w:b/>
          <w:color w:val="auto"/>
          <w:sz w:val="28"/>
          <w:szCs w:val="28"/>
          <w:lang w:val="ru-MD"/>
        </w:rPr>
      </w:pPr>
      <w:bookmarkStart w:id="14" w:name="_Toc16252942"/>
      <w:bookmarkStart w:id="15" w:name="_Toc484003879"/>
      <w:bookmarkStart w:id="16" w:name="_Toc515442952"/>
      <w:r w:rsidRPr="00004D91">
        <w:rPr>
          <w:rFonts w:asciiTheme="majorHAnsi" w:hAnsiTheme="majorHAnsi" w:cstheme="majorHAnsi"/>
          <w:b/>
          <w:color w:val="auto"/>
          <w:sz w:val="28"/>
          <w:szCs w:val="28"/>
          <w:lang w:val="ru-MD"/>
        </w:rPr>
        <w:t xml:space="preserve">III. </w:t>
      </w:r>
      <w:r w:rsidR="00570BB6" w:rsidRPr="00004D91">
        <w:rPr>
          <w:rFonts w:asciiTheme="majorHAnsi" w:hAnsiTheme="majorHAnsi" w:cstheme="majorHAnsi"/>
          <w:b/>
          <w:color w:val="auto"/>
          <w:sz w:val="28"/>
          <w:szCs w:val="28"/>
          <w:lang w:val="ru-MD"/>
        </w:rPr>
        <w:t xml:space="preserve"> КОНСТАТАЦИИ</w:t>
      </w:r>
      <w:bookmarkEnd w:id="14"/>
      <w:r w:rsidR="00570BB6" w:rsidRPr="00004D91">
        <w:rPr>
          <w:rFonts w:asciiTheme="majorHAnsi" w:hAnsiTheme="majorHAnsi" w:cstheme="majorHAnsi"/>
          <w:b/>
          <w:color w:val="auto"/>
          <w:sz w:val="28"/>
          <w:szCs w:val="28"/>
          <w:lang w:val="ru-MD"/>
        </w:rPr>
        <w:t xml:space="preserve"> </w:t>
      </w:r>
      <w:bookmarkEnd w:id="15"/>
      <w:bookmarkEnd w:id="16"/>
    </w:p>
    <w:p w:rsidR="00570BB6" w:rsidRPr="00004D91" w:rsidRDefault="004344AB" w:rsidP="004344AB">
      <w:pPr>
        <w:pStyle w:val="1"/>
        <w:ind w:firstLine="567"/>
        <w:jc w:val="both"/>
        <w:rPr>
          <w:rFonts w:asciiTheme="majorHAnsi" w:hAnsiTheme="majorHAnsi" w:cstheme="majorHAnsi"/>
          <w:b/>
          <w:color w:val="auto"/>
          <w:sz w:val="28"/>
          <w:szCs w:val="28"/>
          <w:lang w:val="ru-MD"/>
        </w:rPr>
      </w:pPr>
      <w:bookmarkStart w:id="17" w:name="_Toc16252943"/>
      <w:bookmarkStart w:id="18" w:name="_Toc484003886"/>
      <w:bookmarkStart w:id="19" w:name="_Toc515442958"/>
      <w:r w:rsidRPr="00004D91">
        <w:rPr>
          <w:rFonts w:asciiTheme="majorHAnsi" w:hAnsiTheme="majorHAnsi" w:cstheme="majorHAnsi"/>
          <w:b/>
          <w:color w:val="auto"/>
          <w:sz w:val="28"/>
          <w:szCs w:val="28"/>
          <w:lang w:val="ru-MD"/>
        </w:rPr>
        <w:t xml:space="preserve">3.1. </w:t>
      </w:r>
      <w:r w:rsidR="00570BB6" w:rsidRPr="00004D91">
        <w:rPr>
          <w:rFonts w:asciiTheme="majorHAnsi" w:hAnsiTheme="majorHAnsi" w:cstheme="majorHAnsi"/>
          <w:b/>
          <w:color w:val="auto"/>
          <w:sz w:val="28"/>
          <w:szCs w:val="28"/>
          <w:lang w:val="ru-MD"/>
        </w:rPr>
        <w:t>Специфическая цель I. Оценка структуры портфеля государственного долга и исполнение обязательств государства по обслуживанию долга.</w:t>
      </w:r>
      <w:bookmarkEnd w:id="17"/>
    </w:p>
    <w:bookmarkEnd w:id="18"/>
    <w:bookmarkEnd w:id="19"/>
    <w:p w:rsidR="00570BB6" w:rsidRPr="00004D91" w:rsidRDefault="00570BB6" w:rsidP="004344AB">
      <w:pPr>
        <w:tabs>
          <w:tab w:val="left" w:pos="-284"/>
        </w:tabs>
        <w:spacing w:after="0" w:line="276" w:lineRule="auto"/>
        <w:ind w:firstLine="567"/>
        <w:jc w:val="both"/>
        <w:rPr>
          <w:rFonts w:asciiTheme="majorHAnsi" w:hAnsiTheme="majorHAnsi" w:cstheme="majorHAnsi"/>
          <w:i/>
          <w:sz w:val="16"/>
          <w:szCs w:val="16"/>
          <w:lang w:val="ru-MD"/>
        </w:rPr>
      </w:pPr>
    </w:p>
    <w:p w:rsidR="00BA683D" w:rsidRPr="00004D91" w:rsidRDefault="00BA683D" w:rsidP="004344AB">
      <w:pPr>
        <w:tabs>
          <w:tab w:val="left" w:pos="-284"/>
        </w:tabs>
        <w:spacing w:after="0" w:line="276" w:lineRule="auto"/>
        <w:ind w:firstLine="567"/>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 xml:space="preserve">Сальдо государственного долга продолжает регистрировать восходящую тенденцию, а как </w:t>
      </w:r>
      <w:r w:rsidRPr="00004D91">
        <w:rPr>
          <w:rFonts w:asciiTheme="majorHAnsi" w:hAnsiTheme="majorHAnsi"/>
          <w:i/>
          <w:sz w:val="24"/>
          <w:szCs w:val="24"/>
          <w:lang w:val="ru-MD"/>
        </w:rPr>
        <w:t xml:space="preserve">удельный вес в ВВП снизилось на 1,5 п.п., рост был обусловлен положительным чистым </w:t>
      </w:r>
      <w:r w:rsidRPr="00004D91">
        <w:rPr>
          <w:rFonts w:asciiTheme="majorHAnsi" w:hAnsiTheme="majorHAnsi"/>
          <w:i/>
          <w:sz w:val="24"/>
          <w:szCs w:val="24"/>
          <w:lang w:val="ru-MD" w:eastAsia="ru-RU"/>
        </w:rPr>
        <w:t>внутренн</w:t>
      </w:r>
      <w:r w:rsidRPr="00004D91">
        <w:rPr>
          <w:rFonts w:asciiTheme="majorHAnsi" w:hAnsiTheme="majorHAnsi"/>
          <w:i/>
          <w:sz w:val="24"/>
          <w:szCs w:val="24"/>
          <w:lang w:val="ru-MD"/>
        </w:rPr>
        <w:t xml:space="preserve">им </w:t>
      </w:r>
      <w:r w:rsidRPr="00004D91">
        <w:rPr>
          <w:rFonts w:asciiTheme="majorHAnsi" w:hAnsiTheme="majorHAnsi"/>
          <w:i/>
          <w:sz w:val="24"/>
          <w:szCs w:val="24"/>
          <w:lang w:val="ru-MD" w:eastAsia="ru-RU"/>
        </w:rPr>
        <w:t>финансированием ГЦБ, выпущенных на первичном рынке, в том числе заполнением резерва ликвидности.</w:t>
      </w:r>
      <w:r w:rsidRPr="00004D91">
        <w:rPr>
          <w:rFonts w:asciiTheme="majorHAnsi" w:hAnsiTheme="majorHAnsi" w:cstheme="majorHAnsi"/>
          <w:i/>
          <w:sz w:val="24"/>
          <w:szCs w:val="24"/>
          <w:lang w:val="ru-MD"/>
        </w:rPr>
        <w:t xml:space="preserve"> </w:t>
      </w:r>
    </w:p>
    <w:p w:rsidR="00BA683D" w:rsidRPr="00004D91" w:rsidRDefault="00BA683D" w:rsidP="00DB61E8">
      <w:pPr>
        <w:spacing w:after="0" w:line="276" w:lineRule="auto"/>
        <w:ind w:firstLine="567"/>
        <w:jc w:val="both"/>
        <w:rPr>
          <w:rFonts w:asciiTheme="majorHAnsi" w:hAnsiTheme="majorHAnsi"/>
          <w:i/>
          <w:sz w:val="24"/>
          <w:szCs w:val="24"/>
          <w:lang w:val="ru-MD"/>
        </w:rPr>
      </w:pPr>
      <w:r w:rsidRPr="00004D91">
        <w:rPr>
          <w:rFonts w:asciiTheme="majorHAnsi" w:hAnsiTheme="majorHAnsi" w:cstheme="majorHAnsi"/>
          <w:i/>
          <w:sz w:val="24"/>
          <w:szCs w:val="24"/>
          <w:lang w:val="ru-MD"/>
        </w:rPr>
        <w:t xml:space="preserve">Значительный </w:t>
      </w:r>
      <w:r w:rsidRPr="00004D91">
        <w:rPr>
          <w:rFonts w:asciiTheme="majorHAnsi" w:hAnsiTheme="majorHAnsi"/>
          <w:i/>
          <w:sz w:val="24"/>
          <w:szCs w:val="24"/>
          <w:lang w:val="ru-MD"/>
        </w:rPr>
        <w:t xml:space="preserve">удельный вес </w:t>
      </w:r>
      <w:r w:rsidRPr="00004D91">
        <w:rPr>
          <w:rFonts w:asciiTheme="majorHAnsi" w:hAnsiTheme="majorHAnsi" w:cstheme="majorHAnsi"/>
          <w:i/>
          <w:sz w:val="24"/>
          <w:szCs w:val="24"/>
          <w:lang w:val="ru-MD"/>
        </w:rPr>
        <w:t>в портфеле государственного долга приходится на внешние государственные займы</w:t>
      </w:r>
      <w:r w:rsidR="003938A3" w:rsidRPr="00004D91">
        <w:rPr>
          <w:rFonts w:asciiTheme="majorHAnsi" w:hAnsiTheme="majorHAnsi" w:cstheme="majorHAnsi"/>
          <w:i/>
          <w:sz w:val="24"/>
          <w:szCs w:val="24"/>
          <w:lang w:val="ru-MD"/>
        </w:rPr>
        <w:t xml:space="preserve">, </w:t>
      </w:r>
      <w:r w:rsidR="006B3852" w:rsidRPr="00004D91">
        <w:rPr>
          <w:rFonts w:asciiTheme="majorHAnsi" w:hAnsiTheme="majorHAnsi" w:cstheme="majorHAnsi"/>
          <w:i/>
          <w:sz w:val="24"/>
          <w:szCs w:val="24"/>
          <w:lang w:val="ru-MD"/>
        </w:rPr>
        <w:t xml:space="preserve">по оставшемуся сроку погашения </w:t>
      </w:r>
      <w:r w:rsidR="00DB61E8" w:rsidRPr="00004D91">
        <w:rPr>
          <w:rFonts w:asciiTheme="majorHAnsi" w:hAnsiTheme="majorHAnsi" w:cstheme="majorHAnsi"/>
          <w:i/>
          <w:sz w:val="24"/>
          <w:szCs w:val="24"/>
          <w:lang w:val="ru-MD"/>
        </w:rPr>
        <w:t>– долгосрочны</w:t>
      </w:r>
      <w:r w:rsidR="006B3852" w:rsidRPr="00004D91">
        <w:rPr>
          <w:rFonts w:asciiTheme="majorHAnsi" w:hAnsiTheme="majorHAnsi" w:cstheme="majorHAnsi"/>
          <w:i/>
          <w:sz w:val="24"/>
          <w:szCs w:val="24"/>
          <w:lang w:val="ru-MD"/>
        </w:rPr>
        <w:t>е обязательства</w:t>
      </w:r>
      <w:r w:rsidR="00DB61E8" w:rsidRPr="00004D91">
        <w:rPr>
          <w:rFonts w:asciiTheme="majorHAnsi" w:hAnsiTheme="majorHAnsi" w:cstheme="majorHAnsi"/>
          <w:i/>
          <w:sz w:val="24"/>
          <w:szCs w:val="24"/>
          <w:lang w:val="ru-MD"/>
        </w:rPr>
        <w:t>, которы</w:t>
      </w:r>
      <w:r w:rsidR="006B3852" w:rsidRPr="00004D91">
        <w:rPr>
          <w:rFonts w:asciiTheme="majorHAnsi" w:hAnsiTheme="majorHAnsi" w:cstheme="majorHAnsi"/>
          <w:i/>
          <w:sz w:val="24"/>
          <w:szCs w:val="24"/>
          <w:lang w:val="ru-MD"/>
        </w:rPr>
        <w:t>е</w:t>
      </w:r>
      <w:r w:rsidR="00DB61E8" w:rsidRPr="00004D91">
        <w:rPr>
          <w:rFonts w:asciiTheme="majorHAnsi" w:hAnsiTheme="majorHAnsi" w:cstheme="majorHAnsi"/>
          <w:i/>
          <w:sz w:val="24"/>
          <w:szCs w:val="24"/>
          <w:lang w:val="ru-MD"/>
        </w:rPr>
        <w:t xml:space="preserve"> составля</w:t>
      </w:r>
      <w:r w:rsidR="006B3852" w:rsidRPr="00004D91">
        <w:rPr>
          <w:rFonts w:asciiTheme="majorHAnsi" w:hAnsiTheme="majorHAnsi" w:cstheme="majorHAnsi"/>
          <w:i/>
          <w:sz w:val="24"/>
          <w:szCs w:val="24"/>
          <w:lang w:val="ru-MD"/>
        </w:rPr>
        <w:t>ю</w:t>
      </w:r>
      <w:r w:rsidR="00DB61E8" w:rsidRPr="00004D91">
        <w:rPr>
          <w:rFonts w:asciiTheme="majorHAnsi" w:hAnsiTheme="majorHAnsi" w:cstheme="majorHAnsi"/>
          <w:i/>
          <w:sz w:val="24"/>
          <w:szCs w:val="24"/>
          <w:lang w:val="ru-MD"/>
        </w:rPr>
        <w:t>т</w:t>
      </w:r>
      <w:r w:rsidRPr="00004D91">
        <w:rPr>
          <w:rFonts w:asciiTheme="majorHAnsi" w:hAnsiTheme="majorHAnsi" w:cstheme="majorHAnsi"/>
          <w:i/>
          <w:sz w:val="24"/>
          <w:szCs w:val="24"/>
          <w:lang w:val="ru-MD"/>
        </w:rPr>
        <w:t xml:space="preserve"> </w:t>
      </w:r>
      <w:r w:rsidR="00DB61E8" w:rsidRPr="00004D91">
        <w:rPr>
          <w:rFonts w:asciiTheme="majorHAnsi" w:hAnsiTheme="majorHAnsi" w:cstheme="majorHAnsi"/>
          <w:i/>
          <w:sz w:val="24"/>
          <w:szCs w:val="24"/>
          <w:lang w:val="ru-MD"/>
        </w:rPr>
        <w:t xml:space="preserve">79,2%, а по виду </w:t>
      </w:r>
      <w:r w:rsidR="006B3852" w:rsidRPr="00004D91">
        <w:rPr>
          <w:rFonts w:asciiTheme="majorHAnsi" w:hAnsiTheme="majorHAnsi" w:cstheme="majorHAnsi"/>
          <w:i/>
          <w:sz w:val="24"/>
          <w:szCs w:val="24"/>
          <w:lang w:val="ru-MD"/>
        </w:rPr>
        <w:t xml:space="preserve">процентной ставки </w:t>
      </w:r>
      <w:r w:rsidR="00DB61E8" w:rsidRPr="00004D91">
        <w:rPr>
          <w:rFonts w:asciiTheme="majorHAnsi" w:hAnsiTheme="majorHAnsi" w:cstheme="majorHAnsi"/>
          <w:i/>
          <w:sz w:val="24"/>
          <w:szCs w:val="24"/>
          <w:lang w:val="ru-MD"/>
        </w:rPr>
        <w:t>– долг с фиксированной</w:t>
      </w:r>
      <w:r w:rsidR="006B3852" w:rsidRPr="00004D91">
        <w:rPr>
          <w:rFonts w:asciiTheme="majorHAnsi" w:hAnsiTheme="majorHAnsi" w:cstheme="majorHAnsi"/>
          <w:i/>
          <w:sz w:val="24"/>
          <w:szCs w:val="24"/>
          <w:lang w:val="ru-MD"/>
        </w:rPr>
        <w:t xml:space="preserve"> процентной </w:t>
      </w:r>
      <w:r w:rsidR="00DB61E8" w:rsidRPr="00004D91">
        <w:rPr>
          <w:rFonts w:asciiTheme="majorHAnsi" w:hAnsiTheme="majorHAnsi" w:cstheme="majorHAnsi"/>
          <w:i/>
          <w:sz w:val="24"/>
          <w:szCs w:val="24"/>
          <w:lang w:val="ru-MD"/>
        </w:rPr>
        <w:t xml:space="preserve">ставкой, </w:t>
      </w:r>
      <w:r w:rsidR="00DB61E8" w:rsidRPr="00004D91">
        <w:rPr>
          <w:rFonts w:asciiTheme="majorHAnsi" w:hAnsiTheme="majorHAnsi" w:cstheme="majorHAnsi"/>
          <w:i/>
          <w:sz w:val="24"/>
          <w:szCs w:val="24"/>
          <w:lang w:val="ru-MD" w:eastAsia="ru-RU"/>
        </w:rPr>
        <w:t xml:space="preserve">соответственно, </w:t>
      </w:r>
      <w:r w:rsidR="00DB61E8" w:rsidRPr="00004D91">
        <w:rPr>
          <w:rFonts w:asciiTheme="majorHAnsi" w:hAnsiTheme="majorHAnsi" w:cstheme="majorHAnsi"/>
          <w:i/>
          <w:sz w:val="24"/>
          <w:szCs w:val="24"/>
          <w:lang w:val="ru-MD"/>
        </w:rPr>
        <w:t xml:space="preserve">83,2%. Анализ параметров риска и </w:t>
      </w:r>
      <w:r w:rsidR="00DB61E8" w:rsidRPr="00004D91">
        <w:rPr>
          <w:rFonts w:asciiTheme="majorHAnsi" w:hAnsiTheme="majorHAnsi"/>
          <w:i/>
          <w:sz w:val="24"/>
          <w:szCs w:val="24"/>
          <w:lang w:val="ru-MD" w:eastAsia="ru-RU"/>
        </w:rPr>
        <w:t>показател</w:t>
      </w:r>
      <w:r w:rsidR="00DB61E8" w:rsidRPr="00004D91">
        <w:rPr>
          <w:rFonts w:asciiTheme="majorHAnsi" w:hAnsiTheme="majorHAnsi" w:cstheme="majorHAnsi"/>
          <w:i/>
          <w:sz w:val="24"/>
          <w:szCs w:val="24"/>
          <w:lang w:val="ru-MD"/>
        </w:rPr>
        <w:t xml:space="preserve">ей устойчивости государственного долга </w:t>
      </w:r>
      <w:r w:rsidR="006B3852" w:rsidRPr="00004D91">
        <w:rPr>
          <w:rFonts w:asciiTheme="majorHAnsi" w:hAnsiTheme="majorHAnsi" w:cstheme="majorHAnsi"/>
          <w:i/>
          <w:sz w:val="24"/>
          <w:szCs w:val="24"/>
          <w:lang w:val="ru-MD"/>
        </w:rPr>
        <w:t>показыва</w:t>
      </w:r>
      <w:r w:rsidR="00DB61E8" w:rsidRPr="00004D91">
        <w:rPr>
          <w:rFonts w:asciiTheme="majorHAnsi" w:hAnsiTheme="majorHAnsi"/>
          <w:i/>
          <w:sz w:val="24"/>
          <w:szCs w:val="24"/>
          <w:lang w:val="ru-MD"/>
        </w:rPr>
        <w:t>ет</w:t>
      </w:r>
      <w:r w:rsidR="00DB61E8" w:rsidRPr="00004D91">
        <w:rPr>
          <w:rFonts w:asciiTheme="majorHAnsi" w:hAnsiTheme="majorHAnsi" w:cstheme="majorHAnsi"/>
          <w:i/>
          <w:sz w:val="24"/>
          <w:szCs w:val="24"/>
          <w:lang w:val="ru-MD"/>
        </w:rPr>
        <w:t xml:space="preserve">, что они вписывались в установленные лимиты. </w:t>
      </w:r>
      <w:r w:rsidR="00DB61E8" w:rsidRPr="00004D91">
        <w:rPr>
          <w:rFonts w:asciiTheme="majorHAnsi" w:hAnsiTheme="majorHAnsi"/>
          <w:i/>
          <w:sz w:val="24"/>
          <w:szCs w:val="24"/>
          <w:lang w:val="ru-MD" w:eastAsia="ru-RU"/>
        </w:rPr>
        <w:t>Вместе с тем</w:t>
      </w:r>
      <w:r w:rsidR="00DB61E8" w:rsidRPr="00004D91">
        <w:rPr>
          <w:rFonts w:asciiTheme="majorHAnsi" w:hAnsiTheme="majorHAnsi" w:cstheme="majorHAnsi"/>
          <w:i/>
          <w:sz w:val="24"/>
          <w:szCs w:val="24"/>
          <w:lang w:val="ru-MD"/>
        </w:rPr>
        <w:t xml:space="preserve">, </w:t>
      </w:r>
      <w:r w:rsidR="00DB61E8" w:rsidRPr="00004D91">
        <w:rPr>
          <w:rFonts w:asciiTheme="majorHAnsi" w:hAnsiTheme="majorHAnsi" w:cstheme="majorHAnsi"/>
          <w:bCs/>
          <w:i/>
          <w:sz w:val="24"/>
          <w:szCs w:val="24"/>
          <w:lang w:val="ru-MD" w:eastAsia="ro-RO"/>
        </w:rPr>
        <w:t>отмечается</w:t>
      </w:r>
      <w:r w:rsidR="00DB61E8" w:rsidRPr="00004D91">
        <w:rPr>
          <w:rFonts w:asciiTheme="majorHAnsi" w:hAnsiTheme="majorHAnsi" w:cstheme="majorHAnsi"/>
          <w:i/>
          <w:sz w:val="24"/>
          <w:szCs w:val="24"/>
          <w:lang w:val="ru-MD"/>
        </w:rPr>
        <w:t xml:space="preserve"> высокий риск процентной ставки, </w:t>
      </w:r>
      <w:r w:rsidR="006B3852" w:rsidRPr="00004D91">
        <w:rPr>
          <w:rFonts w:asciiTheme="majorHAnsi" w:hAnsiTheme="majorHAnsi" w:cstheme="majorHAnsi"/>
          <w:i/>
          <w:sz w:val="24"/>
          <w:szCs w:val="24"/>
          <w:lang w:val="ru-MD"/>
        </w:rPr>
        <w:t xml:space="preserve">вызванный </w:t>
      </w:r>
      <w:r w:rsidR="00DB61E8" w:rsidRPr="00004D91">
        <w:rPr>
          <w:rFonts w:asciiTheme="majorHAnsi" w:hAnsiTheme="majorHAnsi" w:cstheme="majorHAnsi"/>
          <w:i/>
          <w:sz w:val="24"/>
          <w:szCs w:val="24"/>
          <w:lang w:val="ru-MD"/>
        </w:rPr>
        <w:t xml:space="preserve">повышенным </w:t>
      </w:r>
      <w:r w:rsidR="00DB61E8" w:rsidRPr="00004D91">
        <w:rPr>
          <w:rFonts w:asciiTheme="majorHAnsi" w:hAnsiTheme="majorHAnsi"/>
          <w:i/>
          <w:sz w:val="24"/>
          <w:szCs w:val="24"/>
          <w:lang w:val="ru-MD"/>
        </w:rPr>
        <w:t xml:space="preserve">удельным весом </w:t>
      </w:r>
      <w:r w:rsidR="009B3B6B" w:rsidRPr="00004D91">
        <w:rPr>
          <w:rFonts w:asciiTheme="majorHAnsi" w:hAnsiTheme="majorHAnsi"/>
          <w:i/>
          <w:sz w:val="24"/>
          <w:szCs w:val="24"/>
          <w:lang w:val="ru-MD" w:eastAsia="ru-RU"/>
        </w:rPr>
        <w:t>внутренн</w:t>
      </w:r>
      <w:r w:rsidR="009B3B6B" w:rsidRPr="00004D91">
        <w:rPr>
          <w:rFonts w:asciiTheme="majorHAnsi" w:hAnsiTheme="majorHAnsi"/>
          <w:i/>
          <w:sz w:val="24"/>
          <w:szCs w:val="24"/>
          <w:lang w:val="ru-MD"/>
        </w:rPr>
        <w:t>его государственного долга</w:t>
      </w:r>
      <w:r w:rsidR="006B3852" w:rsidRPr="00004D91">
        <w:rPr>
          <w:rFonts w:asciiTheme="majorHAnsi" w:hAnsiTheme="majorHAnsi"/>
          <w:i/>
          <w:sz w:val="24"/>
          <w:szCs w:val="24"/>
          <w:lang w:val="ru-MD"/>
        </w:rPr>
        <w:t xml:space="preserve"> со сроком </w:t>
      </w:r>
      <w:r w:rsidR="009B3B6B" w:rsidRPr="00004D91">
        <w:rPr>
          <w:rFonts w:asciiTheme="majorHAnsi" w:hAnsiTheme="majorHAnsi"/>
          <w:i/>
          <w:sz w:val="24"/>
          <w:szCs w:val="24"/>
          <w:lang w:val="ru-MD"/>
        </w:rPr>
        <w:t>погашени</w:t>
      </w:r>
      <w:r w:rsidR="006B3852" w:rsidRPr="00004D91">
        <w:rPr>
          <w:rFonts w:asciiTheme="majorHAnsi" w:hAnsiTheme="majorHAnsi"/>
          <w:i/>
          <w:sz w:val="24"/>
          <w:szCs w:val="24"/>
          <w:lang w:val="ru-MD"/>
        </w:rPr>
        <w:t>я</w:t>
      </w:r>
      <w:r w:rsidR="009B3B6B" w:rsidRPr="00004D91">
        <w:rPr>
          <w:rFonts w:asciiTheme="majorHAnsi" w:hAnsiTheme="majorHAnsi"/>
          <w:i/>
          <w:sz w:val="24"/>
          <w:szCs w:val="24"/>
          <w:lang w:val="ru-MD"/>
        </w:rPr>
        <w:t xml:space="preserve"> в течение 1 года.</w:t>
      </w:r>
    </w:p>
    <w:p w:rsidR="004344AB" w:rsidRPr="00004D91" w:rsidRDefault="004344AB" w:rsidP="004344AB">
      <w:pPr>
        <w:spacing w:after="0" w:line="240" w:lineRule="auto"/>
        <w:ind w:firstLine="720"/>
        <w:jc w:val="both"/>
        <w:rPr>
          <w:rFonts w:asciiTheme="majorHAnsi" w:hAnsiTheme="majorHAnsi" w:cstheme="majorHAnsi"/>
          <w:i/>
          <w:sz w:val="16"/>
          <w:szCs w:val="16"/>
          <w:lang w:val="ru-MD"/>
        </w:rPr>
      </w:pPr>
    </w:p>
    <w:p w:rsidR="009B3B6B" w:rsidRPr="00004D91" w:rsidRDefault="009B3B6B" w:rsidP="004D73A0">
      <w:pPr>
        <w:pStyle w:val="2"/>
        <w:numPr>
          <w:ilvl w:val="2"/>
          <w:numId w:val="6"/>
        </w:numPr>
        <w:tabs>
          <w:tab w:val="left" w:pos="284"/>
        </w:tabs>
        <w:spacing w:after="120" w:line="240" w:lineRule="auto"/>
        <w:jc w:val="both"/>
        <w:rPr>
          <w:rFonts w:asciiTheme="majorHAnsi" w:hAnsiTheme="majorHAnsi" w:cstheme="majorHAnsi"/>
          <w:b/>
          <w:color w:val="auto"/>
          <w:sz w:val="24"/>
          <w:szCs w:val="24"/>
          <w:lang w:val="ru-MD"/>
        </w:rPr>
      </w:pPr>
      <w:bookmarkStart w:id="20" w:name="_Toc16252944"/>
      <w:r w:rsidRPr="00004D91">
        <w:rPr>
          <w:rFonts w:asciiTheme="majorHAnsi" w:hAnsiTheme="majorHAnsi" w:cstheme="majorHAnsi"/>
          <w:b/>
          <w:color w:val="auto"/>
          <w:sz w:val="24"/>
          <w:szCs w:val="24"/>
          <w:lang w:val="ru-MD"/>
        </w:rPr>
        <w:t>Сальдо государственного долга продолжает регистрировать восходящую тенденцию</w:t>
      </w:r>
      <w:bookmarkEnd w:id="20"/>
    </w:p>
    <w:p w:rsidR="009B3B6B" w:rsidRPr="00004D91" w:rsidRDefault="009B3B6B" w:rsidP="009B3B6B">
      <w:pPr>
        <w:spacing w:before="120" w:after="0" w:line="276" w:lineRule="auto"/>
        <w:ind w:firstLine="635"/>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Сальдо государственного долга на конец 2018 года составило 52012,5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которого внешнего государственного долга – 28954,0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(1689,0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и </w:t>
      </w:r>
      <w:r w:rsidRPr="00004D91">
        <w:rPr>
          <w:rFonts w:asciiTheme="majorHAnsi" w:hAnsiTheme="majorHAnsi" w:cstheme="majorHAnsi"/>
          <w:sz w:val="24"/>
          <w:szCs w:val="24"/>
          <w:lang w:val="ru-MD" w:eastAsia="ru-RU"/>
        </w:rPr>
        <w:lastRenderedPageBreak/>
        <w:t>внутренн</w:t>
      </w:r>
      <w:r w:rsidRPr="00004D91">
        <w:rPr>
          <w:rFonts w:asciiTheme="majorHAnsi" w:hAnsiTheme="majorHAnsi" w:cstheme="majorHAnsi"/>
          <w:sz w:val="24"/>
          <w:szCs w:val="24"/>
          <w:lang w:val="ru-MD" w:eastAsia="ro-MD"/>
        </w:rPr>
        <w:t xml:space="preserve">его государственного долга </w:t>
      </w:r>
      <w:r w:rsidRPr="00004D91">
        <w:rPr>
          <w:rFonts w:asciiTheme="majorHAnsi" w:hAnsiTheme="majorHAnsi" w:cstheme="majorHAnsi"/>
          <w:sz w:val="24"/>
          <w:szCs w:val="24"/>
          <w:lang w:val="ru-MD"/>
        </w:rPr>
        <w:t xml:space="preserve">– 3058,6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w:t>
      </w:r>
      <w:r w:rsidRPr="00004D91">
        <w:rPr>
          <w:rFonts w:asciiTheme="majorHAnsi" w:hAnsiTheme="majorHAnsi" w:cstheme="majorHAnsi"/>
          <w:i/>
          <w:sz w:val="24"/>
          <w:szCs w:val="24"/>
          <w:lang w:val="ru-MD"/>
        </w:rPr>
        <w:t>Эволюция в структуре государственного долга в 2016-2018 годах представлена в таблице №1.</w:t>
      </w:r>
    </w:p>
    <w:p w:rsidR="004344AB" w:rsidRPr="00004D91" w:rsidRDefault="009B3B6B" w:rsidP="004344AB">
      <w:pPr>
        <w:spacing w:after="0" w:line="276" w:lineRule="auto"/>
        <w:jc w:val="right"/>
        <w:rPr>
          <w:rFonts w:asciiTheme="majorHAnsi" w:hAnsiTheme="majorHAnsi" w:cstheme="majorHAnsi"/>
          <w:iCs/>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iCs/>
          <w:sz w:val="24"/>
          <w:szCs w:val="24"/>
          <w:lang w:val="ru-MD"/>
        </w:rPr>
        <w:t>1</w:t>
      </w:r>
      <w:r w:rsidR="004344AB" w:rsidRPr="00004D91">
        <w:rPr>
          <w:rFonts w:asciiTheme="majorHAnsi" w:hAnsiTheme="majorHAnsi" w:cstheme="majorHAnsi"/>
          <w:iCs/>
          <w:sz w:val="24"/>
          <w:szCs w:val="24"/>
          <w:lang w:val="ru-MD"/>
        </w:rPr>
        <w:t xml:space="preserve"> </w:t>
      </w:r>
    </w:p>
    <w:p w:rsidR="004344AB" w:rsidRPr="00004D91" w:rsidRDefault="00F57138" w:rsidP="00F57138">
      <w:pPr>
        <w:spacing w:after="120" w:line="276" w:lineRule="auto"/>
        <w:jc w:val="center"/>
        <w:rPr>
          <w:rFonts w:asciiTheme="majorHAnsi" w:hAnsiTheme="majorHAnsi" w:cstheme="majorHAnsi"/>
          <w:sz w:val="24"/>
          <w:szCs w:val="24"/>
          <w:lang w:val="ru-MD"/>
        </w:rPr>
      </w:pPr>
      <w:r w:rsidRPr="00004D91">
        <w:rPr>
          <w:rFonts w:asciiTheme="majorHAnsi" w:hAnsiTheme="majorHAnsi" w:cstheme="majorHAnsi"/>
          <w:b/>
          <w:bCs/>
          <w:sz w:val="24"/>
          <w:szCs w:val="24"/>
          <w:lang w:val="ru-MD"/>
        </w:rPr>
        <w:t xml:space="preserve">Эволюция в структуре государственного долга в 2016-2018 годах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313"/>
        <w:gridCol w:w="1877"/>
        <w:gridCol w:w="1412"/>
        <w:gridCol w:w="1842"/>
      </w:tblGrid>
      <w:tr w:rsidR="004344AB" w:rsidRPr="00004D91" w:rsidTr="004D5CD8">
        <w:tc>
          <w:tcPr>
            <w:tcW w:w="1595" w:type="dxa"/>
            <w:vMerge w:val="restart"/>
            <w:shd w:val="clear" w:color="auto" w:fill="E7E6E6"/>
            <w:vAlign w:val="center"/>
          </w:tcPr>
          <w:p w:rsidR="004344AB" w:rsidRPr="00004D91" w:rsidRDefault="00F57138" w:rsidP="004D5CD8">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Год</w:t>
            </w:r>
          </w:p>
        </w:tc>
        <w:tc>
          <w:tcPr>
            <w:tcW w:w="1595" w:type="dxa"/>
            <w:vMerge w:val="restart"/>
            <w:shd w:val="clear" w:color="auto" w:fill="E7E6E6"/>
            <w:vAlign w:val="center"/>
          </w:tcPr>
          <w:p w:rsidR="004344AB" w:rsidRPr="00004D91" w:rsidRDefault="00F57138" w:rsidP="00F57138">
            <w:pPr>
              <w:pStyle w:val="a6"/>
              <w:ind w:right="-172"/>
              <w:rPr>
                <w:rFonts w:asciiTheme="majorHAnsi" w:hAnsiTheme="majorHAnsi" w:cstheme="majorHAnsi"/>
                <w:b/>
                <w:sz w:val="20"/>
                <w:szCs w:val="20"/>
                <w:lang w:val="ru-MD"/>
              </w:rPr>
            </w:pPr>
            <w:r w:rsidRPr="00004D91">
              <w:rPr>
                <w:rFonts w:asciiTheme="majorHAnsi" w:hAnsiTheme="majorHAnsi" w:cstheme="majorHAnsi"/>
                <w:b/>
                <w:sz w:val="20"/>
                <w:szCs w:val="20"/>
                <w:lang w:val="ru-MD"/>
              </w:rPr>
              <w:t>Государственный долг</w:t>
            </w:r>
            <w:r w:rsidR="004344AB" w:rsidRPr="00004D91">
              <w:rPr>
                <w:rFonts w:asciiTheme="majorHAnsi" w:hAnsiTheme="majorHAnsi" w:cstheme="majorHAnsi"/>
                <w:b/>
                <w:sz w:val="20"/>
                <w:szCs w:val="20"/>
                <w:lang w:val="ru-MD"/>
              </w:rPr>
              <w:t xml:space="preserve">, </w:t>
            </w:r>
            <w:r w:rsidRPr="00004D91">
              <w:rPr>
                <w:rFonts w:asciiTheme="majorHAnsi" w:hAnsiTheme="majorHAnsi" w:cstheme="majorHAnsi"/>
                <w:b/>
                <w:sz w:val="20"/>
                <w:szCs w:val="20"/>
                <w:lang w:val="ru-MD" w:eastAsia="ro-MD"/>
              </w:rPr>
              <w:t>млн. МДЛ</w:t>
            </w:r>
            <w:r w:rsidRPr="00004D91">
              <w:rPr>
                <w:rFonts w:asciiTheme="majorHAnsi" w:hAnsiTheme="majorHAnsi" w:cstheme="majorHAnsi"/>
                <w:b/>
                <w:sz w:val="20"/>
                <w:szCs w:val="20"/>
                <w:lang w:val="ru-MD"/>
              </w:rPr>
              <w:t xml:space="preserve"> </w:t>
            </w:r>
          </w:p>
        </w:tc>
        <w:tc>
          <w:tcPr>
            <w:tcW w:w="3190" w:type="dxa"/>
            <w:gridSpan w:val="2"/>
            <w:shd w:val="clear" w:color="auto" w:fill="E7E6E6"/>
            <w:vAlign w:val="center"/>
          </w:tcPr>
          <w:p w:rsidR="004344AB" w:rsidRPr="00004D91" w:rsidRDefault="00F57138" w:rsidP="00F57138">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Внешний государственный долг </w:t>
            </w:r>
          </w:p>
        </w:tc>
        <w:tc>
          <w:tcPr>
            <w:tcW w:w="3254" w:type="dxa"/>
            <w:gridSpan w:val="2"/>
            <w:shd w:val="clear" w:color="auto" w:fill="E7E6E6"/>
            <w:vAlign w:val="center"/>
          </w:tcPr>
          <w:p w:rsidR="004344AB" w:rsidRPr="00004D91" w:rsidRDefault="00F57138" w:rsidP="00F57138">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Внутренний государственный долг </w:t>
            </w:r>
          </w:p>
        </w:tc>
      </w:tr>
      <w:tr w:rsidR="00F57138" w:rsidRPr="00434994" w:rsidTr="004D5CD8">
        <w:trPr>
          <w:trHeight w:val="347"/>
        </w:trPr>
        <w:tc>
          <w:tcPr>
            <w:tcW w:w="1595" w:type="dxa"/>
            <w:vMerge/>
            <w:shd w:val="clear" w:color="auto" w:fill="E7E6E6"/>
            <w:vAlign w:val="center"/>
          </w:tcPr>
          <w:p w:rsidR="00F57138" w:rsidRPr="00004D91" w:rsidRDefault="00F57138" w:rsidP="00F57138">
            <w:pPr>
              <w:pStyle w:val="a6"/>
              <w:rPr>
                <w:rFonts w:asciiTheme="majorHAnsi" w:hAnsiTheme="majorHAnsi"/>
                <w:b/>
                <w:sz w:val="20"/>
                <w:lang w:val="ru-MD"/>
              </w:rPr>
            </w:pPr>
          </w:p>
        </w:tc>
        <w:tc>
          <w:tcPr>
            <w:tcW w:w="1595" w:type="dxa"/>
            <w:vMerge/>
            <w:shd w:val="clear" w:color="auto" w:fill="E7E6E6"/>
            <w:vAlign w:val="center"/>
          </w:tcPr>
          <w:p w:rsidR="00F57138" w:rsidRPr="00004D91" w:rsidRDefault="00F57138" w:rsidP="00F57138">
            <w:pPr>
              <w:pStyle w:val="a6"/>
              <w:rPr>
                <w:rFonts w:asciiTheme="majorHAnsi" w:hAnsiTheme="majorHAnsi"/>
                <w:b/>
                <w:sz w:val="20"/>
                <w:lang w:val="ru-MD"/>
              </w:rPr>
            </w:pPr>
          </w:p>
        </w:tc>
        <w:tc>
          <w:tcPr>
            <w:tcW w:w="1313" w:type="dxa"/>
            <w:shd w:val="clear" w:color="auto" w:fill="E7E6E6"/>
            <w:vAlign w:val="center"/>
          </w:tcPr>
          <w:p w:rsidR="00F57138" w:rsidRPr="00004D91" w:rsidRDefault="00F57138" w:rsidP="00F57138">
            <w:pPr>
              <w:pStyle w:val="a6"/>
              <w:rPr>
                <w:rFonts w:asciiTheme="majorHAnsi" w:hAnsiTheme="majorHAnsi"/>
                <w:b/>
                <w:sz w:val="20"/>
                <w:lang w:val="ru-MD"/>
              </w:rPr>
            </w:pPr>
            <w:r w:rsidRPr="00004D91">
              <w:rPr>
                <w:rFonts w:asciiTheme="majorHAnsi" w:hAnsiTheme="majorHAnsi"/>
                <w:b/>
                <w:sz w:val="20"/>
                <w:lang w:val="ru-MD"/>
              </w:rPr>
              <w:t xml:space="preserve">сумма, </w:t>
            </w:r>
          </w:p>
          <w:p w:rsidR="00F57138" w:rsidRPr="00004D91" w:rsidRDefault="00F57138" w:rsidP="00F57138">
            <w:pPr>
              <w:pStyle w:val="a6"/>
              <w:rPr>
                <w:rFonts w:asciiTheme="majorHAnsi" w:hAnsiTheme="majorHAnsi"/>
                <w:b/>
                <w:sz w:val="20"/>
                <w:lang w:val="ru-MD"/>
              </w:rPr>
            </w:pPr>
            <w:r w:rsidRPr="00004D91">
              <w:rPr>
                <w:rFonts w:asciiTheme="majorHAnsi" w:hAnsiTheme="majorHAnsi" w:cstheme="majorHAnsi"/>
                <w:b/>
                <w:sz w:val="20"/>
                <w:szCs w:val="20"/>
                <w:lang w:val="ru-MD" w:eastAsia="ro-MD"/>
              </w:rPr>
              <w:t>млн. МДЛ</w:t>
            </w:r>
            <w:r w:rsidRPr="00004D91">
              <w:rPr>
                <w:rFonts w:asciiTheme="majorHAnsi" w:hAnsiTheme="majorHAnsi"/>
                <w:b/>
                <w:sz w:val="20"/>
                <w:lang w:val="ru-MD"/>
              </w:rPr>
              <w:t xml:space="preserve"> </w:t>
            </w:r>
          </w:p>
        </w:tc>
        <w:tc>
          <w:tcPr>
            <w:tcW w:w="1877" w:type="dxa"/>
            <w:shd w:val="clear" w:color="auto" w:fill="E7E6E6"/>
            <w:vAlign w:val="center"/>
          </w:tcPr>
          <w:p w:rsidR="00F57138" w:rsidRPr="00004D91" w:rsidRDefault="00F57138" w:rsidP="00F57138">
            <w:pPr>
              <w:pStyle w:val="a6"/>
              <w:rPr>
                <w:rFonts w:asciiTheme="majorHAnsi" w:hAnsiTheme="majorHAnsi"/>
                <w:b/>
                <w:sz w:val="20"/>
                <w:lang w:val="ru-MD"/>
              </w:rPr>
            </w:pPr>
            <w:r w:rsidRPr="00004D91">
              <w:rPr>
                <w:rFonts w:asciiTheme="majorHAnsi" w:hAnsiTheme="majorHAnsi"/>
                <w:b/>
                <w:sz w:val="20"/>
                <w:lang w:val="ru-MD"/>
              </w:rPr>
              <w:t xml:space="preserve">удельный вес в </w:t>
            </w:r>
            <w:r w:rsidRPr="00004D91">
              <w:rPr>
                <w:rFonts w:asciiTheme="majorHAnsi" w:hAnsiTheme="majorHAnsi" w:cstheme="majorHAnsi"/>
                <w:b/>
                <w:sz w:val="20"/>
                <w:szCs w:val="20"/>
                <w:lang w:val="ru-MD"/>
              </w:rPr>
              <w:t>государственном долге</w:t>
            </w:r>
            <w:r w:rsidRPr="00004D91">
              <w:rPr>
                <w:rFonts w:asciiTheme="majorHAnsi" w:hAnsiTheme="majorHAnsi"/>
                <w:b/>
                <w:sz w:val="20"/>
                <w:lang w:val="ru-MD"/>
              </w:rPr>
              <w:t>, %</w:t>
            </w:r>
          </w:p>
        </w:tc>
        <w:tc>
          <w:tcPr>
            <w:tcW w:w="1412" w:type="dxa"/>
            <w:shd w:val="clear" w:color="auto" w:fill="E7E6E6"/>
            <w:vAlign w:val="center"/>
          </w:tcPr>
          <w:p w:rsidR="00F57138" w:rsidRPr="00004D91" w:rsidRDefault="00F57138" w:rsidP="00F57138">
            <w:pPr>
              <w:pStyle w:val="a6"/>
              <w:rPr>
                <w:rFonts w:asciiTheme="majorHAnsi" w:hAnsiTheme="majorHAnsi"/>
                <w:b/>
                <w:sz w:val="20"/>
                <w:lang w:val="ru-MD"/>
              </w:rPr>
            </w:pPr>
            <w:r w:rsidRPr="00004D91">
              <w:rPr>
                <w:rFonts w:asciiTheme="majorHAnsi" w:hAnsiTheme="majorHAnsi"/>
                <w:b/>
                <w:sz w:val="20"/>
                <w:lang w:val="ru-MD"/>
              </w:rPr>
              <w:t xml:space="preserve">сумма, </w:t>
            </w:r>
          </w:p>
          <w:p w:rsidR="00F57138" w:rsidRPr="00004D91" w:rsidRDefault="00F57138" w:rsidP="00F57138">
            <w:pPr>
              <w:pStyle w:val="a6"/>
              <w:rPr>
                <w:rFonts w:asciiTheme="majorHAnsi" w:hAnsiTheme="majorHAnsi"/>
                <w:b/>
                <w:sz w:val="20"/>
                <w:lang w:val="ru-MD"/>
              </w:rPr>
            </w:pPr>
            <w:r w:rsidRPr="00004D91">
              <w:rPr>
                <w:rFonts w:asciiTheme="majorHAnsi" w:hAnsiTheme="majorHAnsi" w:cstheme="majorHAnsi"/>
                <w:b/>
                <w:sz w:val="20"/>
                <w:szCs w:val="20"/>
                <w:lang w:val="ru-MD" w:eastAsia="ro-MD"/>
              </w:rPr>
              <w:t>млн. МДЛ</w:t>
            </w:r>
            <w:r w:rsidRPr="00004D91">
              <w:rPr>
                <w:rFonts w:asciiTheme="majorHAnsi" w:hAnsiTheme="majorHAnsi"/>
                <w:b/>
                <w:sz w:val="20"/>
                <w:lang w:val="ru-MD"/>
              </w:rPr>
              <w:t xml:space="preserve"> </w:t>
            </w:r>
          </w:p>
        </w:tc>
        <w:tc>
          <w:tcPr>
            <w:tcW w:w="1842" w:type="dxa"/>
            <w:shd w:val="clear" w:color="auto" w:fill="E7E6E6"/>
            <w:vAlign w:val="center"/>
          </w:tcPr>
          <w:p w:rsidR="00F57138" w:rsidRPr="00004D91" w:rsidRDefault="00F57138" w:rsidP="00F57138">
            <w:pPr>
              <w:pStyle w:val="a6"/>
              <w:rPr>
                <w:rFonts w:asciiTheme="majorHAnsi" w:hAnsiTheme="majorHAnsi"/>
                <w:b/>
                <w:sz w:val="20"/>
                <w:lang w:val="ru-MD"/>
              </w:rPr>
            </w:pPr>
            <w:r w:rsidRPr="00004D91">
              <w:rPr>
                <w:rFonts w:asciiTheme="majorHAnsi" w:hAnsiTheme="majorHAnsi"/>
                <w:b/>
                <w:sz w:val="20"/>
                <w:lang w:val="ru-MD"/>
              </w:rPr>
              <w:t xml:space="preserve">удельный вес в </w:t>
            </w:r>
            <w:r w:rsidRPr="00004D91">
              <w:rPr>
                <w:rFonts w:asciiTheme="majorHAnsi" w:hAnsiTheme="majorHAnsi" w:cstheme="majorHAnsi"/>
                <w:b/>
                <w:sz w:val="20"/>
                <w:szCs w:val="20"/>
                <w:lang w:val="ru-MD"/>
              </w:rPr>
              <w:t>государственном долге</w:t>
            </w:r>
            <w:r w:rsidRPr="00004D91">
              <w:rPr>
                <w:rFonts w:asciiTheme="majorHAnsi" w:hAnsiTheme="majorHAnsi"/>
                <w:b/>
                <w:sz w:val="20"/>
                <w:lang w:val="ru-MD"/>
              </w:rPr>
              <w:t>, %</w:t>
            </w:r>
          </w:p>
        </w:tc>
      </w:tr>
      <w:tr w:rsidR="00F57138" w:rsidRPr="00004D91" w:rsidTr="004D5CD8">
        <w:trPr>
          <w:trHeight w:val="257"/>
        </w:trPr>
        <w:tc>
          <w:tcPr>
            <w:tcW w:w="1595"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2018</w:t>
            </w:r>
          </w:p>
        </w:tc>
        <w:tc>
          <w:tcPr>
            <w:tcW w:w="1595"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52012,5</w:t>
            </w:r>
          </w:p>
        </w:tc>
        <w:tc>
          <w:tcPr>
            <w:tcW w:w="1313"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28954,0</w:t>
            </w:r>
          </w:p>
        </w:tc>
        <w:tc>
          <w:tcPr>
            <w:tcW w:w="1877"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55,7%</w:t>
            </w:r>
          </w:p>
        </w:tc>
        <w:tc>
          <w:tcPr>
            <w:tcW w:w="1412"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23058,6</w:t>
            </w:r>
          </w:p>
        </w:tc>
        <w:tc>
          <w:tcPr>
            <w:tcW w:w="1842"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44,3%</w:t>
            </w:r>
          </w:p>
        </w:tc>
      </w:tr>
      <w:tr w:rsidR="00F57138" w:rsidRPr="00004D91" w:rsidTr="004D5CD8">
        <w:tc>
          <w:tcPr>
            <w:tcW w:w="1595"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2017</w:t>
            </w:r>
          </w:p>
        </w:tc>
        <w:tc>
          <w:tcPr>
            <w:tcW w:w="1595"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51660,3</w:t>
            </w:r>
          </w:p>
        </w:tc>
        <w:tc>
          <w:tcPr>
            <w:tcW w:w="1313"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29081,8</w:t>
            </w:r>
          </w:p>
        </w:tc>
        <w:tc>
          <w:tcPr>
            <w:tcW w:w="1877"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56,3%</w:t>
            </w:r>
          </w:p>
        </w:tc>
        <w:tc>
          <w:tcPr>
            <w:tcW w:w="1412"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22578,5</w:t>
            </w:r>
          </w:p>
        </w:tc>
        <w:tc>
          <w:tcPr>
            <w:tcW w:w="1842" w:type="dxa"/>
            <w:shd w:val="clear" w:color="auto" w:fill="auto"/>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43,7%</w:t>
            </w:r>
          </w:p>
        </w:tc>
      </w:tr>
      <w:tr w:rsidR="00F57138" w:rsidRPr="00004D91" w:rsidTr="004D5CD8">
        <w:tc>
          <w:tcPr>
            <w:tcW w:w="1595" w:type="dxa"/>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2016</w:t>
            </w:r>
          </w:p>
        </w:tc>
        <w:tc>
          <w:tcPr>
            <w:tcW w:w="1595" w:type="dxa"/>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50785,8</w:t>
            </w:r>
          </w:p>
        </w:tc>
        <w:tc>
          <w:tcPr>
            <w:tcW w:w="1313" w:type="dxa"/>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29266,2</w:t>
            </w:r>
          </w:p>
        </w:tc>
        <w:tc>
          <w:tcPr>
            <w:tcW w:w="1877" w:type="dxa"/>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57,6%</w:t>
            </w:r>
          </w:p>
        </w:tc>
        <w:tc>
          <w:tcPr>
            <w:tcW w:w="1412" w:type="dxa"/>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21519,6</w:t>
            </w:r>
          </w:p>
        </w:tc>
        <w:tc>
          <w:tcPr>
            <w:tcW w:w="1842" w:type="dxa"/>
            <w:vAlign w:val="center"/>
          </w:tcPr>
          <w:p w:rsidR="00F57138" w:rsidRPr="00004D91" w:rsidRDefault="00F57138" w:rsidP="00F5713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42,4%</w:t>
            </w:r>
          </w:p>
        </w:tc>
      </w:tr>
    </w:tbl>
    <w:p w:rsidR="004344AB" w:rsidRPr="00004D91" w:rsidRDefault="00F57138" w:rsidP="00F57138">
      <w:pPr>
        <w:spacing w:before="120" w:line="276" w:lineRule="auto"/>
        <w:jc w:val="both"/>
        <w:rPr>
          <w:rFonts w:asciiTheme="majorHAnsi" w:hAnsiTheme="majorHAnsi" w:cstheme="majorHAnsi"/>
          <w:sz w:val="20"/>
          <w:szCs w:val="20"/>
          <w:lang w:val="ru-MD"/>
        </w:rPr>
      </w:pPr>
      <w:r w:rsidRPr="00004D91">
        <w:rPr>
          <w:rFonts w:asciiTheme="majorHAnsi" w:hAnsiTheme="majorHAnsi" w:cstheme="majorHAnsi"/>
          <w:b/>
          <w:bCs/>
          <w:i/>
          <w:iCs/>
          <w:sz w:val="20"/>
          <w:szCs w:val="20"/>
          <w:lang w:val="ru-MD"/>
        </w:rPr>
        <w:t>Источник</w:t>
      </w:r>
      <w:r w:rsidR="004344AB" w:rsidRPr="00004D91">
        <w:rPr>
          <w:rFonts w:asciiTheme="majorHAnsi" w:hAnsiTheme="majorHAnsi" w:cstheme="majorHAnsi"/>
          <w:b/>
          <w:bCs/>
          <w:i/>
          <w:iCs/>
          <w:sz w:val="20"/>
          <w:szCs w:val="20"/>
          <w:lang w:val="ru-MD"/>
        </w:rPr>
        <w:t>:</w:t>
      </w:r>
      <w:r w:rsidR="004344AB"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eastAsia="ru-RU"/>
        </w:rPr>
        <w:t xml:space="preserve">Данные Отчетов о государственном долге </w:t>
      </w:r>
      <w:r w:rsidRPr="00004D91">
        <w:rPr>
          <w:rFonts w:asciiTheme="majorHAnsi" w:hAnsiTheme="majorHAnsi" w:cstheme="majorHAnsi"/>
          <w:bCs/>
          <w:color w:val="000000"/>
          <w:sz w:val="20"/>
          <w:szCs w:val="20"/>
          <w:lang w:val="ru-MD" w:eastAsia="ru-RU"/>
        </w:rPr>
        <w:t xml:space="preserve">по состоянию на </w:t>
      </w:r>
      <w:r w:rsidR="004344AB" w:rsidRPr="00004D91">
        <w:rPr>
          <w:rFonts w:asciiTheme="majorHAnsi" w:hAnsiTheme="majorHAnsi" w:cstheme="majorHAnsi"/>
          <w:sz w:val="20"/>
          <w:szCs w:val="20"/>
          <w:lang w:val="ru-MD"/>
        </w:rPr>
        <w:t xml:space="preserve">31.12.2016, 31.12.2017 </w:t>
      </w:r>
      <w:r w:rsidRPr="00004D91">
        <w:rPr>
          <w:rFonts w:asciiTheme="majorHAnsi" w:hAnsiTheme="majorHAnsi" w:cstheme="majorHAnsi"/>
          <w:sz w:val="20"/>
          <w:szCs w:val="20"/>
          <w:lang w:val="ru-MD"/>
        </w:rPr>
        <w:t>и</w:t>
      </w:r>
      <w:r w:rsidR="004344AB" w:rsidRPr="00004D91">
        <w:rPr>
          <w:rFonts w:asciiTheme="majorHAnsi" w:hAnsiTheme="majorHAnsi" w:cstheme="majorHAnsi"/>
          <w:sz w:val="20"/>
          <w:szCs w:val="20"/>
          <w:lang w:val="ru-MD"/>
        </w:rPr>
        <w:t xml:space="preserve"> 31.12.2018.</w:t>
      </w:r>
    </w:p>
    <w:p w:rsidR="00F57138" w:rsidRPr="00004D91" w:rsidRDefault="00F57138" w:rsidP="00A95918">
      <w:pPr>
        <w:tabs>
          <w:tab w:val="left" w:pos="-284"/>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Анализ данных </w:t>
      </w:r>
      <w:r w:rsidRPr="00004D91">
        <w:rPr>
          <w:rFonts w:asciiTheme="majorHAnsi" w:hAnsiTheme="majorHAnsi"/>
          <w:sz w:val="24"/>
          <w:szCs w:val="24"/>
          <w:lang w:val="ru-MD"/>
        </w:rPr>
        <w:t>свидетельствует</w:t>
      </w:r>
      <w:r w:rsidRPr="00004D91">
        <w:rPr>
          <w:rFonts w:asciiTheme="majorHAnsi" w:hAnsiTheme="majorHAnsi" w:cstheme="majorHAnsi"/>
          <w:sz w:val="24"/>
          <w:szCs w:val="24"/>
          <w:lang w:val="ru-MD"/>
        </w:rPr>
        <w:t xml:space="preserve">, что в 2018 году </w:t>
      </w:r>
      <w:r w:rsidRPr="00004D91">
        <w:rPr>
          <w:rFonts w:asciiTheme="majorHAnsi" w:hAnsiTheme="majorHAnsi"/>
          <w:sz w:val="24"/>
          <w:szCs w:val="24"/>
          <w:lang w:val="ru-MD"/>
        </w:rPr>
        <w:t xml:space="preserve">удельный вес </w:t>
      </w:r>
      <w:r w:rsidRPr="00004D91">
        <w:rPr>
          <w:rFonts w:asciiTheme="majorHAnsi" w:hAnsiTheme="majorHAnsi" w:cstheme="majorHAnsi"/>
          <w:sz w:val="24"/>
          <w:szCs w:val="24"/>
          <w:lang w:val="ru-MD"/>
        </w:rPr>
        <w:t xml:space="preserve">внешнего государственного долга в общей сумме государственного долга снизился на </w:t>
      </w:r>
      <w:r w:rsidR="00BC5EEE" w:rsidRPr="00004D91">
        <w:rPr>
          <w:rFonts w:asciiTheme="majorHAnsi" w:hAnsiTheme="majorHAnsi" w:cstheme="majorHAnsi"/>
          <w:sz w:val="24"/>
          <w:szCs w:val="24"/>
          <w:lang w:val="ru-MD"/>
        </w:rPr>
        <w:t xml:space="preserve">0,6 п.п. против 2017 года. Аудит </w:t>
      </w:r>
      <w:r w:rsidR="00BC5EEE" w:rsidRPr="00004D91">
        <w:rPr>
          <w:rFonts w:asciiTheme="majorHAnsi" w:hAnsiTheme="majorHAnsi" w:cstheme="majorHAnsi"/>
          <w:bCs/>
          <w:sz w:val="24"/>
          <w:szCs w:val="24"/>
          <w:lang w:val="ru-MD" w:eastAsia="ro-RO"/>
        </w:rPr>
        <w:t xml:space="preserve">отмечает тенденцию постепенного снижения </w:t>
      </w:r>
      <w:r w:rsidR="00BC5EEE" w:rsidRPr="00004D91">
        <w:rPr>
          <w:rFonts w:asciiTheme="majorHAnsi" w:hAnsiTheme="majorHAnsi"/>
          <w:bCs/>
          <w:sz w:val="24"/>
          <w:szCs w:val="24"/>
          <w:lang w:val="ru-MD" w:eastAsia="ro-RO"/>
        </w:rPr>
        <w:t>удельного веса</w:t>
      </w:r>
      <w:r w:rsidR="00BF41E3" w:rsidRPr="00004D91">
        <w:rPr>
          <w:rFonts w:asciiTheme="majorHAnsi" w:hAnsiTheme="majorHAnsi"/>
          <w:bCs/>
          <w:sz w:val="24"/>
          <w:szCs w:val="24"/>
          <w:lang w:val="ru-MD" w:eastAsia="ro-RO"/>
        </w:rPr>
        <w:t xml:space="preserve"> </w:t>
      </w:r>
      <w:r w:rsidR="00BF41E3" w:rsidRPr="00004D91">
        <w:rPr>
          <w:rFonts w:asciiTheme="majorHAnsi" w:hAnsiTheme="majorHAnsi" w:cstheme="majorHAnsi"/>
          <w:sz w:val="24"/>
          <w:szCs w:val="24"/>
          <w:lang w:val="ru-MD"/>
        </w:rPr>
        <w:t>внешнего государственного долга</w:t>
      </w:r>
      <w:r w:rsidR="00E80609" w:rsidRPr="00004D91">
        <w:rPr>
          <w:rFonts w:asciiTheme="majorHAnsi" w:hAnsiTheme="majorHAnsi" w:cstheme="majorHAnsi"/>
          <w:sz w:val="24"/>
          <w:szCs w:val="24"/>
          <w:lang w:val="ru-MD"/>
        </w:rPr>
        <w:t xml:space="preserve"> </w:t>
      </w:r>
      <w:r w:rsidR="00A95918" w:rsidRPr="00004D91">
        <w:rPr>
          <w:rFonts w:asciiTheme="majorHAnsi" w:hAnsiTheme="majorHAnsi" w:cstheme="majorHAnsi"/>
          <w:sz w:val="24"/>
          <w:szCs w:val="24"/>
          <w:lang w:val="ru-MD"/>
        </w:rPr>
        <w:t xml:space="preserve">в общей сумме государственного долга (с 57,6% в 2016 году до 55,7% в 2018 году), в то время как </w:t>
      </w:r>
      <w:r w:rsidR="00A95918" w:rsidRPr="00004D91">
        <w:rPr>
          <w:rFonts w:asciiTheme="majorHAnsi" w:hAnsiTheme="majorHAnsi"/>
          <w:sz w:val="24"/>
          <w:szCs w:val="24"/>
          <w:lang w:val="ru-MD"/>
        </w:rPr>
        <w:t xml:space="preserve">удельный вес </w:t>
      </w:r>
      <w:r w:rsidR="00A95918" w:rsidRPr="00004D91">
        <w:rPr>
          <w:rFonts w:asciiTheme="majorHAnsi" w:hAnsiTheme="majorHAnsi" w:cstheme="majorHAnsi"/>
          <w:sz w:val="24"/>
          <w:szCs w:val="24"/>
          <w:lang w:val="ru-MD" w:eastAsia="ru-RU"/>
        </w:rPr>
        <w:t>внутренн</w:t>
      </w:r>
      <w:r w:rsidR="00A95918" w:rsidRPr="00004D91">
        <w:rPr>
          <w:rFonts w:asciiTheme="majorHAnsi" w:hAnsiTheme="majorHAnsi" w:cstheme="majorHAnsi"/>
          <w:sz w:val="24"/>
          <w:szCs w:val="24"/>
          <w:lang w:val="ru-MD"/>
        </w:rPr>
        <w:t>его государственного долга в этом итоге регистрирует рост в этом же размере (с 42,4% в 2016 году до 44,3% в 2018 году).</w:t>
      </w:r>
    </w:p>
    <w:p w:rsidR="004344AB" w:rsidRPr="00004D91" w:rsidRDefault="00A95918" w:rsidP="00A95918">
      <w:pPr>
        <w:tabs>
          <w:tab w:val="left" w:pos="-284"/>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Увеличение сальдо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его государственного долга в 2018 году было связано с чистым выпуском ГЦБ на первичном рынке в сумме 690,0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 выкупом ГЦБ, </w:t>
      </w:r>
      <w:r w:rsidRPr="00004D91">
        <w:rPr>
          <w:rFonts w:asciiTheme="majorHAnsi" w:hAnsiTheme="majorHAnsi" w:cstheme="majorHAnsi"/>
          <w:color w:val="000000" w:themeColor="text1"/>
          <w:sz w:val="24"/>
          <w:szCs w:val="24"/>
          <w:lang w:val="ru-MD"/>
        </w:rPr>
        <w:t xml:space="preserve">выпущенных для исполнения платежных обязательств, вытекающих из государственных гарантий в сумме </w:t>
      </w:r>
      <w:r w:rsidRPr="00004D91">
        <w:rPr>
          <w:rFonts w:asciiTheme="majorHAnsi" w:hAnsiTheme="majorHAnsi" w:cstheme="majorHAnsi"/>
          <w:sz w:val="24"/>
          <w:szCs w:val="24"/>
          <w:lang w:val="ru-MD"/>
        </w:rPr>
        <w:t xml:space="preserve">210,0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4344AB" w:rsidRPr="00004D91" w:rsidRDefault="00A95918" w:rsidP="00A95918">
      <w:pPr>
        <w:tabs>
          <w:tab w:val="left" w:pos="-284"/>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По сравнению с 2017 годом, государственный долг увеличился на 352,2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(0,7%), одновременно, внешний государственный долг, выраженный в МЛД, снизился на 127,9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(-0,4%), а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ий государственный долг – возрос на 480,</w:t>
      </w:r>
      <w:r w:rsidRPr="00004D91">
        <w:rPr>
          <w:rFonts w:asciiTheme="majorHAnsi" w:hAnsiTheme="majorHAnsi"/>
          <w:sz w:val="24"/>
          <w:lang w:val="ru-MD"/>
        </w:rPr>
        <w:t>0</w:t>
      </w:r>
      <w:r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(+2,1%).</w:t>
      </w:r>
    </w:p>
    <w:p w:rsidR="00A95918" w:rsidRPr="00004D91" w:rsidRDefault="00A95918" w:rsidP="006C28B0">
      <w:pPr>
        <w:tabs>
          <w:tab w:val="left" w:pos="-284"/>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w:t>
      </w:r>
      <w:r w:rsidR="004344AB" w:rsidRPr="00004D91">
        <w:rPr>
          <w:rFonts w:asciiTheme="majorHAnsi" w:hAnsiTheme="majorHAnsi" w:cstheme="majorHAnsi"/>
          <w:sz w:val="24"/>
          <w:szCs w:val="24"/>
          <w:lang w:val="ru-MD"/>
        </w:rPr>
        <w:t>2018</w:t>
      </w:r>
      <w:r w:rsidRPr="00004D91">
        <w:rPr>
          <w:rFonts w:asciiTheme="majorHAnsi" w:hAnsiTheme="majorHAnsi" w:cstheme="majorHAnsi"/>
          <w:sz w:val="24"/>
          <w:szCs w:val="24"/>
          <w:lang w:val="ru-MD"/>
        </w:rPr>
        <w:t xml:space="preserve"> году, как </w:t>
      </w:r>
      <w:r w:rsidRPr="00004D91">
        <w:rPr>
          <w:rFonts w:asciiTheme="majorHAnsi" w:hAnsiTheme="majorHAnsi"/>
          <w:sz w:val="24"/>
          <w:szCs w:val="24"/>
          <w:lang w:val="ru-MD"/>
        </w:rPr>
        <w:t xml:space="preserve">удельный вес </w:t>
      </w:r>
      <w:r w:rsidR="006C28B0" w:rsidRPr="00004D91">
        <w:rPr>
          <w:rFonts w:asciiTheme="majorHAnsi" w:hAnsiTheme="majorHAnsi" w:cstheme="majorHAnsi"/>
          <w:sz w:val="24"/>
          <w:szCs w:val="24"/>
          <w:lang w:val="ru-MD"/>
        </w:rPr>
        <w:t xml:space="preserve">в ВВП, государственный долг </w:t>
      </w:r>
      <w:r w:rsidR="006C28B0" w:rsidRPr="00004D91">
        <w:rPr>
          <w:rFonts w:asciiTheme="majorHAnsi" w:hAnsiTheme="majorHAnsi" w:cstheme="majorHAnsi"/>
          <w:sz w:val="24"/>
          <w:szCs w:val="24"/>
          <w:lang w:val="ru-MD" w:eastAsia="ru-RU"/>
        </w:rPr>
        <w:t xml:space="preserve">зарегистрировал снижение против </w:t>
      </w:r>
      <w:r w:rsidR="006C28B0" w:rsidRPr="00004D91">
        <w:rPr>
          <w:rFonts w:asciiTheme="majorHAnsi" w:hAnsiTheme="majorHAnsi" w:cstheme="majorHAnsi"/>
          <w:sz w:val="24"/>
          <w:szCs w:val="24"/>
          <w:lang w:val="ru-MD"/>
        </w:rPr>
        <w:t xml:space="preserve">2017 года на 1,5 п.п., составив 27,4%. Эволюция </w:t>
      </w:r>
      <w:r w:rsidR="006C28B0" w:rsidRPr="00004D91">
        <w:rPr>
          <w:rFonts w:asciiTheme="majorHAnsi" w:hAnsiTheme="majorHAnsi"/>
          <w:sz w:val="24"/>
          <w:szCs w:val="24"/>
          <w:lang w:val="ru-MD"/>
        </w:rPr>
        <w:t>удельного веса государственного долга в ВВП представлена на диаграмме №</w:t>
      </w:r>
      <w:r w:rsidR="006C28B0" w:rsidRPr="00004D91">
        <w:rPr>
          <w:rFonts w:asciiTheme="majorHAnsi" w:hAnsiTheme="majorHAnsi" w:cstheme="majorHAnsi"/>
          <w:sz w:val="24"/>
          <w:szCs w:val="24"/>
          <w:lang w:val="ru-MD"/>
        </w:rPr>
        <w:t>2.</w:t>
      </w:r>
    </w:p>
    <w:p w:rsidR="004344AB" w:rsidRPr="00004D91" w:rsidRDefault="00AF5E24" w:rsidP="004344AB">
      <w:pPr>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rPr>
        <w:t>2</w:t>
      </w:r>
    </w:p>
    <w:p w:rsidR="00F57138" w:rsidRPr="00004D91" w:rsidRDefault="004344AB" w:rsidP="00F57138">
      <w:pPr>
        <w:spacing w:before="120" w:line="276" w:lineRule="auto"/>
        <w:jc w:val="both"/>
        <w:rPr>
          <w:rFonts w:asciiTheme="majorHAnsi" w:hAnsiTheme="majorHAnsi" w:cstheme="majorHAnsi"/>
          <w:sz w:val="20"/>
          <w:szCs w:val="20"/>
          <w:lang w:val="ru-MD"/>
        </w:rPr>
      </w:pPr>
      <w:r w:rsidRPr="00004D91">
        <w:rPr>
          <w:rFonts w:asciiTheme="majorHAnsi" w:hAnsiTheme="majorHAnsi" w:cstheme="majorHAnsi"/>
          <w:noProof/>
          <w:sz w:val="24"/>
          <w:szCs w:val="24"/>
          <w:lang w:val="ru-RU" w:eastAsia="ru-RU"/>
        </w:rPr>
        <w:drawing>
          <wp:inline distT="0" distB="0" distL="0" distR="0" wp14:anchorId="4660702F" wp14:editId="7CBC85C6">
            <wp:extent cx="5984875" cy="2531166"/>
            <wp:effectExtent l="0" t="0" r="15875"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57138" w:rsidRPr="00004D91">
        <w:rPr>
          <w:rFonts w:asciiTheme="majorHAnsi" w:hAnsiTheme="majorHAnsi" w:cstheme="majorHAnsi"/>
          <w:b/>
          <w:bCs/>
          <w:i/>
          <w:iCs/>
          <w:sz w:val="20"/>
          <w:szCs w:val="20"/>
          <w:lang w:val="ru-MD"/>
        </w:rPr>
        <w:t xml:space="preserve"> Источник:</w:t>
      </w:r>
      <w:r w:rsidR="00F57138" w:rsidRPr="00004D91">
        <w:rPr>
          <w:rFonts w:asciiTheme="majorHAnsi" w:hAnsiTheme="majorHAnsi" w:cstheme="majorHAnsi"/>
          <w:sz w:val="20"/>
          <w:szCs w:val="20"/>
          <w:lang w:val="ru-MD"/>
        </w:rPr>
        <w:t xml:space="preserve"> </w:t>
      </w:r>
      <w:r w:rsidR="00F57138" w:rsidRPr="00004D91">
        <w:rPr>
          <w:rFonts w:asciiTheme="majorHAnsi" w:hAnsiTheme="majorHAnsi" w:cstheme="majorHAnsi"/>
          <w:sz w:val="20"/>
          <w:szCs w:val="20"/>
          <w:lang w:val="ru-MD" w:eastAsia="ru-RU"/>
        </w:rPr>
        <w:t xml:space="preserve">Данные Отчетов о государственном долге </w:t>
      </w:r>
      <w:r w:rsidR="00F57138" w:rsidRPr="00004D91">
        <w:rPr>
          <w:rFonts w:asciiTheme="majorHAnsi" w:hAnsiTheme="majorHAnsi" w:cstheme="majorHAnsi"/>
          <w:bCs/>
          <w:color w:val="000000"/>
          <w:sz w:val="20"/>
          <w:szCs w:val="20"/>
          <w:lang w:val="ru-MD" w:eastAsia="ru-RU"/>
        </w:rPr>
        <w:t xml:space="preserve">по состоянию на </w:t>
      </w:r>
      <w:r w:rsidR="00F57138" w:rsidRPr="00004D91">
        <w:rPr>
          <w:rFonts w:asciiTheme="majorHAnsi" w:hAnsiTheme="majorHAnsi" w:cstheme="majorHAnsi"/>
          <w:sz w:val="20"/>
          <w:szCs w:val="20"/>
          <w:lang w:val="ru-MD"/>
        </w:rPr>
        <w:t>31.12.2016, 31.12.2017 и 31.12.2018.</w:t>
      </w:r>
    </w:p>
    <w:p w:rsidR="00BA7552" w:rsidRPr="00004D91" w:rsidRDefault="00BA7552" w:rsidP="00BA7552">
      <w:pPr>
        <w:spacing w:after="0"/>
        <w:ind w:firstLine="720"/>
        <w:jc w:val="both"/>
        <w:rPr>
          <w:rFonts w:asciiTheme="majorHAnsi" w:hAnsiTheme="majorHAnsi" w:cstheme="majorHAnsi"/>
          <w:i/>
          <w:sz w:val="24"/>
          <w:szCs w:val="24"/>
          <w:lang w:val="ru-MD"/>
        </w:rPr>
      </w:pPr>
      <w:r w:rsidRPr="00004D91">
        <w:rPr>
          <w:rFonts w:asciiTheme="majorHAnsi" w:hAnsiTheme="majorHAnsi" w:cstheme="majorHAnsi"/>
          <w:sz w:val="24"/>
          <w:szCs w:val="24"/>
          <w:lang w:val="ru-MD"/>
        </w:rPr>
        <w:lastRenderedPageBreak/>
        <w:t xml:space="preserve">Аудит отмечает, что в 2018 году темп роста государственного долга ниже темпа роста экспорта и темпа роста ВВП, в результате снижается риск неплатежеспособности. </w:t>
      </w:r>
      <w:r w:rsidRPr="00004D91">
        <w:rPr>
          <w:rFonts w:asciiTheme="majorHAnsi" w:hAnsiTheme="majorHAnsi" w:cstheme="majorHAnsi"/>
          <w:i/>
          <w:sz w:val="24"/>
          <w:szCs w:val="24"/>
          <w:lang w:val="ru-MD"/>
        </w:rPr>
        <w:t>Данная ситуация представлена в таблице № 2.</w:t>
      </w:r>
    </w:p>
    <w:p w:rsidR="004344AB" w:rsidRPr="00004D91" w:rsidRDefault="00462539" w:rsidP="004344AB">
      <w:pPr>
        <w:spacing w:after="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2</w:t>
      </w:r>
    </w:p>
    <w:p w:rsidR="00591E67" w:rsidRPr="00004D91" w:rsidRDefault="00BA7552" w:rsidP="004344AB">
      <w:pPr>
        <w:spacing w:after="0"/>
        <w:jc w:val="center"/>
        <w:rPr>
          <w:rFonts w:asciiTheme="majorHAnsi" w:hAnsiTheme="majorHAnsi" w:cstheme="majorHAnsi"/>
          <w:b/>
          <w:bCs/>
          <w:sz w:val="24"/>
          <w:szCs w:val="24"/>
          <w:lang w:val="ru-MD"/>
        </w:rPr>
      </w:pPr>
      <w:r w:rsidRPr="00004D91">
        <w:rPr>
          <w:rFonts w:asciiTheme="majorHAnsi" w:hAnsiTheme="majorHAnsi" w:cstheme="majorHAnsi"/>
          <w:b/>
          <w:bCs/>
          <w:sz w:val="24"/>
          <w:szCs w:val="24"/>
          <w:lang w:val="ru-MD"/>
        </w:rPr>
        <w:t>Эволюция темпа роста государственного долга, эксп</w:t>
      </w:r>
      <w:r w:rsidR="00591E67" w:rsidRPr="00004D91">
        <w:rPr>
          <w:rFonts w:asciiTheme="majorHAnsi" w:hAnsiTheme="majorHAnsi" w:cstheme="majorHAnsi"/>
          <w:b/>
          <w:bCs/>
          <w:sz w:val="24"/>
          <w:szCs w:val="24"/>
          <w:lang w:val="ru-MD"/>
        </w:rPr>
        <w:t xml:space="preserve">орта товаров/услуг и ВВП </w:t>
      </w:r>
    </w:p>
    <w:p w:rsidR="004344AB" w:rsidRPr="00004D91" w:rsidRDefault="00591E67" w:rsidP="004344AB">
      <w:pPr>
        <w:spacing w:after="0"/>
        <w:jc w:val="center"/>
        <w:rPr>
          <w:rFonts w:asciiTheme="majorHAnsi" w:hAnsiTheme="majorHAnsi" w:cstheme="majorHAnsi"/>
          <w:b/>
          <w:i/>
          <w:sz w:val="24"/>
          <w:szCs w:val="24"/>
          <w:lang w:val="ru-MD"/>
        </w:rPr>
      </w:pPr>
      <w:r w:rsidRPr="00004D91">
        <w:rPr>
          <w:rFonts w:asciiTheme="majorHAnsi" w:hAnsiTheme="majorHAnsi" w:cstheme="majorHAnsi"/>
          <w:b/>
          <w:bCs/>
          <w:sz w:val="24"/>
          <w:szCs w:val="24"/>
          <w:lang w:val="ru-MD"/>
        </w:rPr>
        <w:t xml:space="preserve">в </w:t>
      </w:r>
      <w:r w:rsidR="004344AB" w:rsidRPr="00004D91">
        <w:rPr>
          <w:rFonts w:asciiTheme="majorHAnsi" w:hAnsiTheme="majorHAnsi" w:cstheme="majorHAnsi"/>
          <w:b/>
          <w:bCs/>
          <w:sz w:val="24"/>
          <w:szCs w:val="24"/>
          <w:lang w:val="ru-MD"/>
        </w:rPr>
        <w:t>2016-2018</w:t>
      </w:r>
      <w:r w:rsidRPr="00004D91">
        <w:rPr>
          <w:rFonts w:asciiTheme="majorHAnsi" w:hAnsiTheme="majorHAnsi" w:cstheme="majorHAnsi"/>
          <w:b/>
          <w:bCs/>
          <w:sz w:val="24"/>
          <w:szCs w:val="24"/>
          <w:lang w:val="ru-MD"/>
        </w:rPr>
        <w:t xml:space="preserve"> годах</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3402"/>
        <w:gridCol w:w="2548"/>
      </w:tblGrid>
      <w:tr w:rsidR="004344AB" w:rsidRPr="00004D91" w:rsidTr="004D5CD8">
        <w:trPr>
          <w:trHeight w:val="547"/>
        </w:trPr>
        <w:tc>
          <w:tcPr>
            <w:tcW w:w="851" w:type="dxa"/>
            <w:shd w:val="clear" w:color="auto" w:fill="D9D9D9" w:themeFill="background1" w:themeFillShade="D9"/>
          </w:tcPr>
          <w:p w:rsidR="004344AB" w:rsidRPr="00004D91" w:rsidRDefault="00591E67" w:rsidP="004D5CD8">
            <w:pPr>
              <w:pStyle w:val="Default"/>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Год</w:t>
            </w:r>
          </w:p>
        </w:tc>
        <w:tc>
          <w:tcPr>
            <w:tcW w:w="2551" w:type="dxa"/>
            <w:shd w:val="clear" w:color="auto" w:fill="D9D9D9" w:themeFill="background1" w:themeFillShade="D9"/>
          </w:tcPr>
          <w:p w:rsidR="004344AB" w:rsidRPr="00004D91" w:rsidRDefault="00591E67" w:rsidP="00591E67">
            <w:pPr>
              <w:pStyle w:val="Default"/>
              <w:jc w:val="both"/>
              <w:rPr>
                <w:rFonts w:asciiTheme="majorHAnsi" w:hAnsiTheme="majorHAnsi" w:cstheme="majorHAnsi"/>
                <w:sz w:val="20"/>
                <w:szCs w:val="20"/>
                <w:lang w:val="ru-MD"/>
              </w:rPr>
            </w:pPr>
            <w:r w:rsidRPr="00004D91">
              <w:rPr>
                <w:rFonts w:asciiTheme="majorHAnsi" w:hAnsiTheme="majorHAnsi" w:cstheme="majorHAnsi"/>
                <w:b/>
                <w:bCs/>
                <w:sz w:val="20"/>
                <w:szCs w:val="20"/>
                <w:lang w:val="ru-MD"/>
              </w:rPr>
              <w:t xml:space="preserve">Темп роста </w:t>
            </w:r>
            <w:r w:rsidR="004344AB" w:rsidRPr="00004D91">
              <w:rPr>
                <w:rFonts w:asciiTheme="majorHAnsi" w:hAnsiTheme="majorHAnsi" w:cstheme="majorHAnsi"/>
                <w:b/>
                <w:bCs/>
                <w:sz w:val="20"/>
                <w:szCs w:val="20"/>
                <w:lang w:val="ru-MD"/>
              </w:rPr>
              <w:t>(</w:t>
            </w:r>
            <w:r w:rsidRPr="00004D91">
              <w:rPr>
                <w:rFonts w:asciiTheme="majorHAnsi" w:hAnsiTheme="majorHAnsi" w:cstheme="majorHAnsi"/>
                <w:b/>
                <w:bCs/>
                <w:sz w:val="20"/>
                <w:szCs w:val="20"/>
                <w:lang w:val="ru-MD"/>
              </w:rPr>
              <w:t>снижения</w:t>
            </w:r>
            <w:r w:rsidR="004344AB" w:rsidRPr="00004D91">
              <w:rPr>
                <w:rFonts w:asciiTheme="majorHAnsi" w:hAnsiTheme="majorHAnsi" w:cstheme="majorHAnsi"/>
                <w:b/>
                <w:bCs/>
                <w:sz w:val="20"/>
                <w:szCs w:val="20"/>
                <w:lang w:val="ru-MD"/>
              </w:rPr>
              <w:t xml:space="preserve">) </w:t>
            </w:r>
            <w:r w:rsidRPr="00004D91">
              <w:rPr>
                <w:rFonts w:asciiTheme="majorHAnsi" w:hAnsiTheme="majorHAnsi" w:cstheme="majorHAnsi"/>
                <w:b/>
                <w:bCs/>
                <w:sz w:val="20"/>
                <w:szCs w:val="20"/>
                <w:lang w:val="ru-MD"/>
              </w:rPr>
              <w:t>государственного долга</w:t>
            </w:r>
            <w:r w:rsidR="004344AB" w:rsidRPr="00004D91">
              <w:rPr>
                <w:rFonts w:asciiTheme="majorHAnsi" w:hAnsiTheme="majorHAnsi" w:cstheme="majorHAnsi"/>
                <w:b/>
                <w:sz w:val="20"/>
                <w:szCs w:val="20"/>
                <w:lang w:val="ru-MD"/>
              </w:rPr>
              <w:t>, %</w:t>
            </w:r>
            <w:r w:rsidR="004344AB" w:rsidRPr="00004D91">
              <w:rPr>
                <w:rFonts w:asciiTheme="majorHAnsi" w:hAnsiTheme="majorHAnsi" w:cstheme="majorHAnsi"/>
                <w:sz w:val="20"/>
                <w:szCs w:val="20"/>
                <w:lang w:val="ru-MD"/>
              </w:rPr>
              <w:t xml:space="preserve"> </w:t>
            </w:r>
          </w:p>
        </w:tc>
        <w:tc>
          <w:tcPr>
            <w:tcW w:w="3402" w:type="dxa"/>
            <w:shd w:val="clear" w:color="auto" w:fill="D9D9D9" w:themeFill="background1" w:themeFillShade="D9"/>
          </w:tcPr>
          <w:p w:rsidR="004344AB" w:rsidRPr="00004D91" w:rsidRDefault="00591E67" w:rsidP="00591E67">
            <w:pPr>
              <w:pStyle w:val="Default"/>
              <w:jc w:val="both"/>
              <w:rPr>
                <w:rFonts w:asciiTheme="majorHAnsi" w:hAnsiTheme="majorHAnsi" w:cstheme="majorHAnsi"/>
                <w:b/>
                <w:bCs/>
                <w:sz w:val="20"/>
                <w:szCs w:val="20"/>
                <w:lang w:val="ru-MD"/>
              </w:rPr>
            </w:pPr>
            <w:r w:rsidRPr="00004D91">
              <w:rPr>
                <w:rFonts w:asciiTheme="majorHAnsi" w:hAnsiTheme="majorHAnsi" w:cstheme="majorHAnsi"/>
                <w:b/>
                <w:bCs/>
                <w:sz w:val="20"/>
                <w:szCs w:val="20"/>
                <w:lang w:val="ru-MD"/>
              </w:rPr>
              <w:t xml:space="preserve">Темп роста/снижения экспорта товаров и услуг, </w:t>
            </w:r>
            <w:r w:rsidRPr="00004D91">
              <w:rPr>
                <w:rFonts w:asciiTheme="majorHAnsi" w:hAnsiTheme="majorHAnsi" w:cstheme="majorHAnsi"/>
                <w:b/>
                <w:sz w:val="20"/>
                <w:szCs w:val="20"/>
                <w:lang w:val="ru-MD"/>
              </w:rPr>
              <w:t>%</w:t>
            </w:r>
          </w:p>
        </w:tc>
        <w:tc>
          <w:tcPr>
            <w:tcW w:w="2548" w:type="dxa"/>
            <w:shd w:val="clear" w:color="auto" w:fill="D9D9D9" w:themeFill="background1" w:themeFillShade="D9"/>
          </w:tcPr>
          <w:p w:rsidR="004344AB" w:rsidRPr="00004D91" w:rsidRDefault="00591E67" w:rsidP="00591E67">
            <w:pPr>
              <w:pStyle w:val="Default"/>
              <w:jc w:val="both"/>
              <w:rPr>
                <w:rFonts w:asciiTheme="majorHAnsi" w:hAnsiTheme="majorHAnsi" w:cstheme="majorHAnsi"/>
                <w:b/>
                <w:bCs/>
                <w:sz w:val="20"/>
                <w:szCs w:val="20"/>
                <w:lang w:val="ru-MD"/>
              </w:rPr>
            </w:pPr>
            <w:r w:rsidRPr="00004D91">
              <w:rPr>
                <w:rFonts w:asciiTheme="majorHAnsi" w:hAnsiTheme="majorHAnsi" w:cstheme="majorHAnsi"/>
                <w:b/>
                <w:bCs/>
                <w:sz w:val="20"/>
                <w:szCs w:val="20"/>
                <w:lang w:val="ru-MD"/>
              </w:rPr>
              <w:t>Темп роста/ снижения ВВП</w:t>
            </w:r>
            <w:r w:rsidR="004344AB" w:rsidRPr="00004D91">
              <w:rPr>
                <w:rFonts w:asciiTheme="majorHAnsi" w:hAnsiTheme="majorHAnsi" w:cstheme="majorHAnsi"/>
                <w:b/>
                <w:bCs/>
                <w:sz w:val="20"/>
                <w:szCs w:val="20"/>
                <w:lang w:val="ru-MD"/>
              </w:rPr>
              <w:t>, %</w:t>
            </w:r>
          </w:p>
        </w:tc>
      </w:tr>
      <w:tr w:rsidR="004344AB" w:rsidRPr="00004D91" w:rsidTr="004D5CD8">
        <w:trPr>
          <w:trHeight w:val="94"/>
        </w:trPr>
        <w:tc>
          <w:tcPr>
            <w:tcW w:w="851" w:type="dxa"/>
          </w:tcPr>
          <w:p w:rsidR="004344AB" w:rsidRPr="00004D91" w:rsidRDefault="004344AB" w:rsidP="004D5CD8">
            <w:pPr>
              <w:pStyle w:val="Default"/>
              <w:jc w:val="center"/>
              <w:rPr>
                <w:rFonts w:asciiTheme="majorHAnsi" w:hAnsiTheme="majorHAnsi" w:cstheme="majorHAnsi"/>
                <w:b/>
                <w:sz w:val="20"/>
                <w:szCs w:val="20"/>
                <w:lang w:val="ru-MD"/>
              </w:rPr>
            </w:pPr>
            <w:r w:rsidRPr="00004D91">
              <w:rPr>
                <w:rFonts w:asciiTheme="majorHAnsi" w:hAnsiTheme="majorHAnsi" w:cstheme="majorHAnsi"/>
                <w:b/>
                <w:bCs/>
                <w:sz w:val="20"/>
                <w:szCs w:val="20"/>
                <w:lang w:val="ru-MD"/>
              </w:rPr>
              <w:t>1</w:t>
            </w:r>
          </w:p>
        </w:tc>
        <w:tc>
          <w:tcPr>
            <w:tcW w:w="2551" w:type="dxa"/>
          </w:tcPr>
          <w:p w:rsidR="004344AB" w:rsidRPr="00004D91" w:rsidRDefault="004344AB" w:rsidP="004D5CD8">
            <w:pPr>
              <w:pStyle w:val="Default"/>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w:t>
            </w:r>
          </w:p>
        </w:tc>
        <w:tc>
          <w:tcPr>
            <w:tcW w:w="3402" w:type="dxa"/>
          </w:tcPr>
          <w:p w:rsidR="004344AB" w:rsidRPr="00004D91" w:rsidRDefault="004344AB" w:rsidP="004D5CD8">
            <w:pPr>
              <w:pStyle w:val="Default"/>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3</w:t>
            </w:r>
          </w:p>
        </w:tc>
        <w:tc>
          <w:tcPr>
            <w:tcW w:w="2548" w:type="dxa"/>
          </w:tcPr>
          <w:p w:rsidR="004344AB" w:rsidRPr="00004D91" w:rsidRDefault="004344AB" w:rsidP="004D5CD8">
            <w:pPr>
              <w:pStyle w:val="Default"/>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4</w:t>
            </w:r>
          </w:p>
        </w:tc>
      </w:tr>
      <w:tr w:rsidR="004344AB" w:rsidRPr="00004D91" w:rsidTr="004D5CD8">
        <w:trPr>
          <w:trHeight w:val="94"/>
        </w:trPr>
        <w:tc>
          <w:tcPr>
            <w:tcW w:w="851" w:type="dxa"/>
          </w:tcPr>
          <w:p w:rsidR="004344AB" w:rsidRPr="00004D91" w:rsidRDefault="004344AB" w:rsidP="004D5CD8">
            <w:pPr>
              <w:pStyle w:val="Default"/>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p>
        </w:tc>
        <w:tc>
          <w:tcPr>
            <w:tcW w:w="2551"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0,7</w:t>
            </w:r>
          </w:p>
        </w:tc>
        <w:tc>
          <w:tcPr>
            <w:tcW w:w="3402"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11,6</w:t>
            </w:r>
          </w:p>
        </w:tc>
        <w:tc>
          <w:tcPr>
            <w:tcW w:w="2548"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6,2</w:t>
            </w:r>
          </w:p>
        </w:tc>
      </w:tr>
      <w:tr w:rsidR="004344AB" w:rsidRPr="00004D91" w:rsidTr="004D5CD8">
        <w:trPr>
          <w:trHeight w:val="94"/>
        </w:trPr>
        <w:tc>
          <w:tcPr>
            <w:tcW w:w="851" w:type="dxa"/>
          </w:tcPr>
          <w:p w:rsidR="004344AB" w:rsidRPr="00004D91" w:rsidRDefault="004344AB" w:rsidP="004D5CD8">
            <w:pPr>
              <w:pStyle w:val="Default"/>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2017</w:t>
            </w:r>
          </w:p>
        </w:tc>
        <w:tc>
          <w:tcPr>
            <w:tcW w:w="2551"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1,7</w:t>
            </w:r>
          </w:p>
        </w:tc>
        <w:tc>
          <w:tcPr>
            <w:tcW w:w="3402"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18,6</w:t>
            </w:r>
          </w:p>
        </w:tc>
        <w:tc>
          <w:tcPr>
            <w:tcW w:w="2548"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11,2</w:t>
            </w:r>
          </w:p>
        </w:tc>
      </w:tr>
      <w:tr w:rsidR="004344AB" w:rsidRPr="00004D91" w:rsidTr="004D5CD8">
        <w:trPr>
          <w:trHeight w:val="94"/>
        </w:trPr>
        <w:tc>
          <w:tcPr>
            <w:tcW w:w="851" w:type="dxa"/>
          </w:tcPr>
          <w:p w:rsidR="004344AB" w:rsidRPr="00004D91" w:rsidRDefault="004344AB" w:rsidP="004D5CD8">
            <w:pPr>
              <w:pStyle w:val="Default"/>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p>
        </w:tc>
        <w:tc>
          <w:tcPr>
            <w:tcW w:w="2551"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51,6</w:t>
            </w:r>
          </w:p>
        </w:tc>
        <w:tc>
          <w:tcPr>
            <w:tcW w:w="3402" w:type="dxa"/>
          </w:tcPr>
          <w:p w:rsidR="004344AB" w:rsidRPr="00004D91" w:rsidRDefault="004344AB" w:rsidP="004D5CD8">
            <w:pPr>
              <w:pStyle w:val="Default"/>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4,0</w:t>
            </w:r>
          </w:p>
        </w:tc>
        <w:tc>
          <w:tcPr>
            <w:tcW w:w="2548" w:type="dxa"/>
          </w:tcPr>
          <w:p w:rsidR="004344AB" w:rsidRPr="00004D91" w:rsidRDefault="004344AB" w:rsidP="004D5CD8">
            <w:pPr>
              <w:pStyle w:val="Default"/>
              <w:jc w:val="center"/>
              <w:rPr>
                <w:rFonts w:asciiTheme="majorHAnsi" w:hAnsiTheme="majorHAnsi" w:cstheme="majorHAnsi"/>
                <w:sz w:val="20"/>
                <w:szCs w:val="20"/>
                <w:vertAlign w:val="superscript"/>
                <w:lang w:val="ru-MD"/>
              </w:rPr>
            </w:pPr>
            <w:r w:rsidRPr="00004D91">
              <w:rPr>
                <w:rFonts w:asciiTheme="majorHAnsi" w:hAnsiTheme="majorHAnsi" w:cstheme="majorHAnsi"/>
                <w:sz w:val="20"/>
                <w:szCs w:val="20"/>
                <w:lang w:val="ru-MD"/>
              </w:rPr>
              <w:t>10,3</w:t>
            </w:r>
            <w:r w:rsidRPr="00004D91">
              <w:rPr>
                <w:rFonts w:asciiTheme="majorHAnsi" w:hAnsiTheme="majorHAnsi" w:cstheme="majorHAnsi"/>
                <w:sz w:val="20"/>
                <w:szCs w:val="20"/>
                <w:vertAlign w:val="superscript"/>
                <w:lang w:val="ru-MD"/>
              </w:rPr>
              <w:t>*</w:t>
            </w:r>
          </w:p>
        </w:tc>
      </w:tr>
    </w:tbl>
    <w:p w:rsidR="00F57138" w:rsidRPr="00004D91" w:rsidRDefault="00F57138" w:rsidP="00591E67">
      <w:pPr>
        <w:spacing w:before="120" w:line="240" w:lineRule="auto"/>
        <w:jc w:val="both"/>
        <w:rPr>
          <w:rFonts w:asciiTheme="majorHAnsi" w:hAnsiTheme="majorHAnsi" w:cstheme="majorHAnsi"/>
          <w:sz w:val="20"/>
          <w:szCs w:val="20"/>
          <w:lang w:val="ru-MD"/>
        </w:rPr>
      </w:pPr>
      <w:r w:rsidRPr="00004D91">
        <w:rPr>
          <w:rFonts w:asciiTheme="majorHAnsi" w:hAnsiTheme="majorHAnsi" w:cstheme="majorHAnsi"/>
          <w:b/>
          <w:bCs/>
          <w:i/>
          <w:iCs/>
          <w:sz w:val="20"/>
          <w:szCs w:val="20"/>
          <w:lang w:val="ru-MD"/>
        </w:rPr>
        <w:t>Источник:</w:t>
      </w:r>
      <w:r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eastAsia="ru-RU"/>
        </w:rPr>
        <w:t xml:space="preserve">Данные Отчетов о государственном долге </w:t>
      </w:r>
      <w:r w:rsidRPr="00004D91">
        <w:rPr>
          <w:rFonts w:asciiTheme="majorHAnsi" w:hAnsiTheme="majorHAnsi" w:cstheme="majorHAnsi"/>
          <w:bCs/>
          <w:color w:val="000000"/>
          <w:sz w:val="20"/>
          <w:szCs w:val="20"/>
          <w:lang w:val="ru-MD" w:eastAsia="ru-RU"/>
        </w:rPr>
        <w:t xml:space="preserve">по состоянию на </w:t>
      </w:r>
      <w:r w:rsidRPr="00004D91">
        <w:rPr>
          <w:rFonts w:asciiTheme="majorHAnsi" w:hAnsiTheme="majorHAnsi" w:cstheme="majorHAnsi"/>
          <w:sz w:val="20"/>
          <w:szCs w:val="20"/>
          <w:lang w:val="ru-MD"/>
        </w:rPr>
        <w:t xml:space="preserve">31.12.2016, 31.12.2017 и 31.12.2018 и </w:t>
      </w:r>
      <w:r w:rsidR="00591E67" w:rsidRPr="00004D91">
        <w:rPr>
          <w:rFonts w:asciiTheme="majorHAnsi" w:hAnsiTheme="majorHAnsi" w:cstheme="majorHAnsi"/>
          <w:sz w:val="20"/>
          <w:szCs w:val="20"/>
          <w:lang w:val="ru-MD"/>
        </w:rPr>
        <w:t xml:space="preserve">информаций, размещенных НБС на сайте </w:t>
      </w:r>
      <w:hyperlink r:id="rId13" w:history="1">
        <w:r w:rsidR="00591E67" w:rsidRPr="00004D91">
          <w:rPr>
            <w:rStyle w:val="a3"/>
            <w:rFonts w:asciiTheme="majorHAnsi" w:hAnsiTheme="majorHAnsi" w:cstheme="majorHAnsi"/>
            <w:bCs/>
            <w:sz w:val="20"/>
            <w:szCs w:val="20"/>
            <w:lang w:val="ru-MD"/>
          </w:rPr>
          <w:t>www.statistica.md</w:t>
        </w:r>
      </w:hyperlink>
      <w:r w:rsidR="00591E67" w:rsidRPr="00004D91">
        <w:rPr>
          <w:rFonts w:asciiTheme="majorHAnsi" w:hAnsiTheme="majorHAnsi" w:cstheme="majorHAnsi"/>
          <w:sz w:val="20"/>
          <w:szCs w:val="20"/>
          <w:lang w:val="ru-MD"/>
        </w:rPr>
        <w:t>.</w:t>
      </w:r>
    </w:p>
    <w:p w:rsidR="004344AB" w:rsidRPr="00004D91" w:rsidRDefault="004344AB" w:rsidP="004344AB">
      <w:pPr>
        <w:pStyle w:val="a6"/>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w:t>
      </w:r>
      <w:r w:rsidR="00591E67" w:rsidRPr="00004D91">
        <w:rPr>
          <w:rFonts w:asciiTheme="majorHAnsi" w:hAnsiTheme="majorHAnsi" w:cstheme="majorHAnsi"/>
          <w:sz w:val="20"/>
          <w:szCs w:val="20"/>
          <w:lang w:val="ru-MD"/>
        </w:rPr>
        <w:t xml:space="preserve"> ВВП актуализирован за </w:t>
      </w:r>
      <w:r w:rsidRPr="00004D91">
        <w:rPr>
          <w:rFonts w:asciiTheme="majorHAnsi" w:hAnsiTheme="majorHAnsi" w:cstheme="majorHAnsi"/>
          <w:sz w:val="20"/>
          <w:szCs w:val="20"/>
          <w:lang w:val="ru-MD"/>
        </w:rPr>
        <w:t>2017.</w:t>
      </w:r>
    </w:p>
    <w:p w:rsidR="004344AB" w:rsidRPr="00004D91" w:rsidRDefault="004344AB" w:rsidP="004344AB">
      <w:pPr>
        <w:spacing w:after="0" w:line="240" w:lineRule="auto"/>
        <w:jc w:val="both"/>
        <w:rPr>
          <w:rFonts w:asciiTheme="majorHAnsi" w:hAnsiTheme="majorHAnsi" w:cstheme="majorHAnsi"/>
          <w:sz w:val="16"/>
          <w:szCs w:val="16"/>
          <w:lang w:val="ru-MD"/>
        </w:rPr>
      </w:pPr>
    </w:p>
    <w:p w:rsidR="00591E67" w:rsidRPr="00004D91" w:rsidRDefault="00591E67" w:rsidP="006B3852">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sz w:val="24"/>
          <w:szCs w:val="24"/>
          <w:lang w:val="ru-MD"/>
        </w:rPr>
        <w:t>свидетельствует</w:t>
      </w:r>
      <w:r w:rsidRPr="00004D91">
        <w:rPr>
          <w:rFonts w:asciiTheme="majorHAnsi" w:hAnsiTheme="majorHAnsi" w:cstheme="majorHAnsi"/>
          <w:sz w:val="24"/>
          <w:szCs w:val="24"/>
          <w:lang w:val="ru-MD"/>
        </w:rPr>
        <w:t xml:space="preserve">, что в 2018 году </w:t>
      </w:r>
      <w:r w:rsidR="00AC5623" w:rsidRPr="00004D91">
        <w:rPr>
          <w:rFonts w:asciiTheme="majorHAnsi" w:hAnsiTheme="majorHAnsi" w:cstheme="majorHAnsi"/>
          <w:sz w:val="24"/>
          <w:szCs w:val="24"/>
          <w:lang w:val="ru-MD"/>
        </w:rPr>
        <w:t xml:space="preserve">государственный долг увеличился. В этом периоде </w:t>
      </w:r>
      <w:r w:rsidR="00E6040F" w:rsidRPr="00004D91">
        <w:rPr>
          <w:rFonts w:asciiTheme="majorHAnsi" w:hAnsiTheme="majorHAnsi"/>
          <w:sz w:val="24"/>
          <w:szCs w:val="24"/>
          <w:lang w:val="ru-MD" w:eastAsia="ru-RU"/>
        </w:rPr>
        <w:t>показател</w:t>
      </w:r>
      <w:r w:rsidR="00E6040F" w:rsidRPr="00004D91">
        <w:rPr>
          <w:rFonts w:asciiTheme="majorHAnsi" w:hAnsiTheme="majorHAnsi" w:cstheme="majorHAnsi"/>
          <w:sz w:val="24"/>
          <w:szCs w:val="24"/>
          <w:lang w:val="ru-MD"/>
        </w:rPr>
        <w:t xml:space="preserve">и </w:t>
      </w:r>
      <w:r w:rsidR="00E6040F" w:rsidRPr="00004D91">
        <w:rPr>
          <w:rStyle w:val="FontStyle22"/>
          <w:rFonts w:asciiTheme="majorHAnsi" w:eastAsia="Calibri" w:hAnsiTheme="majorHAnsi" w:cstheme="majorHAnsi"/>
          <w:sz w:val="24"/>
          <w:szCs w:val="24"/>
          <w:lang w:val="ru-MD" w:eastAsia="ro-RO"/>
        </w:rPr>
        <w:t>задолженности</w:t>
      </w:r>
      <w:r w:rsidR="006B3852" w:rsidRPr="00004D91">
        <w:rPr>
          <w:rStyle w:val="ae"/>
          <w:rFonts w:asciiTheme="majorHAnsi" w:hAnsiTheme="majorHAnsi" w:cstheme="majorHAnsi"/>
          <w:sz w:val="24"/>
          <w:szCs w:val="24"/>
          <w:lang w:val="ru-MD"/>
        </w:rPr>
        <w:footnoteReference w:id="7"/>
      </w:r>
      <w:r w:rsidR="00E6040F" w:rsidRPr="00004D91">
        <w:rPr>
          <w:rFonts w:asciiTheme="majorHAnsi" w:hAnsiTheme="majorHAnsi" w:cstheme="majorHAnsi"/>
          <w:sz w:val="24"/>
          <w:szCs w:val="24"/>
          <w:lang w:val="ru-MD"/>
        </w:rPr>
        <w:t xml:space="preserve"> </w:t>
      </w:r>
      <w:r w:rsidR="00E6040F" w:rsidRPr="00004D91">
        <w:rPr>
          <w:rFonts w:asciiTheme="majorHAnsi" w:hAnsiTheme="majorHAnsi" w:cstheme="majorHAnsi"/>
          <w:sz w:val="24"/>
          <w:szCs w:val="24"/>
          <w:lang w:val="ru-MD" w:eastAsia="ru-RU"/>
        </w:rPr>
        <w:t>внутренн</w:t>
      </w:r>
      <w:r w:rsidR="00E6040F" w:rsidRPr="00004D91">
        <w:rPr>
          <w:rFonts w:asciiTheme="majorHAnsi" w:hAnsiTheme="majorHAnsi" w:cstheme="majorHAnsi"/>
          <w:sz w:val="24"/>
          <w:szCs w:val="24"/>
          <w:lang w:val="ru-MD"/>
        </w:rPr>
        <w:t xml:space="preserve">его государственного долга и внешнего государственного долга незначительно снизились против 2017 года, составив по </w:t>
      </w:r>
      <w:r w:rsidR="00E6040F" w:rsidRPr="00004D91">
        <w:rPr>
          <w:rFonts w:asciiTheme="majorHAnsi" w:hAnsiTheme="majorHAnsi" w:cstheme="majorHAnsi"/>
          <w:sz w:val="24"/>
          <w:szCs w:val="24"/>
          <w:lang w:val="ru-MD" w:eastAsia="ru-RU"/>
        </w:rPr>
        <w:t>внутренн</w:t>
      </w:r>
      <w:r w:rsidR="00E6040F" w:rsidRPr="00004D91">
        <w:rPr>
          <w:rFonts w:asciiTheme="majorHAnsi" w:hAnsiTheme="majorHAnsi" w:cstheme="majorHAnsi"/>
          <w:sz w:val="24"/>
          <w:szCs w:val="24"/>
          <w:lang w:val="ru-MD"/>
        </w:rPr>
        <w:t>ему государственному долгу – 12,1%</w:t>
      </w:r>
      <w:r w:rsidR="00E6040F" w:rsidRPr="00004D91">
        <w:rPr>
          <w:rStyle w:val="ae"/>
          <w:rFonts w:asciiTheme="majorHAnsi" w:hAnsiTheme="majorHAnsi" w:cstheme="majorHAnsi"/>
          <w:sz w:val="24"/>
          <w:szCs w:val="24"/>
          <w:lang w:val="ru-MD"/>
        </w:rPr>
        <w:footnoteReference w:id="8"/>
      </w:r>
      <w:r w:rsidR="00E6040F" w:rsidRPr="00004D91">
        <w:rPr>
          <w:rFonts w:asciiTheme="majorHAnsi" w:hAnsiTheme="majorHAnsi" w:cstheme="majorHAnsi"/>
          <w:sz w:val="24"/>
          <w:szCs w:val="24"/>
          <w:lang w:val="ru-MD"/>
        </w:rPr>
        <w:t>, а по внешне</w:t>
      </w:r>
      <w:r w:rsidR="006B3852" w:rsidRPr="00004D91">
        <w:rPr>
          <w:rFonts w:asciiTheme="majorHAnsi" w:hAnsiTheme="majorHAnsi" w:cstheme="majorHAnsi"/>
          <w:sz w:val="24"/>
          <w:szCs w:val="24"/>
          <w:lang w:val="ru-MD"/>
        </w:rPr>
        <w:t>му</w:t>
      </w:r>
      <w:r w:rsidR="00E6040F" w:rsidRPr="00004D91">
        <w:rPr>
          <w:rFonts w:asciiTheme="majorHAnsi" w:hAnsiTheme="majorHAnsi" w:cstheme="majorHAnsi"/>
          <w:sz w:val="24"/>
          <w:szCs w:val="24"/>
          <w:lang w:val="ru-MD"/>
        </w:rPr>
        <w:t xml:space="preserve"> государственно</w:t>
      </w:r>
      <w:r w:rsidR="006B3852" w:rsidRPr="00004D91">
        <w:rPr>
          <w:rFonts w:asciiTheme="majorHAnsi" w:hAnsiTheme="majorHAnsi" w:cstheme="majorHAnsi"/>
          <w:sz w:val="24"/>
          <w:szCs w:val="24"/>
          <w:lang w:val="ru-MD"/>
        </w:rPr>
        <w:t>му долгу – 15,2%</w:t>
      </w:r>
      <w:r w:rsidR="006B3852" w:rsidRPr="00004D91">
        <w:rPr>
          <w:rStyle w:val="ae"/>
          <w:rFonts w:asciiTheme="majorHAnsi" w:hAnsiTheme="majorHAnsi" w:cstheme="majorHAnsi"/>
          <w:sz w:val="24"/>
          <w:szCs w:val="24"/>
          <w:lang w:val="ru-MD"/>
        </w:rPr>
        <w:footnoteReference w:id="9"/>
      </w:r>
      <w:r w:rsidR="006B3852" w:rsidRPr="00004D91">
        <w:rPr>
          <w:rFonts w:asciiTheme="majorHAnsi" w:hAnsiTheme="majorHAnsi" w:cstheme="majorHAnsi"/>
          <w:sz w:val="24"/>
          <w:szCs w:val="24"/>
          <w:lang w:val="ru-MD"/>
        </w:rPr>
        <w:t>.</w:t>
      </w:r>
    </w:p>
    <w:p w:rsidR="004344AB" w:rsidRPr="00004D91" w:rsidRDefault="004344AB" w:rsidP="004344AB">
      <w:pPr>
        <w:spacing w:after="0" w:line="240" w:lineRule="auto"/>
        <w:jc w:val="both"/>
        <w:rPr>
          <w:rFonts w:asciiTheme="majorHAnsi" w:hAnsiTheme="majorHAnsi" w:cstheme="majorHAnsi"/>
          <w:sz w:val="24"/>
          <w:szCs w:val="24"/>
          <w:lang w:val="ru-MD"/>
        </w:rPr>
      </w:pPr>
    </w:p>
    <w:p w:rsidR="009B6009" w:rsidRPr="00004D91" w:rsidRDefault="009B6009" w:rsidP="004D73A0">
      <w:pPr>
        <w:pStyle w:val="a4"/>
        <w:numPr>
          <w:ilvl w:val="2"/>
          <w:numId w:val="6"/>
        </w:numPr>
        <w:rPr>
          <w:rFonts w:asciiTheme="majorHAnsi" w:hAnsiTheme="majorHAnsi" w:cstheme="majorHAnsi"/>
          <w:b/>
          <w:sz w:val="24"/>
          <w:szCs w:val="24"/>
          <w:lang w:val="ru-MD"/>
        </w:rPr>
      </w:pPr>
      <w:r w:rsidRPr="00004D91">
        <w:rPr>
          <w:rFonts w:asciiTheme="majorHAnsi" w:hAnsiTheme="majorHAnsi" w:cstheme="majorHAnsi"/>
          <w:b/>
          <w:sz w:val="24"/>
          <w:szCs w:val="24"/>
          <w:lang w:val="ru-MD"/>
        </w:rPr>
        <w:t>Наибольший удельный вес в портфеле государственного долга составляют внешние государственные займы.</w:t>
      </w:r>
    </w:p>
    <w:p w:rsidR="004344AB" w:rsidRPr="00004D91" w:rsidRDefault="004344AB" w:rsidP="004344AB">
      <w:pPr>
        <w:pStyle w:val="a4"/>
        <w:spacing w:after="0" w:line="240" w:lineRule="auto"/>
        <w:ind w:left="932"/>
        <w:jc w:val="both"/>
        <w:rPr>
          <w:rFonts w:asciiTheme="majorHAnsi" w:hAnsiTheme="majorHAnsi" w:cstheme="majorHAnsi"/>
          <w:b/>
          <w:sz w:val="16"/>
          <w:szCs w:val="16"/>
          <w:lang w:val="ru-MD"/>
        </w:rPr>
      </w:pPr>
    </w:p>
    <w:p w:rsidR="009B6009" w:rsidRPr="00004D91" w:rsidRDefault="009B6009"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проанализировал структуру государственного долга сквозь призму четырех аспектов, а именно: </w:t>
      </w:r>
      <w:r w:rsidRPr="00004D91">
        <w:rPr>
          <w:rFonts w:asciiTheme="majorHAnsi" w:hAnsiTheme="majorHAnsi" w:cstheme="majorHAnsi"/>
          <w:i/>
          <w:sz w:val="24"/>
          <w:szCs w:val="24"/>
          <w:lang w:val="ru-MD"/>
        </w:rPr>
        <w:t>долговые инструменты, срок погашения, процентная ставка и валюта</w:t>
      </w:r>
      <w:r w:rsidRPr="00004D91">
        <w:rPr>
          <w:rFonts w:asciiTheme="majorHAnsi" w:hAnsiTheme="majorHAnsi" w:cstheme="majorHAnsi"/>
          <w:sz w:val="24"/>
          <w:szCs w:val="24"/>
          <w:lang w:val="ru-MD"/>
        </w:rPr>
        <w:t>.</w:t>
      </w:r>
    </w:p>
    <w:p w:rsidR="00640EF8" w:rsidRPr="00004D91" w:rsidRDefault="00640EF8" w:rsidP="00640EF8">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Так, проведенный аудитом анализ относительно </w:t>
      </w:r>
      <w:r w:rsidRPr="00004D91">
        <w:rPr>
          <w:rFonts w:asciiTheme="majorHAnsi" w:hAnsiTheme="majorHAnsi" w:cstheme="majorHAnsi"/>
          <w:b/>
          <w:i/>
          <w:sz w:val="24"/>
          <w:szCs w:val="24"/>
          <w:lang w:val="ru-MD"/>
        </w:rPr>
        <w:t>структуры государственного долга по инструментам</w:t>
      </w:r>
      <w:r w:rsidRPr="00004D91">
        <w:rPr>
          <w:rFonts w:asciiTheme="majorHAnsi" w:hAnsiTheme="majorHAnsi" w:cstheme="majorHAnsi"/>
          <w:sz w:val="24"/>
          <w:szCs w:val="24"/>
          <w:lang w:val="ru-MD"/>
        </w:rPr>
        <w:t xml:space="preserve"> показывает, что портфель государственного долга включает в себя: </w:t>
      </w:r>
      <w:r w:rsidRPr="00004D91">
        <w:rPr>
          <w:rFonts w:asciiTheme="majorHAnsi" w:hAnsiTheme="majorHAnsi" w:cstheme="majorHAnsi"/>
          <w:b/>
          <w:sz w:val="24"/>
          <w:szCs w:val="24"/>
          <w:lang w:val="ru-MD"/>
        </w:rPr>
        <w:t>(1)</w:t>
      </w:r>
      <w:r w:rsidRPr="00004D91">
        <w:rPr>
          <w:rFonts w:asciiTheme="majorHAnsi" w:hAnsiTheme="majorHAnsi" w:cstheme="majorHAnsi"/>
          <w:sz w:val="24"/>
          <w:szCs w:val="24"/>
          <w:lang w:val="ru-MD"/>
        </w:rPr>
        <w:t xml:space="preserve"> внешние государственные займы (50,3%), </w:t>
      </w:r>
      <w:r w:rsidRPr="00004D91">
        <w:rPr>
          <w:rFonts w:asciiTheme="majorHAnsi" w:hAnsiTheme="majorHAnsi" w:cstheme="majorHAnsi"/>
          <w:b/>
          <w:sz w:val="24"/>
          <w:szCs w:val="24"/>
          <w:lang w:val="ru-MD"/>
        </w:rPr>
        <w:t>(2)</w:t>
      </w:r>
      <w:r w:rsidRPr="00004D91">
        <w:rPr>
          <w:rFonts w:asciiTheme="majorHAnsi" w:hAnsiTheme="majorHAnsi" w:cstheme="majorHAnsi"/>
          <w:sz w:val="24"/>
          <w:szCs w:val="24"/>
          <w:lang w:val="ru-MD"/>
        </w:rPr>
        <w:t xml:space="preserve"> ГЦБ, выпущенные для исполнения платежных обязательств, вытекающих из государственных гарантий (25,2%), </w:t>
      </w:r>
      <w:r w:rsidRPr="00004D91">
        <w:rPr>
          <w:rFonts w:asciiTheme="majorHAnsi" w:hAnsiTheme="majorHAnsi" w:cstheme="majorHAnsi"/>
          <w:b/>
          <w:sz w:val="24"/>
          <w:szCs w:val="24"/>
          <w:lang w:val="ru-MD"/>
        </w:rPr>
        <w:t>(3)</w:t>
      </w:r>
      <w:r w:rsidRPr="00004D91">
        <w:rPr>
          <w:rFonts w:asciiTheme="majorHAnsi" w:hAnsiTheme="majorHAnsi" w:cstheme="majorHAnsi"/>
          <w:sz w:val="24"/>
          <w:szCs w:val="24"/>
          <w:lang w:val="ru-MD"/>
        </w:rPr>
        <w:t xml:space="preserve"> ГЦБ, выпущенные на первичном рынке (15,2%), </w:t>
      </w:r>
      <w:r w:rsidRPr="00004D91">
        <w:rPr>
          <w:rFonts w:asciiTheme="majorHAnsi" w:hAnsiTheme="majorHAnsi" w:cstheme="majorHAnsi"/>
          <w:b/>
          <w:sz w:val="24"/>
          <w:szCs w:val="24"/>
          <w:lang w:val="ru-MD"/>
        </w:rPr>
        <w:t>(4)</w:t>
      </w:r>
      <w:r w:rsidRPr="00004D91">
        <w:rPr>
          <w:rFonts w:asciiTheme="majorHAnsi" w:hAnsiTheme="majorHAnsi" w:cstheme="majorHAnsi"/>
          <w:sz w:val="24"/>
          <w:szCs w:val="24"/>
          <w:lang w:val="ru-MD"/>
        </w:rPr>
        <w:t xml:space="preserve"> ассигнования СПЗ (5,4%), </w:t>
      </w:r>
      <w:r w:rsidRPr="00004D91">
        <w:rPr>
          <w:rFonts w:asciiTheme="majorHAnsi" w:hAnsiTheme="majorHAnsi" w:cstheme="majorHAnsi"/>
          <w:b/>
          <w:sz w:val="24"/>
          <w:szCs w:val="24"/>
          <w:lang w:val="ru-MD"/>
        </w:rPr>
        <w:t>(5)</w:t>
      </w:r>
      <w:r w:rsidRPr="00004D91">
        <w:rPr>
          <w:rFonts w:asciiTheme="majorHAnsi" w:hAnsiTheme="majorHAnsi" w:cstheme="majorHAnsi"/>
          <w:sz w:val="24"/>
          <w:szCs w:val="24"/>
          <w:lang w:val="ru-MD"/>
        </w:rPr>
        <w:t xml:space="preserve"> конвертированные ГЦБ (4,0%).</w:t>
      </w:r>
    </w:p>
    <w:p w:rsidR="00640EF8" w:rsidRPr="00004D91" w:rsidRDefault="00640EF8" w:rsidP="00640EF8">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По сравнению с 2017 годом, удельный вес внешних займов в общем государственном долге снизился на 0,5 п.п., ассигнований СПЗ - на 0,1 п.п., ГЦБ, выпущенных для исполнения платежных обязательств, вытекающих из государственных гарантий - на 0,5 п.п., в то время как удельный вес ГЦБ, выпущенных на первичном рынке, увеличился на 1,2 п.п., а конвертированные ГЦБ остались на том же уровне.</w:t>
      </w:r>
    </w:p>
    <w:p w:rsidR="00640EF8" w:rsidRPr="00004D91" w:rsidRDefault="00640EF8" w:rsidP="00640EF8">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Исходя из </w:t>
      </w:r>
      <w:r w:rsidRPr="00004D91">
        <w:rPr>
          <w:rFonts w:asciiTheme="majorHAnsi" w:hAnsiTheme="majorHAnsi" w:cstheme="majorHAnsi"/>
          <w:b/>
          <w:i/>
          <w:sz w:val="24"/>
          <w:szCs w:val="24"/>
          <w:lang w:val="ru-MD"/>
        </w:rPr>
        <w:t>оставшегося срока погашения</w:t>
      </w:r>
      <w:r w:rsidRPr="00004D91">
        <w:rPr>
          <w:rStyle w:val="ae"/>
          <w:rFonts w:asciiTheme="majorHAnsi" w:hAnsiTheme="majorHAnsi" w:cstheme="majorHAnsi"/>
          <w:sz w:val="24"/>
          <w:szCs w:val="24"/>
          <w:lang w:val="ru-MD"/>
        </w:rPr>
        <w:footnoteReference w:id="10"/>
      </w:r>
      <w:r w:rsidRPr="00004D91">
        <w:rPr>
          <w:rFonts w:asciiTheme="majorHAnsi" w:hAnsiTheme="majorHAnsi" w:cstheme="majorHAnsi"/>
          <w:sz w:val="24"/>
          <w:szCs w:val="24"/>
          <w:lang w:val="ru-MD"/>
        </w:rPr>
        <w:t xml:space="preserve">, </w:t>
      </w:r>
      <w:r w:rsidR="00BA5049" w:rsidRPr="00004D91">
        <w:rPr>
          <w:rFonts w:asciiTheme="majorHAnsi" w:hAnsiTheme="majorHAnsi" w:cstheme="majorHAnsi"/>
          <w:sz w:val="24"/>
          <w:szCs w:val="24"/>
          <w:lang w:val="ru-MD"/>
        </w:rPr>
        <w:t>значительны</w:t>
      </w:r>
      <w:r w:rsidRPr="00004D91">
        <w:rPr>
          <w:rFonts w:asciiTheme="majorHAnsi" w:hAnsiTheme="majorHAnsi" w:cstheme="majorHAnsi"/>
          <w:sz w:val="24"/>
          <w:szCs w:val="24"/>
          <w:lang w:val="ru-MD"/>
        </w:rPr>
        <w:t xml:space="preserve">й удельный вес в </w:t>
      </w:r>
      <w:r w:rsidR="00BA5049" w:rsidRPr="00004D91">
        <w:rPr>
          <w:rFonts w:asciiTheme="majorHAnsi" w:hAnsiTheme="majorHAnsi" w:cstheme="majorHAnsi"/>
          <w:sz w:val="24"/>
          <w:szCs w:val="24"/>
          <w:lang w:val="ru-MD"/>
        </w:rPr>
        <w:t xml:space="preserve">портфеле </w:t>
      </w:r>
      <w:r w:rsidRPr="00004D91">
        <w:rPr>
          <w:rFonts w:asciiTheme="majorHAnsi" w:hAnsiTheme="majorHAnsi" w:cstheme="majorHAnsi"/>
          <w:sz w:val="24"/>
          <w:szCs w:val="24"/>
          <w:lang w:val="ru-MD"/>
        </w:rPr>
        <w:t>государственно</w:t>
      </w:r>
      <w:r w:rsidR="00BA5049" w:rsidRPr="00004D91">
        <w:rPr>
          <w:rFonts w:asciiTheme="majorHAnsi" w:hAnsiTheme="majorHAnsi" w:cstheme="majorHAnsi"/>
          <w:sz w:val="24"/>
          <w:szCs w:val="24"/>
          <w:lang w:val="ru-MD"/>
        </w:rPr>
        <w:t>го</w:t>
      </w:r>
      <w:r w:rsidRPr="00004D91">
        <w:rPr>
          <w:rFonts w:asciiTheme="majorHAnsi" w:hAnsiTheme="majorHAnsi" w:cstheme="majorHAnsi"/>
          <w:sz w:val="24"/>
          <w:szCs w:val="24"/>
          <w:lang w:val="ru-MD"/>
        </w:rPr>
        <w:t xml:space="preserve"> долг</w:t>
      </w:r>
      <w:r w:rsidR="00BA5049" w:rsidRPr="00004D91">
        <w:rPr>
          <w:rFonts w:asciiTheme="majorHAnsi" w:hAnsiTheme="majorHAnsi" w:cstheme="majorHAnsi"/>
          <w:sz w:val="24"/>
          <w:szCs w:val="24"/>
          <w:lang w:val="ru-MD"/>
        </w:rPr>
        <w:t>а</w:t>
      </w:r>
      <w:r w:rsidRPr="00004D91">
        <w:rPr>
          <w:rFonts w:asciiTheme="majorHAnsi" w:hAnsiTheme="majorHAnsi" w:cstheme="majorHAnsi"/>
          <w:sz w:val="24"/>
          <w:szCs w:val="24"/>
          <w:lang w:val="ru-MD"/>
        </w:rPr>
        <w:t>, который составляет 79,</w:t>
      </w:r>
      <w:r w:rsidR="00BA5049" w:rsidRPr="00004D91">
        <w:rPr>
          <w:rFonts w:asciiTheme="majorHAnsi" w:hAnsiTheme="majorHAnsi" w:cstheme="majorHAnsi"/>
          <w:sz w:val="24"/>
          <w:szCs w:val="24"/>
          <w:lang w:val="ru-MD"/>
        </w:rPr>
        <w:t>2</w:t>
      </w:r>
      <w:r w:rsidRPr="00004D91">
        <w:rPr>
          <w:rFonts w:asciiTheme="majorHAnsi" w:hAnsiTheme="majorHAnsi" w:cstheme="majorHAnsi"/>
          <w:sz w:val="24"/>
          <w:szCs w:val="24"/>
          <w:lang w:val="ru-MD"/>
        </w:rPr>
        <w:t xml:space="preserve">%, приходится на долгосрочный </w:t>
      </w:r>
      <w:r w:rsidRPr="00004D91">
        <w:rPr>
          <w:rFonts w:asciiTheme="majorHAnsi" w:hAnsiTheme="majorHAnsi" w:cstheme="majorHAnsi"/>
          <w:sz w:val="24"/>
          <w:szCs w:val="24"/>
          <w:lang w:val="ru-MD"/>
        </w:rPr>
        <w:lastRenderedPageBreak/>
        <w:t>государственный долг, наиб</w:t>
      </w:r>
      <w:r w:rsidR="00BA5049" w:rsidRPr="00004D91">
        <w:rPr>
          <w:rFonts w:asciiTheme="majorHAnsi" w:hAnsiTheme="majorHAnsi" w:cstheme="majorHAnsi"/>
          <w:sz w:val="24"/>
          <w:szCs w:val="24"/>
          <w:lang w:val="ru-MD"/>
        </w:rPr>
        <w:t>олее длительные сроки погашения</w:t>
      </w:r>
      <w:r w:rsidRPr="00004D91">
        <w:rPr>
          <w:rFonts w:asciiTheme="majorHAnsi" w:hAnsiTheme="majorHAnsi" w:cstheme="majorHAnsi"/>
          <w:sz w:val="24"/>
          <w:szCs w:val="24"/>
          <w:lang w:val="ru-MD"/>
        </w:rPr>
        <w:t xml:space="preserve"> приходятся на внешние государственные займы и ГЦБ, выпущенные для исполнения государственных гарантий. Краткосрочный госу</w:t>
      </w:r>
      <w:r w:rsidR="00BA5049" w:rsidRPr="00004D91">
        <w:rPr>
          <w:rFonts w:asciiTheme="majorHAnsi" w:hAnsiTheme="majorHAnsi" w:cstheme="majorHAnsi"/>
          <w:sz w:val="24"/>
          <w:szCs w:val="24"/>
          <w:lang w:val="ru-MD"/>
        </w:rPr>
        <w:t>дарственный долг составляет 20,8</w:t>
      </w:r>
      <w:r w:rsidRPr="00004D91">
        <w:rPr>
          <w:rFonts w:asciiTheme="majorHAnsi" w:hAnsiTheme="majorHAnsi" w:cstheme="majorHAnsi"/>
          <w:sz w:val="24"/>
          <w:szCs w:val="24"/>
          <w:lang w:val="ru-MD"/>
        </w:rPr>
        <w:t>% от общего государственного долга.</w:t>
      </w:r>
    </w:p>
    <w:p w:rsidR="00BA5049" w:rsidRPr="00004D91" w:rsidRDefault="00BA5049" w:rsidP="00BA5049">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структуре общего портфеля государственного долга по </w:t>
      </w:r>
      <w:r w:rsidRPr="00004D91">
        <w:rPr>
          <w:rFonts w:asciiTheme="majorHAnsi" w:hAnsiTheme="majorHAnsi" w:cstheme="majorHAnsi"/>
          <w:b/>
          <w:i/>
          <w:sz w:val="24"/>
          <w:szCs w:val="24"/>
          <w:lang w:val="ru-MD"/>
        </w:rPr>
        <w:t>виду процентной ставки</w:t>
      </w:r>
      <w:r w:rsidRPr="00004D91">
        <w:rPr>
          <w:rFonts w:asciiTheme="majorHAnsi" w:hAnsiTheme="majorHAnsi" w:cstheme="majorHAnsi"/>
          <w:sz w:val="24"/>
          <w:szCs w:val="24"/>
          <w:lang w:val="ru-MD"/>
        </w:rPr>
        <w:t xml:space="preserve"> государственный долг с фиксированной процентной ставкой составляет 83,2%, а долг с плавающей процентной ставкой - 16,8%. По сравнению с 2017 годом наблюдается снижение государственного долга с фиксированной процентной ставкой на 2,3 п.п. и увеличение государственного долга с плавающей процентной ставкой в том же размере. Анализ данной ситуации представлен в </w:t>
      </w:r>
      <w:r w:rsidR="0017344A" w:rsidRPr="00004D91">
        <w:rPr>
          <w:rFonts w:asciiTheme="majorHAnsi" w:hAnsiTheme="majorHAnsi" w:cstheme="majorHAnsi"/>
          <w:i/>
          <w:sz w:val="24"/>
          <w:szCs w:val="24"/>
          <w:lang w:val="ru-MD"/>
        </w:rPr>
        <w:t>т</w:t>
      </w:r>
      <w:r w:rsidRPr="00004D91">
        <w:rPr>
          <w:rFonts w:asciiTheme="majorHAnsi" w:hAnsiTheme="majorHAnsi" w:cstheme="majorHAnsi"/>
          <w:i/>
          <w:sz w:val="24"/>
          <w:szCs w:val="24"/>
          <w:lang w:val="ru-MD"/>
        </w:rPr>
        <w:t>аблице №</w:t>
      </w:r>
      <w:r w:rsidR="0017344A" w:rsidRPr="00004D91">
        <w:rPr>
          <w:rFonts w:asciiTheme="majorHAnsi" w:hAnsiTheme="majorHAnsi" w:cstheme="majorHAnsi"/>
          <w:i/>
          <w:sz w:val="24"/>
          <w:szCs w:val="24"/>
          <w:lang w:val="ru-MD"/>
        </w:rPr>
        <w:t>1</w:t>
      </w:r>
      <w:r w:rsidRPr="00004D91">
        <w:rPr>
          <w:rFonts w:asciiTheme="majorHAnsi" w:hAnsiTheme="majorHAnsi" w:cstheme="majorHAnsi"/>
          <w:i/>
          <w:sz w:val="24"/>
          <w:szCs w:val="24"/>
          <w:lang w:val="ru-MD"/>
        </w:rPr>
        <w:t xml:space="preserve"> из </w:t>
      </w:r>
      <w:r w:rsidR="0017344A" w:rsidRPr="00004D91">
        <w:rPr>
          <w:rFonts w:asciiTheme="majorHAnsi" w:hAnsiTheme="majorHAnsi" w:cstheme="majorHAnsi"/>
          <w:i/>
          <w:sz w:val="24"/>
          <w:szCs w:val="24"/>
          <w:lang w:val="ru-MD"/>
        </w:rPr>
        <w:t>п</w:t>
      </w:r>
      <w:r w:rsidRPr="00004D91">
        <w:rPr>
          <w:rFonts w:asciiTheme="majorHAnsi" w:hAnsiTheme="majorHAnsi" w:cstheme="majorHAnsi"/>
          <w:i/>
          <w:sz w:val="24"/>
          <w:szCs w:val="24"/>
          <w:lang w:val="ru-MD"/>
        </w:rPr>
        <w:t>риложения №2 к настоящему Отчету аудита</w:t>
      </w:r>
      <w:r w:rsidRPr="00004D91">
        <w:rPr>
          <w:rFonts w:asciiTheme="majorHAnsi" w:hAnsiTheme="majorHAnsi" w:cstheme="majorHAnsi"/>
          <w:sz w:val="24"/>
          <w:szCs w:val="24"/>
          <w:lang w:val="ru-MD"/>
        </w:rPr>
        <w:t>.</w:t>
      </w:r>
    </w:p>
    <w:p w:rsidR="0017344A" w:rsidRPr="00004D91" w:rsidRDefault="0017344A" w:rsidP="0017344A">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аспекте структуры </w:t>
      </w:r>
      <w:r w:rsidRPr="00004D91">
        <w:rPr>
          <w:rFonts w:asciiTheme="majorHAnsi" w:hAnsiTheme="majorHAnsi" w:cstheme="majorHAnsi"/>
          <w:b/>
          <w:i/>
          <w:sz w:val="24"/>
          <w:szCs w:val="24"/>
          <w:lang w:val="ru-MD"/>
        </w:rPr>
        <w:t>валют</w:t>
      </w:r>
      <w:r w:rsidRPr="00004D91">
        <w:rPr>
          <w:rFonts w:asciiTheme="majorHAnsi" w:hAnsiTheme="majorHAnsi" w:cstheme="majorHAnsi"/>
          <w:sz w:val="24"/>
          <w:szCs w:val="24"/>
          <w:lang w:val="ru-MD"/>
        </w:rPr>
        <w:t xml:space="preserve"> государственного долга, наибольший удельный вес занимает внутренний государственный долг в МЛД - 44,3%, за ним следуют внешние государственные займы, номинированные в корзине валют СПЗ - 30,7%. Следующие позиции занимают евро –17,4 %, доллар США – 5,6%, японский иен – 1,9% и фунт стерлингов - 0,01%. </w:t>
      </w:r>
    </w:p>
    <w:p w:rsidR="004344AB" w:rsidRPr="00004D91" w:rsidRDefault="004344AB" w:rsidP="004344AB">
      <w:pPr>
        <w:spacing w:after="0" w:line="240" w:lineRule="auto"/>
        <w:jc w:val="both"/>
        <w:rPr>
          <w:rFonts w:asciiTheme="majorHAnsi" w:hAnsiTheme="majorHAnsi" w:cstheme="majorHAnsi"/>
          <w:sz w:val="16"/>
          <w:szCs w:val="16"/>
          <w:lang w:val="ru-MD"/>
        </w:rPr>
      </w:pPr>
    </w:p>
    <w:p w:rsidR="004344AB" w:rsidRPr="00004D91" w:rsidRDefault="0017344A" w:rsidP="004D73A0">
      <w:pPr>
        <w:pStyle w:val="2"/>
        <w:numPr>
          <w:ilvl w:val="2"/>
          <w:numId w:val="6"/>
        </w:numPr>
        <w:jc w:val="both"/>
        <w:rPr>
          <w:rFonts w:asciiTheme="majorHAnsi" w:hAnsiTheme="majorHAnsi" w:cstheme="majorHAnsi"/>
          <w:b/>
          <w:color w:val="auto"/>
          <w:sz w:val="24"/>
          <w:szCs w:val="24"/>
          <w:lang w:val="ru-MD"/>
        </w:rPr>
      </w:pPr>
      <w:bookmarkStart w:id="21" w:name="_Toc16252945"/>
      <w:r w:rsidRPr="00004D91">
        <w:rPr>
          <w:rFonts w:asciiTheme="majorHAnsi" w:hAnsiTheme="majorHAnsi" w:cstheme="majorHAnsi"/>
          <w:b/>
          <w:color w:val="auto"/>
          <w:sz w:val="24"/>
          <w:szCs w:val="24"/>
          <w:lang w:val="ru-MD"/>
        </w:rPr>
        <w:t>Параметры риска и устойчивости государственного долга вписались в установленные пределы.</w:t>
      </w:r>
      <w:bookmarkEnd w:id="21"/>
    </w:p>
    <w:p w:rsidR="00E62BC5" w:rsidRPr="00004D91" w:rsidRDefault="0017344A" w:rsidP="00E62BC5">
      <w:pPr>
        <w:pStyle w:val="a6"/>
        <w:spacing w:line="276" w:lineRule="auto"/>
        <w:ind w:firstLine="567"/>
        <w:jc w:val="both"/>
        <w:rPr>
          <w:rFonts w:asciiTheme="majorHAnsi" w:hAnsiTheme="majorHAnsi" w:cstheme="majorHAnsi"/>
          <w:i/>
          <w:sz w:val="24"/>
          <w:szCs w:val="24"/>
          <w:highlight w:val="yellow"/>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отмечает, что с</w:t>
      </w:r>
      <w:r w:rsidR="00E62BC5" w:rsidRPr="00004D91">
        <w:rPr>
          <w:rFonts w:asciiTheme="majorHAnsi" w:hAnsiTheme="majorHAnsi" w:cstheme="majorHAnsi"/>
          <w:bCs/>
          <w:sz w:val="24"/>
          <w:szCs w:val="24"/>
          <w:lang w:val="ru-MD" w:eastAsia="ro-RO"/>
        </w:rPr>
        <w:t xml:space="preserve"> целью </w:t>
      </w:r>
      <w:r w:rsidR="00E62BC5" w:rsidRPr="00004D91">
        <w:rPr>
          <w:rFonts w:asciiTheme="majorHAnsi" w:hAnsiTheme="majorHAnsi" w:cstheme="majorHAnsi"/>
          <w:sz w:val="24"/>
          <w:szCs w:val="24"/>
          <w:lang w:val="ru-MD"/>
        </w:rPr>
        <w:t>осуществления мониторинга уровня параметров риска и устойчивости, связанных с портфелем государственного долга, была утверждена Программа „Управление государственным долгом на среднесрочный период (2018-2020 годы)”</w:t>
      </w:r>
      <w:r w:rsidR="00E62BC5" w:rsidRPr="00004D91">
        <w:rPr>
          <w:rStyle w:val="ae"/>
          <w:rFonts w:asciiTheme="majorHAnsi" w:hAnsiTheme="majorHAnsi" w:cstheme="majorHAnsi"/>
          <w:sz w:val="24"/>
          <w:szCs w:val="24"/>
          <w:lang w:val="ru-MD"/>
        </w:rPr>
        <w:footnoteReference w:id="11"/>
      </w:r>
      <w:r w:rsidR="00E62BC5" w:rsidRPr="00004D91">
        <w:rPr>
          <w:rFonts w:asciiTheme="majorHAnsi" w:hAnsiTheme="majorHAnsi" w:cstheme="majorHAnsi"/>
          <w:sz w:val="24"/>
          <w:szCs w:val="24"/>
          <w:lang w:val="ru-MD"/>
        </w:rPr>
        <w:t xml:space="preserve">. </w:t>
      </w:r>
      <w:r w:rsidR="00E62BC5" w:rsidRPr="00004D91">
        <w:rPr>
          <w:rFonts w:asciiTheme="majorHAnsi" w:hAnsiTheme="majorHAnsi" w:cstheme="majorHAnsi"/>
          <w:i/>
          <w:sz w:val="24"/>
          <w:szCs w:val="24"/>
          <w:lang w:val="ru-MD"/>
        </w:rPr>
        <w:t>Проведенный аудитом анализ относительно ситуации о том, как вписываются параметры государственного долга за 2018 год в установленные пределы для определенных видов риска, представлен</w:t>
      </w:r>
      <w:r w:rsidR="00E62BC5" w:rsidRPr="00004D91">
        <w:rPr>
          <w:rFonts w:asciiTheme="majorHAnsi" w:hAnsiTheme="majorHAnsi" w:cstheme="majorHAnsi"/>
          <w:sz w:val="24"/>
          <w:szCs w:val="24"/>
          <w:lang w:val="ru-MD"/>
        </w:rPr>
        <w:t xml:space="preserve"> в </w:t>
      </w:r>
      <w:r w:rsidR="00E62BC5" w:rsidRPr="00004D91">
        <w:rPr>
          <w:rFonts w:asciiTheme="majorHAnsi" w:hAnsiTheme="majorHAnsi" w:cstheme="majorHAnsi"/>
          <w:i/>
          <w:sz w:val="24"/>
          <w:szCs w:val="24"/>
          <w:lang w:val="ru-MD"/>
        </w:rPr>
        <w:t>таблице №3.</w:t>
      </w:r>
    </w:p>
    <w:p w:rsidR="004344AB" w:rsidRPr="00004D91" w:rsidRDefault="00462539" w:rsidP="004344AB">
      <w:pPr>
        <w:spacing w:after="0" w:line="240"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 xml:space="preserve">3 </w:t>
      </w:r>
    </w:p>
    <w:p w:rsidR="004344AB" w:rsidRPr="00004D91" w:rsidRDefault="0091128A" w:rsidP="006633EB">
      <w:pPr>
        <w:spacing w:after="0"/>
        <w:jc w:val="center"/>
        <w:rPr>
          <w:rFonts w:asciiTheme="majorHAnsi" w:hAnsiTheme="majorHAnsi" w:cstheme="majorHAnsi"/>
          <w:b/>
          <w:sz w:val="24"/>
          <w:szCs w:val="24"/>
          <w:lang w:val="ru-MD"/>
        </w:rPr>
      </w:pPr>
      <w:r w:rsidRPr="00004D91">
        <w:rPr>
          <w:rFonts w:asciiTheme="majorHAnsi" w:hAnsiTheme="majorHAnsi" w:cstheme="majorHAnsi"/>
          <w:b/>
          <w:sz w:val="24"/>
          <w:szCs w:val="24"/>
          <w:lang w:val="ru-MD"/>
        </w:rPr>
        <w:t>Анализ параметров риска и устойчивости, связанных с государственным долгом в 2016 - 2018 годах, по сравнению с установленными пределами, %</w:t>
      </w:r>
    </w:p>
    <w:tbl>
      <w:tblPr>
        <w:tblW w:w="93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9"/>
        <w:gridCol w:w="1701"/>
        <w:gridCol w:w="712"/>
        <w:gridCol w:w="853"/>
        <w:gridCol w:w="845"/>
        <w:gridCol w:w="9"/>
      </w:tblGrid>
      <w:tr w:rsidR="0091128A" w:rsidRPr="00004D91" w:rsidTr="004D5CD8">
        <w:trPr>
          <w:gridAfter w:val="1"/>
          <w:wAfter w:w="9" w:type="dxa"/>
          <w:trHeight w:val="104"/>
        </w:trPr>
        <w:tc>
          <w:tcPr>
            <w:tcW w:w="5269" w:type="dxa"/>
            <w:vMerge w:val="restart"/>
            <w:shd w:val="clear" w:color="auto" w:fill="E7E6E6"/>
          </w:tcPr>
          <w:p w:rsidR="0091128A" w:rsidRPr="00004D91" w:rsidRDefault="0091128A" w:rsidP="0091128A">
            <w:pPr>
              <w:pStyle w:val="a6"/>
              <w:jc w:val="center"/>
              <w:rPr>
                <w:rFonts w:asciiTheme="majorHAnsi" w:hAnsiTheme="majorHAnsi" w:cstheme="majorHAnsi"/>
                <w:b/>
                <w:sz w:val="20"/>
                <w:szCs w:val="20"/>
                <w:lang w:val="ru-MD"/>
              </w:rPr>
            </w:pPr>
          </w:p>
          <w:p w:rsidR="0091128A" w:rsidRPr="00004D91" w:rsidRDefault="0091128A" w:rsidP="0091128A">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Параметры риска</w:t>
            </w:r>
          </w:p>
        </w:tc>
        <w:tc>
          <w:tcPr>
            <w:tcW w:w="1701" w:type="dxa"/>
            <w:vMerge w:val="restart"/>
            <w:shd w:val="clear" w:color="auto" w:fill="E7E6E6"/>
          </w:tcPr>
          <w:p w:rsidR="0091128A" w:rsidRPr="00004D91" w:rsidRDefault="0091128A" w:rsidP="006633EB">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Установленные пределы </w:t>
            </w:r>
            <w:r w:rsidR="006633EB" w:rsidRPr="00004D91">
              <w:rPr>
                <w:rFonts w:asciiTheme="majorHAnsi" w:hAnsiTheme="majorHAnsi" w:cstheme="majorHAnsi"/>
                <w:b/>
                <w:sz w:val="20"/>
                <w:szCs w:val="20"/>
                <w:lang w:val="ru-MD"/>
              </w:rPr>
              <w:t>для периода</w:t>
            </w:r>
            <w:r w:rsidRPr="00004D91">
              <w:rPr>
                <w:rFonts w:asciiTheme="majorHAnsi" w:hAnsiTheme="majorHAnsi" w:cstheme="majorHAnsi"/>
                <w:b/>
                <w:sz w:val="20"/>
                <w:szCs w:val="20"/>
                <w:lang w:val="ru-MD"/>
              </w:rPr>
              <w:t xml:space="preserve"> 2018-2020 годов</w:t>
            </w:r>
          </w:p>
        </w:tc>
        <w:tc>
          <w:tcPr>
            <w:tcW w:w="712" w:type="dxa"/>
            <w:shd w:val="clear" w:color="auto" w:fill="E7E6E6"/>
          </w:tcPr>
          <w:p w:rsidR="0091128A" w:rsidRPr="00004D91" w:rsidRDefault="0091128A" w:rsidP="0091128A">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p>
        </w:tc>
        <w:tc>
          <w:tcPr>
            <w:tcW w:w="853" w:type="dxa"/>
            <w:shd w:val="clear" w:color="auto" w:fill="E7E6E6"/>
          </w:tcPr>
          <w:p w:rsidR="0091128A" w:rsidRPr="00004D91" w:rsidRDefault="0091128A" w:rsidP="0091128A">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2017</w:t>
            </w:r>
          </w:p>
        </w:tc>
        <w:tc>
          <w:tcPr>
            <w:tcW w:w="845" w:type="dxa"/>
            <w:shd w:val="clear" w:color="auto" w:fill="E7E6E6"/>
          </w:tcPr>
          <w:p w:rsidR="0091128A" w:rsidRPr="00004D91" w:rsidRDefault="0091128A" w:rsidP="0091128A">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p>
        </w:tc>
      </w:tr>
      <w:tr w:rsidR="0091128A" w:rsidRPr="00004D91" w:rsidTr="004D5CD8">
        <w:trPr>
          <w:gridAfter w:val="1"/>
          <w:wAfter w:w="9" w:type="dxa"/>
          <w:trHeight w:val="102"/>
        </w:trPr>
        <w:tc>
          <w:tcPr>
            <w:tcW w:w="5269" w:type="dxa"/>
            <w:vMerge/>
            <w:shd w:val="clear" w:color="auto" w:fill="E7E6E6"/>
          </w:tcPr>
          <w:p w:rsidR="0091128A" w:rsidRPr="00004D91" w:rsidRDefault="0091128A" w:rsidP="0091128A">
            <w:pPr>
              <w:pStyle w:val="a6"/>
              <w:rPr>
                <w:rFonts w:asciiTheme="majorHAnsi" w:hAnsiTheme="majorHAnsi" w:cstheme="majorHAnsi"/>
                <w:b/>
                <w:sz w:val="20"/>
                <w:szCs w:val="20"/>
                <w:lang w:val="ru-MD"/>
              </w:rPr>
            </w:pPr>
          </w:p>
        </w:tc>
        <w:tc>
          <w:tcPr>
            <w:tcW w:w="1701" w:type="dxa"/>
            <w:vMerge/>
            <w:shd w:val="clear" w:color="auto" w:fill="E7E6E6"/>
          </w:tcPr>
          <w:p w:rsidR="0091128A" w:rsidRPr="00004D91" w:rsidRDefault="0091128A" w:rsidP="0091128A">
            <w:pPr>
              <w:pStyle w:val="a6"/>
              <w:rPr>
                <w:rFonts w:asciiTheme="majorHAnsi" w:hAnsiTheme="majorHAnsi" w:cstheme="majorHAnsi"/>
                <w:b/>
                <w:sz w:val="20"/>
                <w:szCs w:val="20"/>
                <w:lang w:val="ru-MD"/>
              </w:rPr>
            </w:pPr>
          </w:p>
        </w:tc>
        <w:tc>
          <w:tcPr>
            <w:tcW w:w="2410" w:type="dxa"/>
            <w:gridSpan w:val="3"/>
            <w:shd w:val="clear" w:color="auto" w:fill="E7E6E6"/>
          </w:tcPr>
          <w:p w:rsidR="0091128A" w:rsidRPr="00004D91" w:rsidRDefault="0091128A" w:rsidP="0091128A">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реализовано</w:t>
            </w:r>
          </w:p>
        </w:tc>
      </w:tr>
      <w:tr w:rsidR="0091128A" w:rsidRPr="00004D91" w:rsidTr="004D5CD8">
        <w:trPr>
          <w:trHeight w:val="149"/>
        </w:trPr>
        <w:tc>
          <w:tcPr>
            <w:tcW w:w="9389" w:type="dxa"/>
            <w:gridSpan w:val="6"/>
          </w:tcPr>
          <w:p w:rsidR="0091128A" w:rsidRPr="00004D91" w:rsidRDefault="0091128A" w:rsidP="0091128A">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Параметры риска на период</w:t>
            </w:r>
            <w:r w:rsidR="00906208" w:rsidRPr="00004D91">
              <w:rPr>
                <w:rFonts w:asciiTheme="majorHAnsi" w:hAnsiTheme="majorHAnsi" w:cstheme="majorHAnsi"/>
                <w:b/>
                <w:sz w:val="20"/>
                <w:szCs w:val="20"/>
                <w:lang w:val="ru-MD"/>
              </w:rPr>
              <w:t xml:space="preserve"> </w:t>
            </w:r>
            <w:r w:rsidRPr="00004D91">
              <w:rPr>
                <w:rFonts w:asciiTheme="majorHAnsi" w:hAnsiTheme="majorHAnsi" w:cstheme="majorHAnsi"/>
                <w:b/>
                <w:sz w:val="20"/>
                <w:szCs w:val="20"/>
                <w:lang w:val="ru-MD"/>
              </w:rPr>
              <w:t>2018-2020 годов</w:t>
            </w:r>
          </w:p>
        </w:tc>
      </w:tr>
      <w:tr w:rsidR="0091128A" w:rsidRPr="00004D91" w:rsidTr="004D5CD8">
        <w:trPr>
          <w:gridAfter w:val="1"/>
          <w:wAfter w:w="9" w:type="dxa"/>
          <w:trHeight w:val="77"/>
        </w:trPr>
        <w:tc>
          <w:tcPr>
            <w:tcW w:w="5269" w:type="dxa"/>
          </w:tcPr>
          <w:p w:rsidR="0091128A" w:rsidRPr="00004D91" w:rsidRDefault="0091128A" w:rsidP="0091128A">
            <w:pPr>
              <w:spacing w:after="0"/>
              <w:rPr>
                <w:rFonts w:asciiTheme="majorHAnsi" w:hAnsiTheme="majorHAnsi" w:cstheme="majorHAnsi"/>
                <w:sz w:val="20"/>
                <w:szCs w:val="20"/>
                <w:lang w:val="ru-MD"/>
              </w:rPr>
            </w:pPr>
            <w:r w:rsidRPr="00004D91">
              <w:rPr>
                <w:rFonts w:asciiTheme="majorHAnsi" w:hAnsiTheme="majorHAnsi" w:cstheme="majorHAnsi"/>
                <w:sz w:val="20"/>
                <w:szCs w:val="20"/>
                <w:lang w:val="ru-MD"/>
              </w:rPr>
              <w:t>Удельный вес внутреннего государственного долга в общем объеме государственного долга</w:t>
            </w:r>
          </w:p>
        </w:tc>
        <w:tc>
          <w:tcPr>
            <w:tcW w:w="1701"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 25%*</w:t>
            </w:r>
          </w:p>
        </w:tc>
        <w:tc>
          <w:tcPr>
            <w:tcW w:w="712"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42,4</w:t>
            </w:r>
          </w:p>
        </w:tc>
        <w:tc>
          <w:tcPr>
            <w:tcW w:w="853"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43,7</w:t>
            </w:r>
          </w:p>
        </w:tc>
        <w:tc>
          <w:tcPr>
            <w:tcW w:w="845"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44,3</w:t>
            </w:r>
          </w:p>
        </w:tc>
      </w:tr>
      <w:tr w:rsidR="0091128A" w:rsidRPr="00004D91" w:rsidTr="004D5CD8">
        <w:trPr>
          <w:gridAfter w:val="1"/>
          <w:wAfter w:w="9" w:type="dxa"/>
          <w:trHeight w:val="193"/>
        </w:trPr>
        <w:tc>
          <w:tcPr>
            <w:tcW w:w="5269" w:type="dxa"/>
          </w:tcPr>
          <w:p w:rsidR="0091128A" w:rsidRPr="00004D91" w:rsidRDefault="0091128A" w:rsidP="0091128A">
            <w:pPr>
              <w:spacing w:after="0"/>
              <w:rPr>
                <w:rFonts w:asciiTheme="majorHAnsi" w:hAnsiTheme="majorHAnsi" w:cstheme="majorHAnsi"/>
                <w:sz w:val="20"/>
                <w:szCs w:val="20"/>
                <w:lang w:val="ru-MD"/>
              </w:rPr>
            </w:pPr>
            <w:r w:rsidRPr="00004D91">
              <w:rPr>
                <w:rFonts w:asciiTheme="majorHAnsi" w:hAnsiTheme="majorHAnsi" w:cstheme="majorHAnsi"/>
                <w:sz w:val="20"/>
                <w:szCs w:val="20"/>
                <w:lang w:val="ru-MD"/>
              </w:rPr>
              <w:t>Удельный вес государственного долга в определенной иностранной валюте в общем объеме государственного долга (евро)</w:t>
            </w:r>
          </w:p>
        </w:tc>
        <w:tc>
          <w:tcPr>
            <w:tcW w:w="1701"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 50%</w:t>
            </w:r>
          </w:p>
        </w:tc>
        <w:tc>
          <w:tcPr>
            <w:tcW w:w="712"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24,3</w:t>
            </w:r>
          </w:p>
        </w:tc>
        <w:tc>
          <w:tcPr>
            <w:tcW w:w="853"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27,1</w:t>
            </w:r>
          </w:p>
        </w:tc>
        <w:tc>
          <w:tcPr>
            <w:tcW w:w="845"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27,2</w:t>
            </w:r>
          </w:p>
        </w:tc>
      </w:tr>
      <w:tr w:rsidR="0091128A" w:rsidRPr="00004D91" w:rsidTr="004D5CD8">
        <w:trPr>
          <w:gridAfter w:val="1"/>
          <w:wAfter w:w="9" w:type="dxa"/>
          <w:trHeight w:val="328"/>
        </w:trPr>
        <w:tc>
          <w:tcPr>
            <w:tcW w:w="5269"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Удельный вес государственного долга с фиксированной процентной ставкой в общем объеме государственного долга</w:t>
            </w:r>
          </w:p>
        </w:tc>
        <w:tc>
          <w:tcPr>
            <w:tcW w:w="1701" w:type="dxa"/>
          </w:tcPr>
          <w:p w:rsidR="0091128A" w:rsidRPr="00004D91" w:rsidRDefault="0091128A" w:rsidP="0091128A">
            <w:pPr>
              <w:pStyle w:val="a6"/>
              <w:jc w:val="center"/>
              <w:rPr>
                <w:rFonts w:asciiTheme="majorHAnsi" w:hAnsiTheme="majorHAnsi" w:cstheme="majorHAnsi"/>
                <w:sz w:val="20"/>
                <w:szCs w:val="20"/>
                <w:vertAlign w:val="superscript"/>
                <w:lang w:val="ru-MD"/>
              </w:rPr>
            </w:pPr>
            <w:r w:rsidRPr="00004D91">
              <w:rPr>
                <w:rFonts w:asciiTheme="majorHAnsi" w:hAnsiTheme="majorHAnsi" w:cstheme="majorHAnsi"/>
                <w:sz w:val="20"/>
                <w:szCs w:val="20"/>
                <w:lang w:val="ru-MD"/>
              </w:rPr>
              <w:t>≤ 40%*</w:t>
            </w:r>
          </w:p>
        </w:tc>
        <w:tc>
          <w:tcPr>
            <w:tcW w:w="712"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30,9</w:t>
            </w:r>
          </w:p>
        </w:tc>
        <w:tc>
          <w:tcPr>
            <w:tcW w:w="853"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30,2</w:t>
            </w:r>
          </w:p>
        </w:tc>
        <w:tc>
          <w:tcPr>
            <w:tcW w:w="845" w:type="dxa"/>
          </w:tcPr>
          <w:p w:rsidR="0091128A" w:rsidRPr="00004D91" w:rsidRDefault="0091128A" w:rsidP="0091128A">
            <w:pPr>
              <w:pStyle w:val="a6"/>
              <w:rPr>
                <w:rFonts w:asciiTheme="majorHAnsi" w:hAnsiTheme="majorHAnsi" w:cstheme="majorHAnsi"/>
                <w:sz w:val="20"/>
                <w:szCs w:val="20"/>
                <w:highlight w:val="yellow"/>
                <w:lang w:val="ru-MD"/>
              </w:rPr>
            </w:pPr>
            <w:r w:rsidRPr="00004D91">
              <w:rPr>
                <w:rFonts w:asciiTheme="majorHAnsi" w:hAnsiTheme="majorHAnsi" w:cstheme="majorHAnsi"/>
                <w:sz w:val="20"/>
                <w:szCs w:val="20"/>
                <w:lang w:val="ru-MD"/>
              </w:rPr>
              <w:t>31,5</w:t>
            </w:r>
          </w:p>
        </w:tc>
      </w:tr>
      <w:tr w:rsidR="0091128A" w:rsidRPr="00004D91" w:rsidTr="004D5CD8">
        <w:trPr>
          <w:gridAfter w:val="1"/>
          <w:wAfter w:w="9" w:type="dxa"/>
          <w:trHeight w:val="163"/>
        </w:trPr>
        <w:tc>
          <w:tcPr>
            <w:tcW w:w="5269"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Удельный вес государственного долга, подлежащего погашению в течение одного года, в общем объеме государственного долга</w:t>
            </w:r>
          </w:p>
        </w:tc>
        <w:tc>
          <w:tcPr>
            <w:tcW w:w="1701" w:type="dxa"/>
          </w:tcPr>
          <w:p w:rsidR="0091128A" w:rsidRPr="00004D91" w:rsidRDefault="0091128A" w:rsidP="0091128A">
            <w:pPr>
              <w:pStyle w:val="a6"/>
              <w:jc w:val="center"/>
              <w:rPr>
                <w:rFonts w:asciiTheme="majorHAnsi" w:hAnsiTheme="majorHAnsi" w:cstheme="majorHAnsi"/>
                <w:sz w:val="20"/>
                <w:szCs w:val="20"/>
                <w:vertAlign w:val="superscript"/>
                <w:lang w:val="ru-MD"/>
              </w:rPr>
            </w:pPr>
            <w:r w:rsidRPr="00004D91">
              <w:rPr>
                <w:rFonts w:asciiTheme="majorHAnsi" w:hAnsiTheme="majorHAnsi" w:cstheme="majorHAnsi"/>
                <w:sz w:val="20"/>
                <w:szCs w:val="20"/>
                <w:lang w:val="ru-MD"/>
              </w:rPr>
              <w:t>≤25%*</w:t>
            </w:r>
          </w:p>
        </w:tc>
        <w:tc>
          <w:tcPr>
            <w:tcW w:w="712"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18,7</w:t>
            </w:r>
          </w:p>
        </w:tc>
        <w:tc>
          <w:tcPr>
            <w:tcW w:w="853"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20,6</w:t>
            </w:r>
          </w:p>
        </w:tc>
        <w:tc>
          <w:tcPr>
            <w:tcW w:w="845"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20,8</w:t>
            </w:r>
          </w:p>
        </w:tc>
      </w:tr>
      <w:tr w:rsidR="0091128A" w:rsidRPr="00004D91" w:rsidTr="004D5CD8">
        <w:trPr>
          <w:trHeight w:val="205"/>
        </w:trPr>
        <w:tc>
          <w:tcPr>
            <w:tcW w:w="9389" w:type="dxa"/>
            <w:gridSpan w:val="6"/>
          </w:tcPr>
          <w:p w:rsidR="0091128A" w:rsidRPr="00004D91" w:rsidRDefault="0091128A" w:rsidP="0091128A">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Параметры устойчивости на период</w:t>
            </w:r>
            <w:r w:rsidR="00906208" w:rsidRPr="00004D91">
              <w:rPr>
                <w:rFonts w:asciiTheme="majorHAnsi" w:hAnsiTheme="majorHAnsi" w:cstheme="majorHAnsi"/>
                <w:b/>
                <w:sz w:val="20"/>
                <w:szCs w:val="20"/>
                <w:lang w:val="ru-MD"/>
              </w:rPr>
              <w:t xml:space="preserve"> </w:t>
            </w:r>
            <w:r w:rsidRPr="00004D91">
              <w:rPr>
                <w:rFonts w:asciiTheme="majorHAnsi" w:hAnsiTheme="majorHAnsi" w:cstheme="majorHAnsi"/>
                <w:b/>
                <w:sz w:val="20"/>
                <w:szCs w:val="20"/>
                <w:lang w:val="ru-MD"/>
              </w:rPr>
              <w:t>2018-2020 годов</w:t>
            </w:r>
          </w:p>
        </w:tc>
      </w:tr>
      <w:tr w:rsidR="0091128A" w:rsidRPr="00004D91" w:rsidTr="004D5CD8">
        <w:trPr>
          <w:gridAfter w:val="1"/>
          <w:wAfter w:w="9" w:type="dxa"/>
          <w:trHeight w:val="298"/>
        </w:trPr>
        <w:tc>
          <w:tcPr>
            <w:tcW w:w="5269" w:type="dxa"/>
          </w:tcPr>
          <w:p w:rsidR="0091128A" w:rsidRPr="00004D91" w:rsidRDefault="006633EB" w:rsidP="006633EB">
            <w:pPr>
              <w:pStyle w:val="a6"/>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Обслуживание государственного долга (%, по отношению к доходам государственного бюджета - грантам)  </w:t>
            </w:r>
          </w:p>
        </w:tc>
        <w:tc>
          <w:tcPr>
            <w:tcW w:w="1701"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 15%</w:t>
            </w:r>
          </w:p>
        </w:tc>
        <w:tc>
          <w:tcPr>
            <w:tcW w:w="712" w:type="dxa"/>
          </w:tcPr>
          <w:p w:rsidR="0091128A" w:rsidRPr="00004D91" w:rsidRDefault="0091128A" w:rsidP="0091128A">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6,3</w:t>
            </w:r>
          </w:p>
        </w:tc>
        <w:tc>
          <w:tcPr>
            <w:tcW w:w="853" w:type="dxa"/>
          </w:tcPr>
          <w:p w:rsidR="0091128A" w:rsidRPr="00004D91" w:rsidRDefault="0091128A" w:rsidP="0091128A">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5,9</w:t>
            </w:r>
          </w:p>
        </w:tc>
        <w:tc>
          <w:tcPr>
            <w:tcW w:w="845" w:type="dxa"/>
          </w:tcPr>
          <w:p w:rsidR="0091128A" w:rsidRPr="00004D91" w:rsidRDefault="0091128A" w:rsidP="0091128A">
            <w:pPr>
              <w:pStyle w:val="a6"/>
              <w:rPr>
                <w:rFonts w:asciiTheme="majorHAnsi" w:hAnsiTheme="majorHAnsi" w:cstheme="majorHAnsi"/>
                <w:sz w:val="20"/>
                <w:szCs w:val="20"/>
                <w:highlight w:val="yellow"/>
                <w:lang w:val="ru-MD"/>
              </w:rPr>
            </w:pPr>
            <w:r w:rsidRPr="00004D91">
              <w:rPr>
                <w:rFonts w:asciiTheme="majorHAnsi" w:hAnsiTheme="majorHAnsi" w:cstheme="majorHAnsi"/>
                <w:sz w:val="20"/>
                <w:szCs w:val="20"/>
                <w:lang w:val="ru-MD"/>
              </w:rPr>
              <w:t>4,2</w:t>
            </w:r>
          </w:p>
        </w:tc>
      </w:tr>
    </w:tbl>
    <w:p w:rsidR="004344AB" w:rsidRPr="00004D91" w:rsidRDefault="00F57138" w:rsidP="00F57138">
      <w:pPr>
        <w:spacing w:before="120" w:line="276" w:lineRule="auto"/>
        <w:jc w:val="both"/>
        <w:rPr>
          <w:rFonts w:asciiTheme="majorHAnsi" w:hAnsiTheme="majorHAnsi" w:cstheme="majorHAnsi"/>
          <w:sz w:val="20"/>
          <w:szCs w:val="20"/>
          <w:lang w:val="ru-MD"/>
        </w:rPr>
      </w:pPr>
      <w:r w:rsidRPr="00004D91">
        <w:rPr>
          <w:rFonts w:asciiTheme="majorHAnsi" w:hAnsiTheme="majorHAnsi" w:cstheme="majorHAnsi"/>
          <w:b/>
          <w:bCs/>
          <w:i/>
          <w:iCs/>
          <w:sz w:val="20"/>
          <w:szCs w:val="20"/>
          <w:lang w:val="ru-MD"/>
        </w:rPr>
        <w:t>Источник:</w:t>
      </w:r>
      <w:r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eastAsia="ru-RU"/>
        </w:rPr>
        <w:t xml:space="preserve">Данные Отчетов о государственном долге </w:t>
      </w:r>
      <w:r w:rsidRPr="00004D91">
        <w:rPr>
          <w:rFonts w:asciiTheme="majorHAnsi" w:hAnsiTheme="majorHAnsi" w:cstheme="majorHAnsi"/>
          <w:bCs/>
          <w:color w:val="000000"/>
          <w:sz w:val="20"/>
          <w:szCs w:val="20"/>
          <w:lang w:val="ru-MD" w:eastAsia="ru-RU"/>
        </w:rPr>
        <w:t xml:space="preserve">по состоянию на </w:t>
      </w:r>
      <w:r w:rsidRPr="00004D91">
        <w:rPr>
          <w:rFonts w:asciiTheme="majorHAnsi" w:hAnsiTheme="majorHAnsi" w:cstheme="majorHAnsi"/>
          <w:sz w:val="20"/>
          <w:szCs w:val="20"/>
          <w:lang w:val="ru-MD"/>
        </w:rPr>
        <w:t>31.12.2016, 31.12.2017 и 31.12.2018.</w:t>
      </w:r>
    </w:p>
    <w:p w:rsidR="004344AB" w:rsidRPr="00004D91" w:rsidRDefault="00B45FFE" w:rsidP="001F0DAF">
      <w:pPr>
        <w:spacing w:after="0" w:line="240" w:lineRule="auto"/>
        <w:ind w:firstLine="720"/>
        <w:jc w:val="both"/>
        <w:rPr>
          <w:rFonts w:asciiTheme="majorHAnsi" w:hAnsiTheme="majorHAnsi" w:cstheme="majorHAnsi"/>
          <w:sz w:val="24"/>
          <w:szCs w:val="24"/>
          <w:lang w:val="ru-MD"/>
        </w:rPr>
      </w:pPr>
      <w:r w:rsidRPr="00004D91">
        <w:rPr>
          <w:rFonts w:asciiTheme="majorHAnsi" w:hAnsiTheme="majorHAnsi" w:cstheme="majorHAnsi"/>
          <w:b/>
          <w:i/>
          <w:sz w:val="24"/>
          <w:szCs w:val="24"/>
          <w:lang w:val="ru-MD"/>
        </w:rPr>
        <w:lastRenderedPageBreak/>
        <w:t xml:space="preserve">Справка </w:t>
      </w:r>
      <w:r w:rsidR="004344AB" w:rsidRPr="00004D91">
        <w:rPr>
          <w:rFonts w:asciiTheme="majorHAnsi" w:hAnsiTheme="majorHAnsi" w:cstheme="majorHAnsi"/>
          <w:b/>
          <w:i/>
          <w:sz w:val="24"/>
          <w:szCs w:val="24"/>
          <w:lang w:val="ru-MD"/>
        </w:rPr>
        <w:t xml:space="preserve">1: </w:t>
      </w:r>
      <w:r w:rsidR="004344AB"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Стоимость откорректирована по сравнению с Программой ,, Управление государственным долгом на среднесрочный период (2017-2019 годы)” в результате выпуска МФ государственных облигаций с погашением</w:t>
      </w:r>
      <w:r w:rsidR="001F0DAF" w:rsidRPr="00004D91">
        <w:rPr>
          <w:rFonts w:asciiTheme="majorHAnsi" w:hAnsiTheme="majorHAnsi" w:cstheme="majorHAnsi"/>
          <w:sz w:val="24"/>
          <w:szCs w:val="24"/>
          <w:lang w:val="ru-MD"/>
        </w:rPr>
        <w:t>, содержащимся между 1 и 25 годами, согласно Закону №235 от 03.10.2016</w:t>
      </w:r>
      <w:r w:rsidR="001F0DAF" w:rsidRPr="00004D91">
        <w:rPr>
          <w:rStyle w:val="ae"/>
          <w:rFonts w:asciiTheme="majorHAnsi" w:hAnsiTheme="majorHAnsi"/>
          <w:sz w:val="24"/>
          <w:szCs w:val="24"/>
          <w:lang w:val="ru-MD"/>
        </w:rPr>
        <w:footnoteReference w:id="12"/>
      </w:r>
      <w:r w:rsidR="001F0DAF" w:rsidRPr="00004D91">
        <w:rPr>
          <w:rFonts w:asciiTheme="majorHAnsi" w:hAnsiTheme="majorHAnsi" w:cstheme="majorHAnsi"/>
          <w:sz w:val="24"/>
          <w:szCs w:val="24"/>
          <w:lang w:val="ru-MD"/>
        </w:rPr>
        <w:t>.</w:t>
      </w:r>
    </w:p>
    <w:p w:rsidR="001F0DAF" w:rsidRPr="00004D91" w:rsidRDefault="001F0DAF" w:rsidP="001F0DAF">
      <w:pPr>
        <w:spacing w:after="0" w:line="240" w:lineRule="auto"/>
        <w:ind w:firstLine="720"/>
        <w:jc w:val="both"/>
        <w:rPr>
          <w:rFonts w:asciiTheme="majorHAnsi" w:hAnsiTheme="majorHAnsi" w:cstheme="majorHAnsi"/>
          <w:sz w:val="24"/>
          <w:szCs w:val="24"/>
          <w:lang w:val="ru-MD"/>
        </w:rPr>
      </w:pPr>
      <w:r w:rsidRPr="00004D91">
        <w:rPr>
          <w:rFonts w:asciiTheme="majorHAnsi" w:hAnsiTheme="majorHAnsi" w:cstheme="majorHAnsi"/>
          <w:b/>
          <w:i/>
          <w:sz w:val="24"/>
          <w:szCs w:val="24"/>
          <w:lang w:val="ru-MD"/>
        </w:rPr>
        <w:t>Справка 2</w:t>
      </w:r>
      <w:r w:rsidRPr="00004D91">
        <w:rPr>
          <w:rFonts w:asciiTheme="majorHAnsi" w:hAnsiTheme="majorHAnsi" w:cstheme="majorHAnsi"/>
          <w:sz w:val="24"/>
          <w:szCs w:val="24"/>
          <w:lang w:val="ru-MD"/>
        </w:rPr>
        <w:t xml:space="preserve">: В контексте анализа </w:t>
      </w:r>
      <w:r w:rsidRPr="00004D91">
        <w:rPr>
          <w:rFonts w:asciiTheme="majorHAnsi" w:hAnsiTheme="majorHAnsi"/>
          <w:sz w:val="24"/>
          <w:szCs w:val="24"/>
          <w:lang w:val="ru-MD"/>
        </w:rPr>
        <w:t xml:space="preserve">удельного веса государственного долга с переменной процентной ставкой, </w:t>
      </w:r>
      <w:r w:rsidRPr="00004D91">
        <w:rPr>
          <w:rFonts w:asciiTheme="majorHAnsi" w:hAnsiTheme="majorHAnsi"/>
          <w:sz w:val="24"/>
          <w:szCs w:val="24"/>
          <w:lang w:val="ru-MD" w:eastAsia="ru-RU"/>
        </w:rPr>
        <w:t>внутренн</w:t>
      </w:r>
      <w:r w:rsidRPr="00004D91">
        <w:rPr>
          <w:rFonts w:asciiTheme="majorHAnsi" w:hAnsiTheme="majorHAnsi"/>
          <w:sz w:val="24"/>
          <w:szCs w:val="24"/>
          <w:lang w:val="ru-MD"/>
        </w:rPr>
        <w:t xml:space="preserve">ий государственный долг с погашением до одного года и </w:t>
      </w:r>
      <w:r w:rsidR="00672AD3" w:rsidRPr="00004D91">
        <w:rPr>
          <w:rFonts w:asciiTheme="majorHAnsi" w:hAnsiTheme="majorHAnsi"/>
          <w:sz w:val="24"/>
          <w:szCs w:val="24"/>
          <w:lang w:val="ru-MD"/>
        </w:rPr>
        <w:t>н</w:t>
      </w:r>
      <w:r w:rsidR="00A15A03" w:rsidRPr="00004D91">
        <w:rPr>
          <w:rFonts w:asciiTheme="majorHAnsi" w:hAnsiTheme="majorHAnsi"/>
          <w:sz w:val="24"/>
          <w:szCs w:val="24"/>
          <w:lang w:val="ru-MD"/>
        </w:rPr>
        <w:t>е</w:t>
      </w:r>
      <w:r w:rsidR="00672AD3" w:rsidRPr="00004D91">
        <w:rPr>
          <w:rFonts w:asciiTheme="majorHAnsi" w:hAnsiTheme="majorHAnsi"/>
          <w:sz w:val="24"/>
          <w:szCs w:val="24"/>
          <w:lang w:val="ru-MD"/>
        </w:rPr>
        <w:t>с</w:t>
      </w:r>
      <w:r w:rsidR="00A15A03" w:rsidRPr="00004D91">
        <w:rPr>
          <w:rFonts w:asciiTheme="majorHAnsi" w:hAnsiTheme="majorHAnsi"/>
          <w:sz w:val="24"/>
          <w:szCs w:val="24"/>
          <w:lang w:val="ru-MD"/>
        </w:rPr>
        <w:t>у</w:t>
      </w:r>
      <w:r w:rsidR="00672AD3" w:rsidRPr="00004D91">
        <w:rPr>
          <w:rFonts w:asciiTheme="majorHAnsi" w:hAnsiTheme="majorHAnsi"/>
          <w:sz w:val="24"/>
          <w:szCs w:val="24"/>
          <w:lang w:val="ru-MD"/>
        </w:rPr>
        <w:t>щий фиксированную процентную ставку будет отнесен на категорию государственного долга с</w:t>
      </w:r>
      <w:r w:rsidRPr="00004D91">
        <w:rPr>
          <w:rFonts w:asciiTheme="majorHAnsi" w:hAnsiTheme="majorHAnsi"/>
          <w:sz w:val="24"/>
          <w:szCs w:val="24"/>
          <w:lang w:val="ru-MD"/>
        </w:rPr>
        <w:t xml:space="preserve"> </w:t>
      </w:r>
      <w:r w:rsidR="00672AD3" w:rsidRPr="00004D91">
        <w:rPr>
          <w:rFonts w:asciiTheme="majorHAnsi" w:hAnsiTheme="majorHAnsi"/>
          <w:sz w:val="24"/>
          <w:szCs w:val="24"/>
          <w:lang w:val="ru-MD"/>
        </w:rPr>
        <w:t>переменной процентной ставкой, поскольку, по причине пониженного погашения, он будет ре</w:t>
      </w:r>
      <w:r w:rsidR="00672AD3" w:rsidRPr="00004D91">
        <w:rPr>
          <w:rFonts w:asciiTheme="majorHAnsi" w:hAnsiTheme="majorHAnsi"/>
          <w:sz w:val="24"/>
          <w:szCs w:val="24"/>
          <w:lang w:val="ru-MD" w:eastAsia="ru-RU"/>
        </w:rPr>
        <w:t>финансироваться каждый год</w:t>
      </w:r>
      <w:r w:rsidR="00672AD3" w:rsidRPr="00004D91">
        <w:rPr>
          <w:rFonts w:asciiTheme="majorHAnsi" w:hAnsiTheme="majorHAnsi"/>
          <w:sz w:val="24"/>
          <w:szCs w:val="24"/>
          <w:lang w:val="ru-MD"/>
        </w:rPr>
        <w:t xml:space="preserve"> в новых рыночных условиях, будучи подверженным риску процентной ставки. </w:t>
      </w:r>
    </w:p>
    <w:p w:rsidR="00B45FFE" w:rsidRPr="00004D91" w:rsidRDefault="00B45FFE" w:rsidP="004344AB">
      <w:pPr>
        <w:spacing w:after="0" w:line="240" w:lineRule="auto"/>
        <w:jc w:val="both"/>
        <w:rPr>
          <w:rFonts w:asciiTheme="majorHAnsi" w:hAnsiTheme="majorHAnsi" w:cstheme="majorHAnsi"/>
          <w:sz w:val="24"/>
          <w:szCs w:val="24"/>
          <w:highlight w:val="yellow"/>
          <w:lang w:val="ru-MD"/>
        </w:rPr>
      </w:pPr>
    </w:p>
    <w:p w:rsidR="00672AD3" w:rsidRPr="00004D91" w:rsidRDefault="00672AD3" w:rsidP="004344AB">
      <w:pPr>
        <w:spacing w:after="0" w:line="276" w:lineRule="auto"/>
        <w:ind w:right="-6"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Анализ показателей риска государственного долга показал, что в 2018 году все параметры риска вписались в установленные пределы, которые зарегистрировали неодинаковую тенденцию в результате влияния колебания обменных ставок и процентных ставок на государственный долг, который остается значительным. </w:t>
      </w:r>
    </w:p>
    <w:p w:rsidR="004344AB" w:rsidRPr="00004D91" w:rsidRDefault="0025288D" w:rsidP="004344AB">
      <w:pPr>
        <w:spacing w:after="0" w:line="276" w:lineRule="auto"/>
        <w:ind w:right="-6" w:firstLine="720"/>
        <w:jc w:val="both"/>
        <w:rPr>
          <w:rFonts w:asciiTheme="majorHAnsi" w:hAnsiTheme="majorHAnsi" w:cstheme="majorHAnsi"/>
          <w:sz w:val="24"/>
          <w:szCs w:val="24"/>
          <w:lang w:val="ru-MD"/>
        </w:rPr>
      </w:pPr>
      <w:r w:rsidRPr="00004D91">
        <w:rPr>
          <w:rFonts w:asciiTheme="majorHAnsi" w:hAnsiTheme="majorHAnsi"/>
          <w:sz w:val="24"/>
          <w:szCs w:val="24"/>
          <w:lang w:val="ru-MD" w:eastAsia="ru-RU"/>
        </w:rPr>
        <w:t>Показател</w:t>
      </w:r>
      <w:r w:rsidRPr="00004D91">
        <w:rPr>
          <w:rFonts w:asciiTheme="majorHAnsi" w:hAnsiTheme="majorHAnsi" w:cstheme="majorHAnsi"/>
          <w:sz w:val="24"/>
          <w:szCs w:val="24"/>
          <w:lang w:val="ru-MD"/>
        </w:rPr>
        <w:t>и государственного долга представляют собой первый подход касательно его устойчивости. Так, проведенный аудитом анализ относительно синтеза эволюции показателей устойчивости государственного долга в соответствии со стандартами аудита ISSAI</w:t>
      </w:r>
      <w:r w:rsidRPr="00004D91">
        <w:rPr>
          <w:rStyle w:val="ae"/>
          <w:rFonts w:asciiTheme="majorHAnsi" w:hAnsiTheme="majorHAnsi" w:cstheme="majorHAnsi"/>
          <w:sz w:val="24"/>
          <w:szCs w:val="24"/>
          <w:lang w:val="ru-MD"/>
        </w:rPr>
        <w:footnoteReference w:id="13"/>
      </w:r>
      <w:r w:rsidRPr="00004D91">
        <w:rPr>
          <w:rFonts w:asciiTheme="majorHAnsi" w:hAnsiTheme="majorHAnsi" w:cstheme="majorHAnsi"/>
          <w:sz w:val="24"/>
          <w:szCs w:val="24"/>
          <w:lang w:val="ru-MD"/>
        </w:rPr>
        <w:t xml:space="preserve"> за 2016-2018 годы (</w:t>
      </w:r>
      <w:r w:rsidRPr="00004D91">
        <w:rPr>
          <w:rFonts w:asciiTheme="majorHAnsi" w:hAnsiTheme="majorHAnsi" w:cstheme="majorHAnsi"/>
          <w:i/>
          <w:sz w:val="24"/>
          <w:szCs w:val="24"/>
          <w:lang w:val="ru-MD"/>
        </w:rPr>
        <w:t>см. таблицу №2 из приложения №2 к настоящему Отчету аудита</w:t>
      </w:r>
      <w:r w:rsidRPr="00004D91">
        <w:rPr>
          <w:rFonts w:asciiTheme="majorHAnsi" w:hAnsiTheme="majorHAnsi" w:cstheme="majorHAnsi"/>
          <w:sz w:val="24"/>
          <w:szCs w:val="24"/>
          <w:lang w:val="ru-MD"/>
        </w:rPr>
        <w:t>), показывает следующее:</w:t>
      </w:r>
      <w:r w:rsidR="004344AB" w:rsidRPr="00004D91">
        <w:rPr>
          <w:rFonts w:asciiTheme="majorHAnsi" w:hAnsiTheme="majorHAnsi" w:cstheme="majorHAnsi"/>
          <w:sz w:val="24"/>
          <w:szCs w:val="24"/>
          <w:lang w:val="ru-MD"/>
        </w:rPr>
        <w:t>.</w:t>
      </w:r>
    </w:p>
    <w:p w:rsidR="0025288D" w:rsidRPr="00004D91" w:rsidRDefault="0025288D" w:rsidP="004D73A0">
      <w:pPr>
        <w:pStyle w:val="a4"/>
        <w:numPr>
          <w:ilvl w:val="0"/>
          <w:numId w:val="1"/>
        </w:numPr>
        <w:spacing w:after="0"/>
        <w:ind w:left="0" w:firstLine="646"/>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Удельный вес государственного долга в ВВП</w:t>
      </w:r>
      <w:r w:rsidRPr="00004D91">
        <w:rPr>
          <w:rFonts w:asciiTheme="majorHAnsi" w:hAnsiTheme="majorHAnsi" w:cstheme="majorHAnsi"/>
          <w:sz w:val="24"/>
          <w:szCs w:val="24"/>
          <w:lang w:val="ru-MD"/>
        </w:rPr>
        <w:t xml:space="preserve"> зарегистрировал снижение по отношению к 2017 году на 1,5 п.п., составив 27,4%, и на 4,2 п.п. по сравнению с 2016 годом. Также, в 2018 году отмечается уменьшение удельного веса внешнего государственного долга в ВВП на 1,0 п.п. и удельного веса внутреннего государственного долга в ВВП – на 0,5 п.п., составив 15,2% и, соответственно, 12,1%.</w:t>
      </w:r>
    </w:p>
    <w:p w:rsidR="00047D58" w:rsidRPr="00004D91" w:rsidRDefault="0025288D" w:rsidP="004D73A0">
      <w:pPr>
        <w:numPr>
          <w:ilvl w:val="0"/>
          <w:numId w:val="1"/>
        </w:numPr>
        <w:tabs>
          <w:tab w:val="left" w:pos="284"/>
          <w:tab w:val="left" w:pos="426"/>
          <w:tab w:val="left" w:pos="644"/>
          <w:tab w:val="left" w:pos="993"/>
        </w:tabs>
        <w:spacing w:after="0" w:line="276" w:lineRule="auto"/>
        <w:ind w:left="0" w:firstLine="567"/>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 xml:space="preserve">Удельный вес государственного долга в доходах государственного бюджета </w:t>
      </w:r>
      <w:r w:rsidRPr="00004D91">
        <w:rPr>
          <w:rFonts w:asciiTheme="majorHAnsi" w:hAnsiTheme="majorHAnsi" w:cstheme="majorHAnsi"/>
          <w:sz w:val="24"/>
          <w:szCs w:val="24"/>
          <w:lang w:val="ru-MD"/>
        </w:rPr>
        <w:t>снизилс</w:t>
      </w:r>
      <w:r w:rsidR="00047D58" w:rsidRPr="00004D91">
        <w:rPr>
          <w:rFonts w:asciiTheme="majorHAnsi" w:hAnsiTheme="majorHAnsi" w:cstheme="majorHAnsi"/>
          <w:sz w:val="24"/>
          <w:szCs w:val="24"/>
          <w:lang w:val="ru-MD"/>
        </w:rPr>
        <w:t>я</w:t>
      </w:r>
      <w:r w:rsidRPr="00004D91">
        <w:rPr>
          <w:rFonts w:asciiTheme="majorHAnsi" w:hAnsiTheme="majorHAnsi" w:cstheme="majorHAnsi"/>
          <w:sz w:val="24"/>
          <w:szCs w:val="24"/>
          <w:lang w:val="ru-MD"/>
        </w:rPr>
        <w:t xml:space="preserve"> </w:t>
      </w:r>
      <w:r w:rsidR="00047D58" w:rsidRPr="00004D91">
        <w:rPr>
          <w:rFonts w:asciiTheme="majorHAnsi" w:hAnsiTheme="majorHAnsi" w:cstheme="majorHAnsi"/>
          <w:sz w:val="24"/>
          <w:szCs w:val="24"/>
          <w:lang w:val="ru-MD"/>
        </w:rPr>
        <w:t>против 2017 года на 9,3 п.п., составив 142,8%. Также, удельный вес внешнего государственного долга в доходах государственного бюджета снизился на 6,1 п.п., а удельный вес внутреннего государственного долга в доходах государственного бюджета - на 3,2 п.п., составив 79,5% и, соответственно, 63,3%.</w:t>
      </w:r>
    </w:p>
    <w:p w:rsidR="00047D58" w:rsidRPr="00004D91" w:rsidRDefault="00047D58" w:rsidP="004D73A0">
      <w:pPr>
        <w:numPr>
          <w:ilvl w:val="0"/>
          <w:numId w:val="1"/>
        </w:numPr>
        <w:tabs>
          <w:tab w:val="left" w:pos="284"/>
          <w:tab w:val="left" w:pos="426"/>
          <w:tab w:val="left" w:pos="644"/>
          <w:tab w:val="left" w:pos="993"/>
        </w:tabs>
        <w:spacing w:after="0" w:line="276" w:lineRule="auto"/>
        <w:ind w:left="0" w:firstLine="567"/>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 xml:space="preserve">Удельный вес обслуживания государственного долга в ВВП </w:t>
      </w:r>
      <w:r w:rsidRPr="00004D91">
        <w:rPr>
          <w:rFonts w:asciiTheme="majorHAnsi" w:hAnsiTheme="majorHAnsi" w:cstheme="majorHAnsi"/>
          <w:sz w:val="24"/>
          <w:szCs w:val="24"/>
          <w:lang w:val="ru-MD"/>
        </w:rPr>
        <w:t>сократился на 0,3 п.п.. Если удельный вес обслуживания внешнего государственного долга сохраняется на том же уровне 3 года подряд (0,2%), то удельный вес обслуживания внутреннего государственного долга в ВВП зарегистрировал снижение по отношению к 2017 году на 0,3 п.п.</w:t>
      </w:r>
    </w:p>
    <w:p w:rsidR="00F166B8" w:rsidRPr="00004D91" w:rsidRDefault="00047D58" w:rsidP="004D73A0">
      <w:pPr>
        <w:pStyle w:val="a4"/>
        <w:numPr>
          <w:ilvl w:val="0"/>
          <w:numId w:val="1"/>
        </w:numPr>
        <w:tabs>
          <w:tab w:val="left" w:pos="993"/>
        </w:tabs>
        <w:spacing w:after="0"/>
        <w:ind w:left="0" w:firstLine="646"/>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Удельный вес обслуживания государственного долга в доходах государственного бюджета</w:t>
      </w:r>
      <w:r w:rsidR="00F166B8" w:rsidRPr="00004D91">
        <w:rPr>
          <w:rFonts w:asciiTheme="majorHAnsi" w:hAnsiTheme="majorHAnsi" w:cstheme="majorHAnsi"/>
          <w:i/>
          <w:sz w:val="24"/>
          <w:szCs w:val="24"/>
          <w:lang w:val="ru-MD"/>
        </w:rPr>
        <w:t>,</w:t>
      </w:r>
      <w:r w:rsidRPr="00004D91">
        <w:rPr>
          <w:rFonts w:asciiTheme="majorHAnsi" w:hAnsiTheme="majorHAnsi" w:cstheme="majorHAnsi"/>
          <w:i/>
          <w:sz w:val="24"/>
          <w:szCs w:val="24"/>
          <w:lang w:val="ru-MD"/>
        </w:rPr>
        <w:t xml:space="preserve"> </w:t>
      </w:r>
      <w:r w:rsidRPr="00004D91">
        <w:rPr>
          <w:rFonts w:asciiTheme="majorHAnsi" w:hAnsiTheme="majorHAnsi" w:cstheme="majorHAnsi"/>
          <w:sz w:val="24"/>
          <w:szCs w:val="24"/>
          <w:lang w:val="ru-MD"/>
        </w:rPr>
        <w:t>по сравнению с 2017 годом</w:t>
      </w:r>
      <w:r w:rsidR="00F166B8" w:rsidRPr="00004D91">
        <w:rPr>
          <w:rFonts w:asciiTheme="majorHAnsi" w:hAnsiTheme="majorHAnsi" w:cstheme="majorHAnsi"/>
          <w:sz w:val="24"/>
          <w:szCs w:val="24"/>
          <w:lang w:val="ru-MD"/>
        </w:rPr>
        <w:t>,</w:t>
      </w:r>
      <w:r w:rsidRPr="00004D91">
        <w:rPr>
          <w:rFonts w:asciiTheme="majorHAnsi" w:hAnsiTheme="majorHAnsi" w:cstheme="majorHAnsi"/>
          <w:i/>
          <w:sz w:val="24"/>
          <w:szCs w:val="24"/>
          <w:lang w:val="ru-MD"/>
        </w:rPr>
        <w:t xml:space="preserve"> </w:t>
      </w:r>
      <w:r w:rsidRPr="00004D91">
        <w:rPr>
          <w:rFonts w:asciiTheme="majorHAnsi" w:hAnsiTheme="majorHAnsi" w:cstheme="majorHAnsi"/>
          <w:sz w:val="24"/>
          <w:szCs w:val="24"/>
          <w:lang w:val="ru-MD"/>
        </w:rPr>
        <w:t>снизился на</w:t>
      </w:r>
      <w:r w:rsidRPr="00004D91">
        <w:rPr>
          <w:rFonts w:asciiTheme="majorHAnsi" w:hAnsiTheme="majorHAnsi" w:cstheme="majorHAnsi"/>
          <w:i/>
          <w:sz w:val="24"/>
          <w:szCs w:val="24"/>
          <w:lang w:val="ru-MD"/>
        </w:rPr>
        <w:t xml:space="preserve"> </w:t>
      </w:r>
      <w:r w:rsidRPr="00004D91">
        <w:rPr>
          <w:rFonts w:asciiTheme="majorHAnsi" w:hAnsiTheme="majorHAnsi" w:cstheme="majorHAnsi"/>
          <w:sz w:val="24"/>
          <w:szCs w:val="24"/>
          <w:lang w:val="ru-MD"/>
        </w:rPr>
        <w:t xml:space="preserve">1,6 п.п. Также, </w:t>
      </w:r>
      <w:r w:rsidR="00F166B8" w:rsidRPr="00004D91">
        <w:rPr>
          <w:rFonts w:asciiTheme="majorHAnsi" w:hAnsiTheme="majorHAnsi" w:cstheme="majorHAnsi"/>
          <w:sz w:val="24"/>
          <w:szCs w:val="24"/>
          <w:lang w:val="ru-MD"/>
        </w:rPr>
        <w:t>наблюдается снижение на 0.1 п.п. удельного веса обслуживания внешнего государственного долга в доходах государственного бюджета. Удельный вес обслуживания внутреннего государственного долга в доходах государственного бюджета также снизился на 1,5 п.п.</w:t>
      </w:r>
    </w:p>
    <w:p w:rsidR="00F166B8" w:rsidRPr="00004D91" w:rsidRDefault="00F166B8" w:rsidP="004D73A0">
      <w:pPr>
        <w:numPr>
          <w:ilvl w:val="0"/>
          <w:numId w:val="1"/>
        </w:numPr>
        <w:tabs>
          <w:tab w:val="left" w:pos="284"/>
          <w:tab w:val="left" w:pos="426"/>
          <w:tab w:val="left" w:pos="567"/>
          <w:tab w:val="left" w:pos="993"/>
        </w:tabs>
        <w:spacing w:after="0" w:line="276" w:lineRule="auto"/>
        <w:ind w:left="0" w:firstLine="567"/>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 xml:space="preserve">Удельный вес обслуживания государственного долга в расходах государственного бюджета </w:t>
      </w:r>
      <w:r w:rsidRPr="00004D91">
        <w:rPr>
          <w:rFonts w:asciiTheme="majorHAnsi" w:hAnsiTheme="majorHAnsi" w:cstheme="majorHAnsi"/>
          <w:sz w:val="24"/>
          <w:szCs w:val="24"/>
          <w:lang w:val="ru-MD"/>
        </w:rPr>
        <w:t xml:space="preserve">составил 3,9%, уменьшившись по сравнению с 2017 годом на 1,5 п.п. Так, удельный вес обслуживания внешнего государственного долга в расходах </w:t>
      </w:r>
      <w:r w:rsidRPr="00004D91">
        <w:rPr>
          <w:rFonts w:asciiTheme="majorHAnsi" w:hAnsiTheme="majorHAnsi" w:cstheme="majorHAnsi"/>
          <w:sz w:val="24"/>
          <w:szCs w:val="24"/>
          <w:lang w:val="ru-MD"/>
        </w:rPr>
        <w:lastRenderedPageBreak/>
        <w:t xml:space="preserve">остался на том же уровне, а обслуживания внутреннего государственного долга уменьшился на 1,5 п.п. по сравнению с 2017 годом. </w:t>
      </w:r>
    </w:p>
    <w:p w:rsidR="00687C7C" w:rsidRPr="00004D91" w:rsidRDefault="00687C7C" w:rsidP="004D73A0">
      <w:pPr>
        <w:numPr>
          <w:ilvl w:val="0"/>
          <w:numId w:val="1"/>
        </w:numPr>
        <w:tabs>
          <w:tab w:val="left" w:pos="284"/>
          <w:tab w:val="left" w:pos="426"/>
          <w:tab w:val="left" w:pos="567"/>
          <w:tab w:val="left" w:pos="993"/>
        </w:tabs>
        <w:spacing w:after="0" w:line="276" w:lineRule="auto"/>
        <w:ind w:left="0" w:firstLine="567"/>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Удельный вес обслуживания государственного долга в общем объеме экспорта</w:t>
      </w:r>
      <w:r w:rsidRPr="00004D91">
        <w:rPr>
          <w:rStyle w:val="HTML"/>
          <w:rFonts w:asciiTheme="majorHAnsi" w:hAnsiTheme="majorHAnsi" w:cstheme="majorHAnsi"/>
          <w:i/>
          <w:sz w:val="24"/>
          <w:szCs w:val="24"/>
          <w:shd w:val="clear" w:color="auto" w:fill="FFFFFF"/>
          <w:vertAlign w:val="superscript"/>
          <w:lang w:val="ru-MD"/>
        </w:rPr>
        <w:footnoteReference w:id="14"/>
      </w:r>
      <w:r w:rsidRPr="00004D91">
        <w:rPr>
          <w:rFonts w:asciiTheme="majorHAnsi" w:hAnsiTheme="majorHAnsi" w:cstheme="majorHAnsi"/>
          <w:i/>
          <w:sz w:val="24"/>
          <w:szCs w:val="24"/>
          <w:lang w:val="ru-MD"/>
        </w:rPr>
        <w:t xml:space="preserve"> </w:t>
      </w:r>
      <w:r w:rsidRPr="00004D91">
        <w:rPr>
          <w:rFonts w:asciiTheme="majorHAnsi" w:hAnsiTheme="majorHAnsi" w:cstheme="majorHAnsi"/>
          <w:sz w:val="24"/>
          <w:szCs w:val="24"/>
          <w:lang w:val="ru-MD"/>
        </w:rPr>
        <w:t>в 2018 году составил 3,3%, на 1,0 п.п. меньше против 2017 года. Показатели, связанные с обслуживанием внешнего государственного долга, остались на том же уровне, составив 0,8%, а с обслуживанием внутреннего государственного долга снизились на 1,0 п.п..</w:t>
      </w:r>
    </w:p>
    <w:p w:rsidR="00687C7C" w:rsidRPr="00004D91" w:rsidRDefault="00687C7C" w:rsidP="004D73A0">
      <w:pPr>
        <w:numPr>
          <w:ilvl w:val="0"/>
          <w:numId w:val="1"/>
        </w:numPr>
        <w:tabs>
          <w:tab w:val="left" w:pos="284"/>
          <w:tab w:val="left" w:pos="426"/>
          <w:tab w:val="left" w:pos="567"/>
          <w:tab w:val="left" w:pos="993"/>
        </w:tabs>
        <w:spacing w:after="0" w:line="276" w:lineRule="auto"/>
        <w:ind w:left="0" w:firstLine="567"/>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Удельный вес внешнего государственного долга в общем объеме экспорта</w:t>
      </w:r>
      <w:r w:rsidRPr="00004D91">
        <w:rPr>
          <w:rStyle w:val="HTML"/>
          <w:rFonts w:asciiTheme="majorHAnsi" w:hAnsiTheme="majorHAnsi" w:cstheme="majorHAnsi"/>
          <w:i/>
          <w:sz w:val="24"/>
          <w:szCs w:val="24"/>
          <w:vertAlign w:val="superscript"/>
          <w:lang w:val="ru-MD"/>
        </w:rPr>
        <w:footnoteReference w:id="15"/>
      </w:r>
      <w:r w:rsidRPr="00004D91">
        <w:rPr>
          <w:rFonts w:asciiTheme="majorHAnsi" w:hAnsiTheme="majorHAnsi" w:cstheme="majorHAnsi"/>
          <w:i/>
          <w:sz w:val="24"/>
          <w:szCs w:val="24"/>
          <w:lang w:val="ru-MD"/>
        </w:rPr>
        <w:t xml:space="preserve"> </w:t>
      </w:r>
      <w:r w:rsidRPr="00004D91">
        <w:rPr>
          <w:rFonts w:asciiTheme="majorHAnsi" w:hAnsiTheme="majorHAnsi" w:cstheme="majorHAnsi"/>
          <w:sz w:val="24"/>
          <w:szCs w:val="24"/>
          <w:lang w:val="ru-MD"/>
        </w:rPr>
        <w:t xml:space="preserve">был реализован на уровне </w:t>
      </w:r>
      <w:r w:rsidR="003B71DD" w:rsidRPr="00004D91">
        <w:rPr>
          <w:rFonts w:asciiTheme="majorHAnsi" w:hAnsiTheme="majorHAnsi" w:cstheme="majorHAnsi"/>
          <w:sz w:val="24"/>
          <w:szCs w:val="24"/>
          <w:lang w:val="ru-MD"/>
        </w:rPr>
        <w:t>63,7</w:t>
      </w:r>
      <w:r w:rsidRPr="00004D91">
        <w:rPr>
          <w:rFonts w:asciiTheme="majorHAnsi" w:hAnsiTheme="majorHAnsi" w:cstheme="majorHAnsi"/>
          <w:sz w:val="24"/>
          <w:szCs w:val="24"/>
          <w:lang w:val="ru-MD"/>
        </w:rPr>
        <w:t>%, зарегистрировав снижение на 1,</w:t>
      </w:r>
      <w:r w:rsidR="003B71DD" w:rsidRPr="00004D91">
        <w:rPr>
          <w:rFonts w:asciiTheme="majorHAnsi" w:hAnsiTheme="majorHAnsi" w:cstheme="majorHAnsi"/>
          <w:sz w:val="24"/>
          <w:szCs w:val="24"/>
          <w:lang w:val="ru-MD"/>
        </w:rPr>
        <w:t>2</w:t>
      </w:r>
      <w:r w:rsidRPr="00004D91">
        <w:rPr>
          <w:rFonts w:asciiTheme="majorHAnsi" w:hAnsiTheme="majorHAnsi" w:cstheme="majorHAnsi"/>
          <w:sz w:val="24"/>
          <w:szCs w:val="24"/>
          <w:lang w:val="ru-MD"/>
        </w:rPr>
        <w:t xml:space="preserve"> п.п. по сравнению с 201</w:t>
      </w:r>
      <w:r w:rsidR="003B71DD"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 xml:space="preserve"> годом.</w:t>
      </w:r>
    </w:p>
    <w:p w:rsidR="003B71DD" w:rsidRPr="00004D91" w:rsidRDefault="003B71DD" w:rsidP="004D73A0">
      <w:pPr>
        <w:numPr>
          <w:ilvl w:val="0"/>
          <w:numId w:val="1"/>
        </w:numPr>
        <w:tabs>
          <w:tab w:val="left" w:pos="284"/>
          <w:tab w:val="left" w:pos="426"/>
          <w:tab w:val="left" w:pos="567"/>
          <w:tab w:val="left" w:pos="851"/>
          <w:tab w:val="left" w:pos="993"/>
        </w:tabs>
        <w:spacing w:after="0" w:line="276" w:lineRule="auto"/>
        <w:ind w:left="0" w:firstLine="567"/>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 xml:space="preserve">Внешний государственный долг на душу населения </w:t>
      </w:r>
      <w:r w:rsidRPr="00004D91">
        <w:rPr>
          <w:rFonts w:asciiTheme="majorHAnsi" w:hAnsiTheme="majorHAnsi" w:cstheme="majorHAnsi"/>
          <w:sz w:val="24"/>
          <w:szCs w:val="24"/>
          <w:lang w:val="ru-MD"/>
        </w:rPr>
        <w:t xml:space="preserve">в долл. США уменьшился по сравнению с 2017 годом на 2,8 долл. США, составив 476,1 долл. США. Внешний государственный долг на душу населения, выраженный в МЛД, снизился по сравнению с показателем 2017 года на 28,4 </w:t>
      </w:r>
      <w:r w:rsidRPr="00004D91">
        <w:rPr>
          <w:rFonts w:asciiTheme="majorHAnsi" w:hAnsiTheme="majorHAnsi" w:cstheme="majorHAnsi"/>
          <w:sz w:val="24"/>
          <w:szCs w:val="24"/>
          <w:lang w:val="ru-MD" w:eastAsia="ro-MD"/>
        </w:rPr>
        <w:t>МДЛ</w:t>
      </w:r>
      <w:r w:rsidRPr="00004D91">
        <w:rPr>
          <w:rFonts w:asciiTheme="majorHAnsi" w:hAnsiTheme="majorHAnsi" w:cstheme="majorHAnsi"/>
          <w:sz w:val="24"/>
          <w:szCs w:val="24"/>
          <w:lang w:val="ru-MD"/>
        </w:rPr>
        <w:t xml:space="preserve">, составив 8161,7 МЛД. </w:t>
      </w:r>
    </w:p>
    <w:p w:rsidR="00EE78CF" w:rsidRPr="00004D91" w:rsidRDefault="00EE78CF" w:rsidP="004D73A0">
      <w:pPr>
        <w:numPr>
          <w:ilvl w:val="0"/>
          <w:numId w:val="1"/>
        </w:numPr>
        <w:tabs>
          <w:tab w:val="left" w:pos="284"/>
          <w:tab w:val="left" w:pos="426"/>
          <w:tab w:val="left" w:pos="567"/>
          <w:tab w:val="left" w:pos="644"/>
          <w:tab w:val="left" w:pos="993"/>
        </w:tabs>
        <w:spacing w:after="0" w:line="276" w:lineRule="auto"/>
        <w:ind w:left="0" w:firstLine="567"/>
        <w:jc w:val="both"/>
        <w:rPr>
          <w:rFonts w:asciiTheme="majorHAnsi" w:hAnsiTheme="majorHAnsi" w:cstheme="majorHAnsi"/>
          <w:b/>
          <w:sz w:val="24"/>
          <w:szCs w:val="24"/>
          <w:lang w:val="ru-MD"/>
        </w:rPr>
      </w:pPr>
      <w:r w:rsidRPr="00004D91">
        <w:rPr>
          <w:rFonts w:asciiTheme="majorHAnsi" w:hAnsiTheme="majorHAnsi" w:cstheme="majorHAnsi"/>
          <w:i/>
          <w:sz w:val="24"/>
          <w:szCs w:val="24"/>
          <w:lang w:val="ru-MD"/>
        </w:rPr>
        <w:t>ВВП на душу населения</w:t>
      </w:r>
      <w:r w:rsidRPr="00004D91">
        <w:rPr>
          <w:rStyle w:val="HTML"/>
          <w:rFonts w:asciiTheme="majorHAnsi" w:hAnsiTheme="majorHAnsi" w:cstheme="majorHAnsi"/>
          <w:i/>
          <w:sz w:val="24"/>
          <w:szCs w:val="24"/>
          <w:vertAlign w:val="superscript"/>
          <w:lang w:val="ru-MD"/>
        </w:rPr>
        <w:footnoteReference w:id="16"/>
      </w:r>
      <w:r w:rsidRPr="00004D91">
        <w:rPr>
          <w:rFonts w:asciiTheme="majorHAnsi" w:hAnsiTheme="majorHAnsi" w:cstheme="majorHAnsi"/>
          <w:i/>
          <w:sz w:val="24"/>
          <w:szCs w:val="24"/>
          <w:lang w:val="ru-MD"/>
        </w:rPr>
        <w:t xml:space="preserve">, </w:t>
      </w:r>
      <w:r w:rsidRPr="00004D91">
        <w:rPr>
          <w:rFonts w:asciiTheme="majorHAnsi" w:hAnsiTheme="majorHAnsi" w:cstheme="majorHAnsi"/>
          <w:sz w:val="24"/>
          <w:szCs w:val="24"/>
          <w:lang w:val="ru-MD"/>
        </w:rPr>
        <w:t xml:space="preserve">выраженный в национальной валюте, зарегистрировал непрерывный рост (от 45,3 </w:t>
      </w:r>
      <w:r w:rsidRPr="00004D91">
        <w:rPr>
          <w:rFonts w:asciiTheme="majorHAnsi" w:hAnsiTheme="majorHAnsi" w:cstheme="majorHAnsi"/>
          <w:color w:val="000000"/>
          <w:spacing w:val="-4"/>
          <w:sz w:val="24"/>
          <w:szCs w:val="24"/>
          <w:shd w:val="clear" w:color="auto" w:fill="FFFFFF"/>
          <w:lang w:val="ru-MD"/>
        </w:rPr>
        <w:t>тыс. МДЛ</w:t>
      </w:r>
      <w:r w:rsidRPr="00004D91">
        <w:rPr>
          <w:rFonts w:asciiTheme="majorHAnsi" w:hAnsiTheme="majorHAnsi" w:cstheme="majorHAnsi"/>
          <w:sz w:val="24"/>
          <w:szCs w:val="24"/>
          <w:lang w:val="ru-MD"/>
        </w:rPr>
        <w:t xml:space="preserve"> в 2016 году до 53,6 тыс. МДЛ в 2018 году), а в долл. США возрос с 2,2 тыс. долл. США в 2016 году до 3,1 тыс. долл. США в 2018 году. </w:t>
      </w:r>
    </w:p>
    <w:p w:rsidR="004344AB" w:rsidRPr="00004D91" w:rsidRDefault="004344AB" w:rsidP="004344AB">
      <w:pPr>
        <w:spacing w:after="0" w:line="240" w:lineRule="auto"/>
        <w:jc w:val="both"/>
        <w:rPr>
          <w:rFonts w:asciiTheme="majorHAnsi" w:hAnsiTheme="majorHAnsi" w:cstheme="majorHAnsi"/>
          <w:sz w:val="16"/>
          <w:szCs w:val="16"/>
          <w:lang w:val="ru-MD"/>
        </w:rPr>
      </w:pPr>
    </w:p>
    <w:p w:rsidR="004344AB" w:rsidRPr="00004D91" w:rsidRDefault="00EE78CF" w:rsidP="004D73A0">
      <w:pPr>
        <w:pStyle w:val="2"/>
        <w:numPr>
          <w:ilvl w:val="2"/>
          <w:numId w:val="6"/>
        </w:numPr>
        <w:jc w:val="both"/>
        <w:rPr>
          <w:rFonts w:asciiTheme="majorHAnsi" w:hAnsiTheme="majorHAnsi" w:cstheme="majorHAnsi"/>
          <w:b/>
          <w:color w:val="auto"/>
          <w:sz w:val="24"/>
          <w:szCs w:val="24"/>
          <w:lang w:val="ru-MD"/>
        </w:rPr>
      </w:pPr>
      <w:bookmarkStart w:id="22" w:name="_Toc515442962"/>
      <w:bookmarkStart w:id="23" w:name="_Toc16252946"/>
      <w:bookmarkStart w:id="24" w:name="_Toc484003893"/>
      <w:r w:rsidRPr="00004D91">
        <w:rPr>
          <w:rFonts w:asciiTheme="majorHAnsi" w:hAnsiTheme="majorHAnsi" w:cstheme="majorHAnsi"/>
          <w:b/>
          <w:color w:val="auto"/>
          <w:sz w:val="24"/>
          <w:szCs w:val="24"/>
          <w:lang w:val="ru-MD"/>
        </w:rPr>
        <w:t>Высокий удельный вес внутреннего государственного долга со сроком погашения в течение 1 года определяет наличие высокого риска процентной ставки, а также риск ре</w:t>
      </w:r>
      <w:r w:rsidRPr="00004D91">
        <w:rPr>
          <w:rFonts w:asciiTheme="majorHAnsi" w:hAnsiTheme="majorHAnsi" w:cstheme="majorHAnsi"/>
          <w:b/>
          <w:color w:val="auto"/>
          <w:sz w:val="24"/>
          <w:szCs w:val="24"/>
          <w:lang w:val="ru-MD" w:eastAsia="ru-RU"/>
        </w:rPr>
        <w:t>финансирования</w:t>
      </w:r>
      <w:r w:rsidRPr="00004D91">
        <w:rPr>
          <w:rFonts w:asciiTheme="majorHAnsi" w:hAnsiTheme="majorHAnsi" w:cstheme="majorHAnsi"/>
          <w:b/>
          <w:color w:val="auto"/>
          <w:sz w:val="24"/>
          <w:szCs w:val="24"/>
          <w:lang w:val="ru-MD"/>
        </w:rPr>
        <w:t>.</w:t>
      </w:r>
      <w:bookmarkEnd w:id="22"/>
      <w:bookmarkEnd w:id="23"/>
    </w:p>
    <w:p w:rsidR="00570310" w:rsidRPr="00004D91" w:rsidRDefault="00570310" w:rsidP="00570310">
      <w:pPr>
        <w:spacing w:after="0" w:line="276" w:lineRule="auto"/>
        <w:ind w:firstLine="720"/>
        <w:jc w:val="both"/>
        <w:rPr>
          <w:rFonts w:asciiTheme="majorHAnsi" w:hAnsiTheme="majorHAnsi"/>
          <w:sz w:val="24"/>
          <w:lang w:val="ru-MD"/>
        </w:rPr>
      </w:pPr>
      <w:r w:rsidRPr="00004D91">
        <w:rPr>
          <w:rFonts w:asciiTheme="majorHAnsi" w:hAnsiTheme="majorHAnsi"/>
          <w:sz w:val="24"/>
          <w:lang w:val="ru-MD"/>
        </w:rPr>
        <w:t xml:space="preserve">Основа политики по управлению рисками представляет собой критическую связь между формулированием и </w:t>
      </w:r>
      <w:r w:rsidRPr="00004D91">
        <w:rPr>
          <w:rFonts w:asciiTheme="majorHAnsi" w:hAnsiTheme="majorHAnsi" w:cstheme="majorHAnsi"/>
          <w:bCs/>
          <w:iCs/>
          <w:sz w:val="24"/>
          <w:szCs w:val="24"/>
          <w:lang w:val="ru-MD" w:eastAsia="ru-RU"/>
        </w:rPr>
        <w:t>внедрени</w:t>
      </w:r>
      <w:r w:rsidRPr="00004D91">
        <w:rPr>
          <w:rFonts w:asciiTheme="majorHAnsi" w:hAnsiTheme="majorHAnsi"/>
          <w:sz w:val="24"/>
          <w:lang w:val="ru-MD"/>
        </w:rPr>
        <w:t xml:space="preserve">ем решений по </w:t>
      </w:r>
      <w:r w:rsidRPr="00004D91">
        <w:rPr>
          <w:rFonts w:asciiTheme="majorHAnsi" w:hAnsiTheme="majorHAnsi"/>
          <w:sz w:val="24"/>
          <w:lang w:val="ru-MD" w:eastAsia="ru-RU"/>
        </w:rPr>
        <w:t xml:space="preserve">менеджменту долга. Эта база рисков включает следующие рыночные риски: </w:t>
      </w:r>
      <w:r w:rsidRPr="00004D91">
        <w:rPr>
          <w:rFonts w:asciiTheme="majorHAnsi" w:hAnsiTheme="majorHAnsi"/>
          <w:sz w:val="24"/>
          <w:lang w:val="ru-MD"/>
        </w:rPr>
        <w:t xml:space="preserve">валютный риск, риск рефинансирования и риск процентной ставки. </w:t>
      </w:r>
      <w:r w:rsidRPr="00004D91">
        <w:rPr>
          <w:rFonts w:asciiTheme="majorHAnsi" w:hAnsiTheme="majorHAnsi"/>
          <w:i/>
          <w:sz w:val="24"/>
          <w:lang w:val="ru-MD"/>
        </w:rPr>
        <w:t>Анализ рыночных показателей, связанных с государственным долгом, представлен в таблице №4</w:t>
      </w:r>
      <w:r w:rsidRPr="00004D91">
        <w:rPr>
          <w:rFonts w:asciiTheme="majorHAnsi" w:hAnsiTheme="majorHAnsi"/>
          <w:sz w:val="24"/>
          <w:lang w:val="ru-MD"/>
        </w:rPr>
        <w:t>.</w:t>
      </w:r>
    </w:p>
    <w:p w:rsidR="004344AB" w:rsidRPr="00004D91" w:rsidRDefault="00462539" w:rsidP="00570310">
      <w:pPr>
        <w:tabs>
          <w:tab w:val="left" w:pos="284"/>
          <w:tab w:val="left" w:pos="426"/>
          <w:tab w:val="left" w:pos="993"/>
        </w:tabs>
        <w:spacing w:after="120" w:line="240"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4</w:t>
      </w:r>
    </w:p>
    <w:p w:rsidR="00570310" w:rsidRPr="00004D91" w:rsidRDefault="00570310" w:rsidP="00570310">
      <w:pPr>
        <w:tabs>
          <w:tab w:val="left" w:pos="284"/>
          <w:tab w:val="left" w:pos="426"/>
          <w:tab w:val="left" w:pos="993"/>
        </w:tabs>
        <w:spacing w:after="0" w:line="240" w:lineRule="auto"/>
        <w:jc w:val="center"/>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Показатели рыночных рисков, связанных с государственным долгом </w:t>
      </w:r>
      <w:r w:rsidRPr="00004D91">
        <w:rPr>
          <w:rFonts w:asciiTheme="majorHAnsi" w:hAnsiTheme="majorHAnsi" w:cstheme="majorHAnsi"/>
          <w:b/>
          <w:bCs/>
          <w:color w:val="000000"/>
          <w:sz w:val="24"/>
          <w:szCs w:val="24"/>
          <w:lang w:val="ru-MD" w:eastAsia="ru-RU"/>
        </w:rPr>
        <w:t>по состоянию на</w:t>
      </w:r>
      <w:r w:rsidRPr="00004D91">
        <w:rPr>
          <w:rFonts w:asciiTheme="majorHAnsi" w:hAnsiTheme="majorHAnsi" w:cstheme="majorHAnsi"/>
          <w:b/>
          <w:sz w:val="24"/>
          <w:szCs w:val="24"/>
          <w:lang w:val="ru-MD"/>
        </w:rPr>
        <w:t xml:space="preserve"> 31.12.201</w:t>
      </w:r>
      <w:r w:rsidR="00D155C1" w:rsidRPr="00004D91">
        <w:rPr>
          <w:rFonts w:asciiTheme="majorHAnsi" w:hAnsiTheme="majorHAnsi" w:cstheme="majorHAnsi"/>
          <w:b/>
          <w:sz w:val="24"/>
          <w:szCs w:val="24"/>
          <w:lang w:val="ru-MD"/>
        </w:rPr>
        <w:t>8</w:t>
      </w:r>
      <w:r w:rsidRPr="00004D91">
        <w:rPr>
          <w:rFonts w:asciiTheme="majorHAnsi" w:hAnsiTheme="majorHAnsi" w:cstheme="majorHAnsi"/>
          <w:b/>
          <w:sz w:val="24"/>
          <w:szCs w:val="24"/>
          <w:lang w:val="ru-MD"/>
        </w:rPr>
        <w:t>, по сравнению с ситуацией на 31.12.201</w:t>
      </w:r>
      <w:r w:rsidR="00D155C1" w:rsidRPr="00004D91">
        <w:rPr>
          <w:rFonts w:asciiTheme="majorHAnsi" w:hAnsiTheme="majorHAnsi" w:cstheme="majorHAnsi"/>
          <w:b/>
          <w:sz w:val="24"/>
          <w:szCs w:val="24"/>
          <w:lang w:val="ru-MD"/>
        </w:rPr>
        <w:t>7</w:t>
      </w:r>
    </w:p>
    <w:p w:rsidR="004344AB" w:rsidRPr="00004D91" w:rsidRDefault="004344AB" w:rsidP="004344AB">
      <w:pPr>
        <w:tabs>
          <w:tab w:val="left" w:pos="284"/>
          <w:tab w:val="left" w:pos="426"/>
          <w:tab w:val="left" w:pos="993"/>
        </w:tabs>
        <w:spacing w:after="0" w:line="240" w:lineRule="auto"/>
        <w:jc w:val="center"/>
        <w:rPr>
          <w:rFonts w:asciiTheme="majorHAnsi" w:hAnsiTheme="majorHAnsi" w:cstheme="majorHAnsi"/>
          <w:b/>
          <w:sz w:val="12"/>
          <w:szCs w:val="12"/>
          <w:lang w:val="ru-MD"/>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729"/>
        <w:gridCol w:w="697"/>
        <w:gridCol w:w="914"/>
        <w:gridCol w:w="722"/>
        <w:gridCol w:w="695"/>
        <w:gridCol w:w="754"/>
        <w:gridCol w:w="838"/>
        <w:gridCol w:w="819"/>
        <w:gridCol w:w="705"/>
      </w:tblGrid>
      <w:tr w:rsidR="00D155C1" w:rsidRPr="00004D91" w:rsidTr="00906208">
        <w:trPr>
          <w:trHeight w:val="252"/>
          <w:jc w:val="center"/>
        </w:trPr>
        <w:tc>
          <w:tcPr>
            <w:tcW w:w="1382"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r w:rsidRPr="00004D91">
              <w:rPr>
                <w:rFonts w:asciiTheme="majorHAnsi" w:hAnsiTheme="majorHAnsi"/>
                <w:b/>
                <w:sz w:val="20"/>
                <w:szCs w:val="20"/>
                <w:lang w:val="ru-MD"/>
              </w:rPr>
              <w:t xml:space="preserve">Показатели </w:t>
            </w:r>
          </w:p>
        </w:tc>
        <w:tc>
          <w:tcPr>
            <w:tcW w:w="1232"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Внутренний государственный долг</w:t>
            </w:r>
          </w:p>
        </w:tc>
        <w:tc>
          <w:tcPr>
            <w:tcW w:w="1143"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Внешний государственный долг</w:t>
            </w:r>
          </w:p>
        </w:tc>
        <w:tc>
          <w:tcPr>
            <w:tcW w:w="1242"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Итого государственный долг </w:t>
            </w:r>
          </w:p>
        </w:tc>
      </w:tr>
      <w:tr w:rsidR="00D155C1" w:rsidRPr="00004D91" w:rsidTr="00906208">
        <w:trPr>
          <w:trHeight w:val="252"/>
          <w:jc w:val="center"/>
        </w:trPr>
        <w:tc>
          <w:tcPr>
            <w:tcW w:w="1382"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p>
        </w:tc>
        <w:tc>
          <w:tcPr>
            <w:tcW w:w="384"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r w:rsidRPr="00004D91">
              <w:rPr>
                <w:rFonts w:asciiTheme="majorHAnsi" w:hAnsiTheme="majorHAnsi"/>
                <w:b/>
                <w:sz w:val="20"/>
                <w:szCs w:val="20"/>
                <w:lang w:val="ru-MD"/>
              </w:rPr>
              <w:t>2017</w:t>
            </w:r>
          </w:p>
        </w:tc>
        <w:tc>
          <w:tcPr>
            <w:tcW w:w="367"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r w:rsidRPr="00004D91">
              <w:rPr>
                <w:rFonts w:asciiTheme="majorHAnsi" w:hAnsiTheme="majorHAnsi"/>
                <w:b/>
                <w:sz w:val="20"/>
                <w:szCs w:val="20"/>
                <w:lang w:val="ru-MD"/>
              </w:rPr>
              <w:t>2018</w:t>
            </w:r>
          </w:p>
        </w:tc>
        <w:tc>
          <w:tcPr>
            <w:tcW w:w="48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ind w:left="-48" w:right="-104"/>
              <w:jc w:val="center"/>
              <w:rPr>
                <w:rFonts w:asciiTheme="majorHAnsi" w:hAnsiTheme="majorHAnsi"/>
                <w:b/>
                <w:sz w:val="20"/>
                <w:szCs w:val="20"/>
                <w:lang w:val="ru-MD"/>
              </w:rPr>
            </w:pPr>
            <w:r w:rsidRPr="00004D91">
              <w:rPr>
                <w:rFonts w:asciiTheme="majorHAnsi" w:hAnsiTheme="majorHAnsi" w:cstheme="majorHAnsi"/>
                <w:b/>
                <w:sz w:val="20"/>
                <w:szCs w:val="20"/>
                <w:lang w:val="ru-MD"/>
              </w:rPr>
              <w:t>Увели-чение / снижение</w:t>
            </w:r>
            <w:r w:rsidRPr="00004D91">
              <w:rPr>
                <w:rFonts w:asciiTheme="majorHAnsi" w:hAnsiTheme="majorHAnsi"/>
                <w:b/>
                <w:sz w:val="20"/>
                <w:szCs w:val="20"/>
                <w:lang w:val="ru-MD"/>
              </w:rPr>
              <w:t xml:space="preserve"> </w:t>
            </w:r>
          </w:p>
        </w:tc>
        <w:tc>
          <w:tcPr>
            <w:tcW w:w="380"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r w:rsidRPr="00004D91">
              <w:rPr>
                <w:rFonts w:asciiTheme="majorHAnsi" w:hAnsiTheme="majorHAnsi"/>
                <w:b/>
                <w:sz w:val="20"/>
                <w:szCs w:val="20"/>
                <w:lang w:val="ru-MD"/>
              </w:rPr>
              <w:t>2017</w:t>
            </w:r>
          </w:p>
        </w:tc>
        <w:tc>
          <w:tcPr>
            <w:tcW w:w="366"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r w:rsidRPr="00004D91">
              <w:rPr>
                <w:rFonts w:asciiTheme="majorHAnsi" w:hAnsiTheme="majorHAnsi"/>
                <w:b/>
                <w:sz w:val="20"/>
                <w:szCs w:val="20"/>
                <w:lang w:val="ru-MD"/>
              </w:rPr>
              <w:t>2018</w:t>
            </w:r>
          </w:p>
        </w:tc>
        <w:tc>
          <w:tcPr>
            <w:tcW w:w="397"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ind w:left="-118" w:right="-59"/>
              <w:jc w:val="center"/>
              <w:rPr>
                <w:rFonts w:asciiTheme="majorHAnsi" w:hAnsiTheme="majorHAnsi"/>
                <w:b/>
                <w:sz w:val="20"/>
                <w:szCs w:val="20"/>
                <w:lang w:val="ru-MD"/>
              </w:rPr>
            </w:pPr>
            <w:r w:rsidRPr="00004D91">
              <w:rPr>
                <w:rFonts w:asciiTheme="majorHAnsi" w:hAnsiTheme="majorHAnsi" w:cstheme="majorHAnsi"/>
                <w:b/>
                <w:sz w:val="20"/>
                <w:szCs w:val="20"/>
                <w:lang w:val="ru-MD"/>
              </w:rPr>
              <w:t>Увели-чение /сни-жение</w:t>
            </w:r>
            <w:r w:rsidRPr="00004D91">
              <w:rPr>
                <w:rFonts w:asciiTheme="majorHAnsi" w:hAnsiTheme="majorHAnsi"/>
                <w:b/>
                <w:sz w:val="20"/>
                <w:szCs w:val="20"/>
                <w:lang w:val="ru-MD"/>
              </w:rPr>
              <w:t xml:space="preserve"> </w:t>
            </w:r>
          </w:p>
        </w:tc>
        <w:tc>
          <w:tcPr>
            <w:tcW w:w="440"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r w:rsidRPr="00004D91">
              <w:rPr>
                <w:rFonts w:asciiTheme="majorHAnsi" w:hAnsiTheme="majorHAnsi"/>
                <w:b/>
                <w:sz w:val="20"/>
                <w:szCs w:val="20"/>
                <w:lang w:val="ru-MD"/>
              </w:rPr>
              <w:t>2017</w:t>
            </w:r>
          </w:p>
        </w:tc>
        <w:tc>
          <w:tcPr>
            <w:tcW w:w="43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jc w:val="center"/>
              <w:rPr>
                <w:rFonts w:asciiTheme="majorHAnsi" w:hAnsiTheme="majorHAnsi"/>
                <w:b/>
                <w:sz w:val="20"/>
                <w:szCs w:val="20"/>
                <w:lang w:val="ru-MD"/>
              </w:rPr>
            </w:pPr>
            <w:r w:rsidRPr="00004D91">
              <w:rPr>
                <w:rFonts w:asciiTheme="majorHAnsi" w:hAnsiTheme="majorHAnsi"/>
                <w:b/>
                <w:sz w:val="20"/>
                <w:szCs w:val="20"/>
                <w:lang w:val="ru-MD"/>
              </w:rPr>
              <w:t>2018</w:t>
            </w:r>
          </w:p>
        </w:tc>
        <w:tc>
          <w:tcPr>
            <w:tcW w:w="371"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rsidR="00D155C1" w:rsidRPr="00004D91" w:rsidRDefault="00D155C1" w:rsidP="00D155C1">
            <w:pPr>
              <w:pStyle w:val="a6"/>
              <w:ind w:left="-107" w:right="-110"/>
              <w:jc w:val="center"/>
              <w:rPr>
                <w:rFonts w:asciiTheme="majorHAnsi" w:hAnsiTheme="majorHAnsi"/>
                <w:b/>
                <w:sz w:val="20"/>
                <w:szCs w:val="20"/>
                <w:lang w:val="ru-MD"/>
              </w:rPr>
            </w:pPr>
            <w:r w:rsidRPr="00004D91">
              <w:rPr>
                <w:rFonts w:asciiTheme="majorHAnsi" w:hAnsiTheme="majorHAnsi" w:cstheme="majorHAnsi"/>
                <w:b/>
                <w:sz w:val="20"/>
                <w:szCs w:val="20"/>
                <w:lang w:val="ru-MD"/>
              </w:rPr>
              <w:t>Увели-чение /сниже-ние</w:t>
            </w:r>
          </w:p>
        </w:tc>
      </w:tr>
      <w:tr w:rsidR="00D155C1" w:rsidRPr="00004D91" w:rsidTr="00906208">
        <w:trPr>
          <w:trHeight w:val="216"/>
          <w:jc w:val="center"/>
        </w:trPr>
        <w:tc>
          <w:tcPr>
            <w:tcW w:w="5000" w:type="pct"/>
            <w:gridSpan w:val="10"/>
            <w:tcBorders>
              <w:top w:val="single" w:sz="4" w:space="0" w:color="17365D"/>
              <w:left w:val="single" w:sz="4" w:space="0" w:color="auto"/>
              <w:bottom w:val="single" w:sz="4" w:space="0" w:color="17365D"/>
              <w:right w:val="single" w:sz="4" w:space="0" w:color="17365D"/>
            </w:tcBorders>
          </w:tcPr>
          <w:p w:rsidR="00D155C1" w:rsidRPr="00004D91" w:rsidRDefault="00D155C1" w:rsidP="00D155C1">
            <w:pPr>
              <w:pStyle w:val="a6"/>
              <w:rPr>
                <w:rFonts w:asciiTheme="majorHAnsi" w:hAnsiTheme="majorHAnsi"/>
                <w:b/>
                <w:sz w:val="20"/>
                <w:szCs w:val="20"/>
                <w:lang w:val="ru-MD"/>
              </w:rPr>
            </w:pPr>
            <w:r w:rsidRPr="00004D91">
              <w:rPr>
                <w:rFonts w:asciiTheme="majorHAnsi" w:hAnsiTheme="majorHAnsi"/>
                <w:b/>
                <w:sz w:val="20"/>
                <w:szCs w:val="20"/>
                <w:lang w:val="ru-MD"/>
              </w:rPr>
              <w:t xml:space="preserve">1. Риск рефинансирования </w:t>
            </w:r>
          </w:p>
        </w:tc>
      </w:tr>
      <w:tr w:rsidR="00D155C1" w:rsidRPr="00004D91" w:rsidTr="00906208">
        <w:trPr>
          <w:trHeight w:val="287"/>
          <w:jc w:val="center"/>
        </w:trPr>
        <w:tc>
          <w:tcPr>
            <w:tcW w:w="1382" w:type="pct"/>
            <w:tcBorders>
              <w:top w:val="single" w:sz="4" w:space="0" w:color="17365D"/>
              <w:left w:val="single" w:sz="4" w:space="0" w:color="auto"/>
              <w:bottom w:val="single" w:sz="4" w:space="0" w:color="17365D"/>
              <w:right w:val="single" w:sz="4" w:space="0" w:color="17365D"/>
            </w:tcBorders>
          </w:tcPr>
          <w:p w:rsidR="00D155C1" w:rsidRPr="00004D91" w:rsidRDefault="00D155C1" w:rsidP="00D155C1">
            <w:pPr>
              <w:pStyle w:val="a6"/>
              <w:ind w:right="-173"/>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a) Средний срок погашения государственного долга </w:t>
            </w:r>
            <w:r w:rsidRPr="00004D91">
              <w:rPr>
                <w:rFonts w:asciiTheme="majorHAnsi" w:hAnsiTheme="majorHAnsi" w:cstheme="majorHAnsi"/>
                <w:bCs/>
                <w:sz w:val="20"/>
                <w:szCs w:val="20"/>
                <w:lang w:val="ru-MD"/>
              </w:rPr>
              <w:t xml:space="preserve">(ATM), </w:t>
            </w:r>
            <w:r w:rsidRPr="00004D91">
              <w:rPr>
                <w:rFonts w:asciiTheme="majorHAnsi" w:hAnsiTheme="majorHAnsi" w:cstheme="majorHAnsi"/>
                <w:b/>
                <w:bCs/>
                <w:sz w:val="20"/>
                <w:szCs w:val="20"/>
                <w:lang w:val="ru-MD"/>
              </w:rPr>
              <w:t>лет</w:t>
            </w:r>
          </w:p>
        </w:tc>
        <w:tc>
          <w:tcPr>
            <w:tcW w:w="384"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9,1</w:t>
            </w:r>
          </w:p>
        </w:tc>
        <w:tc>
          <w:tcPr>
            <w:tcW w:w="367"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8,5</w:t>
            </w:r>
          </w:p>
        </w:tc>
        <w:tc>
          <w:tcPr>
            <w:tcW w:w="48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-0,6</w:t>
            </w:r>
          </w:p>
        </w:tc>
        <w:tc>
          <w:tcPr>
            <w:tcW w:w="380"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8,8</w:t>
            </w:r>
          </w:p>
        </w:tc>
        <w:tc>
          <w:tcPr>
            <w:tcW w:w="366"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8,8</w:t>
            </w:r>
          </w:p>
        </w:tc>
        <w:tc>
          <w:tcPr>
            <w:tcW w:w="397"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0,0</w:t>
            </w:r>
          </w:p>
        </w:tc>
        <w:tc>
          <w:tcPr>
            <w:tcW w:w="440"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9,0</w:t>
            </w:r>
          </w:p>
        </w:tc>
        <w:tc>
          <w:tcPr>
            <w:tcW w:w="43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8,6</w:t>
            </w:r>
          </w:p>
        </w:tc>
        <w:tc>
          <w:tcPr>
            <w:tcW w:w="37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-0,4</w:t>
            </w:r>
          </w:p>
        </w:tc>
      </w:tr>
      <w:tr w:rsidR="00D155C1" w:rsidRPr="00004D91" w:rsidTr="00906208">
        <w:trPr>
          <w:trHeight w:val="287"/>
          <w:jc w:val="center"/>
        </w:trPr>
        <w:tc>
          <w:tcPr>
            <w:tcW w:w="1382" w:type="pct"/>
            <w:tcBorders>
              <w:top w:val="single" w:sz="4" w:space="0" w:color="17365D"/>
              <w:left w:val="single" w:sz="4" w:space="0" w:color="auto"/>
              <w:bottom w:val="single" w:sz="4" w:space="0" w:color="17365D"/>
              <w:right w:val="single" w:sz="4" w:space="0" w:color="17365D"/>
            </w:tcBorders>
          </w:tcPr>
          <w:p w:rsidR="00D155C1" w:rsidRPr="00004D91" w:rsidRDefault="00D155C1" w:rsidP="00D155C1">
            <w:pPr>
              <w:pStyle w:val="a6"/>
              <w:rPr>
                <w:rFonts w:asciiTheme="majorHAnsi" w:hAnsiTheme="majorHAnsi" w:cstheme="majorHAnsi"/>
                <w:bCs/>
                <w:sz w:val="20"/>
                <w:szCs w:val="20"/>
                <w:lang w:val="ru-MD"/>
              </w:rPr>
            </w:pPr>
            <w:r w:rsidRPr="00004D91">
              <w:rPr>
                <w:rFonts w:asciiTheme="majorHAnsi" w:hAnsiTheme="majorHAnsi" w:cstheme="majorHAnsi"/>
                <w:bCs/>
                <w:sz w:val="20"/>
                <w:szCs w:val="20"/>
                <w:lang w:val="ru-MD"/>
              </w:rPr>
              <w:t>b) Долг, подлежащий погашению в течение 1 года (</w:t>
            </w:r>
            <w:r w:rsidRPr="00004D91">
              <w:rPr>
                <w:rFonts w:asciiTheme="majorHAnsi" w:hAnsiTheme="majorHAnsi" w:cstheme="majorHAnsi"/>
                <w:b/>
                <w:bCs/>
                <w:sz w:val="20"/>
                <w:szCs w:val="20"/>
                <w:lang w:val="ru-MD"/>
              </w:rPr>
              <w:t>%</w:t>
            </w:r>
            <w:r w:rsidRPr="00004D91">
              <w:rPr>
                <w:rFonts w:asciiTheme="majorHAnsi" w:hAnsiTheme="majorHAnsi" w:cstheme="majorHAnsi"/>
                <w:bCs/>
                <w:sz w:val="20"/>
                <w:szCs w:val="20"/>
                <w:lang w:val="ru-MD"/>
              </w:rPr>
              <w:t xml:space="preserve"> от общего объема) </w:t>
            </w:r>
          </w:p>
        </w:tc>
        <w:tc>
          <w:tcPr>
            <w:tcW w:w="384"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38,3</w:t>
            </w:r>
          </w:p>
        </w:tc>
        <w:tc>
          <w:tcPr>
            <w:tcW w:w="367"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37,0</w:t>
            </w:r>
          </w:p>
        </w:tc>
        <w:tc>
          <w:tcPr>
            <w:tcW w:w="48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-1,3</w:t>
            </w:r>
          </w:p>
        </w:tc>
        <w:tc>
          <w:tcPr>
            <w:tcW w:w="380"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6,8</w:t>
            </w:r>
          </w:p>
        </w:tc>
        <w:tc>
          <w:tcPr>
            <w:tcW w:w="366"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7,8</w:t>
            </w:r>
          </w:p>
        </w:tc>
        <w:tc>
          <w:tcPr>
            <w:tcW w:w="397"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cstheme="majorHAnsi"/>
                <w:sz w:val="20"/>
                <w:szCs w:val="20"/>
                <w:lang w:val="ru-MD"/>
              </w:rPr>
              <w:t>+</w:t>
            </w:r>
            <w:r w:rsidRPr="00004D91">
              <w:rPr>
                <w:rFonts w:asciiTheme="majorHAnsi" w:hAnsiTheme="majorHAnsi"/>
                <w:sz w:val="20"/>
                <w:szCs w:val="20"/>
                <w:lang w:val="ru-MD"/>
              </w:rPr>
              <w:t>1,0</w:t>
            </w:r>
          </w:p>
        </w:tc>
        <w:tc>
          <w:tcPr>
            <w:tcW w:w="440"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20,6</w:t>
            </w:r>
          </w:p>
        </w:tc>
        <w:tc>
          <w:tcPr>
            <w:tcW w:w="43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20,8</w:t>
            </w:r>
          </w:p>
        </w:tc>
        <w:tc>
          <w:tcPr>
            <w:tcW w:w="37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jc w:val="center"/>
              <w:rPr>
                <w:rFonts w:asciiTheme="majorHAnsi" w:hAnsiTheme="majorHAnsi"/>
                <w:sz w:val="20"/>
                <w:szCs w:val="20"/>
                <w:lang w:val="ru-MD"/>
              </w:rPr>
            </w:pPr>
            <w:r w:rsidRPr="00004D91">
              <w:rPr>
                <w:rFonts w:asciiTheme="majorHAnsi" w:hAnsiTheme="majorHAnsi"/>
                <w:sz w:val="20"/>
                <w:szCs w:val="20"/>
                <w:lang w:val="ru-MD"/>
              </w:rPr>
              <w:t>+0,2</w:t>
            </w:r>
          </w:p>
        </w:tc>
      </w:tr>
      <w:tr w:rsidR="00D155C1" w:rsidRPr="00004D91" w:rsidTr="00906208">
        <w:trPr>
          <w:trHeight w:val="287"/>
          <w:jc w:val="center"/>
        </w:trPr>
        <w:tc>
          <w:tcPr>
            <w:tcW w:w="5000" w:type="pct"/>
            <w:gridSpan w:val="10"/>
            <w:tcBorders>
              <w:top w:val="single" w:sz="4" w:space="0" w:color="17365D"/>
              <w:left w:val="single" w:sz="4" w:space="0" w:color="auto"/>
              <w:bottom w:val="single" w:sz="4" w:space="0" w:color="17365D"/>
              <w:right w:val="single" w:sz="4" w:space="0" w:color="17365D"/>
            </w:tcBorders>
          </w:tcPr>
          <w:p w:rsidR="00D155C1" w:rsidRPr="00004D91" w:rsidRDefault="00D155C1" w:rsidP="00D155C1">
            <w:pPr>
              <w:pStyle w:val="a6"/>
              <w:rPr>
                <w:rFonts w:asciiTheme="majorHAnsi" w:hAnsiTheme="majorHAnsi"/>
                <w:b/>
                <w:sz w:val="20"/>
                <w:szCs w:val="20"/>
                <w:lang w:val="ru-MD"/>
              </w:rPr>
            </w:pPr>
            <w:r w:rsidRPr="00004D91">
              <w:rPr>
                <w:rFonts w:asciiTheme="majorHAnsi" w:hAnsiTheme="majorHAnsi"/>
                <w:b/>
                <w:sz w:val="20"/>
                <w:szCs w:val="20"/>
                <w:lang w:val="ru-MD"/>
              </w:rPr>
              <w:lastRenderedPageBreak/>
              <w:t xml:space="preserve">2. Валютный риск </w:t>
            </w:r>
          </w:p>
        </w:tc>
      </w:tr>
      <w:tr w:rsidR="00D155C1" w:rsidRPr="00004D91" w:rsidTr="00906208">
        <w:trPr>
          <w:trHeight w:val="64"/>
          <w:jc w:val="center"/>
        </w:trPr>
        <w:tc>
          <w:tcPr>
            <w:tcW w:w="1382" w:type="pct"/>
            <w:tcBorders>
              <w:top w:val="single" w:sz="4" w:space="0" w:color="17365D"/>
              <w:left w:val="single" w:sz="4" w:space="0" w:color="auto"/>
              <w:bottom w:val="single" w:sz="4" w:space="0" w:color="17365D"/>
              <w:right w:val="single" w:sz="4" w:space="0" w:color="17365D"/>
            </w:tcBorders>
          </w:tcPr>
          <w:p w:rsidR="00D155C1" w:rsidRPr="00004D91" w:rsidRDefault="00D155C1" w:rsidP="00A15A03">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Структура государственного долга по компонентам (</w:t>
            </w:r>
            <w:r w:rsidRPr="00004D91">
              <w:rPr>
                <w:rFonts w:asciiTheme="majorHAnsi" w:hAnsiTheme="majorHAnsi" w:cstheme="majorHAnsi"/>
                <w:b/>
                <w:sz w:val="20"/>
                <w:szCs w:val="20"/>
                <w:lang w:val="ru-MD"/>
              </w:rPr>
              <w:t>%</w:t>
            </w:r>
            <w:r w:rsidRPr="00004D91">
              <w:rPr>
                <w:rFonts w:asciiTheme="majorHAnsi" w:hAnsiTheme="majorHAnsi" w:cstheme="majorHAnsi"/>
                <w:sz w:val="20"/>
                <w:szCs w:val="20"/>
                <w:lang w:val="ru-MD"/>
              </w:rPr>
              <w:t xml:space="preserve"> от общего объема)</w:t>
            </w:r>
          </w:p>
        </w:tc>
        <w:tc>
          <w:tcPr>
            <w:tcW w:w="384"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43,7</w:t>
            </w:r>
          </w:p>
        </w:tc>
        <w:tc>
          <w:tcPr>
            <w:tcW w:w="367"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44,3</w:t>
            </w:r>
          </w:p>
        </w:tc>
        <w:tc>
          <w:tcPr>
            <w:tcW w:w="48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+0,6</w:t>
            </w:r>
          </w:p>
        </w:tc>
        <w:tc>
          <w:tcPr>
            <w:tcW w:w="380"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56,3</w:t>
            </w:r>
          </w:p>
        </w:tc>
        <w:tc>
          <w:tcPr>
            <w:tcW w:w="366"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55,7</w:t>
            </w:r>
          </w:p>
        </w:tc>
        <w:tc>
          <w:tcPr>
            <w:tcW w:w="397"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-0,6</w:t>
            </w:r>
          </w:p>
        </w:tc>
        <w:tc>
          <w:tcPr>
            <w:tcW w:w="440" w:type="pct"/>
            <w:tcBorders>
              <w:top w:val="single" w:sz="4" w:space="0" w:color="17365D"/>
              <w:left w:val="single" w:sz="4" w:space="0" w:color="17365D"/>
              <w:bottom w:val="single" w:sz="4" w:space="0" w:color="17365D"/>
              <w:right w:val="single" w:sz="4" w:space="0" w:color="auto"/>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100,0</w:t>
            </w:r>
          </w:p>
        </w:tc>
        <w:tc>
          <w:tcPr>
            <w:tcW w:w="43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100,0</w:t>
            </w:r>
          </w:p>
        </w:tc>
        <w:tc>
          <w:tcPr>
            <w:tcW w:w="371" w:type="pct"/>
            <w:tcBorders>
              <w:top w:val="single" w:sz="4" w:space="0" w:color="17365D"/>
              <w:left w:val="single" w:sz="4" w:space="0" w:color="auto"/>
              <w:bottom w:val="single" w:sz="4" w:space="0" w:color="17365D"/>
              <w:right w:val="single" w:sz="4" w:space="0" w:color="17365D"/>
            </w:tcBorders>
            <w:vAlign w:val="center"/>
          </w:tcPr>
          <w:p w:rsidR="00D155C1" w:rsidRPr="00004D91" w:rsidRDefault="00D155C1" w:rsidP="00D155C1">
            <w:pPr>
              <w:pStyle w:val="a6"/>
              <w:rPr>
                <w:rFonts w:asciiTheme="majorHAnsi" w:hAnsiTheme="majorHAnsi"/>
                <w:sz w:val="20"/>
                <w:szCs w:val="20"/>
                <w:lang w:val="ru-MD"/>
              </w:rPr>
            </w:pPr>
            <w:r w:rsidRPr="00004D91">
              <w:rPr>
                <w:rFonts w:asciiTheme="majorHAnsi" w:hAnsiTheme="majorHAnsi"/>
                <w:sz w:val="20"/>
                <w:szCs w:val="20"/>
                <w:lang w:val="ru-MD"/>
              </w:rPr>
              <w:t>0</w:t>
            </w:r>
          </w:p>
        </w:tc>
      </w:tr>
      <w:tr w:rsidR="00D155C1" w:rsidRPr="00004D91" w:rsidTr="00906208">
        <w:trPr>
          <w:trHeight w:val="64"/>
          <w:jc w:val="center"/>
        </w:trPr>
        <w:tc>
          <w:tcPr>
            <w:tcW w:w="4198" w:type="pct"/>
            <w:gridSpan w:val="8"/>
            <w:tcBorders>
              <w:top w:val="single" w:sz="4" w:space="0" w:color="17365D"/>
              <w:left w:val="single" w:sz="4" w:space="0" w:color="auto"/>
              <w:bottom w:val="single" w:sz="4" w:space="0" w:color="17365D"/>
              <w:right w:val="single" w:sz="4" w:space="0" w:color="17365D"/>
            </w:tcBorders>
          </w:tcPr>
          <w:p w:rsidR="00D155C1" w:rsidRPr="00004D91" w:rsidRDefault="00D155C1" w:rsidP="00D155C1">
            <w:pPr>
              <w:pStyle w:val="a6"/>
              <w:rPr>
                <w:rFonts w:asciiTheme="majorHAnsi" w:hAnsiTheme="majorHAnsi"/>
                <w:b/>
                <w:sz w:val="20"/>
                <w:szCs w:val="20"/>
                <w:vertAlign w:val="superscript"/>
                <w:lang w:val="ru-MD"/>
              </w:rPr>
            </w:pPr>
            <w:r w:rsidRPr="00004D91">
              <w:rPr>
                <w:rFonts w:asciiTheme="majorHAnsi" w:hAnsiTheme="majorHAnsi"/>
                <w:b/>
                <w:sz w:val="20"/>
                <w:szCs w:val="20"/>
                <w:lang w:val="ru-MD"/>
              </w:rPr>
              <w:t xml:space="preserve">3. </w:t>
            </w:r>
            <w:r w:rsidRPr="00004D91">
              <w:rPr>
                <w:rFonts w:asciiTheme="majorHAnsi" w:hAnsiTheme="majorHAnsi" w:cstheme="majorHAnsi"/>
                <w:b/>
                <w:bCs/>
                <w:sz w:val="20"/>
                <w:szCs w:val="20"/>
                <w:lang w:val="ru-MD"/>
              </w:rPr>
              <w:t>Риск процентной ставки</w:t>
            </w:r>
            <w:r w:rsidRPr="00004D91">
              <w:rPr>
                <w:rFonts w:asciiTheme="majorHAnsi" w:hAnsiTheme="majorHAnsi"/>
                <w:b/>
                <w:sz w:val="20"/>
                <w:szCs w:val="20"/>
                <w:vertAlign w:val="superscript"/>
                <w:lang w:val="ru-MD"/>
              </w:rPr>
              <w:t>*</w:t>
            </w:r>
          </w:p>
        </w:tc>
        <w:tc>
          <w:tcPr>
            <w:tcW w:w="431" w:type="pct"/>
            <w:tcBorders>
              <w:top w:val="single" w:sz="4" w:space="0" w:color="17365D"/>
              <w:left w:val="single" w:sz="4" w:space="0" w:color="auto"/>
              <w:bottom w:val="single" w:sz="4" w:space="0" w:color="17365D"/>
              <w:right w:val="single" w:sz="4" w:space="0" w:color="17365D"/>
            </w:tcBorders>
          </w:tcPr>
          <w:p w:rsidR="00D155C1" w:rsidRPr="00004D91" w:rsidRDefault="00D155C1" w:rsidP="00D155C1">
            <w:pPr>
              <w:pStyle w:val="a6"/>
              <w:rPr>
                <w:rFonts w:asciiTheme="majorHAnsi" w:hAnsiTheme="majorHAnsi"/>
                <w:b/>
                <w:sz w:val="20"/>
                <w:szCs w:val="20"/>
                <w:lang w:val="ru-MD"/>
              </w:rPr>
            </w:pPr>
          </w:p>
        </w:tc>
        <w:tc>
          <w:tcPr>
            <w:tcW w:w="371" w:type="pct"/>
            <w:tcBorders>
              <w:top w:val="single" w:sz="4" w:space="0" w:color="17365D"/>
              <w:left w:val="single" w:sz="4" w:space="0" w:color="auto"/>
              <w:bottom w:val="single" w:sz="4" w:space="0" w:color="17365D"/>
              <w:right w:val="single" w:sz="4" w:space="0" w:color="17365D"/>
            </w:tcBorders>
          </w:tcPr>
          <w:p w:rsidR="00D155C1" w:rsidRPr="00004D91" w:rsidRDefault="00D155C1" w:rsidP="00D155C1">
            <w:pPr>
              <w:pStyle w:val="a6"/>
              <w:rPr>
                <w:rFonts w:asciiTheme="majorHAnsi" w:hAnsiTheme="majorHAnsi"/>
                <w:b/>
                <w:sz w:val="20"/>
                <w:szCs w:val="20"/>
                <w:lang w:val="ru-MD"/>
              </w:rPr>
            </w:pPr>
          </w:p>
        </w:tc>
      </w:tr>
      <w:tr w:rsidR="00A15A03" w:rsidRPr="00004D91" w:rsidTr="00906208">
        <w:trPr>
          <w:trHeight w:val="252"/>
          <w:jc w:val="center"/>
        </w:trPr>
        <w:tc>
          <w:tcPr>
            <w:tcW w:w="1382" w:type="pct"/>
            <w:tcBorders>
              <w:top w:val="single" w:sz="4" w:space="0" w:color="17365D"/>
              <w:left w:val="single" w:sz="4" w:space="0" w:color="auto"/>
              <w:bottom w:val="single" w:sz="4" w:space="0" w:color="17365D"/>
              <w:right w:val="single" w:sz="4" w:space="0" w:color="17365D"/>
            </w:tcBorders>
          </w:tcPr>
          <w:p w:rsidR="00A15A03" w:rsidRPr="00004D91" w:rsidRDefault="00A15A03" w:rsidP="00A15A03">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a) Долг с плавающей процентной ставкой (</w:t>
            </w:r>
            <w:r w:rsidRPr="00004D91">
              <w:rPr>
                <w:rFonts w:asciiTheme="majorHAnsi" w:hAnsiTheme="majorHAnsi" w:cstheme="majorHAnsi"/>
                <w:b/>
                <w:sz w:val="20"/>
                <w:szCs w:val="20"/>
                <w:lang w:val="ru-MD"/>
              </w:rPr>
              <w:t>%</w:t>
            </w:r>
            <w:r w:rsidRPr="00004D91">
              <w:rPr>
                <w:rFonts w:asciiTheme="majorHAnsi" w:hAnsiTheme="majorHAnsi" w:cstheme="majorHAnsi"/>
                <w:sz w:val="20"/>
                <w:szCs w:val="20"/>
                <w:lang w:val="ru-MD"/>
              </w:rPr>
              <w:t xml:space="preserve"> от общего объема)</w:t>
            </w:r>
          </w:p>
        </w:tc>
        <w:tc>
          <w:tcPr>
            <w:tcW w:w="384"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37,2</w:t>
            </w:r>
          </w:p>
        </w:tc>
        <w:tc>
          <w:tcPr>
            <w:tcW w:w="367"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34,3</w:t>
            </w:r>
          </w:p>
        </w:tc>
        <w:tc>
          <w:tcPr>
            <w:tcW w:w="48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-2,9</w:t>
            </w:r>
          </w:p>
        </w:tc>
        <w:tc>
          <w:tcPr>
            <w:tcW w:w="380"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24,8</w:t>
            </w:r>
          </w:p>
        </w:tc>
        <w:tc>
          <w:tcPr>
            <w:tcW w:w="366"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29,2</w:t>
            </w:r>
          </w:p>
        </w:tc>
        <w:tc>
          <w:tcPr>
            <w:tcW w:w="397"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+4,4</w:t>
            </w:r>
          </w:p>
        </w:tc>
        <w:tc>
          <w:tcPr>
            <w:tcW w:w="440"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30,2</w:t>
            </w:r>
          </w:p>
        </w:tc>
        <w:tc>
          <w:tcPr>
            <w:tcW w:w="43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31,5</w:t>
            </w:r>
          </w:p>
        </w:tc>
        <w:tc>
          <w:tcPr>
            <w:tcW w:w="37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+1,3</w:t>
            </w:r>
          </w:p>
        </w:tc>
      </w:tr>
      <w:tr w:rsidR="00A15A03" w:rsidRPr="00004D91" w:rsidTr="00906208">
        <w:trPr>
          <w:trHeight w:val="252"/>
          <w:jc w:val="center"/>
        </w:trPr>
        <w:tc>
          <w:tcPr>
            <w:tcW w:w="1382" w:type="pct"/>
            <w:tcBorders>
              <w:top w:val="single" w:sz="4" w:space="0" w:color="17365D"/>
              <w:left w:val="single" w:sz="4" w:space="0" w:color="auto"/>
              <w:bottom w:val="single" w:sz="4" w:space="0" w:color="17365D"/>
              <w:right w:val="single" w:sz="4" w:space="0" w:color="17365D"/>
            </w:tcBorders>
          </w:tcPr>
          <w:p w:rsidR="00A15A03" w:rsidRPr="00004D91" w:rsidRDefault="00A15A03" w:rsidP="00004D91">
            <w:pPr>
              <w:pStyle w:val="a6"/>
              <w:ind w:right="-169"/>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b) </w:t>
            </w:r>
            <w:r w:rsidRPr="00004D91">
              <w:rPr>
                <w:rFonts w:asciiTheme="majorHAnsi" w:hAnsiTheme="majorHAnsi" w:cstheme="majorHAnsi"/>
                <w:bCs/>
                <w:sz w:val="20"/>
                <w:szCs w:val="20"/>
                <w:lang w:val="ru-MD"/>
              </w:rPr>
              <w:t xml:space="preserve">Средний срок рефиксации государственного долга (ATR), </w:t>
            </w:r>
            <w:r w:rsidRPr="00004D91">
              <w:rPr>
                <w:rFonts w:asciiTheme="majorHAnsi" w:hAnsiTheme="majorHAnsi" w:cstheme="majorHAnsi"/>
                <w:b/>
                <w:bCs/>
                <w:sz w:val="20"/>
                <w:szCs w:val="20"/>
                <w:lang w:val="ru-MD"/>
              </w:rPr>
              <w:t>лет</w:t>
            </w:r>
          </w:p>
        </w:tc>
        <w:tc>
          <w:tcPr>
            <w:tcW w:w="384"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9,1</w:t>
            </w:r>
          </w:p>
        </w:tc>
        <w:tc>
          <w:tcPr>
            <w:tcW w:w="367"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8,5</w:t>
            </w:r>
          </w:p>
        </w:tc>
        <w:tc>
          <w:tcPr>
            <w:tcW w:w="48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-0,6</w:t>
            </w:r>
          </w:p>
        </w:tc>
        <w:tc>
          <w:tcPr>
            <w:tcW w:w="380"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7,1</w:t>
            </w:r>
          </w:p>
        </w:tc>
        <w:tc>
          <w:tcPr>
            <w:tcW w:w="366"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6,7</w:t>
            </w:r>
          </w:p>
        </w:tc>
        <w:tc>
          <w:tcPr>
            <w:tcW w:w="397"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-0,4</w:t>
            </w:r>
          </w:p>
        </w:tc>
        <w:tc>
          <w:tcPr>
            <w:tcW w:w="440"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8,0</w:t>
            </w:r>
          </w:p>
        </w:tc>
        <w:tc>
          <w:tcPr>
            <w:tcW w:w="43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7,5</w:t>
            </w:r>
          </w:p>
        </w:tc>
        <w:tc>
          <w:tcPr>
            <w:tcW w:w="37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-0,5</w:t>
            </w:r>
          </w:p>
        </w:tc>
      </w:tr>
      <w:tr w:rsidR="00A15A03" w:rsidRPr="00004D91" w:rsidTr="00906208">
        <w:trPr>
          <w:trHeight w:val="252"/>
          <w:jc w:val="center"/>
        </w:trPr>
        <w:tc>
          <w:tcPr>
            <w:tcW w:w="1382" w:type="pct"/>
            <w:tcBorders>
              <w:top w:val="single" w:sz="4" w:space="0" w:color="17365D"/>
              <w:left w:val="single" w:sz="4" w:space="0" w:color="auto"/>
              <w:bottom w:val="single" w:sz="4" w:space="0" w:color="17365D"/>
              <w:right w:val="single" w:sz="4" w:space="0" w:color="17365D"/>
            </w:tcBorders>
          </w:tcPr>
          <w:p w:rsidR="00A15A03" w:rsidRPr="00004D91" w:rsidRDefault="00A15A03" w:rsidP="00A15A03">
            <w:pPr>
              <w:pStyle w:val="a6"/>
              <w:ind w:right="-173"/>
              <w:rPr>
                <w:rFonts w:asciiTheme="majorHAnsi" w:hAnsiTheme="majorHAnsi" w:cstheme="majorHAnsi"/>
                <w:bCs/>
                <w:sz w:val="20"/>
                <w:szCs w:val="20"/>
                <w:lang w:val="ru-MD"/>
              </w:rPr>
            </w:pPr>
            <w:r w:rsidRPr="00004D91">
              <w:rPr>
                <w:rFonts w:asciiTheme="majorHAnsi" w:hAnsiTheme="majorHAnsi" w:cstheme="majorHAnsi"/>
                <w:bCs/>
                <w:sz w:val="20"/>
                <w:szCs w:val="20"/>
                <w:lang w:val="ru-MD"/>
              </w:rPr>
              <w:t>c) Долг с процентной ставкой, подлежащей рефиксации в течение 1 года (</w:t>
            </w:r>
            <w:r w:rsidRPr="00004D91">
              <w:rPr>
                <w:rFonts w:asciiTheme="majorHAnsi" w:hAnsiTheme="majorHAnsi" w:cstheme="majorHAnsi"/>
                <w:b/>
                <w:bCs/>
                <w:sz w:val="20"/>
                <w:szCs w:val="20"/>
                <w:lang w:val="ru-MD"/>
              </w:rPr>
              <w:t>%</w:t>
            </w:r>
            <w:r w:rsidRPr="00004D91">
              <w:rPr>
                <w:rFonts w:asciiTheme="majorHAnsi" w:hAnsiTheme="majorHAnsi" w:cstheme="majorHAnsi"/>
                <w:bCs/>
                <w:sz w:val="20"/>
                <w:szCs w:val="20"/>
                <w:lang w:val="ru-MD"/>
              </w:rPr>
              <w:t xml:space="preserve"> от общего объема)</w:t>
            </w:r>
          </w:p>
        </w:tc>
        <w:tc>
          <w:tcPr>
            <w:tcW w:w="384"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38,9</w:t>
            </w:r>
          </w:p>
        </w:tc>
        <w:tc>
          <w:tcPr>
            <w:tcW w:w="367"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37,7</w:t>
            </w:r>
          </w:p>
        </w:tc>
        <w:tc>
          <w:tcPr>
            <w:tcW w:w="48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-1,2</w:t>
            </w:r>
          </w:p>
        </w:tc>
        <w:tc>
          <w:tcPr>
            <w:tcW w:w="380"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30,2</w:t>
            </w:r>
          </w:p>
        </w:tc>
        <w:tc>
          <w:tcPr>
            <w:tcW w:w="366"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35,1</w:t>
            </w:r>
          </w:p>
        </w:tc>
        <w:tc>
          <w:tcPr>
            <w:tcW w:w="397"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+4,9</w:t>
            </w:r>
          </w:p>
        </w:tc>
        <w:tc>
          <w:tcPr>
            <w:tcW w:w="440" w:type="pct"/>
            <w:tcBorders>
              <w:top w:val="single" w:sz="4" w:space="0" w:color="17365D"/>
              <w:left w:val="single" w:sz="4" w:space="0" w:color="17365D"/>
              <w:bottom w:val="single" w:sz="4" w:space="0" w:color="17365D"/>
              <w:right w:val="single" w:sz="4" w:space="0" w:color="auto"/>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34,0</w:t>
            </w:r>
          </w:p>
        </w:tc>
        <w:tc>
          <w:tcPr>
            <w:tcW w:w="43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36,2</w:t>
            </w:r>
          </w:p>
        </w:tc>
        <w:tc>
          <w:tcPr>
            <w:tcW w:w="371" w:type="pct"/>
            <w:tcBorders>
              <w:top w:val="single" w:sz="4" w:space="0" w:color="17365D"/>
              <w:left w:val="single" w:sz="4" w:space="0" w:color="auto"/>
              <w:bottom w:val="single" w:sz="4" w:space="0" w:color="17365D"/>
              <w:right w:val="single" w:sz="4" w:space="0" w:color="17365D"/>
            </w:tcBorders>
            <w:vAlign w:val="center"/>
          </w:tcPr>
          <w:p w:rsidR="00A15A03" w:rsidRPr="00004D91" w:rsidRDefault="00A15A03" w:rsidP="00A15A03">
            <w:pPr>
              <w:pStyle w:val="a6"/>
              <w:rPr>
                <w:rFonts w:asciiTheme="majorHAnsi" w:hAnsiTheme="majorHAnsi"/>
                <w:sz w:val="20"/>
                <w:szCs w:val="20"/>
                <w:lang w:val="ru-MD"/>
              </w:rPr>
            </w:pPr>
            <w:r w:rsidRPr="00004D91">
              <w:rPr>
                <w:rFonts w:asciiTheme="majorHAnsi" w:hAnsiTheme="majorHAnsi"/>
                <w:sz w:val="20"/>
                <w:szCs w:val="20"/>
                <w:lang w:val="ru-MD"/>
              </w:rPr>
              <w:t>+2,2</w:t>
            </w:r>
          </w:p>
        </w:tc>
      </w:tr>
    </w:tbl>
    <w:p w:rsidR="004344AB" w:rsidRPr="00004D91" w:rsidRDefault="00F57138" w:rsidP="00A15A03">
      <w:pPr>
        <w:spacing w:before="120" w:line="276" w:lineRule="auto"/>
        <w:jc w:val="both"/>
        <w:rPr>
          <w:rFonts w:asciiTheme="majorHAnsi" w:hAnsiTheme="majorHAnsi" w:cstheme="majorHAnsi"/>
          <w:sz w:val="20"/>
          <w:szCs w:val="20"/>
          <w:lang w:val="ru-MD" w:eastAsia="ru-RU"/>
        </w:rPr>
      </w:pPr>
      <w:r w:rsidRPr="00004D91">
        <w:rPr>
          <w:rFonts w:asciiTheme="majorHAnsi" w:hAnsiTheme="majorHAnsi" w:cstheme="majorHAnsi"/>
          <w:b/>
          <w:bCs/>
          <w:i/>
          <w:iCs/>
          <w:sz w:val="20"/>
          <w:szCs w:val="20"/>
          <w:lang w:val="ru-MD"/>
        </w:rPr>
        <w:t>Источник:</w:t>
      </w:r>
      <w:r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eastAsia="ru-RU"/>
        </w:rPr>
        <w:t xml:space="preserve">Данные Отчета о </w:t>
      </w:r>
      <w:r w:rsidR="00A15A03" w:rsidRPr="00004D91">
        <w:rPr>
          <w:rFonts w:asciiTheme="majorHAnsi" w:hAnsiTheme="majorHAnsi" w:cstheme="majorHAnsi"/>
          <w:sz w:val="20"/>
          <w:szCs w:val="20"/>
          <w:lang w:val="ru-MD" w:eastAsia="ru-RU"/>
        </w:rPr>
        <w:t xml:space="preserve">ситуации в области долга публичного сектора, государственных гарантий и государственного рекредитирования. </w:t>
      </w:r>
    </w:p>
    <w:p w:rsidR="00A15A03" w:rsidRPr="00004D91" w:rsidRDefault="004344AB" w:rsidP="004344AB">
      <w:pPr>
        <w:tabs>
          <w:tab w:val="left" w:pos="284"/>
          <w:tab w:val="left" w:pos="426"/>
          <w:tab w:val="left" w:pos="993"/>
        </w:tabs>
        <w:spacing w:after="0" w:line="240" w:lineRule="auto"/>
        <w:jc w:val="both"/>
        <w:rPr>
          <w:rFonts w:asciiTheme="majorHAnsi" w:hAnsiTheme="majorHAnsi" w:cstheme="majorHAnsi"/>
          <w:i/>
          <w:sz w:val="24"/>
          <w:szCs w:val="24"/>
          <w:lang w:val="ru-MD"/>
        </w:rPr>
      </w:pPr>
      <w:r w:rsidRPr="00004D91">
        <w:rPr>
          <w:rFonts w:asciiTheme="majorHAnsi" w:hAnsiTheme="majorHAnsi" w:cstheme="majorHAnsi"/>
          <w:b/>
          <w:sz w:val="24"/>
          <w:szCs w:val="24"/>
          <w:lang w:val="ru-MD"/>
        </w:rPr>
        <w:t>*</w:t>
      </w:r>
      <w:r w:rsidR="00A15A03" w:rsidRPr="00004D91">
        <w:rPr>
          <w:rFonts w:asciiTheme="majorHAnsi" w:hAnsiTheme="majorHAnsi" w:cstheme="majorHAnsi"/>
          <w:b/>
          <w:sz w:val="24"/>
          <w:szCs w:val="24"/>
          <w:lang w:val="ru-MD"/>
        </w:rPr>
        <w:t>Справка</w:t>
      </w:r>
      <w:r w:rsidRPr="00004D91">
        <w:rPr>
          <w:rFonts w:asciiTheme="majorHAnsi" w:hAnsiTheme="majorHAnsi" w:cstheme="majorHAnsi"/>
          <w:b/>
          <w:sz w:val="24"/>
          <w:szCs w:val="24"/>
          <w:lang w:val="ru-MD"/>
        </w:rPr>
        <w:t>:</w:t>
      </w:r>
      <w:r w:rsidRPr="00004D91">
        <w:rPr>
          <w:rFonts w:asciiTheme="majorHAnsi" w:hAnsiTheme="majorHAnsi" w:cstheme="majorHAnsi"/>
          <w:sz w:val="24"/>
          <w:szCs w:val="24"/>
          <w:lang w:val="ru-MD"/>
        </w:rPr>
        <w:t xml:space="preserve"> </w:t>
      </w:r>
      <w:r w:rsidR="00A15A03" w:rsidRPr="00004D91">
        <w:rPr>
          <w:rFonts w:asciiTheme="majorHAnsi" w:hAnsiTheme="majorHAnsi" w:cstheme="majorHAnsi"/>
          <w:i/>
          <w:sz w:val="24"/>
          <w:szCs w:val="24"/>
          <w:lang w:val="ru-MD"/>
        </w:rPr>
        <w:t>В контексте анализа риска процентной ставки, внутренний государственный долг со сроком погашения до одного года и несущий фиксированную процентную ставку б</w:t>
      </w:r>
      <w:r w:rsidR="00B37FF0" w:rsidRPr="00004D91">
        <w:rPr>
          <w:rFonts w:asciiTheme="majorHAnsi" w:hAnsiTheme="majorHAnsi" w:cstheme="majorHAnsi"/>
          <w:i/>
          <w:sz w:val="24"/>
          <w:szCs w:val="24"/>
          <w:lang w:val="ru-MD"/>
        </w:rPr>
        <w:t>уде</w:t>
      </w:r>
      <w:r w:rsidR="00A15A03" w:rsidRPr="00004D91">
        <w:rPr>
          <w:rFonts w:asciiTheme="majorHAnsi" w:hAnsiTheme="majorHAnsi" w:cstheme="majorHAnsi"/>
          <w:i/>
          <w:sz w:val="24"/>
          <w:szCs w:val="24"/>
          <w:lang w:val="ru-MD"/>
        </w:rPr>
        <w:t>т отнесен к категории долга с плавающей процентной ставкой, поскольку из-за маленького срока погашения он будет рефинансироваться каждый год, на новых условиях рынка, будучи подвержен риску процентной ставки.</w:t>
      </w:r>
    </w:p>
    <w:p w:rsidR="004344AB" w:rsidRPr="00004D91" w:rsidRDefault="004344AB" w:rsidP="004344AB">
      <w:pPr>
        <w:tabs>
          <w:tab w:val="left" w:pos="284"/>
          <w:tab w:val="left" w:pos="426"/>
          <w:tab w:val="left" w:pos="993"/>
        </w:tabs>
        <w:spacing w:after="0" w:line="240" w:lineRule="auto"/>
        <w:jc w:val="both"/>
        <w:rPr>
          <w:rFonts w:asciiTheme="majorHAnsi" w:hAnsiTheme="majorHAnsi" w:cstheme="majorHAnsi"/>
          <w:sz w:val="12"/>
          <w:szCs w:val="12"/>
          <w:lang w:val="ru-MD"/>
        </w:rPr>
      </w:pPr>
    </w:p>
    <w:p w:rsidR="00BF2A1B" w:rsidRPr="00004D91" w:rsidRDefault="00B37FF0" w:rsidP="000F276E">
      <w:pPr>
        <w:tabs>
          <w:tab w:val="left" w:pos="284"/>
          <w:tab w:val="left" w:pos="426"/>
          <w:tab w:val="left" w:pos="993"/>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00BF2A1B" w:rsidRPr="00004D91">
        <w:rPr>
          <w:rFonts w:asciiTheme="majorHAnsi" w:hAnsiTheme="majorHAnsi" w:cstheme="majorHAnsi"/>
          <w:sz w:val="24"/>
          <w:szCs w:val="24"/>
          <w:lang w:val="ru-MD"/>
        </w:rPr>
        <w:t>показыва</w:t>
      </w:r>
      <w:r w:rsidR="00BF2A1B" w:rsidRPr="00004D91">
        <w:rPr>
          <w:rFonts w:asciiTheme="majorHAnsi" w:hAnsiTheme="majorHAnsi"/>
          <w:sz w:val="24"/>
          <w:szCs w:val="24"/>
          <w:lang w:val="ru-MD"/>
        </w:rPr>
        <w:t>ет</w:t>
      </w:r>
      <w:r w:rsidRPr="00004D91">
        <w:rPr>
          <w:rFonts w:asciiTheme="majorHAnsi" w:hAnsiTheme="majorHAnsi" w:cstheme="majorHAnsi"/>
          <w:sz w:val="24"/>
          <w:szCs w:val="24"/>
          <w:lang w:val="ru-MD"/>
        </w:rPr>
        <w:t xml:space="preserve">, что </w:t>
      </w:r>
      <w:r w:rsidRPr="00004D91">
        <w:rPr>
          <w:rFonts w:asciiTheme="majorHAnsi" w:hAnsiTheme="majorHAnsi" w:cstheme="majorHAnsi"/>
          <w:bCs/>
          <w:color w:val="000000"/>
          <w:sz w:val="24"/>
          <w:szCs w:val="24"/>
          <w:lang w:val="ru-MD" w:eastAsia="ru-RU"/>
        </w:rPr>
        <w:t>по состоянию на</w:t>
      </w:r>
      <w:r w:rsidRPr="00004D91">
        <w:rPr>
          <w:rFonts w:asciiTheme="majorHAnsi" w:hAnsiTheme="majorHAnsi" w:cstheme="majorHAnsi"/>
          <w:sz w:val="24"/>
          <w:szCs w:val="24"/>
          <w:lang w:val="ru-MD"/>
        </w:rPr>
        <w:t xml:space="preserve"> </w:t>
      </w:r>
      <w:r w:rsidR="000F276E" w:rsidRPr="00004D91">
        <w:rPr>
          <w:rFonts w:asciiTheme="majorHAnsi" w:hAnsiTheme="majorHAnsi" w:cstheme="majorHAnsi"/>
          <w:sz w:val="24"/>
          <w:szCs w:val="24"/>
          <w:lang w:val="ru-MD"/>
        </w:rPr>
        <w:t>31.12.2018</w:t>
      </w:r>
      <w:r w:rsidRPr="00004D91">
        <w:rPr>
          <w:rFonts w:asciiTheme="majorHAnsi" w:hAnsiTheme="majorHAnsi" w:cstheme="majorHAnsi"/>
          <w:sz w:val="24"/>
          <w:szCs w:val="24"/>
          <w:lang w:val="ru-MD"/>
        </w:rPr>
        <w:t xml:space="preserve"> 37,0% внутреннего государственного долга </w:t>
      </w:r>
      <w:r w:rsidR="00BF2A1B" w:rsidRPr="00004D91">
        <w:rPr>
          <w:rFonts w:asciiTheme="majorHAnsi" w:hAnsiTheme="majorHAnsi" w:cstheme="majorHAnsi"/>
          <w:sz w:val="24"/>
          <w:szCs w:val="24"/>
          <w:lang w:val="ru-MD"/>
        </w:rPr>
        <w:t xml:space="preserve">должны </w:t>
      </w:r>
      <w:r w:rsidRPr="00004D91">
        <w:rPr>
          <w:rFonts w:asciiTheme="majorHAnsi" w:hAnsiTheme="majorHAnsi" w:cstheme="majorHAnsi"/>
          <w:sz w:val="24"/>
          <w:szCs w:val="24"/>
          <w:lang w:val="ru-MD"/>
        </w:rPr>
        <w:t>достигн</w:t>
      </w:r>
      <w:r w:rsidR="00BF2A1B" w:rsidRPr="00004D91">
        <w:rPr>
          <w:rFonts w:asciiTheme="majorHAnsi" w:hAnsiTheme="majorHAnsi" w:cstheme="majorHAnsi"/>
          <w:sz w:val="24"/>
          <w:szCs w:val="24"/>
          <w:lang w:val="ru-MD"/>
        </w:rPr>
        <w:t>у</w:t>
      </w:r>
      <w:r w:rsidRPr="00004D91">
        <w:rPr>
          <w:rFonts w:asciiTheme="majorHAnsi" w:hAnsiTheme="majorHAnsi" w:cstheme="majorHAnsi"/>
          <w:sz w:val="24"/>
          <w:szCs w:val="24"/>
          <w:lang w:val="ru-MD"/>
        </w:rPr>
        <w:t>т</w:t>
      </w:r>
      <w:r w:rsidR="00BF2A1B" w:rsidRPr="00004D91">
        <w:rPr>
          <w:rFonts w:asciiTheme="majorHAnsi" w:hAnsiTheme="majorHAnsi" w:cstheme="majorHAnsi"/>
          <w:sz w:val="24"/>
          <w:szCs w:val="24"/>
          <w:lang w:val="ru-MD"/>
        </w:rPr>
        <w:t>ь</w:t>
      </w:r>
      <w:r w:rsidRPr="00004D91">
        <w:rPr>
          <w:rFonts w:asciiTheme="majorHAnsi" w:hAnsiTheme="majorHAnsi" w:cstheme="majorHAnsi"/>
          <w:sz w:val="24"/>
          <w:szCs w:val="24"/>
          <w:lang w:val="ru-MD"/>
        </w:rPr>
        <w:t xml:space="preserve"> срока погашения в течение 201</w:t>
      </w:r>
      <w:r w:rsidR="000F276E" w:rsidRPr="00004D91">
        <w:rPr>
          <w:rFonts w:asciiTheme="majorHAnsi" w:hAnsiTheme="majorHAnsi" w:cstheme="majorHAnsi"/>
          <w:sz w:val="24"/>
          <w:szCs w:val="24"/>
          <w:lang w:val="ru-MD"/>
        </w:rPr>
        <w:t>9</w:t>
      </w:r>
      <w:r w:rsidRPr="00004D91">
        <w:rPr>
          <w:rFonts w:asciiTheme="majorHAnsi" w:hAnsiTheme="majorHAnsi" w:cstheme="majorHAnsi"/>
          <w:sz w:val="24"/>
          <w:szCs w:val="24"/>
          <w:lang w:val="ru-MD"/>
        </w:rPr>
        <w:t xml:space="preserve"> года, что</w:t>
      </w:r>
      <w:r w:rsidR="000F276E" w:rsidRPr="00004D91">
        <w:rPr>
          <w:rFonts w:asciiTheme="majorHAnsi" w:hAnsiTheme="majorHAnsi" w:cstheme="majorHAnsi"/>
          <w:sz w:val="24"/>
          <w:szCs w:val="24"/>
          <w:lang w:val="ru-MD"/>
        </w:rPr>
        <w:t xml:space="preserve"> </w:t>
      </w:r>
      <w:r w:rsidR="000F276E" w:rsidRPr="00004D91">
        <w:rPr>
          <w:rFonts w:asciiTheme="majorHAnsi" w:hAnsiTheme="majorHAnsi"/>
          <w:sz w:val="24"/>
          <w:szCs w:val="24"/>
          <w:lang w:val="ru-MD"/>
        </w:rPr>
        <w:t>свидетельствует</w:t>
      </w:r>
      <w:r w:rsidRPr="00004D91">
        <w:rPr>
          <w:rFonts w:asciiTheme="majorHAnsi" w:hAnsiTheme="majorHAnsi" w:cstheme="majorHAnsi"/>
          <w:sz w:val="24"/>
          <w:szCs w:val="24"/>
          <w:lang w:val="ru-MD"/>
        </w:rPr>
        <w:t xml:space="preserve"> </w:t>
      </w:r>
      <w:r w:rsidR="000F276E" w:rsidRPr="00004D91">
        <w:rPr>
          <w:rFonts w:asciiTheme="majorHAnsi" w:hAnsiTheme="majorHAnsi" w:cstheme="majorHAnsi"/>
          <w:sz w:val="24"/>
          <w:szCs w:val="24"/>
          <w:lang w:val="ru-MD"/>
        </w:rPr>
        <w:t>о</w:t>
      </w:r>
      <w:r w:rsidRPr="00004D91">
        <w:rPr>
          <w:rFonts w:asciiTheme="majorHAnsi" w:hAnsiTheme="majorHAnsi" w:cstheme="majorHAnsi"/>
          <w:sz w:val="24"/>
          <w:szCs w:val="24"/>
          <w:lang w:val="ru-MD"/>
        </w:rPr>
        <w:t xml:space="preserve"> то</w:t>
      </w:r>
      <w:r w:rsidR="000F276E" w:rsidRPr="00004D91">
        <w:rPr>
          <w:rFonts w:asciiTheme="majorHAnsi" w:hAnsiTheme="majorHAnsi" w:cstheme="majorHAnsi"/>
          <w:sz w:val="24"/>
          <w:szCs w:val="24"/>
          <w:lang w:val="ru-MD"/>
        </w:rPr>
        <w:t>м</w:t>
      </w:r>
      <w:r w:rsidRPr="00004D91">
        <w:rPr>
          <w:rFonts w:asciiTheme="majorHAnsi" w:hAnsiTheme="majorHAnsi" w:cstheme="majorHAnsi"/>
          <w:sz w:val="24"/>
          <w:szCs w:val="24"/>
          <w:lang w:val="ru-MD"/>
        </w:rPr>
        <w:t>, что новый контрактованный долг будет подвержен риску процентной ставки в контексте возможного повышения процентных ставок на внутреннем рынке. По сравнению с 201</w:t>
      </w:r>
      <w:r w:rsidR="000F276E"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 xml:space="preserve"> годом</w:t>
      </w:r>
      <w:r w:rsidR="00BF2A1B"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 xml:space="preserve"> внутренний государственный долг со сроком погашения в течение 1 года </w:t>
      </w:r>
      <w:r w:rsidR="000F276E" w:rsidRPr="00004D91">
        <w:rPr>
          <w:rFonts w:asciiTheme="majorHAnsi" w:hAnsiTheme="majorHAnsi" w:cstheme="majorHAnsi"/>
          <w:sz w:val="24"/>
          <w:szCs w:val="24"/>
          <w:lang w:val="ru-MD"/>
        </w:rPr>
        <w:t>снизи</w:t>
      </w:r>
      <w:r w:rsidRPr="00004D91">
        <w:rPr>
          <w:rFonts w:asciiTheme="majorHAnsi" w:hAnsiTheme="majorHAnsi" w:cstheme="majorHAnsi"/>
          <w:sz w:val="24"/>
          <w:szCs w:val="24"/>
          <w:lang w:val="ru-MD"/>
        </w:rPr>
        <w:t xml:space="preserve">лся на </w:t>
      </w:r>
      <w:r w:rsidR="000F276E" w:rsidRPr="00004D91">
        <w:rPr>
          <w:rFonts w:asciiTheme="majorHAnsi" w:hAnsiTheme="majorHAnsi" w:cstheme="majorHAnsi"/>
          <w:sz w:val="24"/>
          <w:szCs w:val="24"/>
          <w:lang w:val="ru-MD"/>
        </w:rPr>
        <w:t>1</w:t>
      </w:r>
      <w:r w:rsidRPr="00004D91">
        <w:rPr>
          <w:rFonts w:asciiTheme="majorHAnsi" w:hAnsiTheme="majorHAnsi" w:cstheme="majorHAnsi"/>
          <w:sz w:val="24"/>
          <w:szCs w:val="24"/>
          <w:lang w:val="ru-MD"/>
        </w:rPr>
        <w:t>,</w:t>
      </w:r>
      <w:r w:rsidR="000F276E" w:rsidRPr="00004D91">
        <w:rPr>
          <w:rFonts w:asciiTheme="majorHAnsi" w:hAnsiTheme="majorHAnsi" w:cstheme="majorHAnsi"/>
          <w:sz w:val="24"/>
          <w:szCs w:val="24"/>
          <w:lang w:val="ru-MD"/>
        </w:rPr>
        <w:t>3</w:t>
      </w:r>
      <w:r w:rsidRPr="00004D91">
        <w:rPr>
          <w:rFonts w:asciiTheme="majorHAnsi" w:hAnsiTheme="majorHAnsi" w:cstheme="majorHAnsi"/>
          <w:sz w:val="24"/>
          <w:szCs w:val="24"/>
          <w:lang w:val="ru-MD"/>
        </w:rPr>
        <w:t xml:space="preserve"> п.п.</w:t>
      </w:r>
      <w:r w:rsidR="000F276E" w:rsidRPr="00004D91">
        <w:rPr>
          <w:rFonts w:asciiTheme="majorHAnsi" w:hAnsiTheme="majorHAnsi" w:cstheme="majorHAnsi"/>
          <w:sz w:val="24"/>
          <w:szCs w:val="24"/>
          <w:lang w:val="ru-MD"/>
        </w:rPr>
        <w:t xml:space="preserve"> вследствие увеличения </w:t>
      </w:r>
      <w:r w:rsidR="000F276E" w:rsidRPr="00004D91">
        <w:rPr>
          <w:rFonts w:asciiTheme="majorHAnsi" w:hAnsiTheme="majorHAnsi"/>
          <w:sz w:val="24"/>
          <w:szCs w:val="24"/>
          <w:lang w:val="ru-MD"/>
        </w:rPr>
        <w:t xml:space="preserve">удельного веса ГО со сроком погашения 2 и 3 года в обороте, а также выпуска ГО со сроком погашения 5 лет. Также, </w:t>
      </w:r>
      <w:r w:rsidR="000F276E" w:rsidRPr="00004D91">
        <w:rPr>
          <w:rFonts w:asciiTheme="majorHAnsi" w:hAnsiTheme="majorHAnsi" w:cstheme="majorHAnsi"/>
          <w:sz w:val="24"/>
          <w:szCs w:val="24"/>
          <w:lang w:val="ru-MD"/>
        </w:rPr>
        <w:t xml:space="preserve">средний срок погашения сократился на 0,6 года в связи с выкупом в 2018 году основных сумм, которые были выплачены в контексте выпуска ГО в октябре 2016 года для обеспечения исполнения МФ платежных обязательств, вытекающих из государственных гарантий, а также вследствие выкупа ГО, выпущенных </w:t>
      </w:r>
      <w:r w:rsidR="00BF2A1B" w:rsidRPr="00004D91">
        <w:rPr>
          <w:rFonts w:asciiTheme="majorHAnsi" w:hAnsiTheme="majorHAnsi" w:cstheme="majorHAnsi"/>
          <w:sz w:val="24"/>
          <w:szCs w:val="24"/>
          <w:lang w:val="ru-MD"/>
        </w:rPr>
        <w:t xml:space="preserve">в марте 2017 года </w:t>
      </w:r>
      <w:r w:rsidR="000F276E" w:rsidRPr="00004D91">
        <w:rPr>
          <w:rFonts w:asciiTheme="majorHAnsi" w:hAnsiTheme="majorHAnsi" w:cstheme="majorHAnsi"/>
          <w:sz w:val="24"/>
          <w:szCs w:val="24"/>
          <w:lang w:val="ru-MD"/>
        </w:rPr>
        <w:t xml:space="preserve">для создания резерва ликвидности. </w:t>
      </w:r>
    </w:p>
    <w:p w:rsidR="000F276E" w:rsidRPr="00004D91" w:rsidRDefault="00BF2A1B" w:rsidP="00BF2A1B">
      <w:pPr>
        <w:tabs>
          <w:tab w:val="left" w:pos="284"/>
          <w:tab w:val="left" w:pos="426"/>
          <w:tab w:val="left" w:pos="993"/>
        </w:tabs>
        <w:spacing w:after="0" w:line="276" w:lineRule="auto"/>
        <w:ind w:firstLine="567"/>
        <w:jc w:val="both"/>
        <w:rPr>
          <w:rFonts w:asciiTheme="majorHAnsi" w:hAnsiTheme="majorHAnsi"/>
          <w:sz w:val="24"/>
          <w:szCs w:val="24"/>
          <w:lang w:val="ru-MD"/>
        </w:rPr>
      </w:pPr>
      <w:r w:rsidRPr="00004D91">
        <w:rPr>
          <w:rFonts w:asciiTheme="majorHAnsi" w:hAnsiTheme="majorHAnsi" w:cstheme="majorHAnsi"/>
          <w:sz w:val="24"/>
          <w:szCs w:val="24"/>
          <w:lang w:val="ru-MD"/>
        </w:rPr>
        <w:t xml:space="preserve">Относительно внешнего государственного долга </w:t>
      </w:r>
      <w:r w:rsidRPr="00004D91">
        <w:rPr>
          <w:rFonts w:asciiTheme="majorHAnsi" w:hAnsiTheme="majorHAnsi"/>
          <w:sz w:val="24"/>
          <w:szCs w:val="24"/>
          <w:lang w:val="ru-MD"/>
        </w:rPr>
        <w:t xml:space="preserve">со сроком погашения 1 год установлено, что он составляет </w:t>
      </w:r>
      <w:r w:rsidRPr="00004D91">
        <w:rPr>
          <w:rFonts w:asciiTheme="majorHAnsi" w:hAnsiTheme="majorHAnsi" w:cstheme="majorHAnsi"/>
          <w:sz w:val="24"/>
          <w:szCs w:val="24"/>
          <w:lang w:val="ru-MD"/>
        </w:rPr>
        <w:t xml:space="preserve">7,8% или на 1,0 п.п. больше по сравнению с 2017 годом, вписываясь в </w:t>
      </w:r>
      <w:r w:rsidRPr="00004D91">
        <w:rPr>
          <w:rFonts w:asciiTheme="majorHAnsi" w:hAnsiTheme="majorHAnsi"/>
          <w:sz w:val="24"/>
          <w:szCs w:val="24"/>
          <w:lang w:val="ru-MD"/>
        </w:rPr>
        <w:t>безопасные лимиты.</w:t>
      </w:r>
    </w:p>
    <w:p w:rsidR="00F92C7D" w:rsidRPr="00004D91" w:rsidRDefault="00F92C7D" w:rsidP="00F92C7D">
      <w:pPr>
        <w:tabs>
          <w:tab w:val="left" w:pos="284"/>
          <w:tab w:val="left" w:pos="426"/>
          <w:tab w:val="left" w:pos="993"/>
        </w:tabs>
        <w:spacing w:after="0" w:line="276" w:lineRule="auto"/>
        <w:ind w:firstLine="567"/>
        <w:jc w:val="both"/>
        <w:rPr>
          <w:rFonts w:asciiTheme="majorHAnsi" w:hAnsiTheme="majorHAnsi"/>
          <w:sz w:val="24"/>
          <w:szCs w:val="24"/>
          <w:lang w:val="ru-MD" w:eastAsia="ru-RU"/>
        </w:rPr>
      </w:pPr>
      <w:r w:rsidRPr="00004D91">
        <w:rPr>
          <w:rFonts w:asciiTheme="majorHAnsi" w:hAnsiTheme="majorHAnsi"/>
          <w:sz w:val="24"/>
          <w:szCs w:val="24"/>
          <w:lang w:val="ru-MD"/>
        </w:rPr>
        <w:t xml:space="preserve">В общей сумме государственного долга, </w:t>
      </w:r>
      <w:r w:rsidRPr="00004D91">
        <w:rPr>
          <w:rFonts w:asciiTheme="majorHAnsi" w:hAnsiTheme="majorHAnsi" w:cstheme="majorHAnsi"/>
          <w:sz w:val="24"/>
          <w:szCs w:val="24"/>
          <w:lang w:val="ru-MD"/>
        </w:rPr>
        <w:t xml:space="preserve">20,8% представляет собой государственный долг </w:t>
      </w:r>
      <w:r w:rsidRPr="00004D91">
        <w:rPr>
          <w:rFonts w:asciiTheme="majorHAnsi" w:hAnsiTheme="majorHAnsi"/>
          <w:sz w:val="24"/>
          <w:szCs w:val="24"/>
          <w:lang w:val="ru-MD"/>
        </w:rPr>
        <w:t>со сроком погашения в течение 1 года, что свидетельствует об умеренном риске ре</w:t>
      </w:r>
      <w:r w:rsidRPr="00004D91">
        <w:rPr>
          <w:rFonts w:asciiTheme="majorHAnsi" w:hAnsiTheme="majorHAnsi"/>
          <w:sz w:val="24"/>
          <w:szCs w:val="24"/>
          <w:lang w:val="ru-MD" w:eastAsia="ru-RU"/>
        </w:rPr>
        <w:t xml:space="preserve">финансирования. </w:t>
      </w:r>
    </w:p>
    <w:p w:rsidR="00E66D15" w:rsidRPr="00004D91" w:rsidRDefault="00F92C7D" w:rsidP="00E66D15">
      <w:pPr>
        <w:tabs>
          <w:tab w:val="left" w:pos="284"/>
          <w:tab w:val="left" w:pos="426"/>
          <w:tab w:val="left" w:pos="993"/>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Вследствие того, что 55,7% портфеля государственного долга приходится на внешний государственный долг, который полностью деноминирует в иностранной валюте, </w:t>
      </w:r>
      <w:r w:rsidRPr="00004D91">
        <w:rPr>
          <w:rFonts w:asciiTheme="majorHAnsi" w:hAnsiTheme="majorHAnsi" w:cstheme="majorHAnsi"/>
          <w:bCs/>
          <w:sz w:val="24"/>
          <w:szCs w:val="24"/>
          <w:lang w:val="ru-MD" w:eastAsia="ro-RO"/>
        </w:rPr>
        <w:t>отмечается</w:t>
      </w:r>
      <w:r w:rsidRPr="00004D91">
        <w:rPr>
          <w:rFonts w:asciiTheme="majorHAnsi" w:hAnsiTheme="majorHAnsi" w:cstheme="majorHAnsi"/>
          <w:sz w:val="24"/>
          <w:szCs w:val="24"/>
          <w:lang w:val="ru-MD"/>
        </w:rPr>
        <w:t xml:space="preserve"> высокое наличие валютного риска.</w:t>
      </w:r>
      <w:r w:rsidR="00E66D15" w:rsidRPr="00004D91">
        <w:rPr>
          <w:rFonts w:asciiTheme="majorHAnsi" w:hAnsiTheme="majorHAnsi" w:cstheme="majorHAnsi"/>
          <w:sz w:val="24"/>
          <w:szCs w:val="24"/>
          <w:lang w:val="ru-MD"/>
        </w:rPr>
        <w:t xml:space="preserve"> По сравнению с 2017 годом, удельный вес внешнего государственного долга сократился на 0,6 п.п., что обусловлено увеличением удельного веса внутреннего государственного долга за счет ГЦБ, выпущенных на первичном рынке.</w:t>
      </w:r>
    </w:p>
    <w:p w:rsidR="00E66D15" w:rsidRPr="00004D91" w:rsidRDefault="00E66D15" w:rsidP="00E66D15">
      <w:pPr>
        <w:tabs>
          <w:tab w:val="left" w:pos="284"/>
          <w:tab w:val="left" w:pos="426"/>
          <w:tab w:val="left" w:pos="993"/>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w:t>
      </w:r>
      <w:r w:rsidRPr="00004D91">
        <w:rPr>
          <w:rFonts w:asciiTheme="majorHAnsi" w:hAnsiTheme="majorHAnsi" w:cstheme="majorHAnsi"/>
          <w:sz w:val="24"/>
          <w:szCs w:val="24"/>
          <w:lang w:val="ru-MD"/>
        </w:rPr>
        <w:t xml:space="preserve">удельный вес долга с плавающей процентной ставкой в общем внутреннем государственном долге по состоянию на 31.12.2018 составляет 34,3% или на 2,9 </w:t>
      </w:r>
      <w:r w:rsidRPr="00004D91">
        <w:rPr>
          <w:rFonts w:asciiTheme="majorHAnsi" w:hAnsiTheme="majorHAnsi" w:cstheme="majorHAnsi"/>
          <w:sz w:val="24"/>
          <w:szCs w:val="24"/>
          <w:lang w:val="ru-MD"/>
        </w:rPr>
        <w:lastRenderedPageBreak/>
        <w:t xml:space="preserve">п.п. меньше по сравнению с концом 2017 года. </w:t>
      </w:r>
      <w:r w:rsidRPr="00004D91">
        <w:rPr>
          <w:rFonts w:asciiTheme="majorHAnsi" w:hAnsiTheme="majorHAnsi"/>
          <w:sz w:val="24"/>
          <w:szCs w:val="24"/>
          <w:lang w:val="ru-MD" w:eastAsia="ru-RU"/>
        </w:rPr>
        <w:t>Вместе с тем</w:t>
      </w:r>
      <w:r w:rsidRPr="00004D91">
        <w:rPr>
          <w:rFonts w:asciiTheme="majorHAnsi" w:hAnsiTheme="majorHAnsi" w:cstheme="majorHAnsi"/>
          <w:sz w:val="24"/>
          <w:szCs w:val="24"/>
          <w:lang w:val="ru-MD"/>
        </w:rPr>
        <w:t xml:space="preserve">, </w:t>
      </w:r>
      <w:r w:rsidRPr="00004D91">
        <w:rPr>
          <w:rFonts w:asciiTheme="majorHAnsi" w:hAnsiTheme="majorHAnsi"/>
          <w:sz w:val="24"/>
          <w:szCs w:val="24"/>
          <w:lang w:val="ru-MD"/>
        </w:rPr>
        <w:t xml:space="preserve">удельный вес </w:t>
      </w:r>
      <w:r w:rsidRPr="00004D91">
        <w:rPr>
          <w:rFonts w:asciiTheme="majorHAnsi" w:hAnsiTheme="majorHAnsi" w:cstheme="majorHAnsi"/>
          <w:sz w:val="24"/>
          <w:szCs w:val="24"/>
          <w:lang w:val="ru-MD"/>
        </w:rPr>
        <w:t>долга с плавающей процентной ставкой в общем объеме внешнего долга увеличился на 4,4 п.п., составив 29,2%. Относительно высокий удельный вес плавающей процентной ставки и инструментов со сроком погашения до 1 года представляют риск процентной ставки, а также высокий риск рефинансирования.</w:t>
      </w:r>
    </w:p>
    <w:p w:rsidR="00130B87" w:rsidRPr="00004D91" w:rsidRDefault="00E66D15" w:rsidP="00130B87">
      <w:pPr>
        <w:tabs>
          <w:tab w:val="left" w:pos="284"/>
          <w:tab w:val="left" w:pos="426"/>
          <w:tab w:val="left" w:pos="993"/>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Показатель среднего периода рефиксации </w:t>
      </w:r>
      <w:r w:rsidR="00130B87" w:rsidRPr="00004D91">
        <w:rPr>
          <w:rFonts w:asciiTheme="majorHAnsi" w:hAnsiTheme="majorHAnsi" w:cstheme="majorHAnsi"/>
          <w:sz w:val="24"/>
          <w:szCs w:val="24"/>
          <w:lang w:val="ru-MD"/>
        </w:rPr>
        <w:t xml:space="preserve">является </w:t>
      </w:r>
      <w:r w:rsidRPr="00004D91">
        <w:rPr>
          <w:rFonts w:asciiTheme="majorHAnsi" w:hAnsiTheme="majorHAnsi" w:cstheme="majorHAnsi"/>
          <w:sz w:val="24"/>
          <w:szCs w:val="24"/>
          <w:lang w:val="ru-MD"/>
        </w:rPr>
        <w:t>тем безопаснее, чем выше его значение, как и показатель рефинансирования - средний срок погашения.</w:t>
      </w:r>
      <w:r w:rsidR="00130B87"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Так</w:t>
      </w:r>
      <w:r w:rsidR="00130B87"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 xml:space="preserve"> аудит отмечает, что внутренний государственный долг более подвержен риску процентной ставки, чем внешний государственный долг, </w:t>
      </w:r>
      <w:r w:rsidR="00130B87" w:rsidRPr="00004D91">
        <w:rPr>
          <w:rFonts w:asciiTheme="majorHAnsi" w:hAnsiTheme="majorHAnsi" w:cstheme="majorHAnsi"/>
          <w:sz w:val="24"/>
          <w:szCs w:val="24"/>
          <w:lang w:val="ru-MD"/>
        </w:rPr>
        <w:t xml:space="preserve">так как 37,7% </w:t>
      </w:r>
      <w:r w:rsidRPr="00004D91">
        <w:rPr>
          <w:rFonts w:asciiTheme="majorHAnsi" w:hAnsiTheme="majorHAnsi" w:cstheme="majorHAnsi"/>
          <w:sz w:val="24"/>
          <w:szCs w:val="24"/>
          <w:lang w:val="ru-MD"/>
        </w:rPr>
        <w:t xml:space="preserve">внутреннего государственного долга подлежат рефиксации по новым процентным ставкам в течение 1 года. </w:t>
      </w:r>
      <w:r w:rsidR="00130B87" w:rsidRPr="00004D91">
        <w:rPr>
          <w:rFonts w:asciiTheme="majorHAnsi" w:hAnsiTheme="majorHAnsi" w:cstheme="majorHAnsi"/>
          <w:sz w:val="24"/>
          <w:szCs w:val="24"/>
          <w:lang w:val="ru-MD"/>
        </w:rPr>
        <w:t>Внешний государственный долг с процентной ставкой, котор</w:t>
      </w:r>
      <w:r w:rsidR="008F7EAB" w:rsidRPr="00004D91">
        <w:rPr>
          <w:rFonts w:asciiTheme="majorHAnsi" w:hAnsiTheme="majorHAnsi" w:cstheme="majorHAnsi"/>
          <w:sz w:val="24"/>
          <w:szCs w:val="24"/>
          <w:lang w:val="ru-MD"/>
        </w:rPr>
        <w:t>ая</w:t>
      </w:r>
      <w:r w:rsidR="00130B87" w:rsidRPr="00004D91">
        <w:rPr>
          <w:rFonts w:asciiTheme="majorHAnsi" w:hAnsiTheme="majorHAnsi" w:cstheme="majorHAnsi"/>
          <w:sz w:val="24"/>
          <w:szCs w:val="24"/>
          <w:lang w:val="ru-MD"/>
        </w:rPr>
        <w:t xml:space="preserve"> подлежит рефиксации, составляет 35,1% от общего размера внешнего государственного долга или на 4,9 п.п. больше против 2017 года.</w:t>
      </w:r>
    </w:p>
    <w:p w:rsidR="00E66D15" w:rsidRPr="00004D91" w:rsidRDefault="00E66D15" w:rsidP="00E66D15">
      <w:pPr>
        <w:tabs>
          <w:tab w:val="left" w:pos="284"/>
          <w:tab w:val="left" w:pos="426"/>
          <w:tab w:val="left" w:pos="993"/>
        </w:tabs>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Ср</w:t>
      </w:r>
      <w:r w:rsidR="00130B87" w:rsidRPr="00004D91">
        <w:rPr>
          <w:rFonts w:asciiTheme="majorHAnsi" w:hAnsiTheme="majorHAnsi" w:cstheme="majorHAnsi"/>
          <w:sz w:val="24"/>
          <w:szCs w:val="24"/>
          <w:lang w:val="ru-MD"/>
        </w:rPr>
        <w:t>едний перио</w:t>
      </w:r>
      <w:r w:rsidR="008F7EAB" w:rsidRPr="00004D91">
        <w:rPr>
          <w:rFonts w:asciiTheme="majorHAnsi" w:hAnsiTheme="majorHAnsi" w:cstheme="majorHAnsi"/>
          <w:sz w:val="24"/>
          <w:szCs w:val="24"/>
          <w:lang w:val="ru-MD"/>
        </w:rPr>
        <w:t>д</w:t>
      </w:r>
      <w:r w:rsidRPr="00004D91">
        <w:rPr>
          <w:rFonts w:asciiTheme="majorHAnsi" w:hAnsiTheme="majorHAnsi" w:cstheme="majorHAnsi"/>
          <w:sz w:val="24"/>
          <w:szCs w:val="24"/>
          <w:lang w:val="ru-MD"/>
        </w:rPr>
        <w:t xml:space="preserve"> рефиксации </w:t>
      </w:r>
      <w:r w:rsidR="00130B87" w:rsidRPr="00004D91">
        <w:rPr>
          <w:rFonts w:asciiTheme="majorHAnsi" w:hAnsiTheme="majorHAnsi" w:cstheme="majorHAnsi"/>
          <w:sz w:val="24"/>
          <w:szCs w:val="24"/>
          <w:lang w:val="ru-MD"/>
        </w:rPr>
        <w:t xml:space="preserve">государственного долга составляет </w:t>
      </w:r>
      <w:r w:rsidR="008F7EAB" w:rsidRPr="00004D91">
        <w:rPr>
          <w:rFonts w:asciiTheme="majorHAnsi" w:hAnsiTheme="majorHAnsi" w:cstheme="majorHAnsi"/>
          <w:sz w:val="24"/>
          <w:szCs w:val="24"/>
          <w:lang w:val="ru-MD"/>
        </w:rPr>
        <w:t>7,5</w:t>
      </w:r>
      <w:r w:rsidRPr="00004D91">
        <w:rPr>
          <w:rFonts w:asciiTheme="majorHAnsi" w:hAnsiTheme="majorHAnsi" w:cstheme="majorHAnsi"/>
          <w:sz w:val="24"/>
          <w:szCs w:val="24"/>
          <w:lang w:val="ru-MD"/>
        </w:rPr>
        <w:t xml:space="preserve"> </w:t>
      </w:r>
      <w:r w:rsidR="008F7EAB" w:rsidRPr="00004D91">
        <w:rPr>
          <w:rFonts w:asciiTheme="majorHAnsi" w:hAnsiTheme="majorHAnsi" w:cstheme="majorHAnsi"/>
          <w:sz w:val="24"/>
          <w:szCs w:val="24"/>
          <w:lang w:val="ru-MD"/>
        </w:rPr>
        <w:t>года</w:t>
      </w:r>
      <w:r w:rsidRPr="00004D91">
        <w:rPr>
          <w:rFonts w:asciiTheme="majorHAnsi" w:hAnsiTheme="majorHAnsi" w:cstheme="majorHAnsi"/>
          <w:sz w:val="24"/>
          <w:szCs w:val="24"/>
          <w:lang w:val="ru-MD"/>
        </w:rPr>
        <w:t xml:space="preserve">, </w:t>
      </w:r>
      <w:r w:rsidR="008F7EAB" w:rsidRPr="00004D91">
        <w:rPr>
          <w:rFonts w:asciiTheme="majorHAnsi" w:hAnsiTheme="majorHAnsi" w:cstheme="majorHAnsi"/>
          <w:sz w:val="24"/>
          <w:szCs w:val="24"/>
          <w:lang w:val="ru-MD"/>
        </w:rPr>
        <w:t xml:space="preserve">36,2% из него </w:t>
      </w:r>
      <w:r w:rsidRPr="00004D91">
        <w:rPr>
          <w:rFonts w:asciiTheme="majorHAnsi" w:hAnsiTheme="majorHAnsi" w:cstheme="majorHAnsi"/>
          <w:sz w:val="24"/>
          <w:szCs w:val="24"/>
          <w:lang w:val="ru-MD"/>
        </w:rPr>
        <w:t>подлежат</w:t>
      </w:r>
      <w:r w:rsidR="008F7EAB" w:rsidRPr="00004D91">
        <w:rPr>
          <w:rFonts w:asciiTheme="majorHAnsi" w:hAnsiTheme="majorHAnsi" w:cstheme="majorHAnsi"/>
          <w:sz w:val="24"/>
          <w:szCs w:val="24"/>
          <w:lang w:val="ru-MD"/>
        </w:rPr>
        <w:t xml:space="preserve"> рефиксации</w:t>
      </w:r>
      <w:r w:rsidRPr="00004D91">
        <w:rPr>
          <w:rFonts w:asciiTheme="majorHAnsi" w:hAnsiTheme="majorHAnsi" w:cstheme="majorHAnsi"/>
          <w:sz w:val="24"/>
          <w:szCs w:val="24"/>
          <w:lang w:val="ru-MD"/>
        </w:rPr>
        <w:t xml:space="preserve"> по новым процентным ставкам в течение 1 года. </w:t>
      </w:r>
    </w:p>
    <w:p w:rsidR="004344AB" w:rsidRPr="00004D91" w:rsidRDefault="004344AB" w:rsidP="004344AB">
      <w:pPr>
        <w:tabs>
          <w:tab w:val="left" w:pos="284"/>
          <w:tab w:val="left" w:pos="426"/>
          <w:tab w:val="left" w:pos="993"/>
        </w:tabs>
        <w:spacing w:after="0" w:line="276" w:lineRule="auto"/>
        <w:jc w:val="both"/>
        <w:rPr>
          <w:rFonts w:asciiTheme="majorHAnsi" w:hAnsiTheme="majorHAnsi" w:cstheme="majorHAnsi"/>
          <w:sz w:val="16"/>
          <w:szCs w:val="16"/>
          <w:lang w:val="ru-MD"/>
        </w:rPr>
      </w:pPr>
    </w:p>
    <w:p w:rsidR="008F7EAB" w:rsidRPr="00004D91" w:rsidRDefault="008F7EAB" w:rsidP="004D73A0">
      <w:pPr>
        <w:pStyle w:val="2"/>
        <w:numPr>
          <w:ilvl w:val="2"/>
          <w:numId w:val="6"/>
        </w:numPr>
        <w:spacing w:after="120" w:line="276" w:lineRule="auto"/>
        <w:jc w:val="both"/>
        <w:rPr>
          <w:rFonts w:asciiTheme="majorHAnsi" w:hAnsiTheme="majorHAnsi" w:cstheme="majorHAnsi"/>
          <w:b/>
          <w:color w:val="auto"/>
          <w:sz w:val="24"/>
          <w:szCs w:val="24"/>
          <w:lang w:val="ru-MD"/>
        </w:rPr>
      </w:pPr>
      <w:bookmarkStart w:id="25" w:name="_Toc16252947"/>
      <w:r w:rsidRPr="00004D91">
        <w:rPr>
          <w:rFonts w:asciiTheme="majorHAnsi" w:hAnsiTheme="majorHAnsi" w:cstheme="majorHAnsi"/>
          <w:b/>
          <w:color w:val="auto"/>
          <w:sz w:val="24"/>
          <w:szCs w:val="24"/>
          <w:lang w:val="ru-MD"/>
        </w:rPr>
        <w:t xml:space="preserve">По сравнению с </w:t>
      </w:r>
      <w:r w:rsidR="00E95084" w:rsidRPr="00004D91">
        <w:rPr>
          <w:rFonts w:asciiTheme="majorHAnsi" w:hAnsiTheme="majorHAnsi" w:cstheme="majorHAnsi"/>
          <w:b/>
          <w:color w:val="auto"/>
          <w:sz w:val="24"/>
          <w:szCs w:val="24"/>
          <w:lang w:val="ru-MD"/>
        </w:rPr>
        <w:t xml:space="preserve">предыдущими годами, в 2018 году расходы </w:t>
      </w:r>
      <w:r w:rsidR="007234D0" w:rsidRPr="00004D91">
        <w:rPr>
          <w:rFonts w:asciiTheme="majorHAnsi" w:hAnsiTheme="majorHAnsi" w:cstheme="majorHAnsi"/>
          <w:b/>
          <w:color w:val="auto"/>
          <w:sz w:val="24"/>
          <w:szCs w:val="24"/>
          <w:lang w:val="ru-MD"/>
        </w:rPr>
        <w:t>на</w:t>
      </w:r>
      <w:r w:rsidR="00B25E1A" w:rsidRPr="00004D91">
        <w:rPr>
          <w:rFonts w:asciiTheme="majorHAnsi" w:hAnsiTheme="majorHAnsi" w:cstheme="majorHAnsi"/>
          <w:b/>
          <w:color w:val="auto"/>
          <w:sz w:val="24"/>
          <w:szCs w:val="24"/>
          <w:lang w:val="ru-MD"/>
        </w:rPr>
        <w:t xml:space="preserve"> обслуживани</w:t>
      </w:r>
      <w:r w:rsidR="007234D0" w:rsidRPr="00004D91">
        <w:rPr>
          <w:rFonts w:asciiTheme="majorHAnsi" w:hAnsiTheme="majorHAnsi" w:cstheme="majorHAnsi"/>
          <w:b/>
          <w:color w:val="auto"/>
          <w:sz w:val="24"/>
          <w:szCs w:val="24"/>
          <w:lang w:val="ru-MD"/>
        </w:rPr>
        <w:t>е</w:t>
      </w:r>
      <w:r w:rsidR="00B25E1A" w:rsidRPr="00004D91">
        <w:rPr>
          <w:rFonts w:asciiTheme="majorHAnsi" w:hAnsiTheme="majorHAnsi" w:cstheme="majorHAnsi"/>
          <w:b/>
          <w:color w:val="auto"/>
          <w:sz w:val="24"/>
          <w:szCs w:val="24"/>
          <w:lang w:val="ru-MD"/>
        </w:rPr>
        <w:t xml:space="preserve"> </w:t>
      </w:r>
      <w:r w:rsidR="00B25E1A" w:rsidRPr="00004D91">
        <w:rPr>
          <w:rFonts w:asciiTheme="majorHAnsi" w:hAnsiTheme="majorHAnsi" w:cstheme="majorHAnsi"/>
          <w:b/>
          <w:color w:val="auto"/>
          <w:sz w:val="24"/>
          <w:szCs w:val="24"/>
          <w:lang w:val="ru-MD" w:eastAsia="ru-RU"/>
        </w:rPr>
        <w:t>внутренн</w:t>
      </w:r>
      <w:r w:rsidR="00B25E1A" w:rsidRPr="00004D91">
        <w:rPr>
          <w:rFonts w:asciiTheme="majorHAnsi" w:hAnsiTheme="majorHAnsi" w:cstheme="majorHAnsi"/>
          <w:b/>
          <w:color w:val="auto"/>
          <w:sz w:val="24"/>
          <w:szCs w:val="24"/>
          <w:lang w:val="ru-MD"/>
        </w:rPr>
        <w:t>его государственного долга были снижены, а на обслуживание внешнего государственного долга – увеличились.</w:t>
      </w:r>
      <w:bookmarkEnd w:id="25"/>
    </w:p>
    <w:p w:rsidR="00B25E1A" w:rsidRPr="00004D91" w:rsidRDefault="00B25E1A" w:rsidP="004344AB">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Обслуживание долга представляет собой выплату основной суммы, процентов и других соответствующих сумм, предусмотренных в </w:t>
      </w:r>
      <w:r w:rsidRPr="00004D91">
        <w:rPr>
          <w:rFonts w:asciiTheme="majorHAnsi" w:hAnsiTheme="majorHAnsi"/>
          <w:sz w:val="24"/>
          <w:szCs w:val="24"/>
          <w:lang w:val="ru-MD" w:eastAsia="ru-RU"/>
        </w:rPr>
        <w:t>договор</w:t>
      </w:r>
      <w:r w:rsidRPr="00004D91">
        <w:rPr>
          <w:rFonts w:asciiTheme="majorHAnsi" w:hAnsiTheme="majorHAnsi" w:cstheme="majorHAnsi"/>
          <w:sz w:val="24"/>
          <w:szCs w:val="24"/>
          <w:lang w:val="ru-MD"/>
        </w:rPr>
        <w:t xml:space="preserve">ах, из которых вытекает долг. </w:t>
      </w:r>
    </w:p>
    <w:p w:rsidR="004344AB" w:rsidRPr="00004D91" w:rsidRDefault="00B25E1A" w:rsidP="004344AB">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течение года для обслуживания государственного долга были произведены выплаты в сумме 15820,7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r w:rsidR="004344AB" w:rsidRPr="00004D91">
        <w:rPr>
          <w:rFonts w:asciiTheme="majorHAnsi" w:hAnsiTheme="majorHAnsi" w:cstheme="majorHAnsi"/>
          <w:sz w:val="24"/>
          <w:szCs w:val="24"/>
          <w:lang w:val="ru-MD"/>
        </w:rPr>
        <w:t>.</w:t>
      </w:r>
    </w:p>
    <w:p w:rsidR="004344AB" w:rsidRPr="00004D91" w:rsidRDefault="00B25E1A" w:rsidP="00B25E1A">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Из произведенных платежей для обслуживания государственного долга, возврат основных сумм государственного долга составил</w:t>
      </w:r>
      <w:r w:rsidR="004344AB"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 xml:space="preserve">14315,8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которых для возмещения основных сумм внешнего долга – 1873,4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 для возврата основных сумм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его долга, представляющего выкуп государственных ценных бумаг – 12442,5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B25E1A" w:rsidRPr="00004D91" w:rsidRDefault="00B25E1A" w:rsidP="000E4474">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Из </w:t>
      </w:r>
      <w:r w:rsidR="000E4474" w:rsidRPr="00004D91">
        <w:rPr>
          <w:rFonts w:asciiTheme="majorHAnsi" w:hAnsiTheme="majorHAnsi" w:cstheme="majorHAnsi"/>
          <w:sz w:val="24"/>
          <w:szCs w:val="24"/>
          <w:lang w:val="ru-MD"/>
        </w:rPr>
        <w:t xml:space="preserve">общих </w:t>
      </w:r>
      <w:r w:rsidRPr="00004D91">
        <w:rPr>
          <w:rFonts w:asciiTheme="majorHAnsi" w:hAnsiTheme="majorHAnsi" w:cstheme="majorHAnsi"/>
          <w:sz w:val="24"/>
          <w:szCs w:val="24"/>
          <w:lang w:val="ru-MD"/>
        </w:rPr>
        <w:t>произведенных</w:t>
      </w:r>
      <w:r w:rsidR="000E4474" w:rsidRPr="00004D91">
        <w:rPr>
          <w:rFonts w:asciiTheme="majorHAnsi" w:hAnsiTheme="majorHAnsi" w:cstheme="majorHAnsi"/>
          <w:sz w:val="24"/>
          <w:szCs w:val="24"/>
          <w:lang w:val="ru-MD"/>
        </w:rPr>
        <w:t xml:space="preserve"> выплат</w:t>
      </w:r>
      <w:r w:rsidRPr="00004D91">
        <w:rPr>
          <w:rFonts w:asciiTheme="majorHAnsi" w:hAnsiTheme="majorHAnsi" w:cstheme="majorHAnsi"/>
          <w:sz w:val="24"/>
          <w:szCs w:val="24"/>
          <w:lang w:val="ru-MD"/>
        </w:rPr>
        <w:t xml:space="preserve"> для обслуживания государственного долга</w:t>
      </w:r>
      <w:r w:rsidR="000E4474" w:rsidRPr="00004D91">
        <w:rPr>
          <w:rFonts w:asciiTheme="majorHAnsi" w:hAnsiTheme="majorHAnsi" w:cstheme="majorHAnsi"/>
          <w:sz w:val="24"/>
          <w:szCs w:val="24"/>
          <w:lang w:val="ru-MD"/>
        </w:rPr>
        <w:t xml:space="preserve">, обслуживание государственного долга (выплаты процентов и комиссионных) составило </w:t>
      </w:r>
      <w:r w:rsidR="000E4474" w:rsidRPr="00004D91">
        <w:rPr>
          <w:rFonts w:asciiTheme="majorHAnsi" w:hAnsiTheme="majorHAnsi"/>
          <w:sz w:val="24"/>
          <w:szCs w:val="24"/>
          <w:lang w:val="ru-MD"/>
        </w:rPr>
        <w:t xml:space="preserve">1504,8 </w:t>
      </w:r>
      <w:r w:rsidR="000E4474" w:rsidRPr="00004D91">
        <w:rPr>
          <w:rFonts w:asciiTheme="majorHAnsi" w:hAnsiTheme="majorHAnsi" w:cstheme="majorHAnsi"/>
          <w:sz w:val="24"/>
          <w:szCs w:val="24"/>
          <w:lang w:val="ru-MD" w:eastAsia="ro-MD"/>
        </w:rPr>
        <w:t>млн. МДЛ</w:t>
      </w:r>
      <w:r w:rsidR="000E4474" w:rsidRPr="00004D91">
        <w:rPr>
          <w:rFonts w:asciiTheme="majorHAnsi" w:hAnsiTheme="majorHAnsi"/>
          <w:sz w:val="24"/>
          <w:szCs w:val="24"/>
          <w:lang w:val="ru-MD"/>
        </w:rPr>
        <w:t xml:space="preserve">, из которых </w:t>
      </w:r>
      <w:r w:rsidR="000E4474" w:rsidRPr="00004D91">
        <w:rPr>
          <w:rFonts w:asciiTheme="majorHAnsi" w:hAnsiTheme="majorHAnsi" w:cstheme="majorHAnsi"/>
          <w:sz w:val="24"/>
          <w:szCs w:val="24"/>
          <w:lang w:val="ru-MD"/>
        </w:rPr>
        <w:t xml:space="preserve">проценты и комиссионные выплаты внешнего государственного долга </w:t>
      </w:r>
      <w:r w:rsidR="000E4474" w:rsidRPr="00004D91">
        <w:rPr>
          <w:rFonts w:asciiTheme="majorHAnsi" w:hAnsiTheme="majorHAnsi"/>
          <w:sz w:val="24"/>
          <w:szCs w:val="24"/>
          <w:lang w:val="ru-MD"/>
        </w:rPr>
        <w:t xml:space="preserve">– 379,5 </w:t>
      </w:r>
      <w:r w:rsidR="000E4474" w:rsidRPr="00004D91">
        <w:rPr>
          <w:rFonts w:asciiTheme="majorHAnsi" w:hAnsiTheme="majorHAnsi" w:cstheme="majorHAnsi"/>
          <w:sz w:val="24"/>
          <w:szCs w:val="24"/>
          <w:lang w:val="ru-MD" w:eastAsia="ro-MD"/>
        </w:rPr>
        <w:t>млн. МДЛ</w:t>
      </w:r>
      <w:r w:rsidR="000E4474" w:rsidRPr="00004D91">
        <w:rPr>
          <w:rFonts w:asciiTheme="majorHAnsi" w:hAnsiTheme="majorHAnsi"/>
          <w:sz w:val="24"/>
          <w:szCs w:val="24"/>
          <w:lang w:val="ru-MD"/>
        </w:rPr>
        <w:t xml:space="preserve"> и проценты </w:t>
      </w:r>
      <w:r w:rsidR="000E4474" w:rsidRPr="00004D91">
        <w:rPr>
          <w:rFonts w:asciiTheme="majorHAnsi" w:hAnsiTheme="majorHAnsi"/>
          <w:sz w:val="24"/>
          <w:szCs w:val="24"/>
          <w:lang w:val="ru-MD" w:eastAsia="ru-RU"/>
        </w:rPr>
        <w:t>внутренн</w:t>
      </w:r>
      <w:r w:rsidR="000E4474" w:rsidRPr="00004D91">
        <w:rPr>
          <w:rFonts w:asciiTheme="majorHAnsi" w:hAnsiTheme="majorHAnsi"/>
          <w:sz w:val="24"/>
          <w:szCs w:val="24"/>
          <w:lang w:val="ru-MD"/>
        </w:rPr>
        <w:t xml:space="preserve">его государственного долга - 1125,3 </w:t>
      </w:r>
      <w:r w:rsidR="000E4474" w:rsidRPr="00004D91">
        <w:rPr>
          <w:rFonts w:asciiTheme="majorHAnsi" w:hAnsiTheme="majorHAnsi" w:cstheme="majorHAnsi"/>
          <w:sz w:val="24"/>
          <w:szCs w:val="24"/>
          <w:lang w:val="ru-MD" w:eastAsia="ro-MD"/>
        </w:rPr>
        <w:t>млн. МДЛ</w:t>
      </w:r>
      <w:r w:rsidR="000E4474" w:rsidRPr="00004D91">
        <w:rPr>
          <w:rFonts w:asciiTheme="majorHAnsi" w:hAnsiTheme="majorHAnsi"/>
          <w:sz w:val="24"/>
          <w:szCs w:val="24"/>
          <w:lang w:val="ru-MD"/>
        </w:rPr>
        <w:t xml:space="preserve">. Таким образом, аудит </w:t>
      </w:r>
      <w:r w:rsidR="000E4474" w:rsidRPr="00004D91">
        <w:rPr>
          <w:rFonts w:asciiTheme="majorHAnsi" w:hAnsiTheme="majorHAnsi" w:cstheme="majorHAnsi"/>
          <w:bCs/>
          <w:sz w:val="24"/>
          <w:szCs w:val="24"/>
          <w:lang w:val="ru-MD" w:eastAsia="ro-RO"/>
        </w:rPr>
        <w:t xml:space="preserve">отмечает, что в 2018 году </w:t>
      </w:r>
      <w:r w:rsidR="000E4474" w:rsidRPr="00004D91">
        <w:rPr>
          <w:rFonts w:asciiTheme="majorHAnsi" w:hAnsiTheme="majorHAnsi" w:cstheme="majorHAnsi"/>
          <w:sz w:val="24"/>
          <w:szCs w:val="24"/>
          <w:lang w:val="ru-MD"/>
        </w:rPr>
        <w:t xml:space="preserve">обслуживание </w:t>
      </w:r>
      <w:r w:rsidR="000E4474" w:rsidRPr="00004D91">
        <w:rPr>
          <w:rFonts w:asciiTheme="majorHAnsi" w:hAnsiTheme="majorHAnsi" w:cstheme="majorHAnsi"/>
          <w:sz w:val="24"/>
          <w:szCs w:val="24"/>
          <w:lang w:val="ru-MD" w:eastAsia="ru-RU"/>
        </w:rPr>
        <w:t>внутренн</w:t>
      </w:r>
      <w:r w:rsidR="000E4474" w:rsidRPr="00004D91">
        <w:rPr>
          <w:rFonts w:asciiTheme="majorHAnsi" w:hAnsiTheme="majorHAnsi" w:cstheme="majorHAnsi"/>
          <w:sz w:val="24"/>
          <w:szCs w:val="24"/>
          <w:lang w:val="ru-MD"/>
        </w:rPr>
        <w:t>его государственного долга в 3 раза превысило обслуживание внешнего государственного долга</w:t>
      </w:r>
    </w:p>
    <w:p w:rsidR="004344AB" w:rsidRPr="00004D91" w:rsidRDefault="000E4474" w:rsidP="005C229F">
      <w:pPr>
        <w:shd w:val="clear" w:color="auto" w:fill="FFFFFF"/>
        <w:spacing w:after="0" w:line="276" w:lineRule="auto"/>
        <w:ind w:firstLine="720"/>
        <w:jc w:val="both"/>
        <w:rPr>
          <w:rFonts w:asciiTheme="majorHAnsi" w:hAnsiTheme="majorHAnsi"/>
          <w:i/>
          <w:sz w:val="24"/>
          <w:szCs w:val="24"/>
          <w:lang w:val="ru-MD"/>
        </w:rPr>
      </w:pPr>
      <w:r w:rsidRPr="00004D91">
        <w:rPr>
          <w:rFonts w:asciiTheme="majorHAnsi" w:hAnsiTheme="majorHAnsi" w:cstheme="majorHAnsi"/>
          <w:sz w:val="24"/>
          <w:szCs w:val="24"/>
          <w:lang w:val="ru-MD"/>
        </w:rPr>
        <w:t xml:space="preserve">Проведенный аудитом анализ </w:t>
      </w:r>
      <w:r w:rsidRPr="00004D91">
        <w:rPr>
          <w:rFonts w:asciiTheme="majorHAnsi" w:hAnsiTheme="majorHAnsi"/>
          <w:sz w:val="24"/>
          <w:szCs w:val="24"/>
          <w:lang w:val="ru-MD"/>
        </w:rPr>
        <w:t>свидетельствует</w:t>
      </w:r>
      <w:r w:rsidRPr="00004D91">
        <w:rPr>
          <w:rFonts w:asciiTheme="majorHAnsi" w:hAnsiTheme="majorHAnsi" w:cstheme="majorHAnsi"/>
          <w:sz w:val="24"/>
          <w:szCs w:val="24"/>
          <w:lang w:val="ru-MD"/>
        </w:rPr>
        <w:t>, что общие расходы, предназначенные для обслуживани</w:t>
      </w:r>
      <w:r w:rsidR="005C229F" w:rsidRPr="00004D91">
        <w:rPr>
          <w:rFonts w:asciiTheme="majorHAnsi" w:hAnsiTheme="majorHAnsi" w:cstheme="majorHAnsi"/>
          <w:sz w:val="24"/>
          <w:szCs w:val="24"/>
          <w:lang w:val="ru-MD"/>
        </w:rPr>
        <w:t>я</w:t>
      </w:r>
      <w:r w:rsidRPr="00004D91">
        <w:rPr>
          <w:rFonts w:asciiTheme="majorHAnsi" w:hAnsiTheme="majorHAnsi" w:cstheme="majorHAnsi"/>
          <w:sz w:val="24"/>
          <w:szCs w:val="24"/>
          <w:lang w:val="ru-MD"/>
        </w:rPr>
        <w:t xml:space="preserve"> государственного долга, по сравнению с 2017 годом снизились на</w:t>
      </w:r>
      <w:r w:rsidR="004344AB"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 xml:space="preserve">4532,9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r w:rsidR="005C229F" w:rsidRPr="00004D91">
        <w:rPr>
          <w:rFonts w:asciiTheme="majorHAnsi" w:hAnsiTheme="majorHAnsi" w:cstheme="majorHAnsi"/>
          <w:sz w:val="24"/>
          <w:szCs w:val="24"/>
          <w:lang w:val="ru-MD"/>
        </w:rPr>
        <w:t xml:space="preserve"> будучи обусловленными в основном объемом ГЦБ, достигших для погашения в отчетном году , а также расходами для выплаты процентов и комиссионных. </w:t>
      </w:r>
      <w:r w:rsidR="005C229F" w:rsidRPr="00004D91">
        <w:rPr>
          <w:rFonts w:asciiTheme="majorHAnsi" w:hAnsiTheme="majorHAnsi" w:cstheme="majorHAnsi"/>
          <w:i/>
          <w:sz w:val="24"/>
          <w:szCs w:val="24"/>
          <w:lang w:val="ru-MD"/>
        </w:rPr>
        <w:t>Ситуация об эволюции расходов для обслуживания государственного долга в 2016-2018 годах представлена в таблице №5.</w:t>
      </w:r>
    </w:p>
    <w:p w:rsidR="00004D91" w:rsidRDefault="00004D91" w:rsidP="005C229F">
      <w:pPr>
        <w:spacing w:after="0" w:line="276" w:lineRule="auto"/>
        <w:jc w:val="right"/>
        <w:rPr>
          <w:rFonts w:asciiTheme="majorHAnsi" w:hAnsiTheme="majorHAnsi" w:cstheme="majorHAnsi"/>
          <w:b/>
          <w:sz w:val="24"/>
          <w:szCs w:val="24"/>
          <w:lang w:val="ru-MD"/>
        </w:rPr>
      </w:pPr>
    </w:p>
    <w:p w:rsidR="00004D91" w:rsidRDefault="00004D91" w:rsidP="005C229F">
      <w:pPr>
        <w:spacing w:after="0" w:line="276" w:lineRule="auto"/>
        <w:jc w:val="right"/>
        <w:rPr>
          <w:rFonts w:asciiTheme="majorHAnsi" w:hAnsiTheme="majorHAnsi" w:cstheme="majorHAnsi"/>
          <w:b/>
          <w:sz w:val="24"/>
          <w:szCs w:val="24"/>
          <w:lang w:val="ru-MD"/>
        </w:rPr>
      </w:pPr>
    </w:p>
    <w:p w:rsidR="004344AB" w:rsidRPr="00004D91" w:rsidRDefault="00462539" w:rsidP="005C229F">
      <w:pPr>
        <w:spacing w:after="0" w:line="276"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lastRenderedPageBreak/>
        <w:t>Таблица №</w:t>
      </w:r>
      <w:r w:rsidR="004344AB" w:rsidRPr="00004D91">
        <w:rPr>
          <w:rFonts w:asciiTheme="majorHAnsi" w:hAnsiTheme="majorHAnsi" w:cstheme="majorHAnsi"/>
          <w:b/>
          <w:sz w:val="24"/>
          <w:szCs w:val="24"/>
          <w:lang w:val="ru-MD"/>
        </w:rPr>
        <w:t>5</w:t>
      </w:r>
    </w:p>
    <w:p w:rsidR="00CD16BB" w:rsidRPr="00004D91" w:rsidRDefault="005C229F" w:rsidP="004344AB">
      <w:pPr>
        <w:spacing w:after="0" w:line="276" w:lineRule="auto"/>
        <w:jc w:val="center"/>
        <w:rPr>
          <w:rFonts w:asciiTheme="majorHAnsi" w:hAnsiTheme="majorHAnsi" w:cstheme="majorHAnsi"/>
          <w:b/>
          <w:sz w:val="24"/>
          <w:szCs w:val="24"/>
          <w:lang w:val="ru-MD"/>
        </w:rPr>
      </w:pPr>
      <w:r w:rsidRPr="00004D91">
        <w:rPr>
          <w:rFonts w:asciiTheme="majorHAnsi" w:hAnsiTheme="majorHAnsi" w:cstheme="majorHAnsi"/>
          <w:b/>
          <w:sz w:val="24"/>
          <w:szCs w:val="24"/>
          <w:lang w:val="ru-MD"/>
        </w:rPr>
        <w:t>Эволюция расходов для обслуживания</w:t>
      </w:r>
      <w:r w:rsidR="00CD16BB" w:rsidRPr="00004D91">
        <w:rPr>
          <w:rFonts w:asciiTheme="majorHAnsi" w:hAnsiTheme="majorHAnsi" w:cstheme="majorHAnsi"/>
          <w:b/>
          <w:sz w:val="24"/>
          <w:szCs w:val="24"/>
          <w:lang w:val="ru-MD"/>
        </w:rPr>
        <w:t xml:space="preserve"> </w:t>
      </w:r>
      <w:r w:rsidRPr="00004D91">
        <w:rPr>
          <w:rFonts w:asciiTheme="majorHAnsi" w:hAnsiTheme="majorHAnsi" w:cstheme="majorHAnsi"/>
          <w:b/>
          <w:sz w:val="24"/>
          <w:szCs w:val="24"/>
          <w:lang w:val="ru-MD"/>
        </w:rPr>
        <w:t>государственного долга в 2016-2018 годах</w:t>
      </w:r>
      <w:r w:rsidR="00CD16BB" w:rsidRPr="00004D91">
        <w:rPr>
          <w:rFonts w:asciiTheme="majorHAnsi" w:hAnsiTheme="majorHAnsi" w:cstheme="majorHAnsi"/>
          <w:b/>
          <w:sz w:val="24"/>
          <w:szCs w:val="24"/>
          <w:lang w:val="ru-MD"/>
        </w:rPr>
        <w:t xml:space="preserve">, </w:t>
      </w:r>
    </w:p>
    <w:p w:rsidR="004344AB" w:rsidRPr="00004D91" w:rsidRDefault="005C229F" w:rsidP="00CD16BB">
      <w:pPr>
        <w:spacing w:after="0" w:line="276"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 </w:t>
      </w:r>
      <w:r w:rsidRPr="00004D91">
        <w:rPr>
          <w:rFonts w:asciiTheme="majorHAnsi" w:hAnsiTheme="majorHAnsi" w:cstheme="majorHAnsi"/>
          <w:b/>
          <w:sz w:val="24"/>
          <w:szCs w:val="24"/>
          <w:lang w:val="ru-MD" w:eastAsia="ro-MD"/>
        </w:rPr>
        <w:t>млн. МДЛ</w:t>
      </w:r>
      <w:r w:rsidRPr="00004D91">
        <w:rPr>
          <w:rFonts w:asciiTheme="majorHAnsi" w:hAnsiTheme="majorHAnsi" w:cstheme="majorHAnsi"/>
          <w:b/>
          <w:sz w:val="24"/>
          <w:szCs w:val="24"/>
          <w:lang w:val="ru-M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435"/>
        <w:gridCol w:w="1318"/>
        <w:gridCol w:w="1318"/>
        <w:gridCol w:w="1312"/>
      </w:tblGrid>
      <w:tr w:rsidR="004344AB" w:rsidRPr="00004D91" w:rsidTr="00EB1ACB">
        <w:tc>
          <w:tcPr>
            <w:tcW w:w="3961" w:type="dxa"/>
            <w:shd w:val="clear" w:color="auto" w:fill="DDD9C3"/>
            <w:vAlign w:val="center"/>
          </w:tcPr>
          <w:p w:rsidR="004344AB" w:rsidRPr="00004D91" w:rsidRDefault="005C229F" w:rsidP="004D5CD8">
            <w:pPr>
              <w:pStyle w:val="a6"/>
              <w:jc w:val="center"/>
              <w:rPr>
                <w:rFonts w:asciiTheme="majorHAnsi" w:hAnsiTheme="majorHAnsi"/>
                <w:b/>
                <w:sz w:val="20"/>
                <w:szCs w:val="20"/>
                <w:lang w:val="ru-MD"/>
              </w:rPr>
            </w:pPr>
            <w:r w:rsidRPr="00004D91">
              <w:rPr>
                <w:rFonts w:asciiTheme="majorHAnsi" w:hAnsiTheme="majorHAnsi"/>
                <w:b/>
                <w:sz w:val="20"/>
                <w:szCs w:val="20"/>
                <w:lang w:val="ru-MD"/>
              </w:rPr>
              <w:t>Год</w:t>
            </w:r>
          </w:p>
        </w:tc>
        <w:tc>
          <w:tcPr>
            <w:tcW w:w="1435" w:type="dxa"/>
            <w:shd w:val="clear" w:color="auto" w:fill="DDD9C3"/>
            <w:vAlign w:val="center"/>
          </w:tcPr>
          <w:p w:rsidR="004344AB" w:rsidRPr="00004D91" w:rsidRDefault="004344AB" w:rsidP="004D5CD8">
            <w:pPr>
              <w:pStyle w:val="a6"/>
              <w:jc w:val="center"/>
              <w:rPr>
                <w:rFonts w:asciiTheme="majorHAnsi" w:hAnsiTheme="majorHAnsi"/>
                <w:b/>
                <w:sz w:val="20"/>
                <w:szCs w:val="20"/>
                <w:lang w:val="ru-MD"/>
              </w:rPr>
            </w:pPr>
            <w:r w:rsidRPr="00004D91">
              <w:rPr>
                <w:rFonts w:asciiTheme="majorHAnsi" w:hAnsiTheme="majorHAnsi"/>
                <w:b/>
                <w:sz w:val="20"/>
                <w:szCs w:val="20"/>
                <w:lang w:val="ru-MD"/>
              </w:rPr>
              <w:t>2016</w:t>
            </w:r>
          </w:p>
        </w:tc>
        <w:tc>
          <w:tcPr>
            <w:tcW w:w="1318" w:type="dxa"/>
            <w:shd w:val="clear" w:color="auto" w:fill="DDD9C3"/>
            <w:vAlign w:val="center"/>
          </w:tcPr>
          <w:p w:rsidR="004344AB" w:rsidRPr="00004D91" w:rsidRDefault="004344AB" w:rsidP="004D5CD8">
            <w:pPr>
              <w:pStyle w:val="a6"/>
              <w:jc w:val="center"/>
              <w:rPr>
                <w:rFonts w:asciiTheme="majorHAnsi" w:hAnsiTheme="majorHAnsi"/>
                <w:b/>
                <w:sz w:val="20"/>
                <w:szCs w:val="20"/>
                <w:lang w:val="ru-MD"/>
              </w:rPr>
            </w:pPr>
            <w:r w:rsidRPr="00004D91">
              <w:rPr>
                <w:rFonts w:asciiTheme="majorHAnsi" w:hAnsiTheme="majorHAnsi"/>
                <w:b/>
                <w:sz w:val="20"/>
                <w:szCs w:val="20"/>
                <w:lang w:val="ru-MD"/>
              </w:rPr>
              <w:t>2017</w:t>
            </w:r>
          </w:p>
        </w:tc>
        <w:tc>
          <w:tcPr>
            <w:tcW w:w="1318" w:type="dxa"/>
            <w:shd w:val="clear" w:color="auto" w:fill="DDD9C3"/>
            <w:vAlign w:val="center"/>
          </w:tcPr>
          <w:p w:rsidR="004344AB" w:rsidRPr="00004D91" w:rsidRDefault="004344AB" w:rsidP="004D5CD8">
            <w:pPr>
              <w:pStyle w:val="a6"/>
              <w:jc w:val="center"/>
              <w:rPr>
                <w:rFonts w:asciiTheme="majorHAnsi" w:hAnsiTheme="majorHAnsi"/>
                <w:b/>
                <w:sz w:val="20"/>
                <w:szCs w:val="20"/>
                <w:lang w:val="ru-MD"/>
              </w:rPr>
            </w:pPr>
            <w:r w:rsidRPr="00004D91">
              <w:rPr>
                <w:rFonts w:asciiTheme="majorHAnsi" w:hAnsiTheme="majorHAnsi"/>
                <w:b/>
                <w:sz w:val="20"/>
                <w:szCs w:val="20"/>
                <w:lang w:val="ru-MD"/>
              </w:rPr>
              <w:t>2018</w:t>
            </w:r>
          </w:p>
        </w:tc>
        <w:tc>
          <w:tcPr>
            <w:tcW w:w="1312" w:type="dxa"/>
            <w:shd w:val="clear" w:color="auto" w:fill="DDD9C3"/>
          </w:tcPr>
          <w:p w:rsidR="004344AB" w:rsidRPr="00004D91" w:rsidRDefault="005C229F" w:rsidP="005C229F">
            <w:pPr>
              <w:pStyle w:val="a6"/>
              <w:jc w:val="center"/>
              <w:rPr>
                <w:rFonts w:asciiTheme="majorHAnsi" w:hAnsiTheme="majorHAnsi"/>
                <w:b/>
                <w:sz w:val="20"/>
                <w:szCs w:val="20"/>
                <w:lang w:val="ru-MD"/>
              </w:rPr>
            </w:pPr>
            <w:r w:rsidRPr="00004D91">
              <w:rPr>
                <w:rFonts w:asciiTheme="majorHAnsi" w:hAnsiTheme="majorHAnsi"/>
                <w:b/>
                <w:sz w:val="20"/>
                <w:szCs w:val="20"/>
                <w:lang w:val="ru-MD"/>
              </w:rPr>
              <w:t xml:space="preserve">Отклонение </w:t>
            </w:r>
            <w:r w:rsidR="004344AB" w:rsidRPr="00004D91">
              <w:rPr>
                <w:rFonts w:asciiTheme="majorHAnsi" w:hAnsiTheme="majorHAnsi"/>
                <w:b/>
                <w:sz w:val="20"/>
                <w:szCs w:val="20"/>
                <w:lang w:val="ru-MD"/>
              </w:rPr>
              <w:t xml:space="preserve"> 2018 </w:t>
            </w:r>
            <w:r w:rsidRPr="00004D91">
              <w:rPr>
                <w:rFonts w:asciiTheme="majorHAnsi" w:hAnsiTheme="majorHAnsi"/>
                <w:b/>
                <w:sz w:val="20"/>
                <w:szCs w:val="20"/>
                <w:lang w:val="ru-MD"/>
              </w:rPr>
              <w:t xml:space="preserve">против </w:t>
            </w:r>
            <w:r w:rsidR="004344AB" w:rsidRPr="00004D91">
              <w:rPr>
                <w:rFonts w:asciiTheme="majorHAnsi" w:hAnsiTheme="majorHAnsi"/>
                <w:b/>
                <w:sz w:val="20"/>
                <w:szCs w:val="20"/>
                <w:lang w:val="ru-MD"/>
              </w:rPr>
              <w:t>2017</w:t>
            </w:r>
            <w:r w:rsidRPr="00004D91">
              <w:rPr>
                <w:rFonts w:asciiTheme="majorHAnsi" w:hAnsiTheme="majorHAnsi"/>
                <w:b/>
                <w:sz w:val="20"/>
                <w:szCs w:val="20"/>
                <w:lang w:val="ru-MD"/>
              </w:rPr>
              <w:t xml:space="preserve"> года</w:t>
            </w:r>
          </w:p>
        </w:tc>
      </w:tr>
      <w:tr w:rsidR="004344AB" w:rsidRPr="00004D91" w:rsidTr="004D5CD8">
        <w:tc>
          <w:tcPr>
            <w:tcW w:w="3961" w:type="dxa"/>
          </w:tcPr>
          <w:p w:rsidR="004344AB" w:rsidRPr="00004D91" w:rsidRDefault="004344AB" w:rsidP="004D5CD8">
            <w:pPr>
              <w:pStyle w:val="a6"/>
              <w:jc w:val="center"/>
              <w:rPr>
                <w:rFonts w:asciiTheme="majorHAnsi" w:hAnsiTheme="majorHAnsi"/>
                <w:sz w:val="20"/>
                <w:szCs w:val="20"/>
                <w:lang w:val="ru-MD"/>
              </w:rPr>
            </w:pPr>
            <w:r w:rsidRPr="00004D91">
              <w:rPr>
                <w:rFonts w:asciiTheme="majorHAnsi" w:hAnsiTheme="majorHAnsi"/>
                <w:sz w:val="20"/>
                <w:szCs w:val="20"/>
                <w:lang w:val="ru-MD"/>
              </w:rPr>
              <w:t>1</w:t>
            </w:r>
          </w:p>
        </w:tc>
        <w:tc>
          <w:tcPr>
            <w:tcW w:w="1435" w:type="dxa"/>
          </w:tcPr>
          <w:p w:rsidR="004344AB" w:rsidRPr="00004D91" w:rsidRDefault="004344AB" w:rsidP="004D5CD8">
            <w:pPr>
              <w:pStyle w:val="a6"/>
              <w:jc w:val="center"/>
              <w:rPr>
                <w:rFonts w:asciiTheme="majorHAnsi" w:hAnsiTheme="majorHAnsi"/>
                <w:sz w:val="20"/>
                <w:szCs w:val="20"/>
                <w:lang w:val="ru-MD"/>
              </w:rPr>
            </w:pPr>
            <w:r w:rsidRPr="00004D91">
              <w:rPr>
                <w:rFonts w:asciiTheme="majorHAnsi" w:hAnsiTheme="majorHAnsi"/>
                <w:sz w:val="20"/>
                <w:szCs w:val="20"/>
                <w:lang w:val="ru-MD"/>
              </w:rPr>
              <w:t>2</w:t>
            </w:r>
          </w:p>
        </w:tc>
        <w:tc>
          <w:tcPr>
            <w:tcW w:w="1318" w:type="dxa"/>
          </w:tcPr>
          <w:p w:rsidR="004344AB" w:rsidRPr="00004D91" w:rsidRDefault="004344AB" w:rsidP="004D5CD8">
            <w:pPr>
              <w:pStyle w:val="a6"/>
              <w:jc w:val="center"/>
              <w:rPr>
                <w:rFonts w:asciiTheme="majorHAnsi" w:hAnsiTheme="majorHAnsi"/>
                <w:sz w:val="20"/>
                <w:szCs w:val="20"/>
                <w:lang w:val="ru-MD"/>
              </w:rPr>
            </w:pPr>
            <w:r w:rsidRPr="00004D91">
              <w:rPr>
                <w:rFonts w:asciiTheme="majorHAnsi" w:hAnsiTheme="majorHAnsi"/>
                <w:sz w:val="20"/>
                <w:szCs w:val="20"/>
                <w:lang w:val="ru-MD"/>
              </w:rPr>
              <w:t>3</w:t>
            </w:r>
          </w:p>
        </w:tc>
        <w:tc>
          <w:tcPr>
            <w:tcW w:w="1318" w:type="dxa"/>
          </w:tcPr>
          <w:p w:rsidR="004344AB" w:rsidRPr="00004D91" w:rsidRDefault="004344AB" w:rsidP="004D5CD8">
            <w:pPr>
              <w:pStyle w:val="a6"/>
              <w:jc w:val="center"/>
              <w:rPr>
                <w:rFonts w:asciiTheme="majorHAnsi" w:hAnsiTheme="majorHAnsi"/>
                <w:sz w:val="20"/>
                <w:szCs w:val="20"/>
                <w:lang w:val="ru-MD"/>
              </w:rPr>
            </w:pPr>
            <w:r w:rsidRPr="00004D91">
              <w:rPr>
                <w:rFonts w:asciiTheme="majorHAnsi" w:hAnsiTheme="majorHAnsi"/>
                <w:sz w:val="20"/>
                <w:szCs w:val="20"/>
                <w:lang w:val="ru-MD"/>
              </w:rPr>
              <w:t>4</w:t>
            </w:r>
          </w:p>
        </w:tc>
        <w:tc>
          <w:tcPr>
            <w:tcW w:w="1312" w:type="dxa"/>
          </w:tcPr>
          <w:p w:rsidR="004344AB" w:rsidRPr="00004D91" w:rsidRDefault="004344AB" w:rsidP="004D5CD8">
            <w:pPr>
              <w:pStyle w:val="a6"/>
              <w:jc w:val="center"/>
              <w:rPr>
                <w:rFonts w:asciiTheme="majorHAnsi" w:hAnsiTheme="majorHAnsi"/>
                <w:sz w:val="20"/>
                <w:szCs w:val="20"/>
                <w:lang w:val="ru-MD"/>
              </w:rPr>
            </w:pPr>
            <w:r w:rsidRPr="00004D91">
              <w:rPr>
                <w:rFonts w:asciiTheme="majorHAnsi" w:hAnsiTheme="majorHAnsi"/>
                <w:sz w:val="20"/>
                <w:szCs w:val="20"/>
                <w:lang w:val="ru-MD"/>
              </w:rPr>
              <w:t>5=4-3</w:t>
            </w:r>
          </w:p>
        </w:tc>
      </w:tr>
      <w:tr w:rsidR="00EB1ACB" w:rsidRPr="00004D91" w:rsidTr="004D5CD8">
        <w:tc>
          <w:tcPr>
            <w:tcW w:w="3961" w:type="dxa"/>
          </w:tcPr>
          <w:p w:rsidR="00EB1ACB" w:rsidRPr="00004D91" w:rsidRDefault="00EB1ACB" w:rsidP="00EB1ACB">
            <w:pPr>
              <w:spacing w:after="0"/>
              <w:rPr>
                <w:rFonts w:asciiTheme="majorHAnsi" w:hAnsiTheme="majorHAnsi" w:cstheme="majorHAnsi"/>
                <w:b/>
                <w:sz w:val="20"/>
                <w:szCs w:val="20"/>
                <w:lang w:val="ru-MD"/>
              </w:rPr>
            </w:pPr>
            <w:r w:rsidRPr="00004D91">
              <w:rPr>
                <w:rFonts w:asciiTheme="majorHAnsi" w:hAnsiTheme="majorHAnsi" w:cstheme="majorHAnsi"/>
                <w:b/>
                <w:sz w:val="20"/>
                <w:szCs w:val="20"/>
                <w:lang w:val="ru-MD"/>
              </w:rPr>
              <w:t>Обслуживание государственного долга, из которого:</w:t>
            </w:r>
          </w:p>
        </w:tc>
        <w:tc>
          <w:tcPr>
            <w:tcW w:w="1435"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20235,3</w:t>
            </w:r>
          </w:p>
        </w:tc>
        <w:tc>
          <w:tcPr>
            <w:tcW w:w="1318"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20353,6</w:t>
            </w:r>
          </w:p>
        </w:tc>
        <w:tc>
          <w:tcPr>
            <w:tcW w:w="1318"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15820,7</w:t>
            </w:r>
          </w:p>
        </w:tc>
        <w:tc>
          <w:tcPr>
            <w:tcW w:w="1312" w:type="dxa"/>
            <w:vAlign w:val="center"/>
          </w:tcPr>
          <w:p w:rsidR="00EB1ACB" w:rsidRPr="00004D91" w:rsidRDefault="00EB1ACB" w:rsidP="00EB1ACB">
            <w:pPr>
              <w:pStyle w:val="a6"/>
              <w:jc w:val="center"/>
              <w:rPr>
                <w:rFonts w:asciiTheme="majorHAnsi" w:hAnsiTheme="majorHAnsi"/>
                <w:b/>
                <w:color w:val="000000"/>
                <w:sz w:val="20"/>
                <w:szCs w:val="20"/>
                <w:lang w:val="ru-MD"/>
              </w:rPr>
            </w:pPr>
            <w:r w:rsidRPr="00004D91">
              <w:rPr>
                <w:rFonts w:asciiTheme="majorHAnsi" w:hAnsiTheme="majorHAnsi"/>
                <w:b/>
                <w:color w:val="000000"/>
                <w:sz w:val="20"/>
                <w:szCs w:val="20"/>
                <w:lang w:val="ru-MD"/>
              </w:rPr>
              <w:t>-4532,9</w:t>
            </w:r>
          </w:p>
        </w:tc>
      </w:tr>
      <w:tr w:rsidR="00EB1ACB" w:rsidRPr="00004D91" w:rsidTr="004D5CD8">
        <w:tc>
          <w:tcPr>
            <w:tcW w:w="3961" w:type="dxa"/>
          </w:tcPr>
          <w:p w:rsidR="00EB1ACB" w:rsidRPr="00004D91" w:rsidRDefault="00EB1ACB" w:rsidP="00EB1ACB">
            <w:pPr>
              <w:spacing w:after="0"/>
              <w:rPr>
                <w:rFonts w:asciiTheme="majorHAnsi" w:hAnsiTheme="majorHAnsi" w:cstheme="majorHAnsi"/>
                <w:i/>
                <w:sz w:val="20"/>
                <w:szCs w:val="20"/>
                <w:lang w:val="ru-MD"/>
              </w:rPr>
            </w:pPr>
            <w:r w:rsidRPr="00004D91">
              <w:rPr>
                <w:rFonts w:asciiTheme="majorHAnsi" w:hAnsiTheme="majorHAnsi" w:cstheme="majorHAnsi"/>
                <w:i/>
                <w:sz w:val="20"/>
                <w:szCs w:val="20"/>
                <w:lang w:val="ru-MD"/>
              </w:rPr>
              <w:t xml:space="preserve">возврат основной суммы, в том числе выкуп ГЦБ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18488,1</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18424,6</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14315,</w:t>
            </w:r>
            <w:r w:rsidRPr="00004D91">
              <w:rPr>
                <w:rFonts w:asciiTheme="majorHAnsi" w:hAnsiTheme="majorHAnsi" w:cstheme="majorHAnsi"/>
                <w:sz w:val="20"/>
                <w:szCs w:val="20"/>
                <w:lang w:val="ru-MD"/>
              </w:rPr>
              <w:t>8</w:t>
            </w:r>
          </w:p>
        </w:tc>
        <w:tc>
          <w:tcPr>
            <w:tcW w:w="1312" w:type="dxa"/>
            <w:vAlign w:val="center"/>
          </w:tcPr>
          <w:p w:rsidR="00EB1ACB" w:rsidRPr="00004D91" w:rsidRDefault="00EB1ACB" w:rsidP="00EB1ACB">
            <w:pPr>
              <w:pStyle w:val="a6"/>
              <w:jc w:val="center"/>
              <w:rPr>
                <w:rFonts w:asciiTheme="majorHAnsi" w:hAnsiTheme="majorHAnsi"/>
                <w:color w:val="000000"/>
                <w:sz w:val="20"/>
                <w:szCs w:val="20"/>
                <w:lang w:val="ru-MD"/>
              </w:rPr>
            </w:pPr>
            <w:r w:rsidRPr="00004D91">
              <w:rPr>
                <w:rFonts w:asciiTheme="majorHAnsi" w:hAnsiTheme="majorHAnsi"/>
                <w:color w:val="000000"/>
                <w:sz w:val="20"/>
                <w:szCs w:val="20"/>
                <w:lang w:val="ru-MD"/>
              </w:rPr>
              <w:t>-4108,7</w:t>
            </w:r>
          </w:p>
        </w:tc>
      </w:tr>
      <w:tr w:rsidR="00EB1ACB" w:rsidRPr="00004D91" w:rsidTr="004D5CD8">
        <w:tc>
          <w:tcPr>
            <w:tcW w:w="3961" w:type="dxa"/>
          </w:tcPr>
          <w:p w:rsidR="00EB1ACB" w:rsidRPr="00004D91" w:rsidRDefault="00EB1ACB" w:rsidP="00EB1ACB">
            <w:pPr>
              <w:spacing w:after="0"/>
              <w:rPr>
                <w:rFonts w:asciiTheme="majorHAnsi" w:hAnsiTheme="majorHAnsi" w:cstheme="majorHAnsi"/>
                <w:i/>
                <w:sz w:val="20"/>
                <w:szCs w:val="20"/>
                <w:lang w:val="ru-MD"/>
              </w:rPr>
            </w:pPr>
            <w:r w:rsidRPr="00004D91">
              <w:rPr>
                <w:rFonts w:asciiTheme="majorHAnsi" w:hAnsiTheme="majorHAnsi" w:cstheme="majorHAnsi"/>
                <w:i/>
                <w:sz w:val="20"/>
                <w:szCs w:val="20"/>
                <w:lang w:val="ru-MD"/>
              </w:rPr>
              <w:t xml:space="preserve">оплата процентов и комиссионных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1747,2</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1929,0</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1504,8</w:t>
            </w:r>
          </w:p>
        </w:tc>
        <w:tc>
          <w:tcPr>
            <w:tcW w:w="1312" w:type="dxa"/>
            <w:vAlign w:val="center"/>
          </w:tcPr>
          <w:p w:rsidR="00EB1ACB" w:rsidRPr="00004D91" w:rsidRDefault="00EB1ACB" w:rsidP="00EB1ACB">
            <w:pPr>
              <w:pStyle w:val="a6"/>
              <w:jc w:val="center"/>
              <w:rPr>
                <w:rFonts w:asciiTheme="majorHAnsi" w:hAnsiTheme="majorHAnsi"/>
                <w:color w:val="000000"/>
                <w:sz w:val="20"/>
                <w:szCs w:val="20"/>
                <w:lang w:val="ru-MD"/>
              </w:rPr>
            </w:pPr>
            <w:r w:rsidRPr="00004D91">
              <w:rPr>
                <w:rFonts w:asciiTheme="majorHAnsi" w:hAnsiTheme="majorHAnsi"/>
                <w:color w:val="000000"/>
                <w:sz w:val="20"/>
                <w:szCs w:val="20"/>
                <w:lang w:val="ru-MD"/>
              </w:rPr>
              <w:t>-424,2</w:t>
            </w:r>
          </w:p>
        </w:tc>
      </w:tr>
      <w:tr w:rsidR="00EB1ACB" w:rsidRPr="00004D91" w:rsidTr="004D5CD8">
        <w:tc>
          <w:tcPr>
            <w:tcW w:w="3961" w:type="dxa"/>
          </w:tcPr>
          <w:p w:rsidR="00EB1ACB" w:rsidRPr="00004D91" w:rsidRDefault="00EB1ACB" w:rsidP="00EB1ACB">
            <w:pPr>
              <w:pStyle w:val="a6"/>
              <w:rPr>
                <w:rFonts w:asciiTheme="majorHAnsi" w:hAnsiTheme="majorHAnsi"/>
                <w:b/>
                <w:sz w:val="20"/>
                <w:szCs w:val="20"/>
                <w:lang w:val="ru-MD"/>
              </w:rPr>
            </w:pPr>
            <w:r w:rsidRPr="00004D91">
              <w:rPr>
                <w:rFonts w:asciiTheme="majorHAnsi" w:hAnsiTheme="majorHAnsi" w:cstheme="majorHAnsi"/>
                <w:b/>
                <w:sz w:val="20"/>
                <w:szCs w:val="20"/>
                <w:lang w:val="ru-MD"/>
              </w:rPr>
              <w:t>Обслуживание внутреннего государственного долга, из которого</w:t>
            </w:r>
            <w:r w:rsidRPr="00004D91">
              <w:rPr>
                <w:rFonts w:asciiTheme="majorHAnsi" w:hAnsiTheme="majorHAnsi"/>
                <w:b/>
                <w:sz w:val="20"/>
                <w:szCs w:val="20"/>
                <w:lang w:val="ru-MD"/>
              </w:rPr>
              <w:t>:</w:t>
            </w:r>
          </w:p>
        </w:tc>
        <w:tc>
          <w:tcPr>
            <w:tcW w:w="1435"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18843,3</w:t>
            </w:r>
          </w:p>
        </w:tc>
        <w:tc>
          <w:tcPr>
            <w:tcW w:w="1318"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18666,0</w:t>
            </w:r>
          </w:p>
        </w:tc>
        <w:tc>
          <w:tcPr>
            <w:tcW w:w="1318"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13567,</w:t>
            </w:r>
            <w:r w:rsidRPr="00004D91">
              <w:rPr>
                <w:rFonts w:asciiTheme="majorHAnsi" w:hAnsiTheme="majorHAnsi" w:cstheme="majorHAnsi"/>
                <w:b/>
                <w:sz w:val="20"/>
                <w:szCs w:val="20"/>
                <w:lang w:val="ru-MD"/>
              </w:rPr>
              <w:t>7</w:t>
            </w:r>
          </w:p>
        </w:tc>
        <w:tc>
          <w:tcPr>
            <w:tcW w:w="1312" w:type="dxa"/>
            <w:vAlign w:val="center"/>
          </w:tcPr>
          <w:p w:rsidR="00EB1ACB" w:rsidRPr="00004D91" w:rsidRDefault="00EB1ACB" w:rsidP="00EB1ACB">
            <w:pPr>
              <w:pStyle w:val="a6"/>
              <w:jc w:val="center"/>
              <w:rPr>
                <w:rFonts w:asciiTheme="majorHAnsi" w:hAnsiTheme="majorHAnsi"/>
                <w:b/>
                <w:color w:val="000000"/>
                <w:sz w:val="20"/>
                <w:szCs w:val="20"/>
                <w:lang w:val="ru-MD"/>
              </w:rPr>
            </w:pPr>
            <w:r w:rsidRPr="00004D91">
              <w:rPr>
                <w:rFonts w:asciiTheme="majorHAnsi" w:hAnsiTheme="majorHAnsi"/>
                <w:b/>
                <w:color w:val="000000"/>
                <w:sz w:val="20"/>
                <w:szCs w:val="20"/>
                <w:lang w:val="ru-MD"/>
              </w:rPr>
              <w:t>-5098,2</w:t>
            </w:r>
          </w:p>
        </w:tc>
      </w:tr>
      <w:tr w:rsidR="00EB1ACB" w:rsidRPr="00004D91" w:rsidTr="004D5CD8">
        <w:tc>
          <w:tcPr>
            <w:tcW w:w="3961" w:type="dxa"/>
          </w:tcPr>
          <w:p w:rsidR="00EB1ACB" w:rsidRPr="00004D91" w:rsidRDefault="00EB1ACB" w:rsidP="00EB1ACB">
            <w:pPr>
              <w:pStyle w:val="a6"/>
              <w:rPr>
                <w:rFonts w:asciiTheme="majorHAnsi" w:hAnsiTheme="majorHAnsi"/>
                <w:i/>
                <w:sz w:val="20"/>
                <w:szCs w:val="20"/>
                <w:lang w:val="ru-MD"/>
              </w:rPr>
            </w:pPr>
            <w:r w:rsidRPr="00004D91">
              <w:rPr>
                <w:rFonts w:asciiTheme="majorHAnsi" w:hAnsiTheme="majorHAnsi" w:cstheme="majorHAnsi"/>
                <w:i/>
                <w:sz w:val="20"/>
                <w:szCs w:val="20"/>
                <w:lang w:val="ru-MD"/>
              </w:rPr>
              <w:t xml:space="preserve">выкуп ГЦБ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17380,8</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17094,9</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12442,5</w:t>
            </w:r>
          </w:p>
        </w:tc>
        <w:tc>
          <w:tcPr>
            <w:tcW w:w="1312" w:type="dxa"/>
            <w:vAlign w:val="center"/>
          </w:tcPr>
          <w:p w:rsidR="00EB1ACB" w:rsidRPr="00004D91" w:rsidRDefault="00EB1ACB" w:rsidP="00EB1ACB">
            <w:pPr>
              <w:pStyle w:val="a6"/>
              <w:jc w:val="center"/>
              <w:rPr>
                <w:rFonts w:asciiTheme="majorHAnsi" w:hAnsiTheme="majorHAnsi"/>
                <w:color w:val="000000"/>
                <w:sz w:val="20"/>
                <w:szCs w:val="20"/>
                <w:lang w:val="ru-MD"/>
              </w:rPr>
            </w:pPr>
            <w:r w:rsidRPr="00004D91">
              <w:rPr>
                <w:rFonts w:asciiTheme="majorHAnsi" w:hAnsiTheme="majorHAnsi"/>
                <w:color w:val="000000"/>
                <w:sz w:val="20"/>
                <w:szCs w:val="20"/>
                <w:lang w:val="ru-MD"/>
              </w:rPr>
              <w:t>-4652,4</w:t>
            </w:r>
          </w:p>
        </w:tc>
      </w:tr>
      <w:tr w:rsidR="00EB1ACB" w:rsidRPr="00004D91" w:rsidTr="004D5CD8">
        <w:tc>
          <w:tcPr>
            <w:tcW w:w="3961" w:type="dxa"/>
          </w:tcPr>
          <w:p w:rsidR="00EB1ACB" w:rsidRPr="00004D91" w:rsidRDefault="00EB1ACB" w:rsidP="00EB1ACB">
            <w:pPr>
              <w:pStyle w:val="a6"/>
              <w:rPr>
                <w:rFonts w:asciiTheme="majorHAnsi" w:hAnsiTheme="majorHAnsi"/>
                <w:i/>
                <w:sz w:val="20"/>
                <w:szCs w:val="20"/>
                <w:lang w:val="ru-MD"/>
              </w:rPr>
            </w:pPr>
            <w:r w:rsidRPr="00004D91">
              <w:rPr>
                <w:rFonts w:asciiTheme="majorHAnsi" w:hAnsiTheme="majorHAnsi" w:cstheme="majorHAnsi"/>
                <w:i/>
                <w:sz w:val="20"/>
                <w:szCs w:val="20"/>
                <w:lang w:val="ru-MD"/>
              </w:rPr>
              <w:t xml:space="preserve">оплата процентов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1462,5</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1571,1</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1125,3</w:t>
            </w:r>
          </w:p>
        </w:tc>
        <w:tc>
          <w:tcPr>
            <w:tcW w:w="1312" w:type="dxa"/>
            <w:vAlign w:val="center"/>
          </w:tcPr>
          <w:p w:rsidR="00EB1ACB" w:rsidRPr="00004D91" w:rsidRDefault="00EB1ACB" w:rsidP="00EB1ACB">
            <w:pPr>
              <w:pStyle w:val="a6"/>
              <w:jc w:val="center"/>
              <w:rPr>
                <w:rFonts w:asciiTheme="majorHAnsi" w:hAnsiTheme="majorHAnsi"/>
                <w:color w:val="000000"/>
                <w:sz w:val="20"/>
                <w:szCs w:val="20"/>
                <w:lang w:val="ru-MD"/>
              </w:rPr>
            </w:pPr>
            <w:r w:rsidRPr="00004D91">
              <w:rPr>
                <w:rFonts w:asciiTheme="majorHAnsi" w:hAnsiTheme="majorHAnsi"/>
                <w:color w:val="000000"/>
                <w:sz w:val="20"/>
                <w:szCs w:val="20"/>
                <w:lang w:val="ru-MD"/>
              </w:rPr>
              <w:t>-445,8</w:t>
            </w:r>
          </w:p>
        </w:tc>
      </w:tr>
      <w:tr w:rsidR="00EB1ACB" w:rsidRPr="00004D91" w:rsidTr="004D5CD8">
        <w:tc>
          <w:tcPr>
            <w:tcW w:w="3961" w:type="dxa"/>
          </w:tcPr>
          <w:p w:rsidR="00EB1ACB" w:rsidRPr="00004D91" w:rsidRDefault="00EB1ACB" w:rsidP="00EB1ACB">
            <w:pPr>
              <w:pStyle w:val="a6"/>
              <w:rPr>
                <w:rFonts w:asciiTheme="majorHAnsi" w:hAnsiTheme="majorHAnsi"/>
                <w:b/>
                <w:sz w:val="20"/>
                <w:szCs w:val="20"/>
                <w:lang w:val="ru-MD"/>
              </w:rPr>
            </w:pPr>
            <w:r w:rsidRPr="00004D91">
              <w:rPr>
                <w:rFonts w:asciiTheme="majorHAnsi" w:hAnsiTheme="majorHAnsi" w:cstheme="majorHAnsi"/>
                <w:b/>
                <w:sz w:val="20"/>
                <w:szCs w:val="20"/>
                <w:lang w:val="ru-MD"/>
              </w:rPr>
              <w:t>Обслуживание внешнего государственного долга, из которого</w:t>
            </w:r>
            <w:r w:rsidRPr="00004D91">
              <w:rPr>
                <w:rFonts w:asciiTheme="majorHAnsi" w:hAnsiTheme="majorHAnsi"/>
                <w:b/>
                <w:sz w:val="20"/>
                <w:szCs w:val="20"/>
                <w:lang w:val="ru-MD"/>
              </w:rPr>
              <w:t xml:space="preserve">: </w:t>
            </w:r>
          </w:p>
        </w:tc>
        <w:tc>
          <w:tcPr>
            <w:tcW w:w="1435"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1392,0</w:t>
            </w:r>
          </w:p>
        </w:tc>
        <w:tc>
          <w:tcPr>
            <w:tcW w:w="1318"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1687,6</w:t>
            </w:r>
          </w:p>
        </w:tc>
        <w:tc>
          <w:tcPr>
            <w:tcW w:w="1318" w:type="dxa"/>
            <w:vAlign w:val="center"/>
          </w:tcPr>
          <w:p w:rsidR="00EB1ACB" w:rsidRPr="00004D91" w:rsidRDefault="00EB1ACB" w:rsidP="00EB1ACB">
            <w:pPr>
              <w:pStyle w:val="a6"/>
              <w:jc w:val="center"/>
              <w:rPr>
                <w:rFonts w:asciiTheme="majorHAnsi" w:hAnsiTheme="majorHAnsi"/>
                <w:b/>
                <w:sz w:val="20"/>
                <w:szCs w:val="20"/>
                <w:lang w:val="ru-MD"/>
              </w:rPr>
            </w:pPr>
            <w:r w:rsidRPr="00004D91">
              <w:rPr>
                <w:rFonts w:asciiTheme="majorHAnsi" w:hAnsiTheme="majorHAnsi"/>
                <w:b/>
                <w:sz w:val="20"/>
                <w:szCs w:val="20"/>
                <w:lang w:val="ru-MD"/>
              </w:rPr>
              <w:t>2252,9</w:t>
            </w:r>
          </w:p>
        </w:tc>
        <w:tc>
          <w:tcPr>
            <w:tcW w:w="1312" w:type="dxa"/>
            <w:vAlign w:val="center"/>
          </w:tcPr>
          <w:p w:rsidR="00EB1ACB" w:rsidRPr="00004D91" w:rsidRDefault="00EB1ACB" w:rsidP="00EB1ACB">
            <w:pPr>
              <w:pStyle w:val="a6"/>
              <w:jc w:val="center"/>
              <w:rPr>
                <w:rFonts w:asciiTheme="majorHAnsi" w:hAnsiTheme="majorHAnsi"/>
                <w:b/>
                <w:color w:val="000000"/>
                <w:sz w:val="20"/>
                <w:szCs w:val="20"/>
                <w:lang w:val="ru-MD"/>
              </w:rPr>
            </w:pPr>
            <w:r w:rsidRPr="00004D91">
              <w:rPr>
                <w:rFonts w:asciiTheme="majorHAnsi" w:hAnsiTheme="majorHAnsi"/>
                <w:b/>
                <w:color w:val="000000"/>
                <w:sz w:val="20"/>
                <w:szCs w:val="20"/>
                <w:lang w:val="ru-MD"/>
              </w:rPr>
              <w:t>+565,3</w:t>
            </w:r>
          </w:p>
        </w:tc>
      </w:tr>
      <w:tr w:rsidR="00EB1ACB" w:rsidRPr="00004D91" w:rsidTr="004D5CD8">
        <w:tc>
          <w:tcPr>
            <w:tcW w:w="3961" w:type="dxa"/>
          </w:tcPr>
          <w:p w:rsidR="00EB1ACB" w:rsidRPr="00004D91" w:rsidRDefault="00EB1ACB" w:rsidP="00EB1ACB">
            <w:pPr>
              <w:pStyle w:val="a6"/>
              <w:rPr>
                <w:rFonts w:asciiTheme="majorHAnsi" w:hAnsiTheme="majorHAnsi"/>
                <w:i/>
                <w:sz w:val="20"/>
                <w:szCs w:val="20"/>
                <w:lang w:val="ru-MD"/>
              </w:rPr>
            </w:pPr>
            <w:r w:rsidRPr="00004D91">
              <w:rPr>
                <w:rFonts w:asciiTheme="majorHAnsi" w:hAnsiTheme="majorHAnsi" w:cstheme="majorHAnsi"/>
                <w:i/>
                <w:sz w:val="20"/>
                <w:szCs w:val="20"/>
                <w:lang w:val="ru-MD"/>
              </w:rPr>
              <w:t>возврат основной суммы</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1107,3</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1329,7</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1873,4</w:t>
            </w:r>
          </w:p>
        </w:tc>
        <w:tc>
          <w:tcPr>
            <w:tcW w:w="1312" w:type="dxa"/>
            <w:vAlign w:val="center"/>
          </w:tcPr>
          <w:p w:rsidR="00EB1ACB" w:rsidRPr="00004D91" w:rsidRDefault="00EB1ACB" w:rsidP="00EB1ACB">
            <w:pPr>
              <w:pStyle w:val="a6"/>
              <w:jc w:val="center"/>
              <w:rPr>
                <w:rFonts w:asciiTheme="majorHAnsi" w:hAnsiTheme="majorHAnsi"/>
                <w:color w:val="000000"/>
                <w:sz w:val="20"/>
                <w:szCs w:val="20"/>
                <w:lang w:val="ru-MD"/>
              </w:rPr>
            </w:pPr>
            <w:r w:rsidRPr="00004D91">
              <w:rPr>
                <w:rFonts w:asciiTheme="majorHAnsi" w:hAnsiTheme="majorHAnsi"/>
                <w:color w:val="000000"/>
                <w:sz w:val="20"/>
                <w:szCs w:val="20"/>
                <w:lang w:val="ru-MD"/>
              </w:rPr>
              <w:t>+543,7</w:t>
            </w:r>
          </w:p>
        </w:tc>
      </w:tr>
      <w:tr w:rsidR="00EB1ACB" w:rsidRPr="00004D91" w:rsidTr="004D5CD8">
        <w:tc>
          <w:tcPr>
            <w:tcW w:w="3961" w:type="dxa"/>
          </w:tcPr>
          <w:p w:rsidR="00EB1ACB" w:rsidRPr="00004D91" w:rsidRDefault="00EB1ACB" w:rsidP="00EB1ACB">
            <w:pPr>
              <w:pStyle w:val="a6"/>
              <w:rPr>
                <w:rFonts w:asciiTheme="majorHAnsi" w:hAnsiTheme="majorHAnsi"/>
                <w:i/>
                <w:sz w:val="20"/>
                <w:szCs w:val="20"/>
                <w:lang w:val="ru-MD"/>
              </w:rPr>
            </w:pPr>
            <w:r w:rsidRPr="00004D91">
              <w:rPr>
                <w:rFonts w:asciiTheme="majorHAnsi" w:hAnsiTheme="majorHAnsi" w:cstheme="majorHAnsi"/>
                <w:i/>
                <w:sz w:val="20"/>
                <w:szCs w:val="20"/>
                <w:lang w:val="ru-MD"/>
              </w:rPr>
              <w:t xml:space="preserve">оплата процентов и комиссионных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284,6</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357,9</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379,5</w:t>
            </w:r>
          </w:p>
        </w:tc>
        <w:tc>
          <w:tcPr>
            <w:tcW w:w="1312" w:type="dxa"/>
            <w:vAlign w:val="center"/>
          </w:tcPr>
          <w:p w:rsidR="00EB1ACB" w:rsidRPr="00004D91" w:rsidRDefault="00EB1ACB" w:rsidP="00EB1ACB">
            <w:pPr>
              <w:pStyle w:val="a6"/>
              <w:jc w:val="center"/>
              <w:rPr>
                <w:rFonts w:asciiTheme="majorHAnsi" w:hAnsiTheme="majorHAnsi"/>
                <w:color w:val="000000"/>
                <w:sz w:val="20"/>
                <w:szCs w:val="20"/>
                <w:lang w:val="ru-MD"/>
              </w:rPr>
            </w:pPr>
            <w:r w:rsidRPr="00004D91">
              <w:rPr>
                <w:rFonts w:asciiTheme="majorHAnsi" w:hAnsiTheme="majorHAnsi"/>
                <w:color w:val="000000"/>
                <w:sz w:val="20"/>
                <w:szCs w:val="20"/>
                <w:lang w:val="ru-MD"/>
              </w:rPr>
              <w:t>+21,6</w:t>
            </w:r>
          </w:p>
        </w:tc>
      </w:tr>
      <w:tr w:rsidR="00EB1ACB" w:rsidRPr="00004D91" w:rsidTr="004D5CD8">
        <w:tc>
          <w:tcPr>
            <w:tcW w:w="3961" w:type="dxa"/>
          </w:tcPr>
          <w:p w:rsidR="00EB1ACB" w:rsidRPr="00004D91" w:rsidRDefault="00EB1ACB" w:rsidP="00EB1ACB">
            <w:pPr>
              <w:pStyle w:val="a6"/>
              <w:rPr>
                <w:rFonts w:asciiTheme="majorHAnsi" w:hAnsiTheme="majorHAnsi"/>
                <w:sz w:val="20"/>
                <w:szCs w:val="20"/>
                <w:lang w:val="ru-MD"/>
              </w:rPr>
            </w:pPr>
            <w:r w:rsidRPr="00004D91">
              <w:rPr>
                <w:rFonts w:asciiTheme="majorHAnsi" w:hAnsiTheme="majorHAnsi"/>
                <w:sz w:val="20"/>
                <w:szCs w:val="20"/>
                <w:lang w:val="ru-MD"/>
              </w:rPr>
              <w:t>Темп роста обслуживания государственного долга,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+67,5</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+10,4</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-22,0</w:t>
            </w:r>
          </w:p>
        </w:tc>
        <w:tc>
          <w:tcPr>
            <w:tcW w:w="1312" w:type="dxa"/>
            <w:vAlign w:val="center"/>
          </w:tcPr>
          <w:p w:rsidR="00EB1ACB" w:rsidRPr="00004D91" w:rsidRDefault="00EB1ACB" w:rsidP="00EB1ACB">
            <w:pPr>
              <w:pStyle w:val="a6"/>
              <w:jc w:val="center"/>
              <w:rPr>
                <w:rFonts w:asciiTheme="majorHAnsi" w:hAnsiTheme="majorHAnsi"/>
                <w:color w:val="FF0000"/>
                <w:sz w:val="20"/>
                <w:szCs w:val="20"/>
                <w:lang w:val="ru-MD"/>
              </w:rPr>
            </w:pPr>
            <w:r w:rsidRPr="00004D91">
              <w:rPr>
                <w:rFonts w:asciiTheme="majorHAnsi" w:hAnsiTheme="majorHAnsi"/>
                <w:color w:val="000000"/>
                <w:sz w:val="20"/>
                <w:szCs w:val="20"/>
                <w:lang w:val="ru-MD"/>
              </w:rPr>
              <w:t>x</w:t>
            </w:r>
          </w:p>
        </w:tc>
      </w:tr>
      <w:tr w:rsidR="00EB1ACB" w:rsidRPr="00004D91" w:rsidTr="004D5CD8">
        <w:tc>
          <w:tcPr>
            <w:tcW w:w="3961" w:type="dxa"/>
          </w:tcPr>
          <w:p w:rsidR="00EB1ACB" w:rsidRPr="00004D91" w:rsidRDefault="00EB1ACB" w:rsidP="00EB1ACB">
            <w:pPr>
              <w:pStyle w:val="a6"/>
              <w:rPr>
                <w:rFonts w:asciiTheme="majorHAnsi" w:hAnsiTheme="majorHAnsi"/>
                <w:sz w:val="20"/>
                <w:szCs w:val="20"/>
                <w:lang w:val="ru-MD"/>
              </w:rPr>
            </w:pPr>
            <w:r w:rsidRPr="00004D91">
              <w:rPr>
                <w:rFonts w:asciiTheme="majorHAnsi" w:hAnsiTheme="majorHAnsi"/>
                <w:sz w:val="20"/>
                <w:szCs w:val="20"/>
                <w:lang w:val="ru-MD"/>
              </w:rPr>
              <w:t>Темп роста ВВП,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+10,</w:t>
            </w:r>
            <w:r w:rsidRPr="00004D91">
              <w:rPr>
                <w:rFonts w:asciiTheme="majorHAnsi" w:hAnsiTheme="majorHAnsi" w:cstheme="majorHAnsi"/>
                <w:sz w:val="20"/>
                <w:szCs w:val="20"/>
                <w:lang w:val="ru-MD"/>
              </w:rPr>
              <w:t>3</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+11,</w:t>
            </w:r>
            <w:r w:rsidRPr="00004D91">
              <w:rPr>
                <w:rFonts w:asciiTheme="majorHAnsi" w:hAnsiTheme="majorHAnsi" w:cstheme="majorHAnsi"/>
                <w:sz w:val="20"/>
                <w:szCs w:val="20"/>
                <w:lang w:val="ru-MD"/>
              </w:rPr>
              <w:t>2</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+6,2</w:t>
            </w:r>
          </w:p>
        </w:tc>
        <w:tc>
          <w:tcPr>
            <w:tcW w:w="1312" w:type="dxa"/>
            <w:vAlign w:val="center"/>
          </w:tcPr>
          <w:p w:rsidR="00EB1ACB" w:rsidRPr="00004D91" w:rsidRDefault="00EB1ACB" w:rsidP="00EB1ACB">
            <w:pPr>
              <w:pStyle w:val="a6"/>
              <w:jc w:val="center"/>
              <w:rPr>
                <w:rFonts w:asciiTheme="majorHAnsi" w:hAnsiTheme="majorHAnsi"/>
                <w:color w:val="000000"/>
                <w:sz w:val="20"/>
                <w:szCs w:val="20"/>
                <w:lang w:val="ru-MD"/>
              </w:rPr>
            </w:pPr>
            <w:r w:rsidRPr="00004D91">
              <w:rPr>
                <w:rFonts w:asciiTheme="majorHAnsi" w:hAnsiTheme="majorHAnsi"/>
                <w:color w:val="000000"/>
                <w:sz w:val="20"/>
                <w:szCs w:val="20"/>
                <w:lang w:val="ru-MD"/>
              </w:rPr>
              <w:t>x</w:t>
            </w:r>
          </w:p>
        </w:tc>
      </w:tr>
      <w:tr w:rsidR="00EB1ACB" w:rsidRPr="00004D91" w:rsidTr="004D5CD8">
        <w:tc>
          <w:tcPr>
            <w:tcW w:w="3961" w:type="dxa"/>
          </w:tcPr>
          <w:p w:rsidR="00EB1ACB" w:rsidRPr="00004D91" w:rsidRDefault="00EB1ACB" w:rsidP="00EB1ACB">
            <w:pPr>
              <w:pStyle w:val="a6"/>
              <w:rPr>
                <w:rFonts w:asciiTheme="majorHAnsi" w:hAnsiTheme="majorHAnsi"/>
                <w:sz w:val="20"/>
                <w:szCs w:val="20"/>
                <w:lang w:val="ru-MD"/>
              </w:rPr>
            </w:pPr>
            <w:r w:rsidRPr="00004D91">
              <w:rPr>
                <w:rFonts w:asciiTheme="majorHAnsi" w:hAnsiTheme="majorHAnsi"/>
                <w:sz w:val="20"/>
                <w:szCs w:val="20"/>
                <w:lang w:val="ru-MD"/>
              </w:rPr>
              <w:t>Темп роста расходов государственного бюджета, %</w:t>
            </w:r>
          </w:p>
        </w:tc>
        <w:tc>
          <w:tcPr>
            <w:tcW w:w="1435"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+7,3</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+9,9</w:t>
            </w:r>
          </w:p>
        </w:tc>
        <w:tc>
          <w:tcPr>
            <w:tcW w:w="1318" w:type="dxa"/>
            <w:vAlign w:val="center"/>
          </w:tcPr>
          <w:p w:rsidR="00EB1ACB" w:rsidRPr="00004D91" w:rsidRDefault="00EB1ACB" w:rsidP="00EB1ACB">
            <w:pPr>
              <w:pStyle w:val="a6"/>
              <w:jc w:val="center"/>
              <w:rPr>
                <w:rFonts w:asciiTheme="majorHAnsi" w:hAnsiTheme="majorHAnsi"/>
                <w:sz w:val="20"/>
                <w:szCs w:val="20"/>
                <w:lang w:val="ru-MD"/>
              </w:rPr>
            </w:pPr>
            <w:r w:rsidRPr="00004D91">
              <w:rPr>
                <w:rFonts w:asciiTheme="majorHAnsi" w:hAnsiTheme="majorHAnsi"/>
                <w:sz w:val="20"/>
                <w:szCs w:val="20"/>
                <w:lang w:val="ru-MD"/>
              </w:rPr>
              <w:t>+9,0</w:t>
            </w:r>
          </w:p>
        </w:tc>
        <w:tc>
          <w:tcPr>
            <w:tcW w:w="1312" w:type="dxa"/>
            <w:vAlign w:val="center"/>
          </w:tcPr>
          <w:p w:rsidR="00EB1ACB" w:rsidRPr="00004D91" w:rsidRDefault="00EB1ACB" w:rsidP="00EB1ACB">
            <w:pPr>
              <w:pStyle w:val="a6"/>
              <w:rPr>
                <w:rFonts w:asciiTheme="majorHAnsi" w:hAnsiTheme="majorHAnsi"/>
                <w:color w:val="000000"/>
                <w:sz w:val="20"/>
                <w:szCs w:val="20"/>
                <w:lang w:val="ru-MD"/>
              </w:rPr>
            </w:pPr>
            <w:r w:rsidRPr="00004D91">
              <w:rPr>
                <w:rFonts w:asciiTheme="majorHAnsi" w:hAnsiTheme="majorHAnsi"/>
                <w:color w:val="000000"/>
                <w:sz w:val="20"/>
                <w:szCs w:val="20"/>
                <w:lang w:val="ru-MD"/>
              </w:rPr>
              <w:t xml:space="preserve">         x</w:t>
            </w:r>
          </w:p>
        </w:tc>
      </w:tr>
    </w:tbl>
    <w:p w:rsidR="00EB1ACB" w:rsidRPr="00004D91" w:rsidRDefault="00EB1ACB" w:rsidP="00922DE7">
      <w:pPr>
        <w:spacing w:before="120"/>
        <w:jc w:val="both"/>
        <w:rPr>
          <w:rFonts w:asciiTheme="majorHAnsi" w:hAnsiTheme="majorHAnsi" w:cstheme="majorHAnsi"/>
          <w:sz w:val="20"/>
          <w:szCs w:val="20"/>
          <w:lang w:val="ru-MD"/>
        </w:rPr>
      </w:pPr>
      <w:r w:rsidRPr="00004D91">
        <w:rPr>
          <w:rFonts w:asciiTheme="majorHAnsi" w:hAnsiTheme="majorHAnsi" w:cstheme="majorHAnsi"/>
          <w:b/>
          <w:i/>
          <w:sz w:val="20"/>
          <w:szCs w:val="20"/>
          <w:lang w:val="ru-MD"/>
        </w:rPr>
        <w:t>Источник</w:t>
      </w:r>
      <w:r w:rsidR="004344AB" w:rsidRPr="00004D91">
        <w:rPr>
          <w:rFonts w:asciiTheme="majorHAnsi" w:hAnsiTheme="majorHAnsi" w:cstheme="majorHAnsi"/>
          <w:b/>
          <w:i/>
          <w:sz w:val="20"/>
          <w:szCs w:val="20"/>
          <w:lang w:val="ru-MD"/>
        </w:rPr>
        <w:t xml:space="preserve">: </w:t>
      </w:r>
      <w:r w:rsidRPr="00004D91">
        <w:rPr>
          <w:rFonts w:asciiTheme="majorHAnsi" w:hAnsiTheme="majorHAnsi" w:cstheme="majorHAnsi"/>
          <w:sz w:val="20"/>
          <w:szCs w:val="20"/>
          <w:lang w:val="ru-MD"/>
        </w:rPr>
        <w:t>Информация относительно обслуживания внешнего и внутреннего государственного долга по состоянию на 31.12.2018.</w:t>
      </w:r>
    </w:p>
    <w:p w:rsidR="00EB1ACB" w:rsidRPr="00004D91" w:rsidRDefault="00EB1ACB" w:rsidP="00CE0FA7">
      <w:pPr>
        <w:autoSpaceDE w:val="0"/>
        <w:autoSpaceDN w:val="0"/>
        <w:adjustRightInd w:val="0"/>
        <w:spacing w:after="0" w:line="276" w:lineRule="auto"/>
        <w:ind w:firstLine="720"/>
        <w:jc w:val="both"/>
        <w:rPr>
          <w:rFonts w:asciiTheme="majorHAnsi" w:hAnsiTheme="majorHAnsi" w:cstheme="majorHAnsi"/>
          <w:color w:val="000000"/>
          <w:sz w:val="24"/>
          <w:szCs w:val="24"/>
          <w:lang w:val="ru-MD"/>
        </w:rPr>
      </w:pPr>
      <w:r w:rsidRPr="00004D91">
        <w:rPr>
          <w:rFonts w:asciiTheme="majorHAnsi" w:hAnsiTheme="majorHAnsi" w:cstheme="majorHAnsi"/>
          <w:color w:val="000000"/>
          <w:sz w:val="24"/>
          <w:szCs w:val="24"/>
          <w:lang w:val="ru-MD"/>
        </w:rPr>
        <w:t xml:space="preserve">Также, аудит </w:t>
      </w:r>
      <w:r w:rsidRPr="00004D91">
        <w:rPr>
          <w:rFonts w:asciiTheme="majorHAnsi" w:hAnsiTheme="majorHAnsi" w:cstheme="majorHAnsi"/>
          <w:bCs/>
          <w:color w:val="000000"/>
          <w:sz w:val="24"/>
          <w:szCs w:val="24"/>
          <w:lang w:val="ru-MD" w:eastAsia="ro-RO"/>
        </w:rPr>
        <w:t xml:space="preserve">отмечает, что в 2018 году темп роста </w:t>
      </w:r>
      <w:r w:rsidR="00CE0FA7" w:rsidRPr="00004D91">
        <w:rPr>
          <w:rFonts w:asciiTheme="majorHAnsi" w:hAnsiTheme="majorHAnsi" w:cstheme="majorHAnsi"/>
          <w:bCs/>
          <w:color w:val="000000"/>
          <w:sz w:val="24"/>
          <w:szCs w:val="24"/>
          <w:lang w:val="ru-MD" w:eastAsia="ro-RO"/>
        </w:rPr>
        <w:t xml:space="preserve">обслуживания долга был ниже </w:t>
      </w:r>
      <w:r w:rsidR="00CE0FA7" w:rsidRPr="00004D91">
        <w:rPr>
          <w:rFonts w:asciiTheme="majorHAnsi" w:hAnsiTheme="majorHAnsi" w:cstheme="majorHAnsi"/>
          <w:color w:val="000000"/>
          <w:sz w:val="24"/>
          <w:szCs w:val="24"/>
          <w:lang w:val="ru-MD"/>
        </w:rPr>
        <w:t>(-22,0%) темпа роста ВВП (+6,2%) и темпа роста расходов государственного бюджета (+9,0%).</w:t>
      </w:r>
    </w:p>
    <w:p w:rsidR="00CE0FA7" w:rsidRPr="00004D91" w:rsidRDefault="00CE0FA7" w:rsidP="00CE0FA7">
      <w:pPr>
        <w:shd w:val="clear" w:color="auto" w:fill="FFFFFF"/>
        <w:spacing w:after="0" w:line="276" w:lineRule="auto"/>
        <w:ind w:firstLine="720"/>
        <w:jc w:val="both"/>
        <w:rPr>
          <w:rFonts w:asciiTheme="majorHAnsi" w:hAnsiTheme="majorHAnsi" w:cstheme="majorHAnsi"/>
          <w:sz w:val="24"/>
          <w:szCs w:val="24"/>
          <w:shd w:val="clear" w:color="auto" w:fill="FFFFFF"/>
          <w:lang w:val="ru-MD"/>
        </w:rPr>
      </w:pPr>
      <w:r w:rsidRPr="00004D91">
        <w:rPr>
          <w:rFonts w:asciiTheme="majorHAnsi" w:hAnsiTheme="majorHAnsi" w:cstheme="majorHAnsi"/>
          <w:color w:val="000000"/>
          <w:sz w:val="24"/>
          <w:szCs w:val="24"/>
          <w:lang w:val="ru-MD"/>
        </w:rPr>
        <w:t xml:space="preserve">Для </w:t>
      </w:r>
      <w:r w:rsidRPr="00004D91">
        <w:rPr>
          <w:rFonts w:asciiTheme="majorHAnsi" w:hAnsiTheme="majorHAnsi" w:cstheme="majorHAnsi"/>
          <w:b/>
          <w:color w:val="000000"/>
          <w:sz w:val="24"/>
          <w:szCs w:val="24"/>
          <w:lang w:val="ru-MD"/>
        </w:rPr>
        <w:t>обслуживания внутреннего государственного долга</w:t>
      </w:r>
      <w:r w:rsidRPr="00004D91">
        <w:rPr>
          <w:rFonts w:asciiTheme="majorHAnsi" w:hAnsiTheme="majorHAnsi" w:cstheme="majorHAnsi"/>
          <w:color w:val="000000"/>
          <w:sz w:val="24"/>
          <w:szCs w:val="24"/>
          <w:lang w:val="ru-MD"/>
        </w:rPr>
        <w:t xml:space="preserve"> были произведены выплаты в сумме </w:t>
      </w:r>
      <w:r w:rsidRPr="00004D91">
        <w:rPr>
          <w:rFonts w:asciiTheme="majorHAnsi" w:hAnsiTheme="majorHAnsi" w:cstheme="majorHAnsi"/>
          <w:sz w:val="24"/>
          <w:szCs w:val="24"/>
          <w:shd w:val="clear" w:color="auto" w:fill="FFFFFF"/>
          <w:lang w:val="ru-MD"/>
        </w:rPr>
        <w:t xml:space="preserve">13567,8 </w:t>
      </w:r>
      <w:r w:rsidRPr="00004D91">
        <w:rPr>
          <w:rFonts w:asciiTheme="majorHAnsi" w:hAnsiTheme="majorHAnsi" w:cstheme="majorHAnsi"/>
          <w:sz w:val="24"/>
          <w:szCs w:val="24"/>
          <w:shd w:val="clear" w:color="auto" w:fill="FFFFFF"/>
          <w:lang w:val="ru-MD" w:eastAsia="ro-MD"/>
        </w:rPr>
        <w:t>млн. МДЛ</w:t>
      </w:r>
      <w:r w:rsidRPr="00004D91">
        <w:rPr>
          <w:rFonts w:asciiTheme="majorHAnsi" w:hAnsiTheme="majorHAnsi" w:cstheme="majorHAnsi"/>
          <w:sz w:val="24"/>
          <w:szCs w:val="24"/>
          <w:shd w:val="clear" w:color="auto" w:fill="FFFFFF"/>
          <w:lang w:val="ru-MD"/>
        </w:rPr>
        <w:t xml:space="preserve">, из которых для возврата основных сумм или выкупа государственных ценных бумаг, достигших даты погашения </w:t>
      </w:r>
      <w:r w:rsidRPr="00004D91">
        <w:rPr>
          <w:rFonts w:asciiTheme="majorHAnsi" w:hAnsiTheme="majorHAnsi" w:cstheme="majorHAnsi"/>
          <w:sz w:val="24"/>
          <w:szCs w:val="24"/>
          <w:lang w:val="ru-MD"/>
        </w:rPr>
        <w:t xml:space="preserve">– 12442,5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 на выплату процентов </w:t>
      </w:r>
      <w:r w:rsidRPr="00004D91">
        <w:rPr>
          <w:rFonts w:asciiTheme="majorHAnsi" w:hAnsiTheme="majorHAnsi" w:cstheme="majorHAnsi"/>
          <w:sz w:val="24"/>
          <w:szCs w:val="24"/>
          <w:shd w:val="clear" w:color="auto" w:fill="FFFFFF"/>
          <w:lang w:val="ru-MD"/>
        </w:rPr>
        <w:t xml:space="preserve">- 1125,3 </w:t>
      </w:r>
      <w:r w:rsidRPr="00004D91">
        <w:rPr>
          <w:rFonts w:asciiTheme="majorHAnsi" w:hAnsiTheme="majorHAnsi" w:cstheme="majorHAnsi"/>
          <w:sz w:val="24"/>
          <w:szCs w:val="24"/>
          <w:shd w:val="clear" w:color="auto" w:fill="FFFFFF"/>
          <w:lang w:val="ru-MD" w:eastAsia="ro-MD"/>
        </w:rPr>
        <w:t>млн. МДЛ</w:t>
      </w:r>
      <w:r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i/>
          <w:sz w:val="24"/>
          <w:szCs w:val="24"/>
          <w:shd w:val="clear" w:color="auto" w:fill="FFFFFF"/>
          <w:lang w:val="ru-MD"/>
        </w:rPr>
        <w:t>Информация о проданных и выкупленных в 2018 году ГЦБ представлена в</w:t>
      </w:r>
      <w:r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i/>
          <w:sz w:val="24"/>
          <w:szCs w:val="24"/>
          <w:lang w:val="ru-MD"/>
        </w:rPr>
        <w:t>таблице №6</w:t>
      </w:r>
    </w:p>
    <w:p w:rsidR="00CE0FA7" w:rsidRPr="00004D91" w:rsidRDefault="00CE0FA7" w:rsidP="00CE0FA7">
      <w:pPr>
        <w:pStyle w:val="a6"/>
        <w:spacing w:line="276" w:lineRule="auto"/>
        <w:ind w:firstLine="72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№6</w:t>
      </w:r>
    </w:p>
    <w:p w:rsidR="004344AB" w:rsidRPr="00004D91" w:rsidRDefault="00CE0FA7" w:rsidP="004344AB">
      <w:pPr>
        <w:pStyle w:val="a6"/>
        <w:spacing w:line="276" w:lineRule="auto"/>
        <w:jc w:val="center"/>
        <w:rPr>
          <w:rFonts w:asciiTheme="majorHAnsi" w:hAnsiTheme="majorHAnsi" w:cstheme="majorHAnsi"/>
          <w:b/>
          <w:sz w:val="24"/>
          <w:szCs w:val="24"/>
          <w:lang w:val="ru-MD"/>
        </w:rPr>
      </w:pPr>
      <w:r w:rsidRPr="00004D91">
        <w:rPr>
          <w:rFonts w:asciiTheme="majorHAnsi" w:hAnsiTheme="majorHAnsi" w:cstheme="majorHAnsi"/>
          <w:b/>
          <w:sz w:val="24"/>
          <w:szCs w:val="24"/>
          <w:shd w:val="clear" w:color="auto" w:fill="FFFFFF"/>
          <w:lang w:val="ru-MD"/>
        </w:rPr>
        <w:t>Проданные и выкупленные в 2018 году ГЦБ</w:t>
      </w:r>
      <w:r w:rsidRPr="00004D91">
        <w:rPr>
          <w:rFonts w:asciiTheme="majorHAnsi" w:hAnsiTheme="majorHAnsi" w:cstheme="majorHAnsi"/>
          <w:b/>
          <w:sz w:val="24"/>
          <w:szCs w:val="24"/>
          <w:lang w:val="ru-MD"/>
        </w:rPr>
        <w:t xml:space="preserve"> </w:t>
      </w:r>
    </w:p>
    <w:p w:rsidR="004344AB" w:rsidRPr="00004D91" w:rsidRDefault="004344AB" w:rsidP="00004D91">
      <w:pPr>
        <w:pStyle w:val="a6"/>
        <w:spacing w:line="276" w:lineRule="auto"/>
        <w:jc w:val="right"/>
        <w:rPr>
          <w:rFonts w:asciiTheme="majorHAnsi" w:hAnsiTheme="majorHAnsi" w:cstheme="majorHAnsi"/>
          <w:b/>
          <w:sz w:val="24"/>
          <w:szCs w:val="24"/>
          <w:highlight w:val="yellow"/>
          <w:lang w:val="ru-MD"/>
        </w:rPr>
      </w:pPr>
      <w:r w:rsidRPr="00004D91">
        <w:rPr>
          <w:rFonts w:asciiTheme="majorHAnsi" w:hAnsiTheme="majorHAnsi" w:cstheme="majorHAnsi"/>
          <w:b/>
          <w:sz w:val="24"/>
          <w:szCs w:val="24"/>
          <w:lang w:val="ru-MD"/>
        </w:rPr>
        <w:t xml:space="preserve">                                                            </w:t>
      </w:r>
      <w:r w:rsidR="00CE0FA7" w:rsidRPr="00004D91">
        <w:rPr>
          <w:rFonts w:asciiTheme="majorHAnsi" w:hAnsiTheme="majorHAnsi" w:cstheme="majorHAnsi"/>
          <w:b/>
          <w:sz w:val="24"/>
          <w:szCs w:val="24"/>
          <w:lang w:val="ru-MD"/>
        </w:rPr>
        <w:t xml:space="preserve"> </w:t>
      </w:r>
      <w:r w:rsidR="00CE0FA7" w:rsidRPr="00004D91">
        <w:rPr>
          <w:rFonts w:asciiTheme="majorHAnsi" w:hAnsiTheme="majorHAnsi" w:cstheme="majorHAnsi"/>
          <w:b/>
          <w:sz w:val="24"/>
          <w:szCs w:val="24"/>
          <w:lang w:val="ru-MD" w:eastAsia="ro-MD"/>
        </w:rPr>
        <w:t>млн. МДЛ</w:t>
      </w:r>
    </w:p>
    <w:tbl>
      <w:tblPr>
        <w:tblStyle w:val="af9"/>
        <w:tblW w:w="9351" w:type="dxa"/>
        <w:tblLook w:val="04A0" w:firstRow="1" w:lastRow="0" w:firstColumn="1" w:lastColumn="0" w:noHBand="0" w:noVBand="1"/>
      </w:tblPr>
      <w:tblGrid>
        <w:gridCol w:w="7792"/>
        <w:gridCol w:w="1559"/>
      </w:tblGrid>
      <w:tr w:rsidR="004344AB" w:rsidRPr="00004D91" w:rsidTr="004D5CD8">
        <w:tc>
          <w:tcPr>
            <w:tcW w:w="7792" w:type="dxa"/>
            <w:shd w:val="clear" w:color="auto" w:fill="F2F2F2" w:themeFill="background1" w:themeFillShade="F2"/>
          </w:tcPr>
          <w:p w:rsidR="004344AB" w:rsidRPr="00004D91" w:rsidRDefault="00CE0FA7" w:rsidP="004D5CD8">
            <w:pPr>
              <w:rPr>
                <w:rFonts w:asciiTheme="majorHAnsi" w:hAnsiTheme="majorHAnsi"/>
                <w:b/>
                <w:sz w:val="22"/>
                <w:lang w:val="ru-MD"/>
              </w:rPr>
            </w:pPr>
            <w:r w:rsidRPr="00004D91">
              <w:rPr>
                <w:rFonts w:asciiTheme="majorHAnsi" w:hAnsiTheme="majorHAnsi"/>
                <w:b/>
                <w:sz w:val="22"/>
                <w:lang w:val="ru-MD"/>
              </w:rPr>
              <w:t>ГЦБ</w:t>
            </w:r>
          </w:p>
        </w:tc>
        <w:tc>
          <w:tcPr>
            <w:tcW w:w="1559" w:type="dxa"/>
            <w:shd w:val="clear" w:color="auto" w:fill="F2F2F2" w:themeFill="background1" w:themeFillShade="F2"/>
          </w:tcPr>
          <w:p w:rsidR="004344AB" w:rsidRPr="00004D91" w:rsidRDefault="00CE0FA7" w:rsidP="00CE0FA7">
            <w:pPr>
              <w:rPr>
                <w:rFonts w:asciiTheme="majorHAnsi" w:hAnsiTheme="majorHAnsi"/>
                <w:b/>
                <w:sz w:val="22"/>
                <w:lang w:val="ru-MD"/>
              </w:rPr>
            </w:pPr>
            <w:r w:rsidRPr="00004D91">
              <w:rPr>
                <w:rFonts w:asciiTheme="majorHAnsi" w:hAnsiTheme="majorHAnsi"/>
                <w:b/>
                <w:lang w:val="ru-MD"/>
              </w:rPr>
              <w:t xml:space="preserve">Сумма </w:t>
            </w:r>
          </w:p>
        </w:tc>
      </w:tr>
      <w:tr w:rsidR="004344AB" w:rsidRPr="00004D91" w:rsidTr="004D5CD8">
        <w:tc>
          <w:tcPr>
            <w:tcW w:w="7792" w:type="dxa"/>
          </w:tcPr>
          <w:p w:rsidR="004344AB" w:rsidRPr="00004D91" w:rsidRDefault="00CE0FA7" w:rsidP="00CE0FA7">
            <w:pPr>
              <w:rPr>
                <w:rFonts w:asciiTheme="majorHAnsi" w:hAnsiTheme="majorHAnsi"/>
                <w:b/>
                <w:sz w:val="22"/>
                <w:lang w:val="ru-MD"/>
              </w:rPr>
            </w:pPr>
            <w:r w:rsidRPr="00004D91">
              <w:rPr>
                <w:rFonts w:asciiTheme="majorHAnsi" w:hAnsiTheme="majorHAnsi"/>
                <w:b/>
                <w:lang w:val="ru-MD"/>
              </w:rPr>
              <w:t xml:space="preserve">Чистый выпуск ГЦБ, выпущенных на первичном рынке </w:t>
            </w:r>
          </w:p>
        </w:tc>
        <w:tc>
          <w:tcPr>
            <w:tcW w:w="1559" w:type="dxa"/>
          </w:tcPr>
          <w:p w:rsidR="004344AB" w:rsidRPr="00004D91" w:rsidRDefault="004344AB" w:rsidP="004D5CD8">
            <w:pPr>
              <w:rPr>
                <w:rFonts w:asciiTheme="majorHAnsi" w:hAnsiTheme="majorHAnsi"/>
                <w:b/>
                <w:sz w:val="22"/>
                <w:lang w:val="ru-MD"/>
              </w:rPr>
            </w:pPr>
            <w:r w:rsidRPr="00004D91">
              <w:rPr>
                <w:rFonts w:asciiTheme="majorHAnsi" w:hAnsiTheme="majorHAnsi"/>
                <w:b/>
                <w:lang w:val="ru-MD"/>
              </w:rPr>
              <w:t>+690,0</w:t>
            </w:r>
          </w:p>
        </w:tc>
      </w:tr>
      <w:tr w:rsidR="004344AB" w:rsidRPr="00004D91" w:rsidTr="004D5CD8">
        <w:tc>
          <w:tcPr>
            <w:tcW w:w="7792" w:type="dxa"/>
          </w:tcPr>
          <w:p w:rsidR="004344AB" w:rsidRPr="00004D91" w:rsidRDefault="00922DE7" w:rsidP="00922DE7">
            <w:pPr>
              <w:rPr>
                <w:rFonts w:asciiTheme="majorHAnsi" w:hAnsiTheme="majorHAnsi"/>
                <w:sz w:val="22"/>
                <w:lang w:val="ru-MD"/>
              </w:rPr>
            </w:pPr>
            <w:r w:rsidRPr="00004D91">
              <w:rPr>
                <w:rFonts w:asciiTheme="majorHAnsi" w:hAnsiTheme="majorHAnsi"/>
                <w:lang w:val="ru-MD"/>
              </w:rPr>
              <w:t xml:space="preserve">Проданы </w:t>
            </w:r>
          </w:p>
        </w:tc>
        <w:tc>
          <w:tcPr>
            <w:tcW w:w="1559" w:type="dxa"/>
          </w:tcPr>
          <w:p w:rsidR="004344AB" w:rsidRPr="00004D91" w:rsidRDefault="004344AB" w:rsidP="004D5CD8">
            <w:pPr>
              <w:rPr>
                <w:rFonts w:asciiTheme="majorHAnsi" w:hAnsiTheme="majorHAnsi"/>
                <w:sz w:val="22"/>
                <w:lang w:val="ru-MD"/>
              </w:rPr>
            </w:pPr>
            <w:r w:rsidRPr="00004D91">
              <w:rPr>
                <w:rFonts w:asciiTheme="majorHAnsi" w:hAnsiTheme="majorHAnsi"/>
                <w:lang w:val="ru-MD"/>
              </w:rPr>
              <w:t>+9779,4</w:t>
            </w:r>
          </w:p>
        </w:tc>
      </w:tr>
      <w:tr w:rsidR="004344AB" w:rsidRPr="00004D91" w:rsidTr="004D5CD8">
        <w:tc>
          <w:tcPr>
            <w:tcW w:w="7792" w:type="dxa"/>
          </w:tcPr>
          <w:p w:rsidR="004344AB" w:rsidRPr="00004D91" w:rsidRDefault="00922DE7" w:rsidP="00922DE7">
            <w:pPr>
              <w:rPr>
                <w:rFonts w:asciiTheme="majorHAnsi" w:hAnsiTheme="majorHAnsi"/>
                <w:sz w:val="22"/>
                <w:lang w:val="ru-MD"/>
              </w:rPr>
            </w:pPr>
            <w:r w:rsidRPr="00004D91">
              <w:rPr>
                <w:rFonts w:asciiTheme="majorHAnsi" w:hAnsiTheme="majorHAnsi"/>
                <w:lang w:val="ru-MD"/>
              </w:rPr>
              <w:t xml:space="preserve">Выкуплены </w:t>
            </w:r>
          </w:p>
        </w:tc>
        <w:tc>
          <w:tcPr>
            <w:tcW w:w="1559" w:type="dxa"/>
          </w:tcPr>
          <w:p w:rsidR="004344AB" w:rsidRPr="00004D91" w:rsidRDefault="004344AB" w:rsidP="004D5CD8">
            <w:pPr>
              <w:rPr>
                <w:rFonts w:asciiTheme="majorHAnsi" w:hAnsiTheme="majorHAnsi"/>
                <w:sz w:val="22"/>
                <w:lang w:val="ru-MD"/>
              </w:rPr>
            </w:pPr>
            <w:r w:rsidRPr="00004D91">
              <w:rPr>
                <w:rFonts w:asciiTheme="majorHAnsi" w:hAnsiTheme="majorHAnsi"/>
                <w:lang w:val="ru-MD"/>
              </w:rPr>
              <w:t>-9089,4</w:t>
            </w:r>
          </w:p>
        </w:tc>
      </w:tr>
      <w:tr w:rsidR="004344AB" w:rsidRPr="00004D91" w:rsidTr="004D5CD8">
        <w:tc>
          <w:tcPr>
            <w:tcW w:w="7792" w:type="dxa"/>
          </w:tcPr>
          <w:p w:rsidR="004344AB" w:rsidRPr="00004D91" w:rsidRDefault="00922DE7" w:rsidP="00922DE7">
            <w:pPr>
              <w:rPr>
                <w:rFonts w:asciiTheme="majorHAnsi" w:hAnsiTheme="majorHAnsi"/>
                <w:b/>
                <w:i/>
                <w:sz w:val="22"/>
                <w:lang w:val="ru-MD"/>
              </w:rPr>
            </w:pPr>
            <w:r w:rsidRPr="00004D91">
              <w:rPr>
                <w:rFonts w:asciiTheme="majorHAnsi" w:hAnsiTheme="majorHAnsi"/>
                <w:b/>
                <w:i/>
                <w:lang w:val="ru-MD"/>
              </w:rPr>
              <w:t xml:space="preserve">В том числе ГЦБ, выпущенные для создания резерва ликвидности  </w:t>
            </w:r>
          </w:p>
        </w:tc>
        <w:tc>
          <w:tcPr>
            <w:tcW w:w="1559" w:type="dxa"/>
          </w:tcPr>
          <w:p w:rsidR="004344AB" w:rsidRPr="00004D91" w:rsidRDefault="004344AB" w:rsidP="004D5CD8">
            <w:pPr>
              <w:rPr>
                <w:rFonts w:asciiTheme="majorHAnsi" w:hAnsiTheme="majorHAnsi"/>
                <w:b/>
                <w:sz w:val="22"/>
                <w:lang w:val="ru-MD"/>
              </w:rPr>
            </w:pPr>
            <w:r w:rsidRPr="00004D91">
              <w:rPr>
                <w:rFonts w:asciiTheme="majorHAnsi" w:hAnsiTheme="majorHAnsi"/>
                <w:b/>
                <w:lang w:val="ru-MD"/>
              </w:rPr>
              <w:t>+90,0</w:t>
            </w:r>
          </w:p>
        </w:tc>
      </w:tr>
      <w:tr w:rsidR="00922DE7" w:rsidRPr="00004D91" w:rsidTr="004D5CD8">
        <w:tc>
          <w:tcPr>
            <w:tcW w:w="7792"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 xml:space="preserve">Проданы </w:t>
            </w:r>
          </w:p>
        </w:tc>
        <w:tc>
          <w:tcPr>
            <w:tcW w:w="1559" w:type="dxa"/>
          </w:tcPr>
          <w:p w:rsidR="00922DE7" w:rsidRPr="00004D91" w:rsidRDefault="00922DE7" w:rsidP="00922DE7">
            <w:pPr>
              <w:rPr>
                <w:rFonts w:asciiTheme="majorHAnsi" w:hAnsiTheme="majorHAnsi"/>
                <w:i/>
                <w:sz w:val="22"/>
                <w:lang w:val="ru-MD"/>
              </w:rPr>
            </w:pPr>
            <w:r w:rsidRPr="00004D91">
              <w:rPr>
                <w:rFonts w:asciiTheme="majorHAnsi" w:hAnsiTheme="majorHAnsi"/>
                <w:i/>
                <w:lang w:val="ru-MD"/>
              </w:rPr>
              <w:t>+253,5</w:t>
            </w:r>
          </w:p>
        </w:tc>
      </w:tr>
      <w:tr w:rsidR="00922DE7" w:rsidRPr="00004D91" w:rsidTr="004D5CD8">
        <w:tc>
          <w:tcPr>
            <w:tcW w:w="7792"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 xml:space="preserve">Выкуплены </w:t>
            </w:r>
          </w:p>
        </w:tc>
        <w:tc>
          <w:tcPr>
            <w:tcW w:w="1559" w:type="dxa"/>
          </w:tcPr>
          <w:p w:rsidR="00922DE7" w:rsidRPr="00004D91" w:rsidRDefault="00922DE7" w:rsidP="00922DE7">
            <w:pPr>
              <w:rPr>
                <w:rFonts w:asciiTheme="majorHAnsi" w:hAnsiTheme="majorHAnsi"/>
                <w:i/>
                <w:sz w:val="22"/>
                <w:lang w:val="ru-MD"/>
              </w:rPr>
            </w:pPr>
            <w:r w:rsidRPr="00004D91">
              <w:rPr>
                <w:rFonts w:asciiTheme="majorHAnsi" w:hAnsiTheme="majorHAnsi"/>
                <w:i/>
                <w:lang w:val="ru-MD"/>
              </w:rPr>
              <w:t>-163,5</w:t>
            </w:r>
          </w:p>
        </w:tc>
      </w:tr>
      <w:tr w:rsidR="00922DE7" w:rsidRPr="00004D91" w:rsidTr="004D5CD8">
        <w:tc>
          <w:tcPr>
            <w:tcW w:w="7792" w:type="dxa"/>
          </w:tcPr>
          <w:p w:rsidR="00922DE7" w:rsidRPr="00004D91" w:rsidRDefault="00922DE7" w:rsidP="00922DE7">
            <w:pPr>
              <w:rPr>
                <w:rFonts w:asciiTheme="majorHAnsi" w:hAnsiTheme="majorHAnsi"/>
                <w:b/>
                <w:sz w:val="22"/>
                <w:lang w:val="ru-MD"/>
              </w:rPr>
            </w:pPr>
            <w:r w:rsidRPr="00004D91">
              <w:rPr>
                <w:rFonts w:asciiTheme="majorHAnsi" w:hAnsiTheme="majorHAnsi"/>
                <w:b/>
                <w:lang w:val="ru-MD"/>
              </w:rPr>
              <w:t xml:space="preserve">Чистый выпуск конвертируемых ГЦБ </w:t>
            </w:r>
          </w:p>
        </w:tc>
        <w:tc>
          <w:tcPr>
            <w:tcW w:w="1559" w:type="dxa"/>
          </w:tcPr>
          <w:p w:rsidR="00922DE7" w:rsidRPr="00004D91" w:rsidRDefault="00922DE7" w:rsidP="00922DE7">
            <w:pPr>
              <w:rPr>
                <w:rFonts w:asciiTheme="majorHAnsi" w:hAnsiTheme="majorHAnsi"/>
                <w:b/>
                <w:sz w:val="22"/>
                <w:lang w:val="ru-MD"/>
              </w:rPr>
            </w:pPr>
            <w:r w:rsidRPr="00004D91">
              <w:rPr>
                <w:rFonts w:asciiTheme="majorHAnsi" w:hAnsiTheme="majorHAnsi"/>
                <w:b/>
                <w:lang w:val="ru-MD"/>
              </w:rPr>
              <w:t>-0,02</w:t>
            </w:r>
          </w:p>
        </w:tc>
      </w:tr>
      <w:tr w:rsidR="00922DE7" w:rsidRPr="00004D91" w:rsidTr="004D5CD8">
        <w:tc>
          <w:tcPr>
            <w:tcW w:w="7792"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 xml:space="preserve">Проданы </w:t>
            </w:r>
          </w:p>
        </w:tc>
        <w:tc>
          <w:tcPr>
            <w:tcW w:w="1559"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+3143,1</w:t>
            </w:r>
          </w:p>
        </w:tc>
      </w:tr>
      <w:tr w:rsidR="00922DE7" w:rsidRPr="00004D91" w:rsidTr="004D5CD8">
        <w:tc>
          <w:tcPr>
            <w:tcW w:w="7792"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 xml:space="preserve">Выкуплены </w:t>
            </w:r>
          </w:p>
        </w:tc>
        <w:tc>
          <w:tcPr>
            <w:tcW w:w="1559"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-3143,1</w:t>
            </w:r>
          </w:p>
        </w:tc>
      </w:tr>
      <w:tr w:rsidR="00922DE7" w:rsidRPr="00004D91" w:rsidTr="004D5CD8">
        <w:tc>
          <w:tcPr>
            <w:tcW w:w="7792" w:type="dxa"/>
          </w:tcPr>
          <w:p w:rsidR="00922DE7" w:rsidRPr="00004D91" w:rsidRDefault="00922DE7" w:rsidP="00922DE7">
            <w:pPr>
              <w:rPr>
                <w:rFonts w:asciiTheme="majorHAnsi" w:hAnsiTheme="majorHAnsi"/>
                <w:b/>
                <w:lang w:val="ru-MD"/>
              </w:rPr>
            </w:pPr>
            <w:r w:rsidRPr="00004D91">
              <w:rPr>
                <w:rFonts w:asciiTheme="majorHAnsi" w:hAnsiTheme="majorHAnsi"/>
                <w:b/>
                <w:lang w:val="ru-MD"/>
              </w:rPr>
              <w:t>Чистый выпуск ГЦБ, выпущенных для исполнения</w:t>
            </w:r>
            <w:r w:rsidRPr="00004D91">
              <w:rPr>
                <w:lang w:val="ru-MD"/>
              </w:rPr>
              <w:t xml:space="preserve"> </w:t>
            </w:r>
            <w:r w:rsidRPr="00004D91">
              <w:rPr>
                <w:rFonts w:asciiTheme="majorHAnsi" w:hAnsiTheme="majorHAnsi"/>
                <w:b/>
                <w:lang w:val="ru-MD"/>
              </w:rPr>
              <w:t>платежных обязательств, вытекающих из государственных гарантий</w:t>
            </w:r>
          </w:p>
        </w:tc>
        <w:tc>
          <w:tcPr>
            <w:tcW w:w="1559" w:type="dxa"/>
          </w:tcPr>
          <w:p w:rsidR="00922DE7" w:rsidRPr="00004D91" w:rsidRDefault="00922DE7" w:rsidP="00922DE7">
            <w:pPr>
              <w:rPr>
                <w:rFonts w:asciiTheme="majorHAnsi" w:hAnsiTheme="majorHAnsi"/>
                <w:b/>
                <w:sz w:val="22"/>
                <w:lang w:val="ru-MD"/>
              </w:rPr>
            </w:pPr>
            <w:r w:rsidRPr="00004D91">
              <w:rPr>
                <w:rFonts w:asciiTheme="majorHAnsi" w:hAnsiTheme="majorHAnsi"/>
                <w:b/>
                <w:lang w:val="ru-MD"/>
              </w:rPr>
              <w:t>-210,0</w:t>
            </w:r>
          </w:p>
        </w:tc>
      </w:tr>
      <w:tr w:rsidR="00922DE7" w:rsidRPr="00004D91" w:rsidTr="004D5CD8">
        <w:tc>
          <w:tcPr>
            <w:tcW w:w="7792"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 xml:space="preserve">Проданы </w:t>
            </w:r>
          </w:p>
        </w:tc>
        <w:tc>
          <w:tcPr>
            <w:tcW w:w="1559"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0</w:t>
            </w:r>
          </w:p>
        </w:tc>
      </w:tr>
      <w:tr w:rsidR="00922DE7" w:rsidRPr="00004D91" w:rsidTr="004D5CD8">
        <w:tc>
          <w:tcPr>
            <w:tcW w:w="7792" w:type="dxa"/>
          </w:tcPr>
          <w:p w:rsidR="00922DE7" w:rsidRPr="00004D91" w:rsidRDefault="00922DE7" w:rsidP="00922DE7">
            <w:pPr>
              <w:rPr>
                <w:rFonts w:asciiTheme="majorHAnsi" w:hAnsiTheme="majorHAnsi"/>
                <w:sz w:val="22"/>
                <w:lang w:val="ru-MD"/>
              </w:rPr>
            </w:pPr>
            <w:r w:rsidRPr="00004D91">
              <w:rPr>
                <w:rFonts w:asciiTheme="majorHAnsi" w:hAnsiTheme="majorHAnsi"/>
                <w:lang w:val="ru-MD"/>
              </w:rPr>
              <w:t xml:space="preserve">Выкуплены </w:t>
            </w:r>
          </w:p>
        </w:tc>
        <w:tc>
          <w:tcPr>
            <w:tcW w:w="1559" w:type="dxa"/>
          </w:tcPr>
          <w:p w:rsidR="00922DE7" w:rsidRPr="00004D91" w:rsidRDefault="00922DE7" w:rsidP="00922DE7">
            <w:pPr>
              <w:rPr>
                <w:rFonts w:asciiTheme="majorHAnsi" w:hAnsiTheme="majorHAnsi" w:cstheme="majorHAnsi"/>
                <w:sz w:val="22"/>
                <w:szCs w:val="22"/>
                <w:lang w:val="ru-MD"/>
              </w:rPr>
            </w:pPr>
            <w:r w:rsidRPr="00004D91">
              <w:rPr>
                <w:rFonts w:asciiTheme="majorHAnsi" w:hAnsiTheme="majorHAnsi" w:cstheme="majorHAnsi"/>
                <w:lang w:val="ru-MD"/>
              </w:rPr>
              <w:t>-210,0</w:t>
            </w:r>
          </w:p>
        </w:tc>
      </w:tr>
      <w:tr w:rsidR="00922DE7" w:rsidRPr="00004D91" w:rsidTr="004D5CD8">
        <w:tc>
          <w:tcPr>
            <w:tcW w:w="7792" w:type="dxa"/>
            <w:shd w:val="clear" w:color="auto" w:fill="F2F2F2" w:themeFill="background1" w:themeFillShade="F2"/>
          </w:tcPr>
          <w:p w:rsidR="00922DE7" w:rsidRPr="00004D91" w:rsidRDefault="00922DE7" w:rsidP="00922DE7">
            <w:pPr>
              <w:rPr>
                <w:rFonts w:asciiTheme="majorHAnsi" w:hAnsiTheme="majorHAnsi" w:cstheme="majorHAnsi"/>
                <w:b/>
                <w:sz w:val="22"/>
                <w:szCs w:val="22"/>
                <w:lang w:val="ru-MD"/>
              </w:rPr>
            </w:pPr>
            <w:r w:rsidRPr="00004D91">
              <w:rPr>
                <w:rFonts w:asciiTheme="majorHAnsi" w:hAnsiTheme="majorHAnsi" w:cstheme="majorHAnsi"/>
                <w:b/>
                <w:lang w:val="ru-MD"/>
              </w:rPr>
              <w:t>Всего ч</w:t>
            </w:r>
            <w:r w:rsidRPr="00004D91">
              <w:rPr>
                <w:rFonts w:asciiTheme="majorHAnsi" w:hAnsiTheme="majorHAnsi"/>
                <w:b/>
                <w:lang w:val="ru-MD"/>
              </w:rPr>
              <w:t>истый выпуск ГЦБ</w:t>
            </w:r>
          </w:p>
        </w:tc>
        <w:tc>
          <w:tcPr>
            <w:tcW w:w="1559" w:type="dxa"/>
            <w:shd w:val="clear" w:color="auto" w:fill="F2F2F2" w:themeFill="background1" w:themeFillShade="F2"/>
          </w:tcPr>
          <w:p w:rsidR="00922DE7" w:rsidRPr="00004D91" w:rsidRDefault="00922DE7" w:rsidP="00922DE7">
            <w:pPr>
              <w:rPr>
                <w:rFonts w:asciiTheme="majorHAnsi" w:hAnsiTheme="majorHAnsi" w:cstheme="majorHAnsi"/>
                <w:b/>
                <w:sz w:val="22"/>
                <w:szCs w:val="22"/>
                <w:lang w:val="ru-MD"/>
              </w:rPr>
            </w:pPr>
            <w:r w:rsidRPr="00004D91">
              <w:rPr>
                <w:rFonts w:asciiTheme="majorHAnsi" w:hAnsiTheme="majorHAnsi" w:cstheme="majorHAnsi"/>
                <w:b/>
                <w:lang w:val="ru-MD"/>
              </w:rPr>
              <w:t>+480,0</w:t>
            </w:r>
          </w:p>
        </w:tc>
      </w:tr>
      <w:tr w:rsidR="00922DE7" w:rsidRPr="00004D91" w:rsidTr="004D5CD8">
        <w:tc>
          <w:tcPr>
            <w:tcW w:w="7792" w:type="dxa"/>
            <w:shd w:val="clear" w:color="auto" w:fill="F2F2F2" w:themeFill="background1" w:themeFillShade="F2"/>
          </w:tcPr>
          <w:p w:rsidR="00922DE7" w:rsidRPr="00004D91" w:rsidRDefault="00922DE7" w:rsidP="00922DE7">
            <w:pPr>
              <w:rPr>
                <w:rFonts w:asciiTheme="majorHAnsi" w:hAnsiTheme="majorHAnsi"/>
                <w:b/>
                <w:sz w:val="22"/>
                <w:lang w:val="ru-MD"/>
              </w:rPr>
            </w:pPr>
            <w:r w:rsidRPr="00004D91">
              <w:rPr>
                <w:rFonts w:asciiTheme="majorHAnsi" w:hAnsiTheme="majorHAnsi"/>
                <w:b/>
                <w:lang w:val="ru-MD"/>
              </w:rPr>
              <w:lastRenderedPageBreak/>
              <w:t xml:space="preserve">Проданы </w:t>
            </w:r>
          </w:p>
        </w:tc>
        <w:tc>
          <w:tcPr>
            <w:tcW w:w="1559" w:type="dxa"/>
            <w:shd w:val="clear" w:color="auto" w:fill="F2F2F2" w:themeFill="background1" w:themeFillShade="F2"/>
          </w:tcPr>
          <w:p w:rsidR="00922DE7" w:rsidRPr="00004D91" w:rsidRDefault="00922DE7" w:rsidP="00922DE7">
            <w:pPr>
              <w:rPr>
                <w:rFonts w:asciiTheme="majorHAnsi" w:hAnsiTheme="majorHAnsi" w:cstheme="majorHAnsi"/>
                <w:b/>
                <w:sz w:val="22"/>
                <w:szCs w:val="22"/>
                <w:lang w:val="ru-MD"/>
              </w:rPr>
            </w:pPr>
            <w:r w:rsidRPr="00004D91">
              <w:rPr>
                <w:rFonts w:asciiTheme="majorHAnsi" w:hAnsiTheme="majorHAnsi" w:cstheme="majorHAnsi"/>
                <w:b/>
                <w:lang w:val="ru-MD"/>
              </w:rPr>
              <w:t>12922,5</w:t>
            </w:r>
          </w:p>
        </w:tc>
      </w:tr>
      <w:tr w:rsidR="00922DE7" w:rsidRPr="00004D91" w:rsidTr="004D5CD8">
        <w:tc>
          <w:tcPr>
            <w:tcW w:w="7792" w:type="dxa"/>
            <w:shd w:val="clear" w:color="auto" w:fill="F2F2F2" w:themeFill="background1" w:themeFillShade="F2"/>
          </w:tcPr>
          <w:p w:rsidR="00922DE7" w:rsidRPr="00004D91" w:rsidRDefault="00922DE7" w:rsidP="00922DE7">
            <w:pPr>
              <w:rPr>
                <w:rFonts w:asciiTheme="majorHAnsi" w:hAnsiTheme="majorHAnsi"/>
                <w:b/>
                <w:sz w:val="22"/>
                <w:lang w:val="ru-MD"/>
              </w:rPr>
            </w:pPr>
            <w:r w:rsidRPr="00004D91">
              <w:rPr>
                <w:rFonts w:asciiTheme="majorHAnsi" w:hAnsiTheme="majorHAnsi"/>
                <w:b/>
                <w:lang w:val="ru-MD"/>
              </w:rPr>
              <w:t xml:space="preserve">Выкуплены </w:t>
            </w:r>
          </w:p>
        </w:tc>
        <w:tc>
          <w:tcPr>
            <w:tcW w:w="1559" w:type="dxa"/>
            <w:shd w:val="clear" w:color="auto" w:fill="F2F2F2" w:themeFill="background1" w:themeFillShade="F2"/>
          </w:tcPr>
          <w:p w:rsidR="00922DE7" w:rsidRPr="00004D91" w:rsidRDefault="00922DE7" w:rsidP="00922DE7">
            <w:pPr>
              <w:rPr>
                <w:rFonts w:asciiTheme="majorHAnsi" w:hAnsiTheme="majorHAnsi" w:cstheme="majorHAnsi"/>
                <w:b/>
                <w:sz w:val="22"/>
                <w:szCs w:val="22"/>
                <w:lang w:val="ru-MD"/>
              </w:rPr>
            </w:pPr>
            <w:r w:rsidRPr="00004D91">
              <w:rPr>
                <w:rFonts w:asciiTheme="majorHAnsi" w:hAnsiTheme="majorHAnsi" w:cstheme="majorHAnsi"/>
                <w:b/>
                <w:lang w:val="ru-MD"/>
              </w:rPr>
              <w:t>-12442,5</w:t>
            </w:r>
          </w:p>
        </w:tc>
      </w:tr>
    </w:tbl>
    <w:p w:rsidR="00922DE7" w:rsidRPr="00004D91" w:rsidRDefault="00922DE7" w:rsidP="00922DE7">
      <w:pPr>
        <w:spacing w:before="120" w:after="120" w:line="240" w:lineRule="auto"/>
        <w:jc w:val="both"/>
        <w:rPr>
          <w:rFonts w:asciiTheme="majorHAnsi" w:hAnsiTheme="majorHAnsi" w:cstheme="majorHAnsi"/>
          <w:b/>
          <w:i/>
          <w:sz w:val="20"/>
          <w:szCs w:val="20"/>
          <w:lang w:val="ru-MD"/>
        </w:rPr>
      </w:pPr>
      <w:r w:rsidRPr="00004D91">
        <w:rPr>
          <w:rFonts w:asciiTheme="majorHAnsi" w:hAnsiTheme="majorHAnsi" w:cstheme="majorHAnsi"/>
          <w:b/>
          <w:i/>
          <w:sz w:val="20"/>
          <w:szCs w:val="20"/>
          <w:lang w:val="ru-MD"/>
        </w:rPr>
        <w:t xml:space="preserve">Источник: </w:t>
      </w:r>
      <w:r w:rsidRPr="00004D91">
        <w:rPr>
          <w:rFonts w:asciiTheme="majorHAnsi" w:hAnsiTheme="majorHAnsi" w:cstheme="majorHAnsi"/>
          <w:sz w:val="20"/>
          <w:szCs w:val="20"/>
          <w:lang w:val="ru-MD"/>
        </w:rPr>
        <w:t>Информация относительно обслуживания внутреннего государственного долга</w:t>
      </w:r>
    </w:p>
    <w:p w:rsidR="00922DE7" w:rsidRPr="00004D91" w:rsidRDefault="00922DE7" w:rsidP="00A1292A">
      <w:pPr>
        <w:spacing w:after="0" w:line="276" w:lineRule="auto"/>
        <w:ind w:firstLine="720"/>
        <w:jc w:val="both"/>
        <w:rPr>
          <w:rFonts w:asciiTheme="majorHAnsi" w:hAnsiTheme="majorHAnsi" w:cstheme="majorHAnsi"/>
          <w:sz w:val="24"/>
          <w:szCs w:val="24"/>
          <w:shd w:val="clear" w:color="auto" w:fill="FFFFFF"/>
          <w:lang w:val="ru-MD"/>
        </w:rPr>
      </w:pPr>
      <w:r w:rsidRPr="00004D91">
        <w:rPr>
          <w:rFonts w:asciiTheme="majorHAnsi" w:hAnsiTheme="majorHAnsi" w:cstheme="majorHAnsi"/>
          <w:sz w:val="24"/>
          <w:szCs w:val="24"/>
          <w:shd w:val="clear" w:color="auto" w:fill="FFFFFF"/>
          <w:lang w:val="ru-MD"/>
        </w:rPr>
        <w:t xml:space="preserve">Расходы </w:t>
      </w:r>
      <w:r w:rsidRPr="00004D91">
        <w:rPr>
          <w:rFonts w:asciiTheme="majorHAnsi" w:hAnsiTheme="majorHAnsi" w:cstheme="majorHAnsi"/>
          <w:color w:val="000000"/>
          <w:sz w:val="24"/>
          <w:szCs w:val="24"/>
          <w:lang w:val="ru-MD"/>
        </w:rPr>
        <w:t xml:space="preserve">для обслуживания </w:t>
      </w:r>
      <w:r w:rsidRPr="00004D91">
        <w:rPr>
          <w:rFonts w:asciiTheme="majorHAnsi" w:hAnsiTheme="majorHAnsi" w:cstheme="majorHAnsi"/>
          <w:color w:val="000000"/>
          <w:sz w:val="24"/>
          <w:szCs w:val="24"/>
          <w:lang w:val="ru-MD" w:eastAsia="ru-RU"/>
        </w:rPr>
        <w:t>внутренн</w:t>
      </w:r>
      <w:r w:rsidRPr="00004D91">
        <w:rPr>
          <w:rFonts w:asciiTheme="majorHAnsi" w:hAnsiTheme="majorHAnsi" w:cstheme="majorHAnsi"/>
          <w:color w:val="000000"/>
          <w:sz w:val="24"/>
          <w:szCs w:val="24"/>
          <w:lang w:val="ru-MD"/>
        </w:rPr>
        <w:t xml:space="preserve">его государственного долга в 2018 году составили </w:t>
      </w:r>
      <w:r w:rsidRPr="00004D91">
        <w:rPr>
          <w:rFonts w:asciiTheme="majorHAnsi" w:hAnsiTheme="majorHAnsi" w:cstheme="majorHAnsi"/>
          <w:sz w:val="24"/>
          <w:szCs w:val="24"/>
          <w:shd w:val="clear" w:color="auto" w:fill="FFFFFF"/>
          <w:lang w:val="ru-MD"/>
        </w:rPr>
        <w:t xml:space="preserve">1125,3 </w:t>
      </w:r>
      <w:r w:rsidRPr="00004D91">
        <w:rPr>
          <w:rFonts w:asciiTheme="majorHAnsi" w:hAnsiTheme="majorHAnsi" w:cstheme="majorHAnsi"/>
          <w:sz w:val="24"/>
          <w:szCs w:val="24"/>
          <w:shd w:val="clear" w:color="auto" w:fill="FFFFFF"/>
          <w:lang w:val="ru-MD" w:eastAsia="ro-MD"/>
        </w:rPr>
        <w:t>млн. МДЛ</w:t>
      </w:r>
      <w:r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sz w:val="24"/>
          <w:szCs w:val="24"/>
          <w:shd w:val="clear" w:color="auto" w:fill="FFFFFF"/>
          <w:lang w:val="ru-MD" w:eastAsia="ru-RU"/>
        </w:rPr>
        <w:t>зарегистрировав снижение по сравнению с предыдущим годом на</w:t>
      </w:r>
      <w:r w:rsidR="00A1292A" w:rsidRPr="00004D91">
        <w:rPr>
          <w:rFonts w:asciiTheme="majorHAnsi" w:hAnsiTheme="majorHAnsi" w:cstheme="majorHAnsi"/>
          <w:sz w:val="24"/>
          <w:szCs w:val="24"/>
          <w:shd w:val="clear" w:color="auto" w:fill="FFFFFF"/>
          <w:lang w:val="ru-MD" w:eastAsia="ru-RU"/>
        </w:rPr>
        <w:t xml:space="preserve"> </w:t>
      </w:r>
      <w:r w:rsidR="00A1292A" w:rsidRPr="00004D91">
        <w:rPr>
          <w:rFonts w:asciiTheme="majorHAnsi" w:hAnsiTheme="majorHAnsi" w:cstheme="majorHAnsi"/>
          <w:sz w:val="24"/>
          <w:szCs w:val="24"/>
          <w:shd w:val="clear" w:color="auto" w:fill="FFFFFF"/>
          <w:lang w:val="ru-MD"/>
        </w:rPr>
        <w:t xml:space="preserve">445,8 </w:t>
      </w:r>
      <w:r w:rsidR="00A1292A" w:rsidRPr="00004D91">
        <w:rPr>
          <w:rFonts w:asciiTheme="majorHAnsi" w:hAnsiTheme="majorHAnsi" w:cstheme="majorHAnsi"/>
          <w:sz w:val="24"/>
          <w:szCs w:val="24"/>
          <w:shd w:val="clear" w:color="auto" w:fill="FFFFFF"/>
          <w:lang w:val="ru-MD" w:eastAsia="ro-MD"/>
        </w:rPr>
        <w:t>млн. МДЛ</w:t>
      </w:r>
      <w:r w:rsidR="00A1292A" w:rsidRPr="00004D91">
        <w:rPr>
          <w:rFonts w:asciiTheme="majorHAnsi" w:hAnsiTheme="majorHAnsi" w:cstheme="majorHAnsi"/>
          <w:sz w:val="24"/>
          <w:szCs w:val="24"/>
          <w:shd w:val="clear" w:color="auto" w:fill="FFFFFF"/>
          <w:lang w:val="ru-MD"/>
        </w:rPr>
        <w:t>.</w:t>
      </w:r>
    </w:p>
    <w:p w:rsidR="004344AB" w:rsidRPr="00004D91" w:rsidRDefault="00A1292A" w:rsidP="004344AB">
      <w:pPr>
        <w:spacing w:after="0" w:line="276" w:lineRule="auto"/>
        <w:ind w:firstLine="720"/>
        <w:jc w:val="both"/>
        <w:rPr>
          <w:rFonts w:asciiTheme="majorHAnsi" w:hAnsiTheme="majorHAnsi" w:cstheme="majorHAnsi"/>
          <w:sz w:val="24"/>
          <w:szCs w:val="24"/>
          <w:shd w:val="clear" w:color="auto" w:fill="FFFFFF"/>
          <w:lang w:val="ru-MD"/>
        </w:rPr>
      </w:pPr>
      <w:r w:rsidRPr="00004D91">
        <w:rPr>
          <w:rFonts w:asciiTheme="majorHAnsi" w:hAnsiTheme="majorHAnsi" w:cstheme="majorHAnsi"/>
          <w:sz w:val="24"/>
          <w:szCs w:val="24"/>
          <w:shd w:val="clear" w:color="auto" w:fill="FFFFFF"/>
          <w:lang w:val="ru-MD"/>
        </w:rPr>
        <w:t xml:space="preserve">Из общей суммы расходов для выплаты процентов по </w:t>
      </w:r>
      <w:r w:rsidRPr="00004D91">
        <w:rPr>
          <w:rFonts w:asciiTheme="majorHAnsi" w:hAnsiTheme="majorHAnsi" w:cstheme="majorHAnsi"/>
          <w:sz w:val="24"/>
          <w:szCs w:val="24"/>
          <w:shd w:val="clear" w:color="auto" w:fill="FFFFFF"/>
          <w:lang w:val="ru-MD" w:eastAsia="ru-RU"/>
        </w:rPr>
        <w:t>внутренн</w:t>
      </w:r>
      <w:r w:rsidRPr="00004D91">
        <w:rPr>
          <w:rFonts w:asciiTheme="majorHAnsi" w:hAnsiTheme="majorHAnsi" w:cstheme="majorHAnsi"/>
          <w:sz w:val="24"/>
          <w:szCs w:val="24"/>
          <w:shd w:val="clear" w:color="auto" w:fill="FFFFFF"/>
          <w:lang w:val="ru-MD"/>
        </w:rPr>
        <w:t xml:space="preserve">ему долгу, для выплаты процентов по ГЦБ, выпущенным на первичном рынке, было </w:t>
      </w:r>
      <w:r w:rsidRPr="00004D91">
        <w:rPr>
          <w:rFonts w:asciiTheme="majorHAnsi" w:hAnsiTheme="majorHAnsi" w:cstheme="majorHAnsi"/>
          <w:sz w:val="24"/>
          <w:szCs w:val="24"/>
          <w:shd w:val="clear" w:color="auto" w:fill="FFFFFF"/>
          <w:lang w:val="ru-MD" w:eastAsia="ru-RU"/>
        </w:rPr>
        <w:t xml:space="preserve">использовано </w:t>
      </w:r>
      <w:r w:rsidRPr="00004D91">
        <w:rPr>
          <w:rFonts w:asciiTheme="majorHAnsi" w:hAnsiTheme="majorHAnsi" w:cstheme="majorHAnsi"/>
          <w:sz w:val="24"/>
          <w:szCs w:val="24"/>
          <w:lang w:val="ru-MD"/>
        </w:rPr>
        <w:t>465,2</w:t>
      </w:r>
      <w:r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sz w:val="24"/>
          <w:szCs w:val="24"/>
          <w:shd w:val="clear" w:color="auto" w:fill="FFFFFF"/>
          <w:lang w:val="ru-MD" w:eastAsia="ro-MD"/>
        </w:rPr>
        <w:t>млн. МДЛ</w:t>
      </w:r>
      <w:r w:rsidRPr="00004D91">
        <w:rPr>
          <w:rFonts w:asciiTheme="majorHAnsi" w:hAnsiTheme="majorHAnsi" w:cstheme="majorHAnsi"/>
          <w:sz w:val="24"/>
          <w:szCs w:val="24"/>
          <w:shd w:val="clear" w:color="auto" w:fill="FFFFFF"/>
          <w:lang w:val="ru-MD"/>
        </w:rPr>
        <w:t>, по конвертир</w:t>
      </w:r>
      <w:r w:rsidR="003B51C3" w:rsidRPr="00004D91">
        <w:rPr>
          <w:rFonts w:asciiTheme="majorHAnsi" w:hAnsiTheme="majorHAnsi" w:cstheme="majorHAnsi"/>
          <w:sz w:val="24"/>
          <w:szCs w:val="24"/>
          <w:shd w:val="clear" w:color="auto" w:fill="FFFFFF"/>
          <w:lang w:val="ru-MD"/>
        </w:rPr>
        <w:t>ованным</w:t>
      </w:r>
      <w:r w:rsidRPr="00004D91">
        <w:rPr>
          <w:rFonts w:asciiTheme="majorHAnsi" w:hAnsiTheme="majorHAnsi" w:cstheme="majorHAnsi"/>
          <w:sz w:val="24"/>
          <w:szCs w:val="24"/>
          <w:shd w:val="clear" w:color="auto" w:fill="FFFFFF"/>
          <w:lang w:val="ru-MD"/>
        </w:rPr>
        <w:t xml:space="preserve"> ГЦБ </w:t>
      </w:r>
      <w:r w:rsidRPr="00004D91">
        <w:rPr>
          <w:rFonts w:asciiTheme="majorHAnsi" w:hAnsiTheme="majorHAnsi" w:cstheme="majorHAnsi"/>
          <w:sz w:val="24"/>
          <w:szCs w:val="24"/>
          <w:lang w:val="ru-MD"/>
        </w:rPr>
        <w:t xml:space="preserve">– 42,6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по ГЦБ, выпущенным для исполнения платежных обязательств, вытекающих из государственных гарантий</w:t>
      </w:r>
      <w:r w:rsidR="004344AB"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sz w:val="24"/>
          <w:szCs w:val="24"/>
          <w:lang w:val="ru-MD"/>
        </w:rPr>
        <w:t xml:space="preserve">– 617,5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r w:rsidR="004344AB"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i/>
          <w:sz w:val="24"/>
          <w:szCs w:val="24"/>
          <w:shd w:val="clear" w:color="auto" w:fill="FFFFFF"/>
          <w:lang w:val="ru-MD"/>
        </w:rPr>
        <w:t>Эволюция расходов</w:t>
      </w:r>
      <w:r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i/>
          <w:sz w:val="24"/>
          <w:szCs w:val="24"/>
          <w:lang w:val="ru-MD"/>
        </w:rPr>
        <w:t xml:space="preserve">для обслуживания </w:t>
      </w:r>
      <w:r w:rsidRPr="00004D91">
        <w:rPr>
          <w:rFonts w:asciiTheme="majorHAnsi" w:hAnsiTheme="majorHAnsi" w:cstheme="majorHAnsi"/>
          <w:i/>
          <w:sz w:val="24"/>
          <w:szCs w:val="24"/>
          <w:lang w:val="ru-MD" w:eastAsia="ru-RU"/>
        </w:rPr>
        <w:t>внутренн</w:t>
      </w:r>
      <w:r w:rsidRPr="00004D91">
        <w:rPr>
          <w:rFonts w:asciiTheme="majorHAnsi" w:hAnsiTheme="majorHAnsi" w:cstheme="majorHAnsi"/>
          <w:i/>
          <w:sz w:val="24"/>
          <w:szCs w:val="24"/>
          <w:lang w:val="ru-MD"/>
        </w:rPr>
        <w:t>его государственного долга представлена в таблице №7.</w:t>
      </w:r>
    </w:p>
    <w:p w:rsidR="004344AB" w:rsidRPr="00004D91" w:rsidRDefault="00462539" w:rsidP="004344AB">
      <w:pPr>
        <w:pStyle w:val="a6"/>
        <w:spacing w:line="276" w:lineRule="auto"/>
        <w:ind w:firstLine="72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7</w:t>
      </w:r>
    </w:p>
    <w:p w:rsidR="00CD16BB" w:rsidRPr="00004D91" w:rsidRDefault="00CD16BB" w:rsidP="00CD16BB">
      <w:pPr>
        <w:spacing w:after="0" w:line="276" w:lineRule="auto"/>
        <w:jc w:val="center"/>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Эволюция расходов для обслуживания </w:t>
      </w:r>
      <w:r w:rsidRPr="00004D91">
        <w:rPr>
          <w:rFonts w:asciiTheme="majorHAnsi" w:hAnsiTheme="majorHAnsi" w:cstheme="majorHAnsi"/>
          <w:b/>
          <w:sz w:val="24"/>
          <w:szCs w:val="24"/>
          <w:lang w:val="ru-MD" w:eastAsia="ru-RU"/>
        </w:rPr>
        <w:t>внутренн</w:t>
      </w:r>
      <w:r w:rsidRPr="00004D91">
        <w:rPr>
          <w:rFonts w:asciiTheme="majorHAnsi" w:hAnsiTheme="majorHAnsi" w:cstheme="majorHAnsi"/>
          <w:b/>
          <w:sz w:val="24"/>
          <w:szCs w:val="24"/>
          <w:lang w:val="ru-MD"/>
        </w:rPr>
        <w:t>его государственного долга в 2016-2018 годах</w:t>
      </w:r>
    </w:p>
    <w:p w:rsidR="004344AB" w:rsidRPr="00004D91" w:rsidRDefault="00CD16BB" w:rsidP="004344AB">
      <w:pPr>
        <w:pStyle w:val="a6"/>
        <w:spacing w:line="276" w:lineRule="auto"/>
        <w:jc w:val="right"/>
        <w:rPr>
          <w:rFonts w:asciiTheme="majorHAnsi" w:hAnsiTheme="majorHAnsi" w:cstheme="majorHAnsi"/>
          <w:b/>
          <w:sz w:val="24"/>
          <w:szCs w:val="24"/>
          <w:highlight w:val="yellow"/>
          <w:lang w:val="ru-MD"/>
        </w:rPr>
      </w:pPr>
      <w:r w:rsidRPr="00004D91">
        <w:rPr>
          <w:rFonts w:asciiTheme="majorHAnsi" w:hAnsiTheme="majorHAnsi" w:cstheme="majorHAnsi"/>
          <w:b/>
          <w:sz w:val="24"/>
          <w:szCs w:val="24"/>
          <w:lang w:val="ru-MD" w:eastAsia="ro-MD"/>
        </w:rPr>
        <w:t>млн. МДЛ</w:t>
      </w:r>
    </w:p>
    <w:tbl>
      <w:tblPr>
        <w:tblStyle w:val="af9"/>
        <w:tblW w:w="0" w:type="auto"/>
        <w:tblLook w:val="04A0" w:firstRow="1" w:lastRow="0" w:firstColumn="1" w:lastColumn="0" w:noHBand="0" w:noVBand="1"/>
      </w:tblPr>
      <w:tblGrid>
        <w:gridCol w:w="5524"/>
        <w:gridCol w:w="1275"/>
        <w:gridCol w:w="1276"/>
        <w:gridCol w:w="1269"/>
      </w:tblGrid>
      <w:tr w:rsidR="004344AB" w:rsidRPr="00004D91" w:rsidTr="004D5CD8">
        <w:tc>
          <w:tcPr>
            <w:tcW w:w="5524" w:type="dxa"/>
            <w:vMerge w:val="restart"/>
            <w:shd w:val="clear" w:color="auto" w:fill="EDEDED" w:themeFill="accent3" w:themeFillTint="33"/>
          </w:tcPr>
          <w:p w:rsidR="004344AB" w:rsidRPr="00004D91" w:rsidRDefault="004344AB" w:rsidP="004D5CD8">
            <w:pPr>
              <w:pStyle w:val="a6"/>
              <w:spacing w:line="276" w:lineRule="auto"/>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     </w:t>
            </w:r>
          </w:p>
          <w:p w:rsidR="004344AB" w:rsidRPr="00004D91" w:rsidRDefault="00CD16BB" w:rsidP="00CD16BB">
            <w:pPr>
              <w:pStyle w:val="a6"/>
              <w:spacing w:line="276" w:lineRule="auto"/>
              <w:jc w:val="center"/>
              <w:rPr>
                <w:rFonts w:asciiTheme="majorHAnsi" w:hAnsiTheme="majorHAnsi" w:cstheme="majorHAnsi"/>
                <w:b/>
                <w:sz w:val="20"/>
                <w:szCs w:val="20"/>
                <w:highlight w:val="yellow"/>
                <w:lang w:val="ru-MD"/>
              </w:rPr>
            </w:pPr>
            <w:r w:rsidRPr="00004D91">
              <w:rPr>
                <w:rFonts w:asciiTheme="majorHAnsi" w:hAnsiTheme="majorHAnsi"/>
                <w:b/>
                <w:sz w:val="20"/>
                <w:szCs w:val="20"/>
                <w:lang w:val="ru-MD"/>
              </w:rPr>
              <w:t>Показател</w:t>
            </w:r>
            <w:r w:rsidRPr="00004D91">
              <w:rPr>
                <w:rFonts w:asciiTheme="majorHAnsi" w:hAnsiTheme="majorHAnsi" w:cstheme="majorHAnsi"/>
                <w:b/>
                <w:sz w:val="20"/>
                <w:szCs w:val="20"/>
                <w:lang w:val="ru-MD"/>
              </w:rPr>
              <w:t xml:space="preserve">и </w:t>
            </w:r>
          </w:p>
        </w:tc>
        <w:tc>
          <w:tcPr>
            <w:tcW w:w="3820" w:type="dxa"/>
            <w:gridSpan w:val="3"/>
            <w:shd w:val="clear" w:color="auto" w:fill="EDEDED" w:themeFill="accent3" w:themeFillTint="33"/>
          </w:tcPr>
          <w:p w:rsidR="004344AB" w:rsidRPr="00004D91" w:rsidRDefault="00CD16BB" w:rsidP="004D5CD8">
            <w:pPr>
              <w:pStyle w:val="a6"/>
              <w:spacing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Год</w:t>
            </w:r>
          </w:p>
        </w:tc>
      </w:tr>
      <w:tr w:rsidR="004344AB" w:rsidRPr="00004D91" w:rsidTr="004D5CD8">
        <w:tc>
          <w:tcPr>
            <w:tcW w:w="5524" w:type="dxa"/>
            <w:vMerge/>
            <w:shd w:val="clear" w:color="auto" w:fill="EDEDED" w:themeFill="accent3" w:themeFillTint="33"/>
          </w:tcPr>
          <w:p w:rsidR="004344AB" w:rsidRPr="00004D91" w:rsidRDefault="004344AB" w:rsidP="004D5CD8">
            <w:pPr>
              <w:pStyle w:val="a6"/>
              <w:spacing w:line="276" w:lineRule="auto"/>
              <w:jc w:val="both"/>
              <w:rPr>
                <w:rFonts w:asciiTheme="majorHAnsi" w:hAnsiTheme="majorHAnsi" w:cstheme="majorHAnsi"/>
                <w:b/>
                <w:sz w:val="20"/>
                <w:szCs w:val="20"/>
                <w:highlight w:val="yellow"/>
                <w:lang w:val="ru-MD"/>
              </w:rPr>
            </w:pPr>
          </w:p>
        </w:tc>
        <w:tc>
          <w:tcPr>
            <w:tcW w:w="1275" w:type="dxa"/>
            <w:shd w:val="clear" w:color="auto" w:fill="EDEDED" w:themeFill="accent3" w:themeFillTint="33"/>
          </w:tcPr>
          <w:p w:rsidR="004344AB" w:rsidRPr="00004D91" w:rsidRDefault="004344AB" w:rsidP="004D5CD8">
            <w:pPr>
              <w:pStyle w:val="a6"/>
              <w:spacing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p>
        </w:tc>
        <w:tc>
          <w:tcPr>
            <w:tcW w:w="1276" w:type="dxa"/>
            <w:shd w:val="clear" w:color="auto" w:fill="EDEDED" w:themeFill="accent3" w:themeFillTint="33"/>
          </w:tcPr>
          <w:p w:rsidR="004344AB" w:rsidRPr="00004D91" w:rsidRDefault="004344AB" w:rsidP="004D5CD8">
            <w:pPr>
              <w:pStyle w:val="a6"/>
              <w:spacing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2017</w:t>
            </w:r>
          </w:p>
        </w:tc>
        <w:tc>
          <w:tcPr>
            <w:tcW w:w="1269" w:type="dxa"/>
            <w:shd w:val="clear" w:color="auto" w:fill="EDEDED" w:themeFill="accent3" w:themeFillTint="33"/>
          </w:tcPr>
          <w:p w:rsidR="004344AB" w:rsidRPr="00004D91" w:rsidRDefault="004344AB" w:rsidP="004D5CD8">
            <w:pPr>
              <w:pStyle w:val="a6"/>
              <w:spacing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p>
        </w:tc>
      </w:tr>
      <w:tr w:rsidR="004344AB" w:rsidRPr="00004D91" w:rsidTr="004D5CD8">
        <w:tc>
          <w:tcPr>
            <w:tcW w:w="5524" w:type="dxa"/>
          </w:tcPr>
          <w:p w:rsidR="004344AB" w:rsidRPr="00004D91" w:rsidRDefault="00CD16BB" w:rsidP="00CD16BB">
            <w:pPr>
              <w:pStyle w:val="a6"/>
              <w:spacing w:line="276" w:lineRule="auto"/>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ГЦБ, выпущенные на первичном рынке  </w:t>
            </w:r>
          </w:p>
        </w:tc>
        <w:tc>
          <w:tcPr>
            <w:tcW w:w="1275"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1086,1</w:t>
            </w:r>
          </w:p>
        </w:tc>
        <w:tc>
          <w:tcPr>
            <w:tcW w:w="1276"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808,2</w:t>
            </w:r>
          </w:p>
        </w:tc>
        <w:tc>
          <w:tcPr>
            <w:tcW w:w="1269"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465,2</w:t>
            </w:r>
          </w:p>
        </w:tc>
      </w:tr>
      <w:tr w:rsidR="004344AB" w:rsidRPr="00004D91" w:rsidTr="004D5CD8">
        <w:tc>
          <w:tcPr>
            <w:tcW w:w="5524" w:type="dxa"/>
          </w:tcPr>
          <w:p w:rsidR="004344AB" w:rsidRPr="00004D91" w:rsidRDefault="00CD16BB" w:rsidP="00CD16BB">
            <w:pPr>
              <w:pStyle w:val="a6"/>
              <w:spacing w:line="276" w:lineRule="auto"/>
              <w:jc w:val="both"/>
              <w:rPr>
                <w:rFonts w:asciiTheme="majorHAnsi" w:hAnsiTheme="majorHAnsi" w:cstheme="majorHAnsi"/>
                <w:i/>
                <w:sz w:val="20"/>
                <w:szCs w:val="20"/>
                <w:lang w:val="ru-MD"/>
              </w:rPr>
            </w:pPr>
            <w:r w:rsidRPr="00004D91">
              <w:rPr>
                <w:rFonts w:asciiTheme="majorHAnsi" w:hAnsiTheme="majorHAnsi" w:cstheme="majorHAnsi"/>
                <w:i/>
                <w:sz w:val="20"/>
                <w:szCs w:val="20"/>
                <w:lang w:val="ru-MD"/>
              </w:rPr>
              <w:t xml:space="preserve">в том числе для резерва ликвидности  </w:t>
            </w:r>
          </w:p>
        </w:tc>
        <w:tc>
          <w:tcPr>
            <w:tcW w:w="1275" w:type="dxa"/>
          </w:tcPr>
          <w:p w:rsidR="004344AB" w:rsidRPr="00004D91" w:rsidRDefault="004344AB" w:rsidP="004D5CD8">
            <w:pPr>
              <w:pStyle w:val="a6"/>
              <w:spacing w:line="276" w:lineRule="auto"/>
              <w:jc w:val="center"/>
              <w:rPr>
                <w:rFonts w:asciiTheme="majorHAnsi" w:hAnsiTheme="majorHAnsi" w:cstheme="majorHAnsi"/>
                <w:i/>
                <w:sz w:val="20"/>
                <w:szCs w:val="20"/>
                <w:lang w:val="ru-MD"/>
              </w:rPr>
            </w:pPr>
            <w:r w:rsidRPr="00004D91">
              <w:rPr>
                <w:rFonts w:asciiTheme="majorHAnsi" w:hAnsiTheme="majorHAnsi" w:cstheme="majorHAnsi"/>
                <w:i/>
                <w:sz w:val="20"/>
                <w:szCs w:val="20"/>
                <w:lang w:val="ru-MD"/>
              </w:rPr>
              <w:t>-</w:t>
            </w:r>
          </w:p>
        </w:tc>
        <w:tc>
          <w:tcPr>
            <w:tcW w:w="1276" w:type="dxa"/>
          </w:tcPr>
          <w:p w:rsidR="004344AB" w:rsidRPr="00004D91" w:rsidRDefault="004344AB" w:rsidP="004D5CD8">
            <w:pPr>
              <w:pStyle w:val="a6"/>
              <w:spacing w:line="276" w:lineRule="auto"/>
              <w:jc w:val="center"/>
              <w:rPr>
                <w:rFonts w:asciiTheme="majorHAnsi" w:hAnsiTheme="majorHAnsi" w:cstheme="majorHAnsi"/>
                <w:i/>
                <w:sz w:val="20"/>
                <w:szCs w:val="20"/>
                <w:lang w:val="ru-MD"/>
              </w:rPr>
            </w:pPr>
            <w:r w:rsidRPr="00004D91">
              <w:rPr>
                <w:rFonts w:asciiTheme="majorHAnsi" w:hAnsiTheme="majorHAnsi" w:cstheme="majorHAnsi"/>
                <w:i/>
                <w:sz w:val="20"/>
                <w:szCs w:val="20"/>
                <w:lang w:val="ru-MD"/>
              </w:rPr>
              <w:t>19,4</w:t>
            </w:r>
          </w:p>
        </w:tc>
        <w:tc>
          <w:tcPr>
            <w:tcW w:w="1269" w:type="dxa"/>
          </w:tcPr>
          <w:p w:rsidR="004344AB" w:rsidRPr="00004D91" w:rsidRDefault="004344AB" w:rsidP="004D5CD8">
            <w:pPr>
              <w:pStyle w:val="a6"/>
              <w:spacing w:line="276" w:lineRule="auto"/>
              <w:jc w:val="center"/>
              <w:rPr>
                <w:rFonts w:asciiTheme="majorHAnsi" w:hAnsiTheme="majorHAnsi" w:cstheme="majorHAnsi"/>
                <w:i/>
                <w:sz w:val="20"/>
                <w:szCs w:val="20"/>
                <w:lang w:val="ru-MD"/>
              </w:rPr>
            </w:pPr>
            <w:r w:rsidRPr="00004D91">
              <w:rPr>
                <w:rFonts w:asciiTheme="majorHAnsi" w:hAnsiTheme="majorHAnsi" w:cstheme="majorHAnsi"/>
                <w:i/>
                <w:sz w:val="20"/>
                <w:szCs w:val="20"/>
                <w:lang w:val="ru-MD"/>
              </w:rPr>
              <w:t>37,2</w:t>
            </w:r>
          </w:p>
        </w:tc>
      </w:tr>
      <w:tr w:rsidR="004344AB" w:rsidRPr="00004D91" w:rsidTr="004D5CD8">
        <w:tc>
          <w:tcPr>
            <w:tcW w:w="5524" w:type="dxa"/>
          </w:tcPr>
          <w:p w:rsidR="004344AB" w:rsidRPr="00004D91" w:rsidRDefault="00CD16BB" w:rsidP="003B51C3">
            <w:pPr>
              <w:pStyle w:val="a6"/>
              <w:spacing w:line="276" w:lineRule="auto"/>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Конвертир</w:t>
            </w:r>
            <w:r w:rsidR="003B51C3" w:rsidRPr="00004D91">
              <w:rPr>
                <w:rFonts w:asciiTheme="majorHAnsi" w:hAnsiTheme="majorHAnsi" w:cstheme="majorHAnsi"/>
                <w:sz w:val="20"/>
                <w:szCs w:val="20"/>
                <w:lang w:val="ru-MD"/>
              </w:rPr>
              <w:t>ованные</w:t>
            </w:r>
            <w:r w:rsidRPr="00004D91">
              <w:rPr>
                <w:rFonts w:asciiTheme="majorHAnsi" w:hAnsiTheme="majorHAnsi" w:cstheme="majorHAnsi"/>
                <w:sz w:val="20"/>
                <w:szCs w:val="20"/>
                <w:lang w:val="ru-MD"/>
              </w:rPr>
              <w:t xml:space="preserve"> ГЦБ </w:t>
            </w:r>
          </w:p>
        </w:tc>
        <w:tc>
          <w:tcPr>
            <w:tcW w:w="1275"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376,4</w:t>
            </w:r>
          </w:p>
        </w:tc>
        <w:tc>
          <w:tcPr>
            <w:tcW w:w="1276"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144,8</w:t>
            </w:r>
          </w:p>
        </w:tc>
        <w:tc>
          <w:tcPr>
            <w:tcW w:w="1269"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42,6</w:t>
            </w:r>
          </w:p>
        </w:tc>
      </w:tr>
      <w:tr w:rsidR="004344AB" w:rsidRPr="00004D91" w:rsidTr="004D5CD8">
        <w:tc>
          <w:tcPr>
            <w:tcW w:w="5524" w:type="dxa"/>
          </w:tcPr>
          <w:p w:rsidR="004344AB" w:rsidRPr="00004D91" w:rsidRDefault="00D44A13" w:rsidP="00D44A13">
            <w:pPr>
              <w:pStyle w:val="a6"/>
              <w:spacing w:line="276" w:lineRule="auto"/>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ГЦБ, выпущенные для исполнения платежных обязательств, вытекающих из государственных гарантий </w:t>
            </w:r>
          </w:p>
        </w:tc>
        <w:tc>
          <w:tcPr>
            <w:tcW w:w="1275"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p>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w:t>
            </w:r>
          </w:p>
        </w:tc>
        <w:tc>
          <w:tcPr>
            <w:tcW w:w="1276"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618,2</w:t>
            </w:r>
          </w:p>
        </w:tc>
        <w:tc>
          <w:tcPr>
            <w:tcW w:w="1269" w:type="dxa"/>
          </w:tcPr>
          <w:p w:rsidR="004344AB" w:rsidRPr="00004D91" w:rsidRDefault="004344AB" w:rsidP="004D5CD8">
            <w:pPr>
              <w:pStyle w:val="a6"/>
              <w:spacing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617,5</w:t>
            </w:r>
          </w:p>
        </w:tc>
      </w:tr>
      <w:tr w:rsidR="004344AB" w:rsidRPr="00004D91" w:rsidTr="004D5CD8">
        <w:tc>
          <w:tcPr>
            <w:tcW w:w="5524" w:type="dxa"/>
            <w:shd w:val="clear" w:color="auto" w:fill="EDEDED" w:themeFill="accent3" w:themeFillTint="33"/>
          </w:tcPr>
          <w:p w:rsidR="004344AB" w:rsidRPr="00004D91" w:rsidRDefault="00D44A13" w:rsidP="004D5CD8">
            <w:pPr>
              <w:pStyle w:val="a6"/>
              <w:spacing w:line="276" w:lineRule="auto"/>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Всего</w:t>
            </w:r>
          </w:p>
        </w:tc>
        <w:tc>
          <w:tcPr>
            <w:tcW w:w="1275" w:type="dxa"/>
            <w:shd w:val="clear" w:color="auto" w:fill="EDEDED" w:themeFill="accent3" w:themeFillTint="33"/>
          </w:tcPr>
          <w:p w:rsidR="004344AB" w:rsidRPr="00004D91" w:rsidRDefault="004344AB" w:rsidP="004D5CD8">
            <w:pPr>
              <w:pStyle w:val="a6"/>
              <w:spacing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1462,5</w:t>
            </w:r>
          </w:p>
        </w:tc>
        <w:tc>
          <w:tcPr>
            <w:tcW w:w="1276" w:type="dxa"/>
            <w:shd w:val="clear" w:color="auto" w:fill="EDEDED" w:themeFill="accent3" w:themeFillTint="33"/>
          </w:tcPr>
          <w:p w:rsidR="004344AB" w:rsidRPr="00004D91" w:rsidRDefault="004344AB" w:rsidP="004D5CD8">
            <w:pPr>
              <w:pStyle w:val="a6"/>
              <w:spacing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1571,1</w:t>
            </w:r>
          </w:p>
        </w:tc>
        <w:tc>
          <w:tcPr>
            <w:tcW w:w="1269" w:type="dxa"/>
            <w:shd w:val="clear" w:color="auto" w:fill="EDEDED" w:themeFill="accent3" w:themeFillTint="33"/>
          </w:tcPr>
          <w:p w:rsidR="004344AB" w:rsidRPr="00004D91" w:rsidRDefault="004344AB" w:rsidP="004D5CD8">
            <w:pPr>
              <w:pStyle w:val="a6"/>
              <w:spacing w:line="276" w:lineRule="auto"/>
              <w:jc w:val="center"/>
              <w:rPr>
                <w:rFonts w:asciiTheme="majorHAnsi" w:hAnsiTheme="majorHAnsi" w:cstheme="majorHAnsi"/>
                <w:b/>
                <w:sz w:val="20"/>
                <w:szCs w:val="20"/>
                <w:highlight w:val="yellow"/>
                <w:lang w:val="ru-MD"/>
              </w:rPr>
            </w:pPr>
            <w:r w:rsidRPr="00004D91">
              <w:rPr>
                <w:rFonts w:asciiTheme="majorHAnsi" w:hAnsiTheme="majorHAnsi" w:cstheme="majorHAnsi"/>
                <w:b/>
                <w:sz w:val="20"/>
                <w:szCs w:val="20"/>
                <w:lang w:val="ru-MD"/>
              </w:rPr>
              <w:t>1125,3</w:t>
            </w:r>
          </w:p>
        </w:tc>
      </w:tr>
    </w:tbl>
    <w:p w:rsidR="00D44A13" w:rsidRPr="00004D91" w:rsidRDefault="00D44A13" w:rsidP="00D44A13">
      <w:pPr>
        <w:spacing w:before="120" w:after="120" w:line="240" w:lineRule="auto"/>
        <w:jc w:val="both"/>
        <w:rPr>
          <w:rFonts w:asciiTheme="majorHAnsi" w:hAnsiTheme="majorHAnsi" w:cstheme="majorHAnsi"/>
          <w:b/>
          <w:i/>
          <w:sz w:val="20"/>
          <w:szCs w:val="20"/>
          <w:lang w:val="ru-MD"/>
        </w:rPr>
      </w:pPr>
      <w:r w:rsidRPr="00004D91">
        <w:rPr>
          <w:rFonts w:asciiTheme="majorHAnsi" w:hAnsiTheme="majorHAnsi" w:cstheme="majorHAnsi"/>
          <w:b/>
          <w:i/>
          <w:sz w:val="20"/>
          <w:szCs w:val="20"/>
          <w:lang w:val="ru-MD"/>
        </w:rPr>
        <w:t xml:space="preserve">Источник: </w:t>
      </w:r>
      <w:r w:rsidRPr="00004D91">
        <w:rPr>
          <w:rFonts w:asciiTheme="majorHAnsi" w:hAnsiTheme="majorHAnsi" w:cstheme="majorHAnsi"/>
          <w:sz w:val="20"/>
          <w:szCs w:val="20"/>
          <w:lang w:val="ru-MD"/>
        </w:rPr>
        <w:t>Информация относительно обслуживания внутреннего государственного долга.</w:t>
      </w:r>
    </w:p>
    <w:p w:rsidR="004344AB" w:rsidRPr="00004D91" w:rsidRDefault="004344AB" w:rsidP="004344AB">
      <w:pPr>
        <w:spacing w:after="0" w:line="240" w:lineRule="auto"/>
        <w:jc w:val="both"/>
        <w:rPr>
          <w:rFonts w:asciiTheme="majorHAnsi" w:hAnsiTheme="majorHAnsi" w:cstheme="majorHAnsi"/>
          <w:sz w:val="16"/>
          <w:szCs w:val="16"/>
          <w:highlight w:val="yellow"/>
          <w:lang w:val="ru-MD"/>
        </w:rPr>
      </w:pPr>
    </w:p>
    <w:p w:rsidR="00D44A13" w:rsidRPr="00004D91" w:rsidRDefault="00D44A13" w:rsidP="00D44A13">
      <w:pPr>
        <w:spacing w:after="0" w:line="276" w:lineRule="auto"/>
        <w:ind w:firstLine="709"/>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Снижение расходов для обслуживания внутреннего государственного долга </w:t>
      </w:r>
      <w:r w:rsidRPr="00004D91">
        <w:rPr>
          <w:rFonts w:asciiTheme="majorHAnsi" w:hAnsiTheme="majorHAnsi" w:cstheme="majorHAnsi"/>
          <w:sz w:val="24"/>
          <w:szCs w:val="24"/>
          <w:lang w:val="ru-MD" w:eastAsia="ru-RU"/>
        </w:rPr>
        <w:t xml:space="preserve">обусловлено, в основном, </w:t>
      </w:r>
      <w:r w:rsidRPr="00004D91">
        <w:rPr>
          <w:rFonts w:asciiTheme="majorHAnsi" w:hAnsiTheme="majorHAnsi" w:cstheme="majorHAnsi"/>
          <w:sz w:val="24"/>
          <w:szCs w:val="24"/>
          <w:lang w:val="ru-MD"/>
        </w:rPr>
        <w:t>обслуживанием в течение 2018 года ГЦБ, выпущенных на первичном рынке, по более низкой стоимости по сравнению с 2017 годом (средневзвешенная номинальная процентная ставка для ГЦБ, выкупленных в 2018 году, составила 5,97%, будучи в 1,9 раза ниже по с</w:t>
      </w:r>
      <w:r w:rsidR="00221AAE" w:rsidRPr="00004D91">
        <w:rPr>
          <w:rFonts w:asciiTheme="majorHAnsi" w:hAnsiTheme="majorHAnsi" w:cstheme="majorHAnsi"/>
          <w:sz w:val="24"/>
          <w:szCs w:val="24"/>
          <w:lang w:val="ru-MD"/>
        </w:rPr>
        <w:t>равнению с</w:t>
      </w:r>
      <w:r w:rsidRPr="00004D91">
        <w:rPr>
          <w:rFonts w:asciiTheme="majorHAnsi" w:hAnsiTheme="majorHAnsi" w:cstheme="majorHAnsi"/>
          <w:sz w:val="24"/>
          <w:szCs w:val="24"/>
          <w:lang w:val="ru-MD"/>
        </w:rPr>
        <w:t xml:space="preserve"> 2017</w:t>
      </w:r>
      <w:r w:rsidR="00221AAE" w:rsidRPr="00004D91">
        <w:rPr>
          <w:rFonts w:asciiTheme="majorHAnsi" w:hAnsiTheme="majorHAnsi" w:cstheme="majorHAnsi"/>
          <w:sz w:val="24"/>
          <w:szCs w:val="24"/>
          <w:lang w:val="ru-MD"/>
        </w:rPr>
        <w:t xml:space="preserve"> годом</w:t>
      </w:r>
      <w:r w:rsidRPr="00004D91">
        <w:rPr>
          <w:rFonts w:asciiTheme="majorHAnsi" w:hAnsiTheme="majorHAnsi" w:cstheme="majorHAnsi"/>
          <w:sz w:val="24"/>
          <w:szCs w:val="24"/>
          <w:lang w:val="ru-MD"/>
        </w:rPr>
        <w:t>).</w:t>
      </w:r>
    </w:p>
    <w:p w:rsidR="00725885" w:rsidRPr="00004D91" w:rsidRDefault="00725885" w:rsidP="00906208">
      <w:pPr>
        <w:spacing w:after="0" w:line="276" w:lineRule="auto"/>
        <w:ind w:firstLine="709"/>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Общие расходы, </w:t>
      </w:r>
      <w:r w:rsidRPr="00004D91">
        <w:rPr>
          <w:rFonts w:asciiTheme="majorHAnsi" w:hAnsiTheme="majorHAnsi" w:cstheme="majorHAnsi"/>
          <w:b/>
          <w:sz w:val="24"/>
          <w:szCs w:val="24"/>
          <w:lang w:val="ru-MD"/>
        </w:rPr>
        <w:t>предназначенные для обслуживания внешнего государственного долга</w:t>
      </w:r>
      <w:r w:rsidRPr="00004D91">
        <w:rPr>
          <w:rFonts w:asciiTheme="majorHAnsi" w:hAnsiTheme="majorHAnsi" w:cstheme="majorHAnsi"/>
          <w:sz w:val="24"/>
          <w:szCs w:val="24"/>
          <w:lang w:val="ru-MD"/>
        </w:rPr>
        <w:t xml:space="preserve">, составили 134,5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увеличившись по сравнению с 2017 годом на </w:t>
      </w:r>
      <w:r w:rsidRPr="00004D91">
        <w:rPr>
          <w:rFonts w:asciiTheme="majorHAnsi" w:hAnsiTheme="majorHAnsi" w:cstheme="majorHAnsi"/>
          <w:sz w:val="24"/>
          <w:szCs w:val="24"/>
          <w:lang w:val="ru-MD"/>
        </w:rPr>
        <w:t xml:space="preserve">43,4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 xml:space="preserve">долл. США или на </w:t>
      </w:r>
      <w:r w:rsidRPr="00004D91">
        <w:rPr>
          <w:rFonts w:asciiTheme="majorHAnsi" w:hAnsiTheme="majorHAnsi" w:cstheme="majorHAnsi"/>
          <w:sz w:val="24"/>
          <w:szCs w:val="24"/>
          <w:lang w:val="ru-MD"/>
        </w:rPr>
        <w:t xml:space="preserve">47,7%. Из общей суммы выплат, предназначенных для обслуживания государственного долга, для оплаты основной суммы было направлено 111,9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 xml:space="preserve">долл. США или на </w:t>
      </w:r>
      <w:r w:rsidRPr="00004D91">
        <w:rPr>
          <w:rFonts w:asciiTheme="majorHAnsi" w:hAnsiTheme="majorHAnsi" w:cstheme="majorHAnsi"/>
          <w:sz w:val="24"/>
          <w:szCs w:val="24"/>
          <w:lang w:val="ru-MD"/>
        </w:rPr>
        <w:t xml:space="preserve">40,2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 xml:space="preserve">долл. США </w:t>
      </w:r>
      <w:r w:rsidRPr="00004D91">
        <w:rPr>
          <w:rFonts w:asciiTheme="majorHAnsi" w:hAnsiTheme="majorHAnsi" w:cstheme="majorHAnsi"/>
          <w:sz w:val="24"/>
          <w:szCs w:val="24"/>
          <w:lang w:val="ru-MD"/>
        </w:rPr>
        <w:t xml:space="preserve">(40,9%) больше по сравнению с предыдущим годом. Для оплаты процентных ставок было </w:t>
      </w:r>
      <w:r w:rsidRPr="00004D91">
        <w:rPr>
          <w:rFonts w:asciiTheme="majorHAnsi" w:hAnsiTheme="majorHAnsi" w:cstheme="majorHAnsi"/>
          <w:sz w:val="24"/>
          <w:szCs w:val="24"/>
          <w:lang w:val="ru-MD" w:eastAsia="ru-RU"/>
        </w:rPr>
        <w:t xml:space="preserve">использовано </w:t>
      </w:r>
      <w:r w:rsidRPr="00004D91">
        <w:rPr>
          <w:rFonts w:asciiTheme="majorHAnsi" w:hAnsiTheme="majorHAnsi" w:cstheme="majorHAnsi"/>
          <w:sz w:val="24"/>
          <w:szCs w:val="24"/>
          <w:lang w:val="ru-MD"/>
        </w:rPr>
        <w:t xml:space="preserve">22,6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 xml:space="preserve">долл. США или на 3,2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 xml:space="preserve">долл. США </w:t>
      </w:r>
      <w:r w:rsidRPr="00004D91">
        <w:rPr>
          <w:rFonts w:asciiTheme="majorHAnsi" w:hAnsiTheme="majorHAnsi" w:cstheme="majorHAnsi"/>
          <w:sz w:val="24"/>
          <w:szCs w:val="24"/>
          <w:lang w:val="ru-MD"/>
        </w:rPr>
        <w:t xml:space="preserve">(6,0%) больше против 2017 года. </w:t>
      </w:r>
      <w:r w:rsidRPr="00004D91">
        <w:rPr>
          <w:rFonts w:asciiTheme="majorHAnsi" w:hAnsiTheme="majorHAnsi" w:cstheme="majorHAnsi"/>
          <w:i/>
          <w:sz w:val="24"/>
          <w:szCs w:val="24"/>
          <w:lang w:val="ru-MD"/>
        </w:rPr>
        <w:t>Свод расходов по обслуживанию внешнего государственного долга в 2016-2018 годах представлен в таблице №8.</w:t>
      </w:r>
    </w:p>
    <w:p w:rsidR="00906208" w:rsidRPr="00004D91" w:rsidRDefault="00906208" w:rsidP="00906208">
      <w:pPr>
        <w:spacing w:after="0" w:line="276" w:lineRule="auto"/>
        <w:ind w:firstLine="709"/>
        <w:jc w:val="both"/>
        <w:rPr>
          <w:rFonts w:asciiTheme="majorHAnsi" w:hAnsiTheme="majorHAnsi" w:cstheme="majorHAnsi"/>
          <w:sz w:val="24"/>
          <w:szCs w:val="24"/>
          <w:lang w:val="ru-MD"/>
        </w:rPr>
      </w:pPr>
    </w:p>
    <w:p w:rsidR="00906208" w:rsidRPr="00004D91" w:rsidRDefault="00906208" w:rsidP="00906208">
      <w:pPr>
        <w:spacing w:after="0" w:line="276" w:lineRule="auto"/>
        <w:ind w:firstLine="709"/>
        <w:jc w:val="both"/>
        <w:rPr>
          <w:rFonts w:asciiTheme="majorHAnsi" w:hAnsiTheme="majorHAnsi" w:cstheme="majorHAnsi"/>
          <w:sz w:val="24"/>
          <w:szCs w:val="24"/>
          <w:lang w:val="ru-MD"/>
        </w:rPr>
      </w:pPr>
    </w:p>
    <w:p w:rsidR="00906208" w:rsidRPr="00004D91" w:rsidRDefault="00906208" w:rsidP="00906208">
      <w:pPr>
        <w:spacing w:after="0" w:line="276" w:lineRule="auto"/>
        <w:ind w:firstLine="709"/>
        <w:jc w:val="both"/>
        <w:rPr>
          <w:rFonts w:asciiTheme="majorHAnsi" w:hAnsiTheme="majorHAnsi" w:cstheme="majorHAnsi"/>
          <w:sz w:val="24"/>
          <w:szCs w:val="24"/>
          <w:lang w:val="ru-MD"/>
        </w:rPr>
      </w:pPr>
    </w:p>
    <w:p w:rsidR="00906208" w:rsidRPr="00004D91" w:rsidRDefault="00906208" w:rsidP="00906208">
      <w:pPr>
        <w:spacing w:after="0" w:line="276" w:lineRule="auto"/>
        <w:ind w:firstLine="709"/>
        <w:jc w:val="both"/>
        <w:rPr>
          <w:rFonts w:asciiTheme="majorHAnsi" w:hAnsiTheme="majorHAnsi" w:cstheme="majorHAnsi"/>
          <w:sz w:val="24"/>
          <w:szCs w:val="24"/>
          <w:lang w:val="ru-MD"/>
        </w:rPr>
      </w:pPr>
    </w:p>
    <w:p w:rsidR="00906208" w:rsidRPr="00004D91" w:rsidRDefault="00906208" w:rsidP="00906208">
      <w:pPr>
        <w:spacing w:after="0" w:line="276" w:lineRule="auto"/>
        <w:ind w:firstLine="709"/>
        <w:jc w:val="both"/>
        <w:rPr>
          <w:rFonts w:asciiTheme="majorHAnsi" w:hAnsiTheme="majorHAnsi" w:cstheme="majorHAnsi"/>
          <w:sz w:val="24"/>
          <w:szCs w:val="24"/>
          <w:lang w:val="ru-MD"/>
        </w:rPr>
      </w:pPr>
    </w:p>
    <w:p w:rsidR="004344AB" w:rsidRPr="00004D91" w:rsidRDefault="00462539" w:rsidP="00725885">
      <w:pPr>
        <w:spacing w:after="120" w:line="276"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lastRenderedPageBreak/>
        <w:t>Таблица №</w:t>
      </w:r>
      <w:r w:rsidR="004344AB" w:rsidRPr="00004D91">
        <w:rPr>
          <w:rFonts w:asciiTheme="majorHAnsi" w:hAnsiTheme="majorHAnsi" w:cstheme="majorHAnsi"/>
          <w:b/>
          <w:sz w:val="24"/>
          <w:szCs w:val="24"/>
          <w:lang w:val="ru-MD"/>
        </w:rPr>
        <w:t>8</w:t>
      </w:r>
    </w:p>
    <w:p w:rsidR="004344AB" w:rsidRPr="00004D91" w:rsidRDefault="00725885" w:rsidP="00725885">
      <w:pPr>
        <w:spacing w:after="120" w:line="276" w:lineRule="auto"/>
        <w:jc w:val="center"/>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Обслуживание внешнего государственного долга в 2016-2018 годах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6"/>
        <w:gridCol w:w="850"/>
        <w:gridCol w:w="1276"/>
        <w:gridCol w:w="1559"/>
        <w:gridCol w:w="1251"/>
        <w:gridCol w:w="1584"/>
      </w:tblGrid>
      <w:tr w:rsidR="004344AB" w:rsidRPr="00004D91" w:rsidTr="004D5CD8">
        <w:tc>
          <w:tcPr>
            <w:tcW w:w="1555" w:type="dxa"/>
            <w:vMerge w:val="restart"/>
            <w:shd w:val="clear" w:color="auto" w:fill="E7E6E6"/>
          </w:tcPr>
          <w:p w:rsidR="004344AB" w:rsidRPr="00004D91" w:rsidRDefault="004344AB" w:rsidP="004D5CD8">
            <w:pPr>
              <w:spacing w:after="0" w:line="276" w:lineRule="auto"/>
              <w:jc w:val="center"/>
              <w:rPr>
                <w:rFonts w:asciiTheme="majorHAnsi" w:hAnsiTheme="majorHAnsi" w:cstheme="majorHAnsi"/>
                <w:b/>
                <w:sz w:val="20"/>
                <w:szCs w:val="20"/>
                <w:lang w:val="ru-MD"/>
              </w:rPr>
            </w:pPr>
          </w:p>
          <w:p w:rsidR="004344AB" w:rsidRPr="00004D91" w:rsidRDefault="00725885" w:rsidP="004D5CD8">
            <w:pPr>
              <w:spacing w:after="0"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Год</w:t>
            </w:r>
          </w:p>
        </w:tc>
        <w:tc>
          <w:tcPr>
            <w:tcW w:w="2126" w:type="dxa"/>
            <w:gridSpan w:val="2"/>
            <w:shd w:val="clear" w:color="auto" w:fill="E7E6E6"/>
          </w:tcPr>
          <w:p w:rsidR="004344AB" w:rsidRPr="00004D91" w:rsidRDefault="00F25B96" w:rsidP="004D5CD8">
            <w:pPr>
              <w:spacing w:after="0"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Всего выплачено</w:t>
            </w:r>
          </w:p>
        </w:tc>
        <w:tc>
          <w:tcPr>
            <w:tcW w:w="2835" w:type="dxa"/>
            <w:gridSpan w:val="2"/>
            <w:shd w:val="clear" w:color="auto" w:fill="E7E6E6"/>
          </w:tcPr>
          <w:p w:rsidR="004344AB" w:rsidRPr="00004D91" w:rsidRDefault="00F25B96" w:rsidP="00F25B96">
            <w:pPr>
              <w:spacing w:after="0"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Возмещение основной суммы </w:t>
            </w:r>
          </w:p>
        </w:tc>
        <w:tc>
          <w:tcPr>
            <w:tcW w:w="2835" w:type="dxa"/>
            <w:gridSpan w:val="2"/>
            <w:shd w:val="clear" w:color="auto" w:fill="E7E6E6"/>
          </w:tcPr>
          <w:p w:rsidR="004344AB" w:rsidRPr="00004D91" w:rsidRDefault="00F25B96" w:rsidP="00F25B96">
            <w:pPr>
              <w:spacing w:after="0" w:line="276"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Оплата процентов и комиссионных </w:t>
            </w:r>
          </w:p>
        </w:tc>
      </w:tr>
      <w:tr w:rsidR="00F25B96" w:rsidRPr="00004D91" w:rsidTr="004D5CD8">
        <w:tc>
          <w:tcPr>
            <w:tcW w:w="1555" w:type="dxa"/>
            <w:vMerge/>
            <w:shd w:val="clear" w:color="auto" w:fill="E7E6E6"/>
          </w:tcPr>
          <w:p w:rsidR="00F25B96" w:rsidRPr="00004D91" w:rsidRDefault="00F25B96" w:rsidP="00F25B96">
            <w:pPr>
              <w:spacing w:after="0" w:line="276" w:lineRule="auto"/>
              <w:jc w:val="center"/>
              <w:rPr>
                <w:rFonts w:asciiTheme="majorHAnsi" w:hAnsiTheme="majorHAnsi" w:cstheme="majorHAnsi"/>
                <w:b/>
                <w:sz w:val="20"/>
                <w:szCs w:val="20"/>
                <w:lang w:val="ru-MD"/>
              </w:rPr>
            </w:pPr>
          </w:p>
        </w:tc>
        <w:tc>
          <w:tcPr>
            <w:tcW w:w="1276" w:type="dxa"/>
            <w:shd w:val="clear" w:color="auto" w:fill="E7E6E6"/>
          </w:tcPr>
          <w:p w:rsidR="00F25B96" w:rsidRPr="00004D91" w:rsidRDefault="00F25B96" w:rsidP="00F25B96">
            <w:pPr>
              <w:spacing w:after="0" w:line="276"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млн. долл. США </w:t>
            </w:r>
          </w:p>
        </w:tc>
        <w:tc>
          <w:tcPr>
            <w:tcW w:w="850" w:type="dxa"/>
            <w:shd w:val="clear" w:color="auto" w:fill="E7E6E6"/>
          </w:tcPr>
          <w:p w:rsidR="00F25B96" w:rsidRPr="00004D91" w:rsidRDefault="00F25B96" w:rsidP="00F25B96">
            <w:pPr>
              <w:spacing w:after="0" w:line="276"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eastAsia="ro-MD"/>
              </w:rPr>
              <w:t>млн. МДЛ</w:t>
            </w:r>
            <w:r w:rsidRPr="00004D91">
              <w:rPr>
                <w:rFonts w:asciiTheme="majorHAnsi" w:hAnsiTheme="majorHAnsi" w:cstheme="majorHAnsi"/>
                <w:b/>
                <w:sz w:val="20"/>
                <w:szCs w:val="20"/>
                <w:lang w:val="ru-MD"/>
              </w:rPr>
              <w:t xml:space="preserve"> </w:t>
            </w:r>
          </w:p>
        </w:tc>
        <w:tc>
          <w:tcPr>
            <w:tcW w:w="1276" w:type="dxa"/>
            <w:shd w:val="clear" w:color="auto" w:fill="E7E6E6"/>
          </w:tcPr>
          <w:p w:rsidR="00F25B96" w:rsidRPr="00004D91" w:rsidRDefault="00F25B96" w:rsidP="00F25B96">
            <w:pPr>
              <w:spacing w:after="0" w:line="276"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млн. долл. США </w:t>
            </w:r>
          </w:p>
        </w:tc>
        <w:tc>
          <w:tcPr>
            <w:tcW w:w="1559" w:type="dxa"/>
            <w:shd w:val="clear" w:color="auto" w:fill="E7E6E6"/>
          </w:tcPr>
          <w:p w:rsidR="00F25B96" w:rsidRPr="00004D91" w:rsidRDefault="00F25B96" w:rsidP="00F25B96">
            <w:pPr>
              <w:spacing w:after="0" w:line="276"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eastAsia="ro-MD"/>
              </w:rPr>
              <w:t>млн. МДЛ</w:t>
            </w:r>
            <w:r w:rsidRPr="00004D91">
              <w:rPr>
                <w:rFonts w:asciiTheme="majorHAnsi" w:hAnsiTheme="majorHAnsi" w:cstheme="majorHAnsi"/>
                <w:b/>
                <w:sz w:val="20"/>
                <w:szCs w:val="20"/>
                <w:lang w:val="ru-MD"/>
              </w:rPr>
              <w:t xml:space="preserve"> </w:t>
            </w:r>
          </w:p>
        </w:tc>
        <w:tc>
          <w:tcPr>
            <w:tcW w:w="1251" w:type="dxa"/>
            <w:shd w:val="clear" w:color="auto" w:fill="E7E6E6"/>
          </w:tcPr>
          <w:p w:rsidR="00F25B96" w:rsidRPr="00004D91" w:rsidRDefault="00F25B96" w:rsidP="00F25B96">
            <w:pPr>
              <w:spacing w:after="0" w:line="276"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млн. долл. США </w:t>
            </w:r>
          </w:p>
        </w:tc>
        <w:tc>
          <w:tcPr>
            <w:tcW w:w="1584" w:type="dxa"/>
            <w:shd w:val="clear" w:color="auto" w:fill="E7E6E6"/>
          </w:tcPr>
          <w:p w:rsidR="00F25B96" w:rsidRPr="00004D91" w:rsidRDefault="00F25B96" w:rsidP="00F25B96">
            <w:pPr>
              <w:spacing w:after="0" w:line="276"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eastAsia="ro-MD"/>
              </w:rPr>
              <w:t>млн. МДЛ</w:t>
            </w:r>
            <w:r w:rsidRPr="00004D91">
              <w:rPr>
                <w:rFonts w:asciiTheme="majorHAnsi" w:hAnsiTheme="majorHAnsi" w:cstheme="majorHAnsi"/>
                <w:b/>
                <w:sz w:val="20"/>
                <w:szCs w:val="20"/>
                <w:lang w:val="ru-MD"/>
              </w:rPr>
              <w:t xml:space="preserve"> </w:t>
            </w:r>
          </w:p>
        </w:tc>
      </w:tr>
      <w:tr w:rsidR="00F25B96" w:rsidRPr="00004D91" w:rsidTr="004D5CD8">
        <w:tc>
          <w:tcPr>
            <w:tcW w:w="1555"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2018</w:t>
            </w:r>
          </w:p>
        </w:tc>
        <w:tc>
          <w:tcPr>
            <w:tcW w:w="1276"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134,5</w:t>
            </w:r>
          </w:p>
        </w:tc>
        <w:tc>
          <w:tcPr>
            <w:tcW w:w="850"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2252,9</w:t>
            </w:r>
          </w:p>
        </w:tc>
        <w:tc>
          <w:tcPr>
            <w:tcW w:w="1276"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111,9</w:t>
            </w:r>
          </w:p>
        </w:tc>
        <w:tc>
          <w:tcPr>
            <w:tcW w:w="1559"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1873,4</w:t>
            </w:r>
          </w:p>
        </w:tc>
        <w:tc>
          <w:tcPr>
            <w:tcW w:w="1251"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22,6</w:t>
            </w:r>
          </w:p>
        </w:tc>
        <w:tc>
          <w:tcPr>
            <w:tcW w:w="1584"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379,5</w:t>
            </w:r>
          </w:p>
        </w:tc>
      </w:tr>
      <w:tr w:rsidR="00F25B96" w:rsidRPr="00004D91" w:rsidTr="004D5CD8">
        <w:tc>
          <w:tcPr>
            <w:tcW w:w="1555"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2017</w:t>
            </w:r>
          </w:p>
        </w:tc>
        <w:tc>
          <w:tcPr>
            <w:tcW w:w="1276"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91,1</w:t>
            </w:r>
          </w:p>
        </w:tc>
        <w:tc>
          <w:tcPr>
            <w:tcW w:w="850"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1687,6</w:t>
            </w:r>
          </w:p>
        </w:tc>
        <w:tc>
          <w:tcPr>
            <w:tcW w:w="1276"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71,7</w:t>
            </w:r>
          </w:p>
        </w:tc>
        <w:tc>
          <w:tcPr>
            <w:tcW w:w="1559"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1329,7</w:t>
            </w:r>
          </w:p>
        </w:tc>
        <w:tc>
          <w:tcPr>
            <w:tcW w:w="1251"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19,4</w:t>
            </w:r>
          </w:p>
        </w:tc>
        <w:tc>
          <w:tcPr>
            <w:tcW w:w="1584"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357,9</w:t>
            </w:r>
          </w:p>
        </w:tc>
      </w:tr>
      <w:tr w:rsidR="00F25B96" w:rsidRPr="00004D91" w:rsidTr="004D5CD8">
        <w:tc>
          <w:tcPr>
            <w:tcW w:w="1555"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2016</w:t>
            </w:r>
          </w:p>
        </w:tc>
        <w:tc>
          <w:tcPr>
            <w:tcW w:w="1276"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69,6</w:t>
            </w:r>
          </w:p>
        </w:tc>
        <w:tc>
          <w:tcPr>
            <w:tcW w:w="850"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1392,0</w:t>
            </w:r>
          </w:p>
        </w:tc>
        <w:tc>
          <w:tcPr>
            <w:tcW w:w="1276"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55,3</w:t>
            </w:r>
          </w:p>
        </w:tc>
        <w:tc>
          <w:tcPr>
            <w:tcW w:w="1559"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1107,3</w:t>
            </w:r>
          </w:p>
        </w:tc>
        <w:tc>
          <w:tcPr>
            <w:tcW w:w="1251"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14,3</w:t>
            </w:r>
          </w:p>
        </w:tc>
        <w:tc>
          <w:tcPr>
            <w:tcW w:w="1584" w:type="dxa"/>
          </w:tcPr>
          <w:p w:rsidR="00F25B96" w:rsidRPr="00004D91" w:rsidRDefault="00F25B96" w:rsidP="00F25B96">
            <w:pPr>
              <w:spacing w:after="0" w:line="276" w:lineRule="auto"/>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284,6</w:t>
            </w:r>
          </w:p>
        </w:tc>
      </w:tr>
    </w:tbl>
    <w:p w:rsidR="00F25B96" w:rsidRPr="00004D91" w:rsidRDefault="00F25B96" w:rsidP="00F25B96">
      <w:pPr>
        <w:spacing w:before="120" w:after="120" w:line="240" w:lineRule="auto"/>
        <w:jc w:val="both"/>
        <w:rPr>
          <w:rFonts w:asciiTheme="majorHAnsi" w:hAnsiTheme="majorHAnsi" w:cstheme="majorHAnsi"/>
          <w:b/>
          <w:i/>
          <w:sz w:val="20"/>
          <w:szCs w:val="20"/>
          <w:lang w:val="ru-MD"/>
        </w:rPr>
      </w:pPr>
      <w:r w:rsidRPr="00004D91">
        <w:rPr>
          <w:rFonts w:asciiTheme="majorHAnsi" w:hAnsiTheme="majorHAnsi" w:cstheme="majorHAnsi"/>
          <w:b/>
          <w:i/>
          <w:sz w:val="20"/>
          <w:szCs w:val="20"/>
          <w:lang w:val="ru-MD"/>
        </w:rPr>
        <w:t xml:space="preserve">Источник: </w:t>
      </w:r>
      <w:r w:rsidRPr="00004D91">
        <w:rPr>
          <w:rFonts w:asciiTheme="majorHAnsi" w:hAnsiTheme="majorHAnsi" w:cstheme="majorHAnsi"/>
          <w:sz w:val="20"/>
          <w:szCs w:val="20"/>
          <w:lang w:val="ru-MD"/>
        </w:rPr>
        <w:t xml:space="preserve">Информация МФ относительно обслуживания внешнего государственного долга, по займам </w:t>
      </w:r>
      <w:r w:rsidR="007234D0" w:rsidRPr="00004D91">
        <w:rPr>
          <w:rFonts w:asciiTheme="majorHAnsi" w:hAnsiTheme="majorHAnsi" w:cstheme="majorHAnsi"/>
          <w:sz w:val="20"/>
          <w:szCs w:val="20"/>
          <w:lang w:val="ru-MD"/>
        </w:rPr>
        <w:t>за</w:t>
      </w:r>
      <w:r w:rsidRPr="00004D91">
        <w:rPr>
          <w:rFonts w:asciiTheme="majorHAnsi" w:hAnsiTheme="majorHAnsi" w:cstheme="majorHAnsi"/>
          <w:sz w:val="20"/>
          <w:szCs w:val="20"/>
          <w:lang w:val="ru-MD"/>
        </w:rPr>
        <w:t xml:space="preserve"> 2016-2018</w:t>
      </w:r>
      <w:r w:rsidR="007234D0" w:rsidRPr="00004D91">
        <w:rPr>
          <w:rFonts w:asciiTheme="majorHAnsi" w:hAnsiTheme="majorHAnsi" w:cstheme="majorHAnsi"/>
          <w:sz w:val="20"/>
          <w:szCs w:val="20"/>
          <w:lang w:val="ru-MD"/>
        </w:rPr>
        <w:t xml:space="preserve"> годы</w:t>
      </w:r>
      <w:r w:rsidRPr="00004D91">
        <w:rPr>
          <w:rFonts w:asciiTheme="majorHAnsi" w:hAnsiTheme="majorHAnsi" w:cstheme="majorHAnsi"/>
          <w:sz w:val="20"/>
          <w:szCs w:val="20"/>
          <w:lang w:val="ru-MD"/>
        </w:rPr>
        <w:t>.</w:t>
      </w:r>
    </w:p>
    <w:p w:rsidR="004344AB" w:rsidRPr="00004D91" w:rsidRDefault="007234D0" w:rsidP="00F25B96">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Увелич</w:t>
      </w:r>
      <w:r w:rsidR="00F25B96" w:rsidRPr="00004D91">
        <w:rPr>
          <w:rFonts w:asciiTheme="majorHAnsi" w:hAnsiTheme="majorHAnsi" w:cstheme="majorHAnsi"/>
          <w:sz w:val="24"/>
          <w:szCs w:val="24"/>
          <w:lang w:val="ru-MD"/>
        </w:rPr>
        <w:t>ение расходов для обслуживания внешнего государственного долга связано преимущественно с выплатой платежей, предназначенных для возврата основной суммы, в том числе займа (транши 2 и 3), предоставленного Румынией в 2015 году.</w:t>
      </w:r>
    </w:p>
    <w:p w:rsidR="004344AB" w:rsidRPr="00004D91" w:rsidRDefault="004344AB" w:rsidP="004344AB">
      <w:pPr>
        <w:autoSpaceDE w:val="0"/>
        <w:autoSpaceDN w:val="0"/>
        <w:adjustRightInd w:val="0"/>
        <w:spacing w:after="0" w:line="276" w:lineRule="auto"/>
        <w:ind w:firstLine="720"/>
        <w:jc w:val="both"/>
        <w:rPr>
          <w:rFonts w:asciiTheme="majorHAnsi" w:hAnsiTheme="majorHAnsi" w:cstheme="majorHAnsi"/>
          <w:color w:val="000000"/>
          <w:sz w:val="16"/>
          <w:szCs w:val="16"/>
          <w:lang w:val="ru-MD"/>
        </w:rPr>
      </w:pPr>
    </w:p>
    <w:p w:rsidR="007234D0" w:rsidRPr="00004D91" w:rsidRDefault="007234D0" w:rsidP="004D73A0">
      <w:pPr>
        <w:pStyle w:val="2"/>
        <w:numPr>
          <w:ilvl w:val="2"/>
          <w:numId w:val="6"/>
        </w:numPr>
        <w:jc w:val="both"/>
        <w:rPr>
          <w:rFonts w:asciiTheme="majorHAnsi" w:hAnsiTheme="majorHAnsi" w:cstheme="majorHAnsi"/>
          <w:b/>
          <w:color w:val="auto"/>
          <w:sz w:val="24"/>
          <w:szCs w:val="24"/>
          <w:lang w:val="ru-MD"/>
        </w:rPr>
      </w:pPr>
      <w:bookmarkStart w:id="26" w:name="_Toc16252948"/>
      <w:bookmarkStart w:id="27" w:name="_Toc515442963"/>
      <w:bookmarkStart w:id="28" w:name="_Toc484003894"/>
      <w:bookmarkEnd w:id="24"/>
      <w:r w:rsidRPr="00004D91">
        <w:rPr>
          <w:rFonts w:asciiTheme="majorHAnsi" w:hAnsiTheme="majorHAnsi" w:cstheme="majorHAnsi"/>
          <w:b/>
          <w:color w:val="auto"/>
          <w:sz w:val="24"/>
          <w:szCs w:val="24"/>
          <w:lang w:val="ru-MD" w:eastAsia="ru-RU"/>
        </w:rPr>
        <w:t>Внутренн</w:t>
      </w:r>
      <w:r w:rsidRPr="00004D91">
        <w:rPr>
          <w:rFonts w:asciiTheme="majorHAnsi" w:hAnsiTheme="majorHAnsi" w:cstheme="majorHAnsi"/>
          <w:b/>
          <w:color w:val="auto"/>
          <w:sz w:val="24"/>
          <w:szCs w:val="24"/>
          <w:lang w:val="ru-MD"/>
        </w:rPr>
        <w:t>ий государственный долг увеличился за счет выпуска ГЦБ на первичном рынке.</w:t>
      </w:r>
      <w:bookmarkEnd w:id="26"/>
    </w:p>
    <w:bookmarkEnd w:id="27"/>
    <w:bookmarkEnd w:id="28"/>
    <w:p w:rsidR="007234D0" w:rsidRPr="00004D91" w:rsidRDefault="007234D0" w:rsidP="007234D0">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сальдо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его государственного долга составило 23058,6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вписываясь в плафон, установленный Законом о государственном бюджете на 2018 год</w:t>
      </w:r>
      <w:r w:rsidRPr="00004D91">
        <w:rPr>
          <w:rStyle w:val="ae"/>
          <w:rFonts w:asciiTheme="majorHAnsi" w:hAnsiTheme="majorHAnsi" w:cstheme="majorHAnsi"/>
          <w:sz w:val="24"/>
          <w:szCs w:val="24"/>
          <w:lang w:val="ru-MD"/>
        </w:rPr>
        <w:footnoteReference w:id="17"/>
      </w:r>
      <w:r w:rsidRPr="00004D91">
        <w:rPr>
          <w:rFonts w:asciiTheme="majorHAnsi" w:hAnsiTheme="majorHAnsi" w:cstheme="majorHAnsi"/>
          <w:sz w:val="24"/>
          <w:szCs w:val="24"/>
          <w:lang w:val="ru-MD"/>
        </w:rPr>
        <w:t>.</w:t>
      </w:r>
    </w:p>
    <w:p w:rsidR="004344AB" w:rsidRPr="00004D91" w:rsidRDefault="009E033F" w:rsidP="009E033F">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общей сумме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его государственного долга ГЦБ, выпущенные на первичном рынке, составляют 7914,0 </w:t>
      </w:r>
      <w:r w:rsidRPr="00004D91">
        <w:rPr>
          <w:rFonts w:asciiTheme="majorHAnsi" w:hAnsiTheme="majorHAnsi" w:cstheme="majorHAnsi"/>
          <w:sz w:val="24"/>
          <w:szCs w:val="24"/>
          <w:lang w:val="ru-MD" w:eastAsia="ro-MD"/>
        </w:rPr>
        <w:t xml:space="preserve">млн. МДЛ </w:t>
      </w:r>
      <w:r w:rsidRPr="00004D91">
        <w:rPr>
          <w:rFonts w:asciiTheme="majorHAnsi" w:hAnsiTheme="majorHAnsi" w:cstheme="majorHAnsi"/>
          <w:sz w:val="24"/>
          <w:szCs w:val="24"/>
          <w:lang w:val="ru-MD"/>
        </w:rPr>
        <w:t>(34,3%), конвертир</w:t>
      </w:r>
      <w:r w:rsidR="003B51C3" w:rsidRPr="00004D91">
        <w:rPr>
          <w:rFonts w:asciiTheme="majorHAnsi" w:hAnsiTheme="majorHAnsi" w:cstheme="majorHAnsi"/>
          <w:sz w:val="24"/>
          <w:szCs w:val="24"/>
          <w:lang w:val="ru-MD"/>
        </w:rPr>
        <w:t>ованные</w:t>
      </w:r>
      <w:r w:rsidRPr="00004D91">
        <w:rPr>
          <w:rFonts w:asciiTheme="majorHAnsi" w:hAnsiTheme="majorHAnsi" w:cstheme="majorHAnsi"/>
          <w:sz w:val="24"/>
          <w:szCs w:val="24"/>
          <w:lang w:val="ru-MD"/>
        </w:rPr>
        <w:t xml:space="preserve"> ГЦБ – 2063,4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(9,0%) и ГЦБ, выпущенные для исполнения платежных обязательств, вытекающих из государственных гарантий</w:t>
      </w:r>
      <w:r w:rsidRPr="00004D91">
        <w:rPr>
          <w:rStyle w:val="ae"/>
          <w:rFonts w:asciiTheme="majorHAnsi" w:hAnsiTheme="majorHAnsi" w:cstheme="majorHAnsi"/>
          <w:sz w:val="24"/>
          <w:szCs w:val="24"/>
          <w:lang w:val="ru-MD"/>
        </w:rPr>
        <w:footnoteReference w:id="18"/>
      </w:r>
      <w:r w:rsidRPr="00004D91">
        <w:rPr>
          <w:rFonts w:asciiTheme="majorHAnsi" w:hAnsiTheme="majorHAnsi" w:cstheme="majorHAnsi"/>
          <w:sz w:val="24"/>
          <w:szCs w:val="24"/>
          <w:lang w:val="ru-MD"/>
        </w:rPr>
        <w:t xml:space="preserve"> – 13081,2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(56,7%).</w:t>
      </w:r>
    </w:p>
    <w:p w:rsidR="004344AB" w:rsidRPr="00004D91" w:rsidRDefault="009E033F" w:rsidP="009E033F">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Так,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ий государственный долг возрос в 2018 году по сравнению с 2017 годом на 480,0 </w:t>
      </w:r>
      <w:r w:rsidRPr="00004D91">
        <w:rPr>
          <w:rFonts w:asciiTheme="majorHAnsi" w:hAnsiTheme="majorHAnsi" w:cstheme="majorHAnsi"/>
          <w:sz w:val="24"/>
          <w:szCs w:val="24"/>
          <w:lang w:val="ru-MD" w:eastAsia="ro-MD"/>
        </w:rPr>
        <w:t xml:space="preserve">млн. МДЛ </w:t>
      </w:r>
      <w:r w:rsidRPr="00004D91">
        <w:rPr>
          <w:rFonts w:asciiTheme="majorHAnsi" w:hAnsiTheme="majorHAnsi" w:cstheme="majorHAnsi"/>
          <w:sz w:val="24"/>
          <w:szCs w:val="24"/>
          <w:lang w:val="ru-MD"/>
        </w:rPr>
        <w:t xml:space="preserve">(+2,1%). Изменение сальдо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его государственного долга было связано с чистым выпуском ГЦБ на первичном рынке (+690,0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 выкупом ГЦБ, выпущенных для исполнения платежных обязательств, вытекающих из государственных гарантий (-210,0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9E033F" w:rsidRPr="00004D91" w:rsidRDefault="009E033F" w:rsidP="00B85283">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Также, аудит </w:t>
      </w:r>
      <w:r w:rsidRPr="00004D91">
        <w:rPr>
          <w:rFonts w:asciiTheme="majorHAnsi" w:hAnsiTheme="majorHAnsi" w:cstheme="majorHAnsi"/>
          <w:bCs/>
          <w:sz w:val="24"/>
          <w:szCs w:val="24"/>
          <w:lang w:val="ru-MD" w:eastAsia="ro-RO"/>
        </w:rPr>
        <w:t xml:space="preserve">отмечает, что </w:t>
      </w:r>
      <w:r w:rsidRPr="00004D91">
        <w:rPr>
          <w:rFonts w:asciiTheme="majorHAnsi" w:hAnsiTheme="majorHAnsi"/>
          <w:bCs/>
          <w:sz w:val="24"/>
          <w:szCs w:val="24"/>
          <w:lang w:val="ru-MD" w:eastAsia="ro-RO"/>
        </w:rPr>
        <w:t xml:space="preserve">удельный вес </w:t>
      </w:r>
      <w:r w:rsidRPr="00004D91">
        <w:rPr>
          <w:rFonts w:asciiTheme="majorHAnsi" w:hAnsiTheme="majorHAnsi" w:cstheme="majorHAnsi"/>
          <w:bCs/>
          <w:sz w:val="24"/>
          <w:szCs w:val="24"/>
          <w:lang w:val="ru-MD" w:eastAsia="ro-RO"/>
        </w:rPr>
        <w:t>долга</w:t>
      </w:r>
      <w:r w:rsidR="00B85283" w:rsidRPr="00004D91">
        <w:rPr>
          <w:rFonts w:asciiTheme="majorHAnsi" w:hAnsiTheme="majorHAnsi" w:cstheme="majorHAnsi"/>
          <w:bCs/>
          <w:sz w:val="24"/>
          <w:szCs w:val="24"/>
          <w:lang w:val="ru-MD" w:eastAsia="ro-RO"/>
        </w:rPr>
        <w:t xml:space="preserve">, оставшегося после погашения на краткосрочный и долгосрочный период, изменился незначительно. Так, </w:t>
      </w:r>
      <w:r w:rsidR="00B85283" w:rsidRPr="00004D91">
        <w:rPr>
          <w:rFonts w:asciiTheme="majorHAnsi" w:hAnsiTheme="majorHAnsi"/>
          <w:bCs/>
          <w:sz w:val="24"/>
          <w:szCs w:val="24"/>
          <w:lang w:val="ru-MD" w:eastAsia="ro-RO"/>
        </w:rPr>
        <w:t xml:space="preserve">удельный вес </w:t>
      </w:r>
      <w:r w:rsidR="00B85283" w:rsidRPr="00004D91">
        <w:rPr>
          <w:rFonts w:asciiTheme="majorHAnsi" w:hAnsiTheme="majorHAnsi" w:cstheme="majorHAnsi"/>
          <w:bCs/>
          <w:sz w:val="24"/>
          <w:szCs w:val="24"/>
          <w:lang w:val="ru-MD" w:eastAsia="ro-RO"/>
        </w:rPr>
        <w:t xml:space="preserve">государственного долга на краткосрочный период, в целом, снизился против 2017 года на 1,3 п.п., составив </w:t>
      </w:r>
      <w:r w:rsidR="00B85283" w:rsidRPr="00004D91">
        <w:rPr>
          <w:rFonts w:asciiTheme="majorHAnsi" w:hAnsiTheme="majorHAnsi" w:cstheme="majorHAnsi"/>
          <w:sz w:val="24"/>
          <w:szCs w:val="24"/>
          <w:lang w:val="ru-MD"/>
        </w:rPr>
        <w:t xml:space="preserve">37%. </w:t>
      </w:r>
      <w:r w:rsidR="00B85283" w:rsidRPr="00004D91">
        <w:rPr>
          <w:rFonts w:asciiTheme="majorHAnsi" w:hAnsiTheme="majorHAnsi"/>
          <w:sz w:val="24"/>
          <w:szCs w:val="24"/>
          <w:lang w:val="ru-MD" w:eastAsia="ru-RU"/>
        </w:rPr>
        <w:t>Вместе с тем</w:t>
      </w:r>
      <w:r w:rsidR="00B85283" w:rsidRPr="00004D91">
        <w:rPr>
          <w:rFonts w:asciiTheme="majorHAnsi" w:hAnsiTheme="majorHAnsi" w:cstheme="majorHAnsi"/>
          <w:sz w:val="24"/>
          <w:szCs w:val="24"/>
          <w:lang w:val="ru-MD"/>
        </w:rPr>
        <w:t xml:space="preserve"> установлено, что путем сохранения долгов по ГЦБ, выпущенным на краткосрочный период в объемах, которые значительно не изменяются, в условиях выпуска </w:t>
      </w:r>
      <w:r w:rsidR="00CF6FDF" w:rsidRPr="00004D91">
        <w:rPr>
          <w:rFonts w:asciiTheme="majorHAnsi" w:hAnsiTheme="majorHAnsi" w:cstheme="majorHAnsi"/>
          <w:sz w:val="24"/>
          <w:szCs w:val="24"/>
          <w:lang w:val="ru-MD"/>
        </w:rPr>
        <w:t>ГЦБ с пониженным погашением очевидно наличие риска ре</w:t>
      </w:r>
      <w:r w:rsidR="00CF6FDF" w:rsidRPr="00004D91">
        <w:rPr>
          <w:rFonts w:asciiTheme="majorHAnsi" w:hAnsiTheme="majorHAnsi" w:cstheme="majorHAnsi"/>
          <w:sz w:val="24"/>
          <w:szCs w:val="24"/>
          <w:lang w:val="ru-MD" w:eastAsia="ru-RU"/>
        </w:rPr>
        <w:t>финансирования (откорректированного к новым рыночным условиям) и риска процентной ставки.</w:t>
      </w:r>
      <w:r w:rsidR="00B85283" w:rsidRPr="00004D91">
        <w:rPr>
          <w:rFonts w:asciiTheme="majorHAnsi" w:hAnsiTheme="majorHAnsi" w:cstheme="majorHAnsi"/>
          <w:sz w:val="24"/>
          <w:szCs w:val="24"/>
          <w:lang w:val="ru-MD"/>
        </w:rPr>
        <w:t xml:space="preserve"> </w:t>
      </w:r>
    </w:p>
    <w:p w:rsidR="00CF6FDF" w:rsidRPr="00004D91" w:rsidRDefault="00CF6FDF" w:rsidP="004344AB">
      <w:pPr>
        <w:spacing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 xml:space="preserve">Подробная информация о структуре </w:t>
      </w:r>
      <w:r w:rsidRPr="00004D91">
        <w:rPr>
          <w:rFonts w:asciiTheme="majorHAnsi" w:hAnsiTheme="majorHAnsi" w:cstheme="majorHAnsi"/>
          <w:i/>
          <w:sz w:val="24"/>
          <w:szCs w:val="24"/>
          <w:lang w:val="ru-MD" w:eastAsia="ru-RU"/>
        </w:rPr>
        <w:t>внутренн</w:t>
      </w:r>
      <w:r w:rsidRPr="00004D91">
        <w:rPr>
          <w:rFonts w:asciiTheme="majorHAnsi" w:hAnsiTheme="majorHAnsi" w:cstheme="majorHAnsi"/>
          <w:i/>
          <w:sz w:val="24"/>
          <w:szCs w:val="24"/>
          <w:lang w:val="ru-MD"/>
        </w:rPr>
        <w:t xml:space="preserve">его государственного долга представлена в таблице №3 из </w:t>
      </w:r>
      <w:r w:rsidRPr="00004D91">
        <w:rPr>
          <w:rFonts w:asciiTheme="majorHAnsi" w:hAnsiTheme="majorHAnsi" w:cstheme="majorHAnsi"/>
          <w:i/>
          <w:sz w:val="24"/>
          <w:szCs w:val="24"/>
          <w:lang w:val="ru-MD" w:eastAsia="ru-RU"/>
        </w:rPr>
        <w:t>приложение №2 к настоящему Отчету аудита.</w:t>
      </w:r>
    </w:p>
    <w:p w:rsidR="00CF6FDF" w:rsidRPr="00004D91" w:rsidRDefault="00CF6FDF" w:rsidP="00CF6FDF">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Cs/>
          <w:color w:val="000000"/>
          <w:sz w:val="24"/>
          <w:szCs w:val="24"/>
          <w:lang w:val="ru-MD" w:eastAsia="ru-RU"/>
        </w:rPr>
        <w:lastRenderedPageBreak/>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объем ГЦБ, выпущенных на первичном рынке, составляет 7914,0 </w:t>
      </w:r>
      <w:r w:rsidRPr="00004D91">
        <w:rPr>
          <w:rFonts w:asciiTheme="majorHAnsi" w:hAnsiTheme="majorHAnsi" w:cstheme="majorHAnsi"/>
          <w:sz w:val="24"/>
          <w:szCs w:val="24"/>
          <w:lang w:val="ru-MD" w:eastAsia="ro-MD"/>
        </w:rPr>
        <w:t xml:space="preserve">млн. МДЛ, увеличившись на </w:t>
      </w:r>
      <w:r w:rsidRPr="00004D91">
        <w:rPr>
          <w:rFonts w:asciiTheme="majorHAnsi" w:hAnsiTheme="majorHAnsi" w:cstheme="majorHAnsi"/>
          <w:sz w:val="24"/>
          <w:szCs w:val="24"/>
          <w:lang w:val="ru-MD"/>
        </w:rPr>
        <w:t xml:space="preserve">690,0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против 2017 года и на 1799,0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против 2016 года.</w:t>
      </w:r>
    </w:p>
    <w:p w:rsidR="00E830B1" w:rsidRPr="00004D91" w:rsidRDefault="00E830B1" w:rsidP="00E830B1">
      <w:pPr>
        <w:spacing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sz w:val="24"/>
          <w:szCs w:val="24"/>
          <w:lang w:val="ru-MD"/>
        </w:rPr>
        <w:t>Как структура, ГЦБ, выпущенные на первичном рынке, находящиеся в обр</w:t>
      </w:r>
      <w:r w:rsidR="008865E5" w:rsidRPr="00004D91">
        <w:rPr>
          <w:rFonts w:asciiTheme="majorHAnsi" w:hAnsiTheme="majorHAnsi" w:cstheme="majorHAnsi"/>
          <w:sz w:val="24"/>
          <w:szCs w:val="24"/>
          <w:lang w:val="ru-MD"/>
        </w:rPr>
        <w:t>ащении</w:t>
      </w:r>
      <w:r w:rsidRPr="00004D91">
        <w:rPr>
          <w:rFonts w:asciiTheme="majorHAnsi" w:hAnsiTheme="majorHAnsi" w:cstheme="majorHAnsi"/>
          <w:sz w:val="24"/>
          <w:szCs w:val="24"/>
          <w:lang w:val="ru-MD"/>
        </w:rPr>
        <w:t xml:space="preserve">, сформированы из КО и ГО с фиксированной процентной ставкой в размере 7616,9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(96,2%) и ГО с переменной процентной ставкой в размере 296,9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(3,8%). Структурный анализ ГЦБ, находящихся в об</w:t>
      </w:r>
      <w:r w:rsidR="008865E5" w:rsidRPr="00004D91">
        <w:rPr>
          <w:rFonts w:asciiTheme="majorHAnsi" w:hAnsiTheme="majorHAnsi" w:cstheme="majorHAnsi"/>
          <w:sz w:val="24"/>
          <w:szCs w:val="24"/>
          <w:lang w:val="ru-MD"/>
        </w:rPr>
        <w:t>ращении</w:t>
      </w:r>
      <w:r w:rsidRPr="00004D91">
        <w:rPr>
          <w:rFonts w:asciiTheme="majorHAnsi" w:hAnsiTheme="majorHAnsi" w:cstheme="majorHAnsi"/>
          <w:sz w:val="24"/>
          <w:szCs w:val="24"/>
          <w:lang w:val="ru-MD"/>
        </w:rPr>
        <w:t xml:space="preserve">, согласно срокам погашения и связанными с ними процентами (фиксированными и переменными) </w:t>
      </w:r>
      <w:r w:rsidRPr="00004D91">
        <w:rPr>
          <w:rFonts w:asciiTheme="majorHAnsi" w:hAnsiTheme="majorHAnsi" w:cstheme="majorHAnsi"/>
          <w:i/>
          <w:sz w:val="24"/>
          <w:szCs w:val="24"/>
          <w:lang w:val="ru-MD"/>
        </w:rPr>
        <w:t>представлен в</w:t>
      </w:r>
      <w:r w:rsidRPr="00004D91">
        <w:rPr>
          <w:rFonts w:asciiTheme="majorHAnsi" w:hAnsiTheme="majorHAnsi" w:cstheme="majorHAnsi"/>
          <w:sz w:val="24"/>
          <w:szCs w:val="24"/>
          <w:lang w:val="ru-MD"/>
        </w:rPr>
        <w:t xml:space="preserve"> </w:t>
      </w:r>
      <w:r w:rsidRPr="00004D91">
        <w:rPr>
          <w:rFonts w:asciiTheme="majorHAnsi" w:hAnsiTheme="majorHAnsi" w:cstheme="majorHAnsi"/>
          <w:i/>
          <w:sz w:val="24"/>
          <w:szCs w:val="24"/>
          <w:lang w:val="ru-MD"/>
        </w:rPr>
        <w:t xml:space="preserve">таблице №4 из </w:t>
      </w:r>
      <w:r w:rsidRPr="00004D91">
        <w:rPr>
          <w:rFonts w:asciiTheme="majorHAnsi" w:hAnsiTheme="majorHAnsi" w:cstheme="majorHAnsi"/>
          <w:i/>
          <w:sz w:val="24"/>
          <w:szCs w:val="24"/>
          <w:lang w:val="ru-MD" w:eastAsia="ru-RU"/>
        </w:rPr>
        <w:t>приложение №2 к настоящему Отчету аудита.</w:t>
      </w:r>
    </w:p>
    <w:p w:rsidR="004344AB" w:rsidRPr="00004D91" w:rsidRDefault="00E830B1" w:rsidP="007D5E88">
      <w:pPr>
        <w:spacing w:after="0" w:line="276" w:lineRule="auto"/>
        <w:ind w:firstLine="720"/>
        <w:jc w:val="both"/>
        <w:rPr>
          <w:rFonts w:asciiTheme="majorHAnsi" w:hAnsiTheme="majorHAnsi" w:cstheme="majorHAnsi"/>
          <w:sz w:val="24"/>
          <w:szCs w:val="24"/>
          <w:highlight w:val="yellow"/>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sz w:val="24"/>
          <w:szCs w:val="24"/>
          <w:lang w:val="ru-MD"/>
        </w:rPr>
        <w:t>свидетельствует</w:t>
      </w:r>
      <w:r w:rsidRPr="00004D91">
        <w:rPr>
          <w:rFonts w:asciiTheme="majorHAnsi" w:hAnsiTheme="majorHAnsi" w:cstheme="majorHAnsi"/>
          <w:sz w:val="24"/>
          <w:szCs w:val="24"/>
          <w:lang w:val="ru-MD"/>
        </w:rPr>
        <w:t xml:space="preserve">, что </w:t>
      </w:r>
      <w:r w:rsidRPr="00004D91">
        <w:rPr>
          <w:rFonts w:asciiTheme="majorHAnsi" w:hAnsiTheme="majorHAnsi"/>
          <w:sz w:val="24"/>
          <w:szCs w:val="24"/>
          <w:lang w:val="ru-MD"/>
        </w:rPr>
        <w:t xml:space="preserve">удельный вес </w:t>
      </w:r>
      <w:r w:rsidRPr="00004D91">
        <w:rPr>
          <w:rFonts w:asciiTheme="majorHAnsi" w:hAnsiTheme="majorHAnsi" w:cstheme="majorHAnsi"/>
          <w:sz w:val="24"/>
          <w:szCs w:val="24"/>
          <w:lang w:val="ru-MD"/>
        </w:rPr>
        <w:t xml:space="preserve">долгосрочного долга (с погашением более одного года) в общем </w:t>
      </w:r>
      <w:r w:rsidR="007D5E88" w:rsidRPr="00004D91">
        <w:rPr>
          <w:rFonts w:asciiTheme="majorHAnsi" w:hAnsiTheme="majorHAnsi" w:cstheme="majorHAnsi"/>
          <w:sz w:val="24"/>
          <w:szCs w:val="24"/>
          <w:lang w:val="ru-MD"/>
        </w:rPr>
        <w:t>объем</w:t>
      </w:r>
      <w:r w:rsidRPr="00004D91">
        <w:rPr>
          <w:rFonts w:asciiTheme="majorHAnsi" w:hAnsiTheme="majorHAnsi" w:cstheme="majorHAnsi"/>
          <w:sz w:val="24"/>
          <w:szCs w:val="24"/>
          <w:lang w:val="ru-MD"/>
        </w:rPr>
        <w:t xml:space="preserve">е ГЦБ, выпущенных на первичном рынке, составляет 29,9% (2367,6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в то время как </w:t>
      </w:r>
      <w:r w:rsidRPr="00004D91">
        <w:rPr>
          <w:rFonts w:asciiTheme="majorHAnsi" w:hAnsiTheme="majorHAnsi"/>
          <w:sz w:val="24"/>
          <w:szCs w:val="24"/>
          <w:lang w:val="ru-MD"/>
        </w:rPr>
        <w:t xml:space="preserve">удельный вес </w:t>
      </w:r>
      <w:r w:rsidR="007D5E88" w:rsidRPr="00004D91">
        <w:rPr>
          <w:rFonts w:asciiTheme="majorHAnsi" w:hAnsiTheme="majorHAnsi"/>
          <w:sz w:val="24"/>
          <w:szCs w:val="24"/>
          <w:lang w:val="ru-MD"/>
        </w:rPr>
        <w:t>кратк</w:t>
      </w:r>
      <w:r w:rsidRPr="00004D91">
        <w:rPr>
          <w:rFonts w:asciiTheme="majorHAnsi" w:hAnsiTheme="majorHAnsi" w:cstheme="majorHAnsi"/>
          <w:sz w:val="24"/>
          <w:szCs w:val="24"/>
          <w:lang w:val="ru-MD"/>
        </w:rPr>
        <w:t>осрочного долга (</w:t>
      </w:r>
      <w:r w:rsidR="007D5E88" w:rsidRPr="00004D91">
        <w:rPr>
          <w:rFonts w:asciiTheme="majorHAnsi" w:hAnsiTheme="majorHAnsi" w:cstheme="majorHAnsi"/>
          <w:sz w:val="24"/>
          <w:szCs w:val="24"/>
          <w:lang w:val="ru-MD"/>
        </w:rPr>
        <w:t xml:space="preserve">с погашением до одного года) составляет 70,1% (5546,4 </w:t>
      </w:r>
      <w:r w:rsidR="007D5E88" w:rsidRPr="00004D91">
        <w:rPr>
          <w:rFonts w:asciiTheme="majorHAnsi" w:hAnsiTheme="majorHAnsi" w:cstheme="majorHAnsi"/>
          <w:sz w:val="24"/>
          <w:szCs w:val="24"/>
          <w:lang w:val="ru-MD" w:eastAsia="ro-MD"/>
        </w:rPr>
        <w:t>млн. МДЛ</w:t>
      </w:r>
      <w:r w:rsidR="007D5E88" w:rsidRPr="00004D91">
        <w:rPr>
          <w:rFonts w:asciiTheme="majorHAnsi" w:hAnsiTheme="majorHAnsi" w:cstheme="majorHAnsi"/>
          <w:sz w:val="24"/>
          <w:szCs w:val="24"/>
          <w:lang w:val="ru-MD"/>
        </w:rPr>
        <w:t>).</w:t>
      </w:r>
    </w:p>
    <w:p w:rsidR="004344AB" w:rsidRPr="00004D91" w:rsidRDefault="002A76F7" w:rsidP="00E55892">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в течение 2018 года было организовано 56 </w:t>
      </w:r>
      <w:r w:rsidR="00004D91">
        <w:rPr>
          <w:rFonts w:asciiTheme="majorHAnsi" w:hAnsiTheme="majorHAnsi" w:cstheme="majorHAnsi"/>
          <w:bCs/>
          <w:sz w:val="24"/>
          <w:szCs w:val="24"/>
          <w:lang w:val="ru-MD" w:eastAsia="ro-RO"/>
        </w:rPr>
        <w:t>аукционо</w:t>
      </w:r>
      <w:r w:rsidRPr="00004D91">
        <w:rPr>
          <w:rFonts w:asciiTheme="majorHAnsi" w:hAnsiTheme="majorHAnsi" w:cstheme="majorHAnsi"/>
          <w:bCs/>
          <w:sz w:val="24"/>
          <w:szCs w:val="24"/>
          <w:lang w:val="ru-MD" w:eastAsia="ro-RO"/>
        </w:rPr>
        <w:t xml:space="preserve">в по продаже ГЦБ, на которые были предложены для размещения ГЦБ в сумме </w:t>
      </w:r>
      <w:r w:rsidRPr="00004D91">
        <w:rPr>
          <w:rFonts w:asciiTheme="majorHAnsi" w:hAnsiTheme="majorHAnsi" w:cstheme="majorHAnsi"/>
          <w:sz w:val="24"/>
          <w:szCs w:val="24"/>
          <w:lang w:val="ru-MD"/>
        </w:rPr>
        <w:t xml:space="preserve">10790,0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а </w:t>
      </w:r>
      <w:r w:rsidR="00E55892" w:rsidRPr="00004D91">
        <w:rPr>
          <w:rFonts w:asciiTheme="majorHAnsi" w:hAnsiTheme="majorHAnsi" w:cstheme="majorHAnsi"/>
          <w:sz w:val="24"/>
          <w:szCs w:val="24"/>
          <w:lang w:val="ru-MD"/>
        </w:rPr>
        <w:t xml:space="preserve">запрос на ГЦБ составил сумму 14252,5 </w:t>
      </w:r>
      <w:r w:rsidR="00E55892" w:rsidRPr="00004D91">
        <w:rPr>
          <w:rFonts w:asciiTheme="majorHAnsi" w:hAnsiTheme="majorHAnsi" w:cstheme="majorHAnsi"/>
          <w:sz w:val="24"/>
          <w:szCs w:val="24"/>
          <w:lang w:val="ru-MD" w:eastAsia="ro-MD"/>
        </w:rPr>
        <w:t>млн. МДЛ</w:t>
      </w:r>
      <w:r w:rsidR="00E55892" w:rsidRPr="00004D91">
        <w:rPr>
          <w:rFonts w:asciiTheme="majorHAnsi" w:hAnsiTheme="majorHAnsi" w:cstheme="majorHAnsi"/>
          <w:sz w:val="24"/>
          <w:szCs w:val="24"/>
          <w:lang w:val="ru-MD"/>
        </w:rPr>
        <w:t xml:space="preserve"> или на 3462,5 </w:t>
      </w:r>
      <w:r w:rsidR="00E55892" w:rsidRPr="00004D91">
        <w:rPr>
          <w:rFonts w:asciiTheme="majorHAnsi" w:hAnsiTheme="majorHAnsi" w:cstheme="majorHAnsi"/>
          <w:sz w:val="24"/>
          <w:szCs w:val="24"/>
          <w:lang w:val="ru-MD" w:eastAsia="ro-MD"/>
        </w:rPr>
        <w:t>млн. МДЛ</w:t>
      </w:r>
      <w:r w:rsidR="00E55892" w:rsidRPr="00004D91">
        <w:rPr>
          <w:rFonts w:asciiTheme="majorHAnsi" w:hAnsiTheme="majorHAnsi" w:cstheme="majorHAnsi"/>
          <w:sz w:val="24"/>
          <w:szCs w:val="24"/>
          <w:lang w:val="ru-MD"/>
        </w:rPr>
        <w:t xml:space="preserve"> больше, чем предложение</w:t>
      </w:r>
      <w:r w:rsidR="004344AB" w:rsidRPr="00004D91">
        <w:rPr>
          <w:rFonts w:asciiTheme="majorHAnsi" w:hAnsiTheme="majorHAnsi" w:cstheme="majorHAnsi"/>
          <w:sz w:val="24"/>
          <w:szCs w:val="24"/>
          <w:lang w:val="ru-MD"/>
        </w:rPr>
        <w:t>.</w:t>
      </w:r>
      <w:r w:rsidR="00E55892" w:rsidRPr="00004D91">
        <w:rPr>
          <w:rFonts w:asciiTheme="majorHAnsi" w:hAnsiTheme="majorHAnsi" w:cstheme="majorHAnsi"/>
          <w:sz w:val="24"/>
          <w:szCs w:val="24"/>
          <w:lang w:val="ru-MD"/>
        </w:rPr>
        <w:t xml:space="preserve"> В результате, были проданы по цене покупки ГЦБ на сумму 9779,4 </w:t>
      </w:r>
      <w:r w:rsidR="00E55892" w:rsidRPr="00004D91">
        <w:rPr>
          <w:rFonts w:asciiTheme="majorHAnsi" w:hAnsiTheme="majorHAnsi" w:cstheme="majorHAnsi"/>
          <w:sz w:val="24"/>
          <w:szCs w:val="24"/>
          <w:lang w:val="ru-MD" w:eastAsia="ro-MD"/>
        </w:rPr>
        <w:t>млн. МДЛ</w:t>
      </w:r>
      <w:r w:rsidR="00E55892" w:rsidRPr="00004D91">
        <w:rPr>
          <w:rFonts w:asciiTheme="majorHAnsi" w:hAnsiTheme="majorHAnsi" w:cstheme="majorHAnsi"/>
          <w:sz w:val="24"/>
          <w:szCs w:val="24"/>
          <w:lang w:val="ru-MD"/>
        </w:rPr>
        <w:t xml:space="preserve"> или на 120,8 </w:t>
      </w:r>
      <w:r w:rsidR="00E55892" w:rsidRPr="00004D91">
        <w:rPr>
          <w:rFonts w:asciiTheme="majorHAnsi" w:hAnsiTheme="majorHAnsi" w:cstheme="majorHAnsi"/>
          <w:sz w:val="24"/>
          <w:szCs w:val="24"/>
          <w:lang w:val="ru-MD" w:eastAsia="ro-MD"/>
        </w:rPr>
        <w:t>млн. МДЛ</w:t>
      </w:r>
      <w:r w:rsidR="00E55892" w:rsidRPr="00004D91">
        <w:rPr>
          <w:rFonts w:asciiTheme="majorHAnsi" w:hAnsiTheme="majorHAnsi" w:cstheme="majorHAnsi"/>
          <w:sz w:val="24"/>
          <w:szCs w:val="24"/>
          <w:lang w:val="ru-MD"/>
        </w:rPr>
        <w:t xml:space="preserve"> меньше, чем проданный в 2017 году объем. </w:t>
      </w:r>
      <w:r w:rsidR="00E55892" w:rsidRPr="00004D91">
        <w:rPr>
          <w:rFonts w:asciiTheme="majorHAnsi" w:hAnsiTheme="majorHAnsi" w:cstheme="majorHAnsi"/>
          <w:i/>
          <w:sz w:val="24"/>
          <w:szCs w:val="24"/>
          <w:lang w:val="ru-MD"/>
        </w:rPr>
        <w:t>О</w:t>
      </w:r>
      <w:r w:rsidR="004A5370" w:rsidRPr="00004D91">
        <w:rPr>
          <w:rFonts w:asciiTheme="majorHAnsi" w:hAnsiTheme="majorHAnsi" w:cstheme="majorHAnsi"/>
          <w:i/>
          <w:sz w:val="24"/>
          <w:szCs w:val="24"/>
          <w:lang w:val="ru-MD"/>
        </w:rPr>
        <w:t>писанная с</w:t>
      </w:r>
      <w:r w:rsidR="00E55892" w:rsidRPr="00004D91">
        <w:rPr>
          <w:rFonts w:asciiTheme="majorHAnsi" w:hAnsiTheme="majorHAnsi" w:cstheme="majorHAnsi"/>
          <w:i/>
          <w:sz w:val="24"/>
          <w:szCs w:val="24"/>
          <w:lang w:val="ru-MD"/>
        </w:rPr>
        <w:t>итуация п</w:t>
      </w:r>
      <w:r w:rsidR="004A5370" w:rsidRPr="00004D91">
        <w:rPr>
          <w:rFonts w:asciiTheme="majorHAnsi" w:hAnsiTheme="majorHAnsi" w:cstheme="majorHAnsi"/>
          <w:i/>
          <w:sz w:val="24"/>
          <w:szCs w:val="24"/>
          <w:lang w:val="ru-MD"/>
        </w:rPr>
        <w:t>редставле</w:t>
      </w:r>
      <w:r w:rsidR="00E55892" w:rsidRPr="00004D91">
        <w:rPr>
          <w:rFonts w:asciiTheme="majorHAnsi" w:hAnsiTheme="majorHAnsi" w:cstheme="majorHAnsi"/>
          <w:i/>
          <w:sz w:val="24"/>
          <w:szCs w:val="24"/>
          <w:lang w:val="ru-MD"/>
        </w:rPr>
        <w:t>на на диаграмме №3</w:t>
      </w:r>
      <w:r w:rsidR="00E55892" w:rsidRPr="00004D91">
        <w:rPr>
          <w:rFonts w:asciiTheme="majorHAnsi" w:hAnsiTheme="majorHAnsi" w:cstheme="majorHAnsi"/>
          <w:sz w:val="24"/>
          <w:szCs w:val="24"/>
          <w:lang w:val="ru-MD"/>
        </w:rPr>
        <w:t xml:space="preserve">. </w:t>
      </w:r>
    </w:p>
    <w:p w:rsidR="004344AB" w:rsidRPr="00004D91" w:rsidRDefault="00AE2A1B" w:rsidP="004A5370">
      <w:pPr>
        <w:spacing w:after="0" w:line="240"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rPr>
        <w:t>3</w:t>
      </w:r>
    </w:p>
    <w:p w:rsidR="004344AB" w:rsidRPr="00004D91" w:rsidRDefault="004344AB" w:rsidP="004344AB">
      <w:pPr>
        <w:spacing w:before="240" w:after="0" w:line="240" w:lineRule="auto"/>
        <w:jc w:val="right"/>
        <w:rPr>
          <w:rFonts w:asciiTheme="majorHAnsi" w:hAnsiTheme="majorHAnsi" w:cstheme="majorHAnsi"/>
          <w:sz w:val="28"/>
          <w:szCs w:val="28"/>
          <w:lang w:val="ru-MD"/>
        </w:rPr>
      </w:pPr>
      <w:r w:rsidRPr="00004D91">
        <w:rPr>
          <w:rFonts w:asciiTheme="majorHAnsi" w:hAnsiTheme="majorHAnsi" w:cstheme="majorHAnsi"/>
          <w:noProof/>
          <w:sz w:val="28"/>
          <w:szCs w:val="28"/>
          <w:lang w:val="ru-RU" w:eastAsia="ru-RU"/>
        </w:rPr>
        <w:drawing>
          <wp:inline distT="0" distB="0" distL="0" distR="0" wp14:anchorId="676500CD" wp14:editId="28DCACB0">
            <wp:extent cx="6026150" cy="2451100"/>
            <wp:effectExtent l="0" t="0" r="1270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5370" w:rsidRPr="00004D91" w:rsidRDefault="004A5370" w:rsidP="004A5370">
      <w:pPr>
        <w:spacing w:before="120" w:after="0" w:line="240" w:lineRule="auto"/>
        <w:jc w:val="both"/>
        <w:rPr>
          <w:rFonts w:asciiTheme="majorHAnsi" w:hAnsiTheme="majorHAnsi" w:cstheme="majorHAnsi"/>
          <w:b/>
          <w:i/>
          <w:sz w:val="20"/>
          <w:szCs w:val="20"/>
          <w:lang w:val="ru-MD"/>
        </w:rPr>
      </w:pPr>
      <w:r w:rsidRPr="00004D91">
        <w:rPr>
          <w:rFonts w:asciiTheme="majorHAnsi" w:hAnsiTheme="majorHAnsi" w:cstheme="majorHAnsi"/>
          <w:b/>
          <w:i/>
          <w:sz w:val="20"/>
          <w:szCs w:val="20"/>
          <w:lang w:val="ru-MD"/>
        </w:rPr>
        <w:t xml:space="preserve">Источник: </w:t>
      </w:r>
      <w:r w:rsidRPr="00004D91">
        <w:rPr>
          <w:rFonts w:asciiTheme="majorHAnsi" w:hAnsiTheme="majorHAnsi" w:cstheme="majorHAnsi"/>
          <w:sz w:val="20"/>
          <w:szCs w:val="20"/>
          <w:lang w:val="ru-MD"/>
        </w:rPr>
        <w:t>Информация о динамике годовой процентной ставки на ГЦБ в 2018 году; Официальные сообщения о размещении ГЦБ в 2018 году; Сообщения о результатах торгов по продаже ГЦБ в 2018 году.</w:t>
      </w:r>
    </w:p>
    <w:p w:rsidR="004344AB" w:rsidRPr="00004D91" w:rsidRDefault="004344AB" w:rsidP="004344AB">
      <w:pPr>
        <w:spacing w:after="0" w:line="240" w:lineRule="auto"/>
        <w:jc w:val="both"/>
        <w:rPr>
          <w:rFonts w:asciiTheme="majorHAnsi" w:hAnsiTheme="majorHAnsi" w:cstheme="majorHAnsi"/>
          <w:sz w:val="16"/>
          <w:szCs w:val="16"/>
          <w:highlight w:val="yellow"/>
          <w:lang w:val="ru-MD"/>
        </w:rPr>
      </w:pPr>
    </w:p>
    <w:p w:rsidR="004A5370" w:rsidRPr="00004D91" w:rsidRDefault="004A5370" w:rsidP="00C12E14">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наибольший объем оферт </w:t>
      </w:r>
      <w:r w:rsidR="00C12E14" w:rsidRPr="00004D91">
        <w:rPr>
          <w:rFonts w:asciiTheme="majorHAnsi" w:hAnsiTheme="majorHAnsi" w:cstheme="majorHAnsi"/>
          <w:bCs/>
          <w:sz w:val="24"/>
          <w:szCs w:val="24"/>
          <w:lang w:val="ru-MD" w:eastAsia="ro-RO"/>
        </w:rPr>
        <w:t xml:space="preserve">ГЦБ был </w:t>
      </w:r>
      <w:r w:rsidR="00C12E14" w:rsidRPr="00004D91">
        <w:rPr>
          <w:rFonts w:asciiTheme="majorHAnsi" w:hAnsiTheme="majorHAnsi" w:cstheme="majorHAnsi"/>
          <w:bCs/>
          <w:sz w:val="24"/>
          <w:szCs w:val="24"/>
          <w:lang w:val="ru-MD" w:eastAsia="ru-RU"/>
        </w:rPr>
        <w:t>зарегистрирован</w:t>
      </w:r>
      <w:r w:rsidR="00C12E14" w:rsidRPr="00004D91">
        <w:rPr>
          <w:rFonts w:asciiTheme="majorHAnsi" w:hAnsiTheme="majorHAnsi" w:cstheme="majorHAnsi"/>
          <w:bCs/>
          <w:sz w:val="24"/>
          <w:szCs w:val="24"/>
          <w:lang w:val="ru-MD" w:eastAsia="ro-RO"/>
        </w:rPr>
        <w:t xml:space="preserve"> в марте и сентябре 2018 года, когда МФ предложило для размещения ГЦБ на общую стоимость </w:t>
      </w:r>
      <w:r w:rsidR="00C12E14" w:rsidRPr="00004D91">
        <w:rPr>
          <w:rFonts w:asciiTheme="majorHAnsi" w:hAnsiTheme="majorHAnsi" w:cstheme="majorHAnsi"/>
          <w:sz w:val="24"/>
          <w:szCs w:val="24"/>
          <w:lang w:val="ru-MD"/>
        </w:rPr>
        <w:t xml:space="preserve">2540,0 </w:t>
      </w:r>
      <w:r w:rsidR="00C12E14" w:rsidRPr="00004D91">
        <w:rPr>
          <w:rFonts w:asciiTheme="majorHAnsi" w:hAnsiTheme="majorHAnsi" w:cstheme="majorHAnsi"/>
          <w:sz w:val="24"/>
          <w:szCs w:val="24"/>
          <w:lang w:val="ru-MD" w:eastAsia="ro-MD"/>
        </w:rPr>
        <w:t>млн. МДЛ</w:t>
      </w:r>
      <w:r w:rsidR="00C12E14" w:rsidRPr="00004D91">
        <w:rPr>
          <w:rFonts w:asciiTheme="majorHAnsi" w:hAnsiTheme="majorHAnsi" w:cstheme="majorHAnsi"/>
          <w:sz w:val="24"/>
          <w:szCs w:val="24"/>
          <w:lang w:val="ru-MD"/>
        </w:rPr>
        <w:t>.</w:t>
      </w:r>
    </w:p>
    <w:p w:rsidR="00C12E14" w:rsidRPr="00004D91" w:rsidRDefault="00C12E14" w:rsidP="00C12E14">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общем объеме ГЦБ, выпущенных на первичном рынке (7914,0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объем КО со сроком погашения 91 день составил 418,1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(5,3%); ГО со сроком погашения 182 дня – 1683,2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(21,3%); КО со сроком погашения 364 дня – 3445,1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(43,5%); ГО со сроком погашения 2 года – 1397,8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(17,7%); ГО со сроком погашения 3 года – 689,7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(8,7%); ГО со сроком погашения 5 лет</w:t>
      </w:r>
      <w:r w:rsidR="003B51C3" w:rsidRPr="00004D91">
        <w:rPr>
          <w:rFonts w:asciiTheme="majorHAnsi" w:hAnsiTheme="majorHAnsi" w:cstheme="majorHAnsi"/>
          <w:sz w:val="24"/>
          <w:szCs w:val="24"/>
          <w:lang w:val="ru-MD"/>
        </w:rPr>
        <w:t>– 279,9</w:t>
      </w:r>
      <w:r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(3,5%).</w:t>
      </w:r>
    </w:p>
    <w:p w:rsidR="00C12E14" w:rsidRPr="00004D91" w:rsidRDefault="00C12E14" w:rsidP="00C12E14">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lastRenderedPageBreak/>
        <w:t xml:space="preserve">Сравнение объема ГЦБ, выпущенных путем </w:t>
      </w:r>
      <w:r w:rsidR="00004D91">
        <w:rPr>
          <w:rFonts w:asciiTheme="majorHAnsi" w:hAnsiTheme="majorHAnsi" w:cstheme="majorHAnsi"/>
          <w:sz w:val="24"/>
          <w:szCs w:val="24"/>
          <w:lang w:val="ru-MD"/>
        </w:rPr>
        <w:t>аукцион</w:t>
      </w:r>
      <w:r w:rsidRPr="00004D91">
        <w:rPr>
          <w:rFonts w:asciiTheme="majorHAnsi" w:hAnsiTheme="majorHAnsi" w:cstheme="majorHAnsi"/>
          <w:sz w:val="24"/>
          <w:szCs w:val="24"/>
          <w:lang w:val="ru-MD"/>
        </w:rPr>
        <w:t xml:space="preserve">ов (9779,4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с объемом выкупленных ГЦБ (9089,4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показывает, что в течение 2018 года чистый выпуск ГЦБ на первичном рынке составил 690,0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будучи на 90,0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больше по сравнению с 2017 годом.  </w:t>
      </w:r>
    </w:p>
    <w:p w:rsidR="004344AB" w:rsidRPr="00004D91" w:rsidRDefault="00AA0C36"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2018 году на рынке ценных бумаг </w:t>
      </w:r>
      <w:r w:rsidRPr="00004D91">
        <w:rPr>
          <w:rFonts w:asciiTheme="majorHAnsi" w:hAnsiTheme="majorHAnsi" w:cstheme="majorHAnsi"/>
          <w:color w:val="000000"/>
          <w:sz w:val="24"/>
          <w:szCs w:val="24"/>
          <w:lang w:val="ru-MD" w:eastAsia="ru-RU"/>
        </w:rPr>
        <w:t xml:space="preserve">функционировало 9 первичных дилеров, которые способствовали размещению ГЦБ на первичном рынке и обеспечению ликвидности на вторичном рынке. </w:t>
      </w:r>
    </w:p>
    <w:p w:rsidR="004344AB" w:rsidRPr="00004D91" w:rsidRDefault="00AA0C36" w:rsidP="00AA0C36">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Проведенный аудитом анализ касательно ГЦБ, закупленных в </w:t>
      </w:r>
      <w:r w:rsidRPr="00004D91">
        <w:rPr>
          <w:rFonts w:asciiTheme="majorHAnsi" w:hAnsiTheme="majorHAnsi"/>
          <w:sz w:val="24"/>
          <w:szCs w:val="24"/>
          <w:lang w:val="ru-MD"/>
        </w:rPr>
        <w:t>собственн</w:t>
      </w:r>
      <w:r w:rsidRPr="00004D91">
        <w:rPr>
          <w:rFonts w:asciiTheme="majorHAnsi" w:hAnsiTheme="majorHAnsi" w:cstheme="majorHAnsi"/>
          <w:sz w:val="24"/>
          <w:szCs w:val="24"/>
          <w:lang w:val="ru-MD"/>
        </w:rPr>
        <w:t xml:space="preserve">ый портфель коммерческих банков и закупленных на имена клиентов, </w:t>
      </w:r>
      <w:r w:rsidRPr="00004D91">
        <w:rPr>
          <w:rFonts w:asciiTheme="majorHAnsi" w:hAnsiTheme="majorHAnsi"/>
          <w:sz w:val="24"/>
          <w:szCs w:val="24"/>
          <w:lang w:val="ru-MD"/>
        </w:rPr>
        <w:t xml:space="preserve">свидетельствует, что значительный удельный вес </w:t>
      </w:r>
      <w:r w:rsidRPr="00004D91">
        <w:rPr>
          <w:rFonts w:asciiTheme="majorHAnsi" w:hAnsiTheme="majorHAnsi" w:cstheme="majorHAnsi"/>
          <w:sz w:val="24"/>
          <w:szCs w:val="24"/>
          <w:lang w:val="ru-MD"/>
        </w:rPr>
        <w:t xml:space="preserve">- 84,2% или 8232,8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приходится на банковских </w:t>
      </w:r>
      <w:r w:rsidRPr="00004D91">
        <w:rPr>
          <w:rFonts w:asciiTheme="majorHAnsi" w:hAnsiTheme="majorHAnsi"/>
          <w:sz w:val="24"/>
          <w:szCs w:val="24"/>
          <w:lang w:val="ru-MD"/>
        </w:rPr>
        <w:t>инвесторов</w:t>
      </w:r>
      <w:r w:rsidR="004344AB" w:rsidRPr="00004D91">
        <w:rPr>
          <w:rFonts w:asciiTheme="majorHAnsi" w:hAnsiTheme="majorHAnsi" w:cstheme="majorHAnsi"/>
          <w:sz w:val="24"/>
          <w:szCs w:val="24"/>
          <w:lang w:val="ru-MD"/>
        </w:rPr>
        <w:t xml:space="preserve">. </w:t>
      </w:r>
      <w:r w:rsidRPr="00004D91">
        <w:rPr>
          <w:rFonts w:asciiTheme="majorHAnsi" w:hAnsiTheme="majorHAnsi"/>
          <w:sz w:val="24"/>
          <w:szCs w:val="24"/>
          <w:lang w:val="ru-MD" w:eastAsia="ru-RU"/>
        </w:rPr>
        <w:t>Вместе с тем</w:t>
      </w:r>
      <w:r w:rsidRPr="00004D91">
        <w:rPr>
          <w:rFonts w:asciiTheme="majorHAnsi" w:hAnsiTheme="majorHAnsi" w:cstheme="majorHAnsi"/>
          <w:sz w:val="24"/>
          <w:szCs w:val="24"/>
          <w:lang w:val="ru-MD"/>
        </w:rPr>
        <w:t xml:space="preserve">, и интерес банковских </w:t>
      </w:r>
      <w:r w:rsidRPr="00004D91">
        <w:rPr>
          <w:rFonts w:asciiTheme="majorHAnsi" w:hAnsiTheme="majorHAnsi"/>
          <w:sz w:val="24"/>
          <w:szCs w:val="24"/>
          <w:lang w:val="ru-MD"/>
        </w:rPr>
        <w:t>инвесторов</w:t>
      </w:r>
      <w:r w:rsidRPr="00004D91">
        <w:rPr>
          <w:rFonts w:asciiTheme="majorHAnsi" w:hAnsiTheme="majorHAnsi" w:cstheme="majorHAnsi"/>
          <w:sz w:val="24"/>
          <w:szCs w:val="24"/>
          <w:lang w:val="ru-MD"/>
        </w:rPr>
        <w:t xml:space="preserve"> к ГЦБ снизился по сравнению с 2017 годом на 72,8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составив сумму 1546,6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Данная ситуация изложена </w:t>
      </w:r>
      <w:r w:rsidRPr="00004D91">
        <w:rPr>
          <w:rFonts w:asciiTheme="majorHAnsi" w:hAnsiTheme="majorHAnsi" w:cstheme="majorHAnsi"/>
          <w:i/>
          <w:sz w:val="24"/>
          <w:szCs w:val="24"/>
          <w:lang w:val="ru-MD"/>
        </w:rPr>
        <w:t>на диаграмме №4.</w:t>
      </w:r>
    </w:p>
    <w:p w:rsidR="004344AB" w:rsidRPr="00004D91" w:rsidRDefault="00AE2A1B" w:rsidP="004344AB">
      <w:pPr>
        <w:spacing w:after="0" w:line="276"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rPr>
        <w:t>4</w:t>
      </w:r>
    </w:p>
    <w:p w:rsidR="004344AB" w:rsidRPr="00004D91" w:rsidRDefault="004344AB" w:rsidP="004344AB">
      <w:pPr>
        <w:spacing w:after="0" w:line="276" w:lineRule="auto"/>
        <w:jc w:val="both"/>
        <w:rPr>
          <w:rFonts w:asciiTheme="majorHAnsi" w:hAnsiTheme="majorHAnsi" w:cstheme="majorHAnsi"/>
          <w:sz w:val="28"/>
          <w:szCs w:val="28"/>
          <w:lang w:val="ru-MD"/>
        </w:rPr>
      </w:pPr>
      <w:r w:rsidRPr="00004D91">
        <w:rPr>
          <w:rFonts w:asciiTheme="majorHAnsi" w:hAnsiTheme="majorHAnsi" w:cstheme="majorHAnsi"/>
          <w:noProof/>
          <w:sz w:val="28"/>
          <w:szCs w:val="28"/>
          <w:lang w:val="ru-RU" w:eastAsia="ru-RU"/>
        </w:rPr>
        <w:drawing>
          <wp:inline distT="0" distB="0" distL="0" distR="0" wp14:anchorId="34D9AB36" wp14:editId="1D8A1734">
            <wp:extent cx="5873750" cy="1987550"/>
            <wp:effectExtent l="0" t="0" r="12700" b="1270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44AB" w:rsidRPr="00004D91" w:rsidRDefault="00CB1812" w:rsidP="00CB1812">
      <w:pPr>
        <w:spacing w:before="120" w:after="0" w:line="276" w:lineRule="auto"/>
        <w:jc w:val="both"/>
        <w:rPr>
          <w:rFonts w:asciiTheme="majorHAnsi" w:hAnsiTheme="majorHAnsi" w:cstheme="majorHAnsi"/>
          <w:sz w:val="20"/>
          <w:szCs w:val="20"/>
          <w:lang w:val="ru-MD"/>
        </w:rPr>
      </w:pPr>
      <w:r w:rsidRPr="00004D91">
        <w:rPr>
          <w:rFonts w:asciiTheme="majorHAnsi" w:hAnsiTheme="majorHAnsi" w:cstheme="majorHAnsi"/>
          <w:b/>
          <w:i/>
          <w:sz w:val="20"/>
          <w:szCs w:val="20"/>
          <w:lang w:val="ru-MD"/>
        </w:rPr>
        <w:t>Источник</w:t>
      </w:r>
      <w:r w:rsidR="004344AB" w:rsidRPr="00004D91">
        <w:rPr>
          <w:rFonts w:asciiTheme="majorHAnsi" w:hAnsiTheme="majorHAnsi" w:cstheme="majorHAnsi"/>
          <w:b/>
          <w:i/>
          <w:sz w:val="20"/>
          <w:szCs w:val="20"/>
          <w:lang w:val="ru-MD"/>
        </w:rPr>
        <w:t>:</w:t>
      </w:r>
      <w:r w:rsidR="004344AB"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rPr>
        <w:t>Информация касательно инвесторов в ГЦБ</w:t>
      </w:r>
      <w:r w:rsidR="004344AB" w:rsidRPr="00004D91">
        <w:rPr>
          <w:rFonts w:asciiTheme="majorHAnsi" w:hAnsiTheme="majorHAnsi" w:cstheme="majorHAnsi"/>
          <w:sz w:val="20"/>
          <w:szCs w:val="20"/>
          <w:lang w:val="ru-MD"/>
        </w:rPr>
        <w:t xml:space="preserve">. </w:t>
      </w:r>
    </w:p>
    <w:p w:rsidR="004344AB" w:rsidRPr="00004D91" w:rsidRDefault="00CB1812" w:rsidP="0077698E">
      <w:pPr>
        <w:spacing w:before="120" w:after="12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sz w:val="24"/>
          <w:szCs w:val="24"/>
          <w:lang w:val="ru-MD"/>
        </w:rPr>
        <w:t>В</w:t>
      </w:r>
      <w:r w:rsidR="004344AB" w:rsidRPr="00004D91">
        <w:rPr>
          <w:rFonts w:asciiTheme="majorHAnsi" w:hAnsiTheme="majorHAnsi" w:cstheme="majorHAnsi"/>
          <w:sz w:val="24"/>
          <w:szCs w:val="24"/>
          <w:lang w:val="ru-MD"/>
        </w:rPr>
        <w:t xml:space="preserve"> 2018</w:t>
      </w:r>
      <w:r w:rsidRPr="00004D91">
        <w:rPr>
          <w:rFonts w:asciiTheme="majorHAnsi" w:hAnsiTheme="majorHAnsi" w:cstheme="majorHAnsi"/>
          <w:sz w:val="24"/>
          <w:szCs w:val="24"/>
          <w:lang w:val="ru-MD"/>
        </w:rPr>
        <w:t xml:space="preserve"> году среди </w:t>
      </w:r>
      <w:r w:rsidR="0077698E" w:rsidRPr="00004D91">
        <w:rPr>
          <w:rFonts w:asciiTheme="majorHAnsi" w:hAnsiTheme="majorHAnsi" w:cstheme="majorHAnsi"/>
          <w:sz w:val="24"/>
          <w:szCs w:val="24"/>
          <w:lang w:val="ru-MD"/>
        </w:rPr>
        <w:t xml:space="preserve">банковских </w:t>
      </w:r>
      <w:r w:rsidR="0077698E" w:rsidRPr="00004D91">
        <w:rPr>
          <w:rFonts w:asciiTheme="majorHAnsi" w:hAnsiTheme="majorHAnsi"/>
          <w:sz w:val="24"/>
          <w:szCs w:val="24"/>
          <w:lang w:val="ru-MD"/>
        </w:rPr>
        <w:t xml:space="preserve">инвесторов, которые держат портфель ГЦБ на первичном рынке, были: КБ </w:t>
      </w:r>
      <w:r w:rsidR="0077698E" w:rsidRPr="00004D91">
        <w:rPr>
          <w:rFonts w:asciiTheme="majorHAnsi" w:hAnsiTheme="majorHAnsi" w:cstheme="majorHAnsi"/>
          <w:sz w:val="24"/>
          <w:szCs w:val="24"/>
          <w:lang w:val="ru-MD"/>
        </w:rPr>
        <w:t xml:space="preserve">„Victoriabank” АО – 26,7% (2200,9 </w:t>
      </w:r>
      <w:r w:rsidR="0077698E" w:rsidRPr="00004D91">
        <w:rPr>
          <w:rFonts w:asciiTheme="majorHAnsi" w:hAnsiTheme="majorHAnsi" w:cstheme="majorHAnsi"/>
          <w:sz w:val="24"/>
          <w:szCs w:val="24"/>
          <w:lang w:val="ru-MD" w:eastAsia="ro-MD"/>
        </w:rPr>
        <w:t>млн. МДЛ</w:t>
      </w:r>
      <w:r w:rsidR="0077698E" w:rsidRPr="00004D91">
        <w:rPr>
          <w:rFonts w:asciiTheme="majorHAnsi" w:hAnsiTheme="majorHAnsi" w:cstheme="majorHAnsi"/>
          <w:sz w:val="24"/>
          <w:szCs w:val="24"/>
          <w:lang w:val="ru-MD"/>
        </w:rPr>
        <w:t xml:space="preserve">); КБ „Moldindconbank” АО – 24,9% (2047,6 </w:t>
      </w:r>
      <w:r w:rsidR="0077698E" w:rsidRPr="00004D91">
        <w:rPr>
          <w:rFonts w:asciiTheme="majorHAnsi" w:hAnsiTheme="majorHAnsi" w:cstheme="majorHAnsi"/>
          <w:sz w:val="24"/>
          <w:szCs w:val="24"/>
          <w:lang w:val="ru-MD" w:eastAsia="ro-MD"/>
        </w:rPr>
        <w:t>млн. МДЛ</w:t>
      </w:r>
      <w:r w:rsidR="0077698E" w:rsidRPr="00004D91">
        <w:rPr>
          <w:rFonts w:asciiTheme="majorHAnsi" w:hAnsiTheme="majorHAnsi" w:cstheme="majorHAnsi"/>
          <w:sz w:val="24"/>
          <w:szCs w:val="24"/>
          <w:lang w:val="ru-MD"/>
        </w:rPr>
        <w:t xml:space="preserve">) и КБ „Moldova-Agroindbank” АО – 17,6% (1445,6 </w:t>
      </w:r>
      <w:r w:rsidR="0077698E" w:rsidRPr="00004D91">
        <w:rPr>
          <w:rFonts w:asciiTheme="majorHAnsi" w:hAnsiTheme="majorHAnsi" w:cstheme="majorHAnsi"/>
          <w:sz w:val="24"/>
          <w:szCs w:val="24"/>
          <w:lang w:val="ru-MD" w:eastAsia="ro-MD"/>
        </w:rPr>
        <w:t>млн. МДЛ</w:t>
      </w:r>
      <w:r w:rsidR="0077698E" w:rsidRPr="00004D91">
        <w:rPr>
          <w:rFonts w:asciiTheme="majorHAnsi" w:hAnsiTheme="majorHAnsi" w:cstheme="majorHAnsi"/>
          <w:sz w:val="24"/>
          <w:szCs w:val="24"/>
          <w:lang w:val="ru-MD"/>
        </w:rPr>
        <w:t xml:space="preserve">). </w:t>
      </w:r>
      <w:r w:rsidR="0077698E" w:rsidRPr="00004D91">
        <w:rPr>
          <w:rFonts w:asciiTheme="majorHAnsi" w:hAnsiTheme="majorHAnsi" w:cstheme="majorHAnsi"/>
          <w:i/>
          <w:sz w:val="24"/>
          <w:szCs w:val="24"/>
          <w:lang w:val="ru-MD"/>
        </w:rPr>
        <w:t xml:space="preserve">Подробная информация о покупке государственных ценных бумаг на </w:t>
      </w:r>
      <w:r w:rsidR="00A4145A">
        <w:rPr>
          <w:rFonts w:asciiTheme="majorHAnsi" w:hAnsiTheme="majorHAnsi" w:cstheme="majorHAnsi"/>
          <w:i/>
          <w:sz w:val="24"/>
          <w:szCs w:val="24"/>
          <w:lang w:val="ru-MD"/>
        </w:rPr>
        <w:t>аукцион</w:t>
      </w:r>
      <w:r w:rsidR="0077698E" w:rsidRPr="00004D91">
        <w:rPr>
          <w:rFonts w:asciiTheme="majorHAnsi" w:hAnsiTheme="majorHAnsi" w:cstheme="majorHAnsi"/>
          <w:i/>
          <w:sz w:val="24"/>
          <w:szCs w:val="24"/>
          <w:lang w:val="ru-MD"/>
        </w:rPr>
        <w:t xml:space="preserve">ах в 2018 году представлена в таблице №5 </w:t>
      </w:r>
      <w:r w:rsidR="0077698E" w:rsidRPr="00004D91">
        <w:rPr>
          <w:rFonts w:asciiTheme="majorHAnsi" w:hAnsiTheme="majorHAnsi" w:cstheme="majorHAnsi"/>
          <w:i/>
          <w:sz w:val="24"/>
          <w:szCs w:val="24"/>
          <w:lang w:val="ru-MD" w:eastAsia="ru-RU"/>
        </w:rPr>
        <w:t>приложения №2 к настоящему Отчету аудита.</w:t>
      </w:r>
    </w:p>
    <w:p w:rsidR="0077698E" w:rsidRPr="00004D91" w:rsidRDefault="0077698E" w:rsidP="004D73A0">
      <w:pPr>
        <w:pStyle w:val="2"/>
        <w:numPr>
          <w:ilvl w:val="2"/>
          <w:numId w:val="6"/>
        </w:numPr>
        <w:tabs>
          <w:tab w:val="left" w:pos="1134"/>
        </w:tabs>
        <w:spacing w:after="240"/>
        <w:ind w:left="0" w:firstLine="567"/>
        <w:jc w:val="both"/>
        <w:rPr>
          <w:rFonts w:asciiTheme="majorHAnsi" w:hAnsiTheme="majorHAnsi" w:cstheme="majorHAnsi"/>
          <w:b/>
          <w:color w:val="auto"/>
          <w:sz w:val="24"/>
          <w:szCs w:val="24"/>
          <w:lang w:val="ru-MD"/>
        </w:rPr>
      </w:pPr>
      <w:bookmarkStart w:id="29" w:name="_Toc16252949"/>
      <w:bookmarkStart w:id="30" w:name="_Toc515442965"/>
      <w:r w:rsidRPr="00004D91">
        <w:rPr>
          <w:rFonts w:asciiTheme="majorHAnsi" w:hAnsiTheme="majorHAnsi" w:cstheme="majorHAnsi"/>
          <w:b/>
          <w:color w:val="auto"/>
          <w:sz w:val="24"/>
          <w:szCs w:val="24"/>
          <w:lang w:val="ru-MD"/>
        </w:rPr>
        <w:t xml:space="preserve">В 2018 году продолжилось пополнение резерва ликвидности, что </w:t>
      </w:r>
      <w:r w:rsidRPr="00004D91">
        <w:rPr>
          <w:rFonts w:asciiTheme="majorHAnsi" w:hAnsiTheme="majorHAnsi" w:cstheme="majorHAnsi"/>
          <w:b/>
          <w:color w:val="auto"/>
          <w:sz w:val="24"/>
          <w:szCs w:val="24"/>
          <w:lang w:val="ru-MD" w:eastAsia="ru-RU"/>
        </w:rPr>
        <w:t>обусловило увеличение внутреннего государственного долга.</w:t>
      </w:r>
      <w:bookmarkEnd w:id="29"/>
      <w:r w:rsidR="004344AB" w:rsidRPr="00004D91">
        <w:rPr>
          <w:rFonts w:asciiTheme="majorHAnsi" w:hAnsiTheme="majorHAnsi" w:cstheme="majorHAnsi"/>
          <w:b/>
          <w:color w:val="auto"/>
          <w:sz w:val="24"/>
          <w:szCs w:val="24"/>
          <w:lang w:val="ru-MD"/>
        </w:rPr>
        <w:t xml:space="preserve"> </w:t>
      </w:r>
    </w:p>
    <w:bookmarkEnd w:id="30"/>
    <w:p w:rsidR="008865E5" w:rsidRPr="00004D91" w:rsidRDefault="008865E5" w:rsidP="008865E5">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w:t>
      </w:r>
      <w:r w:rsidR="004344AB" w:rsidRPr="00004D91">
        <w:rPr>
          <w:rFonts w:asciiTheme="majorHAnsi" w:hAnsiTheme="majorHAnsi" w:cstheme="majorHAnsi"/>
          <w:sz w:val="24"/>
          <w:szCs w:val="24"/>
          <w:lang w:val="ru-MD"/>
        </w:rPr>
        <w:t>2018</w:t>
      </w:r>
      <w:r w:rsidRPr="00004D91">
        <w:rPr>
          <w:rFonts w:asciiTheme="majorHAnsi" w:hAnsiTheme="majorHAnsi" w:cstheme="majorHAnsi"/>
          <w:sz w:val="24"/>
          <w:szCs w:val="24"/>
          <w:lang w:val="ru-MD"/>
        </w:rPr>
        <w:t xml:space="preserve"> году </w:t>
      </w:r>
      <w:r w:rsidRPr="00004D91">
        <w:rPr>
          <w:rFonts w:asciiTheme="majorHAnsi" w:hAnsiTheme="majorHAnsi"/>
          <w:sz w:val="24"/>
          <w:szCs w:val="24"/>
          <w:lang w:val="ru-MD"/>
        </w:rPr>
        <w:t xml:space="preserve">Министерство финансов </w:t>
      </w:r>
      <w:r w:rsidRPr="00004D91">
        <w:rPr>
          <w:rFonts w:asciiTheme="majorHAnsi" w:hAnsiTheme="majorHAnsi" w:cstheme="majorHAnsi"/>
          <w:sz w:val="24"/>
          <w:szCs w:val="24"/>
          <w:lang w:val="ru-MD"/>
        </w:rPr>
        <w:t xml:space="preserve">продолжило пополнять резерв ликвидности, </w:t>
      </w:r>
      <w:r w:rsidRPr="00004D91">
        <w:rPr>
          <w:rFonts w:asciiTheme="majorHAnsi" w:eastAsia="Calibri" w:hAnsiTheme="majorHAnsi"/>
          <w:sz w:val="24"/>
          <w:szCs w:val="24"/>
          <w:lang w:val="ru-MD"/>
        </w:rPr>
        <w:t xml:space="preserve">инициированный в 2017 году, на сумму </w:t>
      </w:r>
      <w:r w:rsidRPr="00004D91">
        <w:rPr>
          <w:rFonts w:asciiTheme="majorHAnsi" w:hAnsiTheme="majorHAnsi" w:cstheme="majorHAnsi"/>
          <w:sz w:val="24"/>
          <w:szCs w:val="24"/>
          <w:lang w:val="ru-MD"/>
        </w:rPr>
        <w:t xml:space="preserve">253,5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C603B2" w:rsidRPr="00004D91" w:rsidRDefault="008865E5" w:rsidP="004043AA">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Так, </w:t>
      </w:r>
      <w:r w:rsidR="00A83E10" w:rsidRPr="00004D91">
        <w:rPr>
          <w:rFonts w:asciiTheme="majorHAnsi" w:hAnsiTheme="majorHAnsi" w:cstheme="majorHAnsi"/>
          <w:sz w:val="24"/>
          <w:szCs w:val="24"/>
          <w:lang w:val="ru-MD"/>
        </w:rPr>
        <w:t xml:space="preserve">в </w:t>
      </w:r>
      <w:r w:rsidR="00A83E10" w:rsidRPr="00004D91">
        <w:rPr>
          <w:rFonts w:asciiTheme="majorHAnsi" w:hAnsiTheme="majorHAnsi" w:cstheme="majorHAnsi"/>
          <w:sz w:val="24"/>
          <w:szCs w:val="24"/>
          <w:lang w:val="ru-MD" w:eastAsia="ru-RU"/>
        </w:rPr>
        <w:t>соответствии с</w:t>
      </w:r>
      <w:r w:rsidR="00A83E10"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Закон</w:t>
      </w:r>
      <w:r w:rsidR="00A83E10" w:rsidRPr="00004D91">
        <w:rPr>
          <w:rFonts w:asciiTheme="majorHAnsi" w:hAnsiTheme="majorHAnsi" w:cstheme="majorHAnsi"/>
          <w:sz w:val="24"/>
          <w:szCs w:val="24"/>
          <w:lang w:val="ru-MD"/>
        </w:rPr>
        <w:t>ом</w:t>
      </w:r>
      <w:r w:rsidRPr="00004D91">
        <w:rPr>
          <w:rFonts w:asciiTheme="majorHAnsi" w:hAnsiTheme="majorHAnsi" w:cstheme="majorHAnsi"/>
          <w:sz w:val="24"/>
          <w:szCs w:val="24"/>
          <w:lang w:val="ru-MD"/>
        </w:rPr>
        <w:t xml:space="preserve"> о внесении изменений и дополнений в Закон о государственном бюджете на 2017 год №33 от 17.03.2017</w:t>
      </w:r>
      <w:r w:rsidR="00A83E10" w:rsidRPr="00004D91">
        <w:rPr>
          <w:rStyle w:val="ae"/>
          <w:rFonts w:asciiTheme="majorHAnsi" w:hAnsiTheme="majorHAnsi" w:cstheme="majorHAnsi"/>
          <w:sz w:val="24"/>
          <w:szCs w:val="24"/>
          <w:lang w:val="ru-MD"/>
        </w:rPr>
        <w:footnoteReference w:id="19"/>
      </w:r>
      <w:r w:rsidR="00A83E10" w:rsidRPr="00004D91">
        <w:rPr>
          <w:rFonts w:asciiTheme="majorHAnsi" w:hAnsiTheme="majorHAnsi" w:cstheme="majorHAnsi"/>
          <w:sz w:val="24"/>
          <w:szCs w:val="24"/>
          <w:lang w:val="ru-MD"/>
        </w:rPr>
        <w:t xml:space="preserve">, </w:t>
      </w:r>
      <w:r w:rsidR="00A83E10" w:rsidRPr="00004D91">
        <w:rPr>
          <w:rFonts w:asciiTheme="majorHAnsi" w:hAnsiTheme="majorHAnsi"/>
          <w:sz w:val="24"/>
          <w:szCs w:val="24"/>
          <w:lang w:val="ru-MD"/>
        </w:rPr>
        <w:t xml:space="preserve">Министерство финансов </w:t>
      </w:r>
      <w:r w:rsidR="00A83E10" w:rsidRPr="00004D91">
        <w:rPr>
          <w:rFonts w:asciiTheme="majorHAnsi" w:hAnsiTheme="majorHAnsi" w:cstheme="majorHAnsi"/>
          <w:sz w:val="24"/>
          <w:szCs w:val="24"/>
          <w:lang w:val="ru-MD"/>
        </w:rPr>
        <w:t xml:space="preserve">предложило создать резерв ликвидности в размере 2,0 млрд. леев. Согласно </w:t>
      </w:r>
      <w:r w:rsidR="00A83E10" w:rsidRPr="00004D91">
        <w:rPr>
          <w:rFonts w:asciiTheme="majorHAnsi" w:hAnsiTheme="majorHAnsi" w:cstheme="majorHAnsi"/>
          <w:bCs/>
          <w:sz w:val="24"/>
          <w:szCs w:val="24"/>
          <w:lang w:val="ru-MD" w:eastAsia="ro-RO"/>
        </w:rPr>
        <w:t xml:space="preserve">информационной справке к проекту закона </w:t>
      </w:r>
      <w:r w:rsidR="00A83E10" w:rsidRPr="00004D91">
        <w:rPr>
          <w:rFonts w:asciiTheme="majorHAnsi" w:hAnsiTheme="majorHAnsi" w:cstheme="majorHAnsi"/>
          <w:sz w:val="24"/>
          <w:szCs w:val="24"/>
          <w:lang w:val="ru-MD"/>
        </w:rPr>
        <w:t>о внесении изменений и дополнений в Закон о государственном бюджете на 2017 год, ,,</w:t>
      </w:r>
      <w:r w:rsidR="00C603B2" w:rsidRPr="00004D91">
        <w:rPr>
          <w:rFonts w:asciiTheme="majorHAnsi" w:hAnsiTheme="majorHAnsi" w:cstheme="majorHAnsi"/>
          <w:i/>
          <w:sz w:val="24"/>
          <w:szCs w:val="24"/>
          <w:lang w:val="ru-MD"/>
        </w:rPr>
        <w:t>в</w:t>
      </w:r>
      <w:r w:rsidR="00A83E10" w:rsidRPr="00004D91">
        <w:rPr>
          <w:rFonts w:asciiTheme="majorHAnsi" w:hAnsiTheme="majorHAnsi" w:cstheme="majorHAnsi"/>
          <w:i/>
          <w:sz w:val="24"/>
          <w:szCs w:val="24"/>
          <w:lang w:val="ru-MD"/>
        </w:rPr>
        <w:t xml:space="preserve"> цел</w:t>
      </w:r>
      <w:r w:rsidR="00C603B2" w:rsidRPr="00004D91">
        <w:rPr>
          <w:rFonts w:asciiTheme="majorHAnsi" w:hAnsiTheme="majorHAnsi" w:cstheme="majorHAnsi"/>
          <w:i/>
          <w:sz w:val="24"/>
          <w:szCs w:val="24"/>
          <w:lang w:val="ru-MD"/>
        </w:rPr>
        <w:t>ях</w:t>
      </w:r>
      <w:r w:rsidR="00A83E10" w:rsidRPr="00004D91">
        <w:rPr>
          <w:rFonts w:asciiTheme="majorHAnsi" w:hAnsiTheme="majorHAnsi" w:cstheme="majorHAnsi"/>
          <w:i/>
          <w:sz w:val="24"/>
          <w:szCs w:val="24"/>
          <w:lang w:val="ru-MD"/>
        </w:rPr>
        <w:t xml:space="preserve"> </w:t>
      </w:r>
      <w:r w:rsidR="00C603B2" w:rsidRPr="00004D91">
        <w:rPr>
          <w:rFonts w:asciiTheme="majorHAnsi" w:hAnsiTheme="majorHAnsi" w:cstheme="majorHAnsi"/>
          <w:i/>
          <w:sz w:val="24"/>
          <w:szCs w:val="24"/>
          <w:lang w:val="ru-MD"/>
        </w:rPr>
        <w:t xml:space="preserve">совершенствования </w:t>
      </w:r>
      <w:r w:rsidR="00A83E10" w:rsidRPr="00004D91">
        <w:rPr>
          <w:rFonts w:asciiTheme="majorHAnsi" w:hAnsiTheme="majorHAnsi" w:cstheme="majorHAnsi"/>
          <w:i/>
          <w:sz w:val="24"/>
          <w:szCs w:val="24"/>
          <w:lang w:val="ru-MD"/>
        </w:rPr>
        <w:t xml:space="preserve">управления государственным долгом, а также </w:t>
      </w:r>
      <w:r w:rsidR="00C603B2" w:rsidRPr="00004D91">
        <w:rPr>
          <w:rFonts w:asciiTheme="majorHAnsi" w:hAnsiTheme="majorHAnsi" w:cstheme="majorHAnsi"/>
          <w:i/>
          <w:sz w:val="24"/>
          <w:szCs w:val="24"/>
          <w:lang w:val="ru-MD"/>
        </w:rPr>
        <w:t xml:space="preserve">во избежание </w:t>
      </w:r>
      <w:r w:rsidR="00A83E10" w:rsidRPr="00004D91">
        <w:rPr>
          <w:rFonts w:asciiTheme="majorHAnsi" w:hAnsiTheme="majorHAnsi" w:cstheme="majorHAnsi"/>
          <w:i/>
          <w:sz w:val="24"/>
          <w:szCs w:val="24"/>
          <w:lang w:val="ru-MD"/>
        </w:rPr>
        <w:t>сезонн</w:t>
      </w:r>
      <w:r w:rsidR="00C603B2" w:rsidRPr="00004D91">
        <w:rPr>
          <w:rFonts w:asciiTheme="majorHAnsi" w:hAnsiTheme="majorHAnsi" w:cstheme="majorHAnsi"/>
          <w:i/>
          <w:sz w:val="24"/>
          <w:szCs w:val="24"/>
          <w:lang w:val="ru-MD"/>
        </w:rPr>
        <w:t>ого</w:t>
      </w:r>
      <w:r w:rsidR="00A83E10" w:rsidRPr="00004D91">
        <w:rPr>
          <w:rFonts w:asciiTheme="majorHAnsi" w:hAnsiTheme="majorHAnsi" w:cstheme="majorHAnsi"/>
          <w:i/>
          <w:sz w:val="24"/>
          <w:szCs w:val="24"/>
          <w:lang w:val="ru-MD"/>
        </w:rPr>
        <w:t xml:space="preserve"> давлени</w:t>
      </w:r>
      <w:r w:rsidR="00C603B2" w:rsidRPr="00004D91">
        <w:rPr>
          <w:rFonts w:asciiTheme="majorHAnsi" w:hAnsiTheme="majorHAnsi" w:cstheme="majorHAnsi"/>
          <w:i/>
          <w:sz w:val="24"/>
          <w:szCs w:val="24"/>
          <w:lang w:val="ru-MD"/>
        </w:rPr>
        <w:t>я</w:t>
      </w:r>
      <w:r w:rsidR="00A83E10" w:rsidRPr="00004D91">
        <w:rPr>
          <w:rFonts w:asciiTheme="majorHAnsi" w:hAnsiTheme="majorHAnsi" w:cstheme="majorHAnsi"/>
          <w:i/>
          <w:sz w:val="24"/>
          <w:szCs w:val="24"/>
          <w:lang w:val="ru-MD"/>
        </w:rPr>
        <w:t xml:space="preserve"> в обеспечении </w:t>
      </w:r>
      <w:r w:rsidR="00A83E10" w:rsidRPr="00004D91">
        <w:rPr>
          <w:rFonts w:asciiTheme="majorHAnsi" w:hAnsiTheme="majorHAnsi" w:cstheme="majorHAnsi"/>
          <w:i/>
          <w:sz w:val="24"/>
          <w:szCs w:val="24"/>
          <w:lang w:val="ru-MD"/>
        </w:rPr>
        <w:lastRenderedPageBreak/>
        <w:t xml:space="preserve">источников </w:t>
      </w:r>
      <w:r w:rsidR="00A83E10" w:rsidRPr="00004D91">
        <w:rPr>
          <w:rFonts w:asciiTheme="majorHAnsi" w:hAnsiTheme="majorHAnsi" w:cstheme="majorHAnsi"/>
          <w:i/>
          <w:sz w:val="24"/>
          <w:szCs w:val="24"/>
          <w:lang w:val="ru-MD" w:eastAsia="ru-RU"/>
        </w:rPr>
        <w:t xml:space="preserve">финансирования </w:t>
      </w:r>
      <w:r w:rsidR="00A83E10" w:rsidRPr="00004D91">
        <w:rPr>
          <w:rFonts w:asciiTheme="majorHAnsi" w:hAnsiTheme="majorHAnsi" w:cstheme="majorHAnsi"/>
          <w:i/>
          <w:sz w:val="24"/>
          <w:szCs w:val="24"/>
          <w:lang w:val="ru-MD"/>
        </w:rPr>
        <w:t xml:space="preserve">для покрытия бюджетного дефицита, </w:t>
      </w:r>
      <w:r w:rsidR="004043AA" w:rsidRPr="00004D91">
        <w:rPr>
          <w:rFonts w:asciiTheme="majorHAnsi" w:hAnsiTheme="majorHAnsi" w:cstheme="majorHAnsi"/>
          <w:i/>
          <w:sz w:val="24"/>
          <w:szCs w:val="24"/>
          <w:lang w:val="ru-MD"/>
        </w:rPr>
        <w:t xml:space="preserve">но </w:t>
      </w:r>
      <w:r w:rsidR="00A83E10" w:rsidRPr="00004D91">
        <w:rPr>
          <w:rFonts w:asciiTheme="majorHAnsi" w:hAnsiTheme="majorHAnsi" w:cstheme="majorHAnsi"/>
          <w:i/>
          <w:sz w:val="24"/>
          <w:szCs w:val="24"/>
          <w:lang w:val="ru-MD"/>
        </w:rPr>
        <w:t>и для снижения риска ре</w:t>
      </w:r>
      <w:r w:rsidR="00A83E10" w:rsidRPr="00004D91">
        <w:rPr>
          <w:rFonts w:asciiTheme="majorHAnsi" w:hAnsiTheme="majorHAnsi" w:cstheme="majorHAnsi"/>
          <w:i/>
          <w:sz w:val="24"/>
          <w:szCs w:val="24"/>
          <w:lang w:val="ru-MD" w:eastAsia="ru-RU"/>
        </w:rPr>
        <w:t xml:space="preserve">финансирования государственного долга и рисков, связанных с наличием ликвидности, предлагается создание резерва ликвидности. Данное изменение </w:t>
      </w:r>
      <w:r w:rsidR="004043AA" w:rsidRPr="00004D91">
        <w:rPr>
          <w:rFonts w:asciiTheme="majorHAnsi" w:hAnsiTheme="majorHAnsi" w:cstheme="majorHAnsi"/>
          <w:i/>
          <w:sz w:val="24"/>
          <w:szCs w:val="24"/>
          <w:lang w:val="ru-MD" w:eastAsia="ru-RU"/>
        </w:rPr>
        <w:t xml:space="preserve">предполагает </w:t>
      </w:r>
      <w:r w:rsidR="00A83E10" w:rsidRPr="00004D91">
        <w:rPr>
          <w:rFonts w:asciiTheme="majorHAnsi" w:hAnsiTheme="majorHAnsi" w:cstheme="majorHAnsi"/>
          <w:i/>
          <w:sz w:val="24"/>
          <w:szCs w:val="24"/>
          <w:lang w:val="ru-MD" w:eastAsia="ru-RU"/>
        </w:rPr>
        <w:t>увеличени</w:t>
      </w:r>
      <w:r w:rsidR="004043AA" w:rsidRPr="00004D91">
        <w:rPr>
          <w:rFonts w:asciiTheme="majorHAnsi" w:hAnsiTheme="majorHAnsi" w:cstheme="majorHAnsi"/>
          <w:i/>
          <w:sz w:val="24"/>
          <w:szCs w:val="24"/>
          <w:lang w:val="ru-MD" w:eastAsia="ru-RU"/>
        </w:rPr>
        <w:t>е</w:t>
      </w:r>
      <w:r w:rsidR="00A83E10" w:rsidRPr="00004D91">
        <w:rPr>
          <w:rFonts w:asciiTheme="majorHAnsi" w:hAnsiTheme="majorHAnsi" w:cstheme="majorHAnsi"/>
          <w:i/>
          <w:sz w:val="24"/>
          <w:szCs w:val="24"/>
          <w:lang w:val="ru-MD" w:eastAsia="ru-RU"/>
        </w:rPr>
        <w:t xml:space="preserve"> сальдо внутреннего государственного долга, а также </w:t>
      </w:r>
      <w:r w:rsidR="004043AA" w:rsidRPr="00004D91">
        <w:rPr>
          <w:rFonts w:asciiTheme="majorHAnsi" w:hAnsiTheme="majorHAnsi" w:cstheme="majorHAnsi"/>
          <w:i/>
          <w:sz w:val="24"/>
          <w:szCs w:val="24"/>
          <w:lang w:val="ru-MD" w:eastAsia="ru-RU"/>
        </w:rPr>
        <w:t xml:space="preserve">увеличение </w:t>
      </w:r>
      <w:r w:rsidR="00A83E10" w:rsidRPr="00004D91">
        <w:rPr>
          <w:rFonts w:asciiTheme="majorHAnsi" w:hAnsiTheme="majorHAnsi" w:cstheme="majorHAnsi"/>
          <w:i/>
          <w:sz w:val="24"/>
          <w:szCs w:val="24"/>
          <w:lang w:val="ru-MD" w:eastAsia="ru-RU"/>
        </w:rPr>
        <w:t xml:space="preserve">остатка денежных средств на счетах на конец </w:t>
      </w:r>
      <w:r w:rsidR="00803D6E" w:rsidRPr="00004D91">
        <w:rPr>
          <w:rFonts w:asciiTheme="majorHAnsi" w:hAnsiTheme="majorHAnsi" w:cstheme="majorHAnsi"/>
          <w:i/>
          <w:sz w:val="24"/>
          <w:szCs w:val="24"/>
          <w:lang w:val="ru-MD"/>
        </w:rPr>
        <w:t xml:space="preserve">2017 </w:t>
      </w:r>
      <w:r w:rsidR="00A83E10" w:rsidRPr="00004D91">
        <w:rPr>
          <w:rFonts w:asciiTheme="majorHAnsi" w:hAnsiTheme="majorHAnsi" w:cstheme="majorHAnsi"/>
          <w:i/>
          <w:sz w:val="24"/>
          <w:szCs w:val="24"/>
          <w:lang w:val="ru-MD" w:eastAsia="ru-RU"/>
        </w:rPr>
        <w:t>года</w:t>
      </w:r>
      <w:r w:rsidR="00A83E10" w:rsidRPr="00004D91">
        <w:rPr>
          <w:rFonts w:asciiTheme="majorHAnsi" w:hAnsiTheme="majorHAnsi" w:cstheme="majorHAnsi"/>
          <w:i/>
          <w:sz w:val="24"/>
          <w:szCs w:val="24"/>
          <w:lang w:val="ru-MD"/>
        </w:rPr>
        <w:t>”.</w:t>
      </w:r>
      <w:r w:rsidR="00A83E10" w:rsidRPr="00004D91">
        <w:rPr>
          <w:rFonts w:asciiTheme="majorHAnsi" w:hAnsiTheme="majorHAnsi" w:cstheme="majorHAnsi"/>
          <w:i/>
          <w:sz w:val="24"/>
          <w:szCs w:val="24"/>
          <w:lang w:val="ru-MD" w:eastAsia="ru-RU"/>
        </w:rPr>
        <w:t xml:space="preserve"> </w:t>
      </w:r>
      <w:r w:rsidR="00803D6E" w:rsidRPr="00004D91">
        <w:rPr>
          <w:rFonts w:asciiTheme="majorHAnsi" w:hAnsiTheme="majorHAnsi" w:cstheme="majorHAnsi"/>
          <w:sz w:val="24"/>
          <w:szCs w:val="24"/>
          <w:lang w:val="ru-MD" w:eastAsia="ru-RU"/>
        </w:rPr>
        <w:t>Так, на торгах от</w:t>
      </w:r>
      <w:r w:rsidR="00A83E10" w:rsidRPr="00004D91">
        <w:rPr>
          <w:rFonts w:asciiTheme="majorHAnsi" w:hAnsiTheme="majorHAnsi" w:cstheme="majorHAnsi"/>
          <w:i/>
          <w:sz w:val="24"/>
          <w:szCs w:val="24"/>
          <w:lang w:val="ru-MD" w:eastAsia="ru-RU"/>
        </w:rPr>
        <w:t xml:space="preserve"> </w:t>
      </w:r>
      <w:r w:rsidR="00803D6E" w:rsidRPr="00004D91">
        <w:rPr>
          <w:rFonts w:asciiTheme="majorHAnsi" w:hAnsiTheme="majorHAnsi" w:cstheme="majorHAnsi"/>
          <w:sz w:val="24"/>
          <w:szCs w:val="24"/>
          <w:lang w:val="ru-MD"/>
        </w:rPr>
        <w:t xml:space="preserve">28.03.2017 были проданы ГО на сумму 508,9 </w:t>
      </w:r>
      <w:r w:rsidR="00803D6E" w:rsidRPr="00004D91">
        <w:rPr>
          <w:rFonts w:asciiTheme="majorHAnsi" w:hAnsiTheme="majorHAnsi" w:cstheme="majorHAnsi"/>
          <w:sz w:val="24"/>
          <w:szCs w:val="24"/>
          <w:lang w:val="ru-MD" w:eastAsia="ro-MD"/>
        </w:rPr>
        <w:t>млн. МДЛ</w:t>
      </w:r>
      <w:r w:rsidR="00803D6E" w:rsidRPr="00004D91">
        <w:rPr>
          <w:rFonts w:asciiTheme="majorHAnsi" w:hAnsiTheme="majorHAnsi" w:cstheme="majorHAnsi"/>
          <w:sz w:val="24"/>
          <w:szCs w:val="24"/>
          <w:lang w:val="ru-MD"/>
        </w:rPr>
        <w:t xml:space="preserve">. Аудит </w:t>
      </w:r>
      <w:r w:rsidR="00803D6E" w:rsidRPr="00004D91">
        <w:rPr>
          <w:rFonts w:asciiTheme="majorHAnsi" w:hAnsiTheme="majorHAnsi" w:cstheme="majorHAnsi"/>
          <w:bCs/>
          <w:sz w:val="24"/>
          <w:szCs w:val="24"/>
          <w:lang w:val="ru-MD" w:eastAsia="ro-RO"/>
        </w:rPr>
        <w:t xml:space="preserve">отмечает, что в марте 2018 года были выкуплены ГО в сумме </w:t>
      </w:r>
      <w:r w:rsidR="00803D6E" w:rsidRPr="00004D91">
        <w:rPr>
          <w:rFonts w:asciiTheme="majorHAnsi" w:hAnsiTheme="majorHAnsi" w:cstheme="majorHAnsi"/>
          <w:sz w:val="24"/>
          <w:szCs w:val="24"/>
          <w:lang w:val="ru-MD"/>
        </w:rPr>
        <w:t xml:space="preserve">163,5 </w:t>
      </w:r>
      <w:r w:rsidR="00803D6E" w:rsidRPr="00004D91">
        <w:rPr>
          <w:rFonts w:asciiTheme="majorHAnsi" w:hAnsiTheme="majorHAnsi" w:cstheme="majorHAnsi"/>
          <w:sz w:val="24"/>
          <w:szCs w:val="24"/>
          <w:lang w:val="ru-MD" w:eastAsia="ro-MD"/>
        </w:rPr>
        <w:t>млн. МДЛ</w:t>
      </w:r>
      <w:r w:rsidR="00803D6E" w:rsidRPr="00004D91">
        <w:rPr>
          <w:rFonts w:asciiTheme="majorHAnsi" w:hAnsiTheme="majorHAnsi" w:cstheme="majorHAnsi"/>
          <w:sz w:val="24"/>
          <w:szCs w:val="24"/>
          <w:lang w:val="ru-MD"/>
        </w:rPr>
        <w:t>, выпущенные в марте 2017 года, со сроком погашения 1 год.</w:t>
      </w:r>
    </w:p>
    <w:p w:rsidR="00803D6E" w:rsidRPr="00004D91" w:rsidRDefault="00803D6E" w:rsidP="00920B47">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указывает, что </w:t>
      </w:r>
      <w:r w:rsidR="00920B47" w:rsidRPr="00004D91">
        <w:rPr>
          <w:rFonts w:asciiTheme="majorHAnsi" w:hAnsiTheme="majorHAnsi" w:cstheme="majorHAnsi"/>
          <w:sz w:val="24"/>
          <w:szCs w:val="24"/>
          <w:lang w:val="ru-MD"/>
        </w:rPr>
        <w:t>на</w:t>
      </w:r>
      <w:r w:rsidRPr="00004D91">
        <w:rPr>
          <w:rFonts w:asciiTheme="majorHAnsi" w:hAnsiTheme="majorHAnsi" w:cstheme="majorHAnsi"/>
          <w:sz w:val="24"/>
          <w:szCs w:val="24"/>
          <w:lang w:val="ru-MD"/>
        </w:rPr>
        <w:t xml:space="preserve"> 2018</w:t>
      </w:r>
      <w:r w:rsidR="00E370AE"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год были</w:t>
      </w:r>
      <w:r w:rsidR="00E370AE" w:rsidRPr="00004D91">
        <w:rPr>
          <w:rFonts w:asciiTheme="majorHAnsi" w:hAnsiTheme="majorHAnsi" w:cstheme="majorHAnsi"/>
          <w:sz w:val="24"/>
          <w:szCs w:val="24"/>
          <w:lang w:val="ru-MD"/>
        </w:rPr>
        <w:t xml:space="preserve"> предусмотрены для продажи ГЦБ для создания резерва ликвидности в сумме 1491,1 </w:t>
      </w:r>
      <w:r w:rsidR="00E370AE" w:rsidRPr="00004D91">
        <w:rPr>
          <w:rFonts w:asciiTheme="majorHAnsi" w:hAnsiTheme="majorHAnsi" w:cstheme="majorHAnsi"/>
          <w:sz w:val="24"/>
          <w:szCs w:val="24"/>
          <w:lang w:val="ru-MD" w:eastAsia="ro-MD"/>
        </w:rPr>
        <w:t>млн. МДЛ</w:t>
      </w:r>
      <w:r w:rsidR="00E370AE" w:rsidRPr="00004D91">
        <w:rPr>
          <w:rFonts w:asciiTheme="majorHAnsi" w:hAnsiTheme="majorHAnsi" w:cstheme="majorHAnsi"/>
          <w:sz w:val="24"/>
          <w:szCs w:val="24"/>
          <w:lang w:val="ru-MD"/>
        </w:rPr>
        <w:t xml:space="preserve">. Так, на торгах от </w:t>
      </w:r>
      <w:r w:rsidR="00E370AE" w:rsidRPr="00004D91">
        <w:rPr>
          <w:rFonts w:asciiTheme="majorHAnsi" w:hAnsiTheme="majorHAnsi" w:cstheme="majorHAnsi"/>
          <w:bCs/>
          <w:sz w:val="24"/>
          <w:szCs w:val="24"/>
          <w:lang w:val="ru-MD"/>
        </w:rPr>
        <w:t xml:space="preserve">28.03.2018 были выпущены ГЦБ общей стоимостью 153,5 </w:t>
      </w:r>
      <w:r w:rsidR="00E370AE" w:rsidRPr="00004D91">
        <w:rPr>
          <w:rFonts w:asciiTheme="majorHAnsi" w:hAnsiTheme="majorHAnsi" w:cstheme="majorHAnsi"/>
          <w:bCs/>
          <w:sz w:val="24"/>
          <w:szCs w:val="24"/>
          <w:lang w:val="ru-MD" w:eastAsia="ro-MD"/>
        </w:rPr>
        <w:t>млн. МДЛ</w:t>
      </w:r>
      <w:r w:rsidR="00E370AE" w:rsidRPr="00004D91">
        <w:rPr>
          <w:rStyle w:val="ae"/>
          <w:rFonts w:asciiTheme="majorHAnsi" w:hAnsiTheme="majorHAnsi"/>
          <w:bCs/>
          <w:sz w:val="24"/>
          <w:szCs w:val="24"/>
          <w:lang w:val="ru-MD"/>
        </w:rPr>
        <w:footnoteReference w:id="20"/>
      </w:r>
      <w:r w:rsidR="00E370AE" w:rsidRPr="00004D91">
        <w:rPr>
          <w:rFonts w:asciiTheme="majorHAnsi" w:hAnsiTheme="majorHAnsi" w:cstheme="majorHAnsi"/>
          <w:bCs/>
          <w:sz w:val="24"/>
          <w:szCs w:val="24"/>
          <w:lang w:val="ru-MD"/>
        </w:rPr>
        <w:t>.</w:t>
      </w:r>
      <w:r w:rsidR="00920B47" w:rsidRPr="00004D91">
        <w:rPr>
          <w:rFonts w:asciiTheme="majorHAnsi" w:hAnsiTheme="majorHAnsi" w:cstheme="majorHAnsi"/>
          <w:bCs/>
          <w:sz w:val="24"/>
          <w:szCs w:val="24"/>
          <w:lang w:val="ru-MD"/>
        </w:rPr>
        <w:t xml:space="preserve"> Впоследствии, на торгах от 19.09.2018 были выпущены ГЦБ общей стоимостью 224,2 </w:t>
      </w:r>
      <w:r w:rsidR="00920B47" w:rsidRPr="00004D91">
        <w:rPr>
          <w:rFonts w:asciiTheme="majorHAnsi" w:hAnsiTheme="majorHAnsi" w:cstheme="majorHAnsi"/>
          <w:bCs/>
          <w:sz w:val="24"/>
          <w:szCs w:val="24"/>
          <w:lang w:val="ru-MD" w:eastAsia="ro-MD"/>
        </w:rPr>
        <w:t>млн. МДЛ</w:t>
      </w:r>
      <w:r w:rsidR="00920B47" w:rsidRPr="00004D91">
        <w:rPr>
          <w:rFonts w:asciiTheme="majorHAnsi" w:hAnsiTheme="majorHAnsi" w:cstheme="majorHAnsi"/>
          <w:bCs/>
          <w:sz w:val="24"/>
          <w:szCs w:val="24"/>
          <w:lang w:val="ru-MD"/>
        </w:rPr>
        <w:t xml:space="preserve">, из которых 100,0 </w:t>
      </w:r>
      <w:r w:rsidR="00920B47" w:rsidRPr="00004D91">
        <w:rPr>
          <w:rFonts w:asciiTheme="majorHAnsi" w:hAnsiTheme="majorHAnsi" w:cstheme="majorHAnsi"/>
          <w:bCs/>
          <w:sz w:val="24"/>
          <w:szCs w:val="24"/>
          <w:lang w:val="ru-MD" w:eastAsia="ro-MD"/>
        </w:rPr>
        <w:t>млн. МДЛ</w:t>
      </w:r>
      <w:r w:rsidR="00920B47" w:rsidRPr="00004D91">
        <w:rPr>
          <w:rStyle w:val="ae"/>
          <w:rFonts w:asciiTheme="majorHAnsi" w:hAnsiTheme="majorHAnsi"/>
          <w:bCs/>
          <w:sz w:val="24"/>
          <w:szCs w:val="24"/>
          <w:lang w:val="ru-MD"/>
        </w:rPr>
        <w:footnoteReference w:id="21"/>
      </w:r>
      <w:r w:rsidR="00920B47" w:rsidRPr="00004D91">
        <w:rPr>
          <w:rFonts w:asciiTheme="majorHAnsi" w:hAnsiTheme="majorHAnsi" w:cstheme="majorHAnsi"/>
          <w:bCs/>
          <w:sz w:val="24"/>
          <w:szCs w:val="24"/>
          <w:lang w:val="ru-MD" w:eastAsia="ro-MD"/>
        </w:rPr>
        <w:t xml:space="preserve"> - для пополнения </w:t>
      </w:r>
      <w:r w:rsidR="00920B47" w:rsidRPr="00004D91">
        <w:rPr>
          <w:rFonts w:asciiTheme="majorHAnsi" w:hAnsiTheme="majorHAnsi" w:cstheme="majorHAnsi"/>
          <w:sz w:val="24"/>
          <w:szCs w:val="24"/>
          <w:lang w:val="ru-MD"/>
        </w:rPr>
        <w:t>резерва ликвидности.</w:t>
      </w:r>
    </w:p>
    <w:p w:rsidR="004344AB" w:rsidRPr="00004D91" w:rsidRDefault="00920B47" w:rsidP="00920B47">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Произведенные аудитом оценки </w:t>
      </w:r>
      <w:r w:rsidRPr="00004D91">
        <w:rPr>
          <w:rFonts w:asciiTheme="majorHAnsi" w:hAnsiTheme="majorHAnsi"/>
          <w:sz w:val="24"/>
          <w:szCs w:val="24"/>
          <w:lang w:val="ru-MD"/>
        </w:rPr>
        <w:t>свидетельствуют, что денежные средства, полученные в</w:t>
      </w:r>
      <w:r w:rsidRPr="00004D91">
        <w:rPr>
          <w:rFonts w:asciiTheme="majorHAnsi" w:hAnsiTheme="majorHAnsi" w:cstheme="majorHAnsi"/>
          <w:sz w:val="24"/>
          <w:szCs w:val="24"/>
          <w:lang w:val="ru-MD"/>
        </w:rPr>
        <w:t xml:space="preserve"> 2018 году от этих операций (253,5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были размещены на 6 </w:t>
      </w:r>
      <w:r w:rsidR="00F56CE4" w:rsidRPr="00004D91">
        <w:rPr>
          <w:rFonts w:asciiTheme="majorHAnsi" w:hAnsiTheme="majorHAnsi" w:cstheme="majorHAnsi"/>
          <w:sz w:val="24"/>
          <w:szCs w:val="24"/>
          <w:lang w:val="ru-MD"/>
        </w:rPr>
        <w:t>депозитны</w:t>
      </w:r>
      <w:r w:rsidRPr="00004D91">
        <w:rPr>
          <w:rFonts w:asciiTheme="majorHAnsi" w:hAnsiTheme="majorHAnsi" w:cstheme="majorHAnsi"/>
          <w:sz w:val="24"/>
          <w:szCs w:val="24"/>
          <w:lang w:val="ru-MD"/>
        </w:rPr>
        <w:t xml:space="preserve">х </w:t>
      </w:r>
      <w:r w:rsidR="00F56CE4" w:rsidRPr="00004D91">
        <w:rPr>
          <w:rFonts w:asciiTheme="majorHAnsi" w:hAnsiTheme="majorHAnsi" w:cstheme="majorHAnsi"/>
          <w:sz w:val="24"/>
          <w:szCs w:val="24"/>
          <w:lang w:val="ru-MD"/>
        </w:rPr>
        <w:t xml:space="preserve">счетах </w:t>
      </w:r>
      <w:r w:rsidRPr="00004D91">
        <w:rPr>
          <w:rFonts w:asciiTheme="majorHAnsi" w:hAnsiTheme="majorHAnsi" w:cstheme="majorHAnsi"/>
          <w:sz w:val="24"/>
          <w:szCs w:val="24"/>
          <w:lang w:val="ru-MD"/>
        </w:rPr>
        <w:t>НБМ на срок, равный сроку обращения проданных ГО</w:t>
      </w:r>
      <w:r w:rsidR="00F56CE4"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 xml:space="preserve"> и </w:t>
      </w:r>
      <w:r w:rsidR="00F56CE4" w:rsidRPr="00004D91">
        <w:rPr>
          <w:rFonts w:asciiTheme="majorHAnsi" w:hAnsiTheme="majorHAnsi" w:cstheme="majorHAnsi"/>
          <w:sz w:val="24"/>
          <w:szCs w:val="24"/>
          <w:lang w:val="ru-MD"/>
        </w:rPr>
        <w:t>по процентной</w:t>
      </w:r>
      <w:r w:rsidRPr="00004D91">
        <w:rPr>
          <w:rFonts w:asciiTheme="majorHAnsi" w:hAnsiTheme="majorHAnsi" w:cstheme="majorHAnsi"/>
          <w:sz w:val="24"/>
          <w:szCs w:val="24"/>
          <w:lang w:val="ru-MD"/>
        </w:rPr>
        <w:t xml:space="preserve"> ставк</w:t>
      </w:r>
      <w:r w:rsidR="00F56CE4" w:rsidRPr="00004D91">
        <w:rPr>
          <w:rFonts w:asciiTheme="majorHAnsi" w:hAnsiTheme="majorHAnsi" w:cstheme="majorHAnsi"/>
          <w:sz w:val="24"/>
          <w:szCs w:val="24"/>
          <w:lang w:val="ru-MD"/>
        </w:rPr>
        <w:t>е</w:t>
      </w:r>
      <w:r w:rsidRPr="00004D91">
        <w:rPr>
          <w:rFonts w:asciiTheme="majorHAnsi" w:hAnsiTheme="majorHAnsi" w:cstheme="majorHAnsi"/>
          <w:sz w:val="24"/>
          <w:szCs w:val="24"/>
          <w:lang w:val="ru-MD"/>
        </w:rPr>
        <w:t>, эквивалентн</w:t>
      </w:r>
      <w:r w:rsidR="00F56CE4" w:rsidRPr="00004D91">
        <w:rPr>
          <w:rFonts w:asciiTheme="majorHAnsi" w:hAnsiTheme="majorHAnsi" w:cstheme="majorHAnsi"/>
          <w:sz w:val="24"/>
          <w:szCs w:val="24"/>
          <w:lang w:val="ru-MD"/>
        </w:rPr>
        <w:t>ой</w:t>
      </w:r>
      <w:r w:rsidRPr="00004D91">
        <w:rPr>
          <w:rFonts w:asciiTheme="majorHAnsi" w:hAnsiTheme="majorHAnsi" w:cstheme="majorHAnsi"/>
          <w:sz w:val="24"/>
          <w:szCs w:val="24"/>
          <w:lang w:val="ru-MD"/>
        </w:rPr>
        <w:t xml:space="preserve"> средневзвешенной </w:t>
      </w:r>
      <w:r w:rsidR="00F56CE4" w:rsidRPr="00004D91">
        <w:rPr>
          <w:rFonts w:asciiTheme="majorHAnsi" w:hAnsiTheme="majorHAnsi" w:cstheme="majorHAnsi"/>
          <w:sz w:val="24"/>
          <w:szCs w:val="24"/>
          <w:lang w:val="ru-MD"/>
        </w:rPr>
        <w:t>процентной ставке на соответствующих торгах. На основании заявлений НБМ по размещению на депозитных счетах, депозиты были размещены на следующие даты:</w:t>
      </w:r>
      <w:r w:rsidRPr="00004D91">
        <w:rPr>
          <w:rFonts w:asciiTheme="majorHAnsi" w:hAnsiTheme="majorHAnsi" w:cstheme="majorHAnsi"/>
          <w:sz w:val="24"/>
          <w:szCs w:val="24"/>
          <w:lang w:val="ru-MD"/>
        </w:rPr>
        <w:t xml:space="preserve"> </w:t>
      </w:r>
      <w:r w:rsidR="00F56CE4" w:rsidRPr="00004D91">
        <w:rPr>
          <w:rFonts w:asciiTheme="majorHAnsi" w:hAnsiTheme="majorHAnsi" w:cstheme="majorHAnsi"/>
          <w:sz w:val="24"/>
          <w:szCs w:val="24"/>
          <w:lang w:val="ru-MD"/>
        </w:rPr>
        <w:t xml:space="preserve">29.03.2018 – в сумме 75,8 </w:t>
      </w:r>
      <w:r w:rsidR="00F56CE4" w:rsidRPr="00004D91">
        <w:rPr>
          <w:rFonts w:asciiTheme="majorHAnsi" w:hAnsiTheme="majorHAnsi" w:cstheme="majorHAnsi"/>
          <w:sz w:val="24"/>
          <w:szCs w:val="24"/>
          <w:lang w:val="ru-MD" w:eastAsia="ro-MD"/>
        </w:rPr>
        <w:t>млн. МДЛ</w:t>
      </w:r>
      <w:r w:rsidR="00F56CE4" w:rsidRPr="00004D91">
        <w:rPr>
          <w:rFonts w:asciiTheme="majorHAnsi" w:hAnsiTheme="majorHAnsi" w:cstheme="majorHAnsi"/>
          <w:sz w:val="24"/>
          <w:szCs w:val="24"/>
          <w:lang w:val="ru-MD"/>
        </w:rPr>
        <w:t xml:space="preserve">, 59,4 </w:t>
      </w:r>
      <w:r w:rsidR="00F56CE4" w:rsidRPr="00004D91">
        <w:rPr>
          <w:rFonts w:asciiTheme="majorHAnsi" w:hAnsiTheme="majorHAnsi" w:cstheme="majorHAnsi"/>
          <w:sz w:val="24"/>
          <w:szCs w:val="24"/>
          <w:lang w:val="ru-MD" w:eastAsia="ro-MD"/>
        </w:rPr>
        <w:t>млн. МДЛ</w:t>
      </w:r>
      <w:r w:rsidR="00F56CE4" w:rsidRPr="00004D91">
        <w:rPr>
          <w:rFonts w:asciiTheme="majorHAnsi" w:hAnsiTheme="majorHAnsi" w:cstheme="majorHAnsi"/>
          <w:sz w:val="24"/>
          <w:szCs w:val="24"/>
          <w:lang w:val="ru-MD"/>
        </w:rPr>
        <w:t xml:space="preserve">, 18,3 </w:t>
      </w:r>
      <w:r w:rsidR="00F56CE4" w:rsidRPr="00004D91">
        <w:rPr>
          <w:rFonts w:asciiTheme="majorHAnsi" w:hAnsiTheme="majorHAnsi" w:cstheme="majorHAnsi"/>
          <w:sz w:val="24"/>
          <w:szCs w:val="24"/>
          <w:lang w:val="ru-MD" w:eastAsia="ro-MD"/>
        </w:rPr>
        <w:t>млн. МДЛ и</w:t>
      </w:r>
      <w:r w:rsidR="00F56CE4" w:rsidRPr="00004D91">
        <w:rPr>
          <w:rFonts w:asciiTheme="majorHAnsi" w:hAnsiTheme="majorHAnsi" w:cstheme="majorHAnsi"/>
          <w:sz w:val="24"/>
          <w:szCs w:val="24"/>
          <w:lang w:val="ru-MD"/>
        </w:rPr>
        <w:t xml:space="preserve"> 19.09.2018 – в сумме 30,0 </w:t>
      </w:r>
      <w:r w:rsidR="00F56CE4" w:rsidRPr="00004D91">
        <w:rPr>
          <w:rFonts w:asciiTheme="majorHAnsi" w:hAnsiTheme="majorHAnsi" w:cstheme="majorHAnsi"/>
          <w:sz w:val="24"/>
          <w:szCs w:val="24"/>
          <w:lang w:val="ru-MD" w:eastAsia="ro-MD"/>
        </w:rPr>
        <w:t>млн. МДЛ</w:t>
      </w:r>
      <w:r w:rsidR="00F56CE4" w:rsidRPr="00004D91">
        <w:rPr>
          <w:rFonts w:asciiTheme="majorHAnsi" w:hAnsiTheme="majorHAnsi" w:cstheme="majorHAnsi"/>
          <w:sz w:val="24"/>
          <w:szCs w:val="24"/>
          <w:lang w:val="ru-MD"/>
        </w:rPr>
        <w:t xml:space="preserve">, 30,0 </w:t>
      </w:r>
      <w:r w:rsidR="00F56CE4" w:rsidRPr="00004D91">
        <w:rPr>
          <w:rFonts w:asciiTheme="majorHAnsi" w:hAnsiTheme="majorHAnsi" w:cstheme="majorHAnsi"/>
          <w:sz w:val="24"/>
          <w:szCs w:val="24"/>
          <w:lang w:val="ru-MD" w:eastAsia="ro-MD"/>
        </w:rPr>
        <w:t>млн. МДЛ</w:t>
      </w:r>
      <w:r w:rsidR="00F56CE4" w:rsidRPr="00004D91">
        <w:rPr>
          <w:rFonts w:asciiTheme="majorHAnsi" w:hAnsiTheme="majorHAnsi" w:cstheme="majorHAnsi"/>
          <w:sz w:val="24"/>
          <w:szCs w:val="24"/>
          <w:lang w:val="ru-MD"/>
        </w:rPr>
        <w:t xml:space="preserve">, 40,0 </w:t>
      </w:r>
      <w:r w:rsidR="00F56CE4" w:rsidRPr="00004D91">
        <w:rPr>
          <w:rFonts w:asciiTheme="majorHAnsi" w:hAnsiTheme="majorHAnsi" w:cstheme="majorHAnsi"/>
          <w:sz w:val="24"/>
          <w:szCs w:val="24"/>
          <w:lang w:val="ru-MD" w:eastAsia="ro-MD"/>
        </w:rPr>
        <w:t>млн. МДЛ</w:t>
      </w:r>
      <w:r w:rsidR="00F56CE4" w:rsidRPr="00004D91">
        <w:rPr>
          <w:rFonts w:asciiTheme="majorHAnsi" w:hAnsiTheme="majorHAnsi" w:cstheme="majorHAnsi"/>
          <w:sz w:val="24"/>
          <w:szCs w:val="24"/>
          <w:lang w:val="ru-MD"/>
        </w:rPr>
        <w:t>.</w:t>
      </w:r>
    </w:p>
    <w:p w:rsidR="00F56CE4" w:rsidRPr="00004D91" w:rsidRDefault="00F56CE4" w:rsidP="004344AB">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Проверки, осуществленные аудитом относительно оплаты процентов за обслуживание проданных ГО и, </w:t>
      </w:r>
      <w:r w:rsidRPr="00004D91">
        <w:rPr>
          <w:rFonts w:asciiTheme="majorHAnsi" w:hAnsiTheme="majorHAnsi" w:cstheme="majorHAnsi"/>
          <w:sz w:val="24"/>
          <w:szCs w:val="24"/>
          <w:lang w:val="ru-MD" w:eastAsia="ru-RU"/>
        </w:rPr>
        <w:t xml:space="preserve">соответственно, взыскания процентов за денежные средства, полученные </w:t>
      </w:r>
      <w:r w:rsidR="000308B3" w:rsidRPr="00004D91">
        <w:rPr>
          <w:rFonts w:asciiTheme="majorHAnsi" w:hAnsiTheme="majorHAnsi" w:cstheme="majorHAnsi"/>
          <w:sz w:val="24"/>
          <w:szCs w:val="24"/>
          <w:lang w:val="ru-MD" w:eastAsia="ru-RU"/>
        </w:rPr>
        <w:t>в</w:t>
      </w:r>
      <w:r w:rsidRPr="00004D91">
        <w:rPr>
          <w:rFonts w:asciiTheme="majorHAnsi" w:hAnsiTheme="majorHAnsi" w:cstheme="majorHAnsi"/>
          <w:sz w:val="24"/>
          <w:szCs w:val="24"/>
          <w:lang w:val="ru-MD" w:eastAsia="ru-RU"/>
        </w:rPr>
        <w:t xml:space="preserve"> результате </w:t>
      </w:r>
      <w:r w:rsidR="000308B3" w:rsidRPr="00004D91">
        <w:rPr>
          <w:rFonts w:asciiTheme="majorHAnsi" w:hAnsiTheme="majorHAnsi" w:cstheme="majorHAnsi"/>
          <w:sz w:val="24"/>
          <w:szCs w:val="24"/>
          <w:lang w:val="ru-MD" w:eastAsia="ru-RU"/>
        </w:rPr>
        <w:t xml:space="preserve">продажи выпущенных с этой целью ГО и впоследствии направленные на депозитные счета в НБМ, </w:t>
      </w:r>
      <w:r w:rsidR="000308B3" w:rsidRPr="00004D91">
        <w:rPr>
          <w:rFonts w:asciiTheme="majorHAnsi" w:hAnsiTheme="majorHAnsi"/>
          <w:sz w:val="24"/>
          <w:szCs w:val="24"/>
          <w:lang w:val="ru-MD" w:eastAsia="ru-RU"/>
        </w:rPr>
        <w:t>свидетельствуют о следующем.</w:t>
      </w:r>
    </w:p>
    <w:p w:rsidR="000308B3" w:rsidRPr="00004D91" w:rsidRDefault="000308B3" w:rsidP="000308B3">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Согласно графикам оплаты процентов по ГО, выпущенным с целью создания резервов ликвидности, в 2018 году были выплачены проценты в сумме 37,2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которых 32,6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 для ГО, выпущенных с этой целью в 2017 году, и 4,6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 для ГО, выпущенных в 2018 году. Аудит </w:t>
      </w:r>
      <w:r w:rsidRPr="00004D91">
        <w:rPr>
          <w:rFonts w:asciiTheme="majorHAnsi" w:hAnsiTheme="majorHAnsi" w:cstheme="majorHAnsi"/>
          <w:bCs/>
          <w:sz w:val="24"/>
          <w:szCs w:val="24"/>
          <w:lang w:val="ru-MD" w:eastAsia="ro-RO"/>
        </w:rPr>
        <w:t xml:space="preserve">отмечает, что общая сумма оцененных процентов для всего портфеля ГО, </w:t>
      </w:r>
      <w:r w:rsidRPr="00004D91">
        <w:rPr>
          <w:rFonts w:asciiTheme="majorHAnsi" w:hAnsiTheme="majorHAnsi" w:cstheme="majorHAnsi"/>
          <w:sz w:val="24"/>
          <w:szCs w:val="24"/>
          <w:lang w:val="ru-MD"/>
        </w:rPr>
        <w:t xml:space="preserve">выпущенных с этой целью в 2018 году, за весь период погашения до 30.03.2023 составит 49,2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4344AB" w:rsidRPr="00004D91" w:rsidRDefault="000308B3" w:rsidP="004344AB">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то же время, согласно заявлениям по размещению на депозитных счетах, периодичность выплаты НБМ процентов </w:t>
      </w:r>
      <w:r w:rsidR="00063544" w:rsidRPr="00004D91">
        <w:rPr>
          <w:rFonts w:asciiTheme="majorHAnsi" w:hAnsiTheme="majorHAnsi" w:cstheme="majorHAnsi"/>
          <w:sz w:val="24"/>
          <w:szCs w:val="24"/>
          <w:lang w:val="ru-MD"/>
        </w:rPr>
        <w:t xml:space="preserve">по тем шести депозитным счетам, была установлена раз в полгода. Так, выплаченные НБМ проценты составили всего 37,2 </w:t>
      </w:r>
      <w:r w:rsidR="00063544" w:rsidRPr="00004D91">
        <w:rPr>
          <w:rFonts w:asciiTheme="majorHAnsi" w:hAnsiTheme="majorHAnsi" w:cstheme="majorHAnsi"/>
          <w:sz w:val="24"/>
          <w:szCs w:val="24"/>
          <w:lang w:val="ru-MD" w:eastAsia="ro-MD"/>
        </w:rPr>
        <w:t>млн. МДЛ</w:t>
      </w:r>
      <w:r w:rsidR="00063544" w:rsidRPr="00004D91">
        <w:rPr>
          <w:rFonts w:asciiTheme="majorHAnsi" w:hAnsiTheme="majorHAnsi" w:cstheme="majorHAnsi"/>
          <w:sz w:val="24"/>
          <w:szCs w:val="24"/>
          <w:lang w:val="ru-MD"/>
        </w:rPr>
        <w:t xml:space="preserve"> или в том же размере, как и сумма процентов, оплаченных за обслуживание ГО.</w:t>
      </w:r>
      <w:r w:rsidR="004344AB" w:rsidRPr="00004D91">
        <w:rPr>
          <w:rFonts w:asciiTheme="majorHAnsi" w:hAnsiTheme="majorHAnsi" w:cstheme="majorHAnsi"/>
          <w:sz w:val="24"/>
          <w:szCs w:val="24"/>
          <w:lang w:val="ru-MD"/>
        </w:rPr>
        <w:t xml:space="preserve"> </w:t>
      </w:r>
    </w:p>
    <w:p w:rsidR="004344AB" w:rsidRPr="00004D91" w:rsidRDefault="00063544" w:rsidP="00063544">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МФ имело размещенной в НБМ на 7 депозитных счетах общую сумму 599,0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4344AB" w:rsidRPr="00004D91" w:rsidRDefault="00063544" w:rsidP="00B032AB">
      <w:pPr>
        <w:spacing w:after="0" w:line="276" w:lineRule="auto"/>
        <w:ind w:firstLine="567"/>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Относительно аспектов, связанных с созданием этих резервов ликвидности сквозь призму </w:t>
      </w:r>
      <w:r w:rsidRPr="00004D91">
        <w:rPr>
          <w:rFonts w:asciiTheme="majorHAnsi" w:eastAsia="Calibri" w:hAnsiTheme="majorHAnsi"/>
          <w:sz w:val="24"/>
          <w:szCs w:val="24"/>
          <w:lang w:val="ru-MD"/>
        </w:rPr>
        <w:t xml:space="preserve">законодательных </w:t>
      </w:r>
      <w:r w:rsidRPr="00004D91">
        <w:rPr>
          <w:rFonts w:asciiTheme="majorHAnsi" w:hAnsiTheme="majorHAnsi"/>
          <w:sz w:val="24"/>
          <w:szCs w:val="24"/>
          <w:lang w:val="ru-MD" w:eastAsia="ru-RU"/>
        </w:rPr>
        <w:t xml:space="preserve">положений, аудит указывает, что Закон о долге публичного сектора, государственных гарантиях и государственном </w:t>
      </w:r>
      <w:r w:rsidRPr="00004D91">
        <w:rPr>
          <w:rFonts w:asciiTheme="majorHAnsi" w:hAnsiTheme="majorHAnsi" w:cstheme="majorHAnsi"/>
          <w:sz w:val="24"/>
          <w:szCs w:val="24"/>
          <w:lang w:val="ru-MD" w:eastAsia="ru-RU"/>
        </w:rPr>
        <w:t>рекредитировании и Закон о публичных финансах и налогово-бюджетной ответственности</w:t>
      </w:r>
      <w:r w:rsidRPr="00004D91">
        <w:rPr>
          <w:rStyle w:val="ae"/>
          <w:rFonts w:asciiTheme="majorHAnsi" w:hAnsiTheme="majorHAnsi" w:cstheme="majorHAnsi"/>
          <w:bCs/>
          <w:sz w:val="24"/>
          <w:szCs w:val="24"/>
          <w:lang w:val="ru-MD"/>
        </w:rPr>
        <w:footnoteReference w:id="22"/>
      </w:r>
      <w:r w:rsidRPr="00004D91">
        <w:rPr>
          <w:rFonts w:asciiTheme="majorHAnsi" w:hAnsiTheme="majorHAnsi" w:cstheme="majorHAnsi"/>
          <w:sz w:val="24"/>
          <w:szCs w:val="24"/>
          <w:lang w:val="ru-MD" w:eastAsia="ru-RU"/>
        </w:rPr>
        <w:t xml:space="preserve"> не определяют понятие </w:t>
      </w:r>
      <w:r w:rsidRPr="00004D91">
        <w:rPr>
          <w:rFonts w:asciiTheme="majorHAnsi" w:hAnsiTheme="majorHAnsi" w:cstheme="majorHAnsi"/>
          <w:sz w:val="24"/>
          <w:szCs w:val="24"/>
          <w:lang w:val="ru-MD" w:eastAsia="ru-RU"/>
        </w:rPr>
        <w:lastRenderedPageBreak/>
        <w:t>,,резервы ликвидности</w:t>
      </w:r>
      <w:r w:rsidRPr="00004D91">
        <w:rPr>
          <w:rFonts w:asciiTheme="majorHAnsi" w:hAnsiTheme="majorHAnsi" w:cstheme="majorHAnsi"/>
          <w:bCs/>
          <w:sz w:val="24"/>
          <w:szCs w:val="24"/>
          <w:lang w:val="ru-MD"/>
        </w:rPr>
        <w:t>”,</w:t>
      </w:r>
      <w:r w:rsidRPr="00004D91">
        <w:rPr>
          <w:rFonts w:asciiTheme="majorHAnsi" w:hAnsiTheme="majorHAnsi" w:cstheme="majorHAnsi"/>
          <w:sz w:val="24"/>
          <w:szCs w:val="24"/>
          <w:lang w:val="ru-MD" w:eastAsia="ru-RU"/>
        </w:rPr>
        <w:t xml:space="preserve"> а также исчерпывающе не </w:t>
      </w:r>
      <w:r w:rsidRPr="00004D91">
        <w:rPr>
          <w:rFonts w:asciiTheme="majorHAnsi" w:hAnsiTheme="majorHAnsi" w:cstheme="majorHAnsi"/>
          <w:bCs/>
          <w:sz w:val="24"/>
          <w:szCs w:val="24"/>
          <w:lang w:val="ru-MD" w:eastAsia="ru-RU"/>
        </w:rPr>
        <w:t xml:space="preserve">регламентируют </w:t>
      </w:r>
      <w:r w:rsidR="00B032AB" w:rsidRPr="00004D91">
        <w:rPr>
          <w:rFonts w:asciiTheme="majorHAnsi" w:hAnsiTheme="majorHAnsi" w:cstheme="majorHAnsi"/>
          <w:bCs/>
          <w:sz w:val="24"/>
          <w:szCs w:val="24"/>
          <w:lang w:val="ru-MD" w:eastAsia="ru-RU"/>
        </w:rPr>
        <w:t xml:space="preserve">ситуацию по их созданию и использованию. В результате, посредством ряда таких операций иммобилизованы средства государственного бюджета в качестве депозитов в портфель НБМ и в поддержку финансового сектора. В этих обстоятельствах аудит </w:t>
      </w:r>
      <w:r w:rsidR="00B032AB" w:rsidRPr="00004D91">
        <w:rPr>
          <w:rFonts w:asciiTheme="majorHAnsi" w:hAnsiTheme="majorHAnsi"/>
          <w:bCs/>
          <w:sz w:val="24"/>
          <w:szCs w:val="24"/>
          <w:lang w:val="ru-MD" w:eastAsia="ru-RU"/>
        </w:rPr>
        <w:t>свидетельствует</w:t>
      </w:r>
      <w:r w:rsidR="00B032AB" w:rsidRPr="00004D91">
        <w:rPr>
          <w:rFonts w:asciiTheme="majorHAnsi" w:hAnsiTheme="majorHAnsi" w:cstheme="majorHAnsi"/>
          <w:bCs/>
          <w:sz w:val="24"/>
          <w:szCs w:val="24"/>
          <w:lang w:val="ru-MD" w:eastAsia="ru-RU"/>
        </w:rPr>
        <w:t xml:space="preserve"> об отсутствии законной базы, которая бы наделяла МФ такими полномочиями для создания этих резервов </w:t>
      </w:r>
      <w:r w:rsidR="00B032AB" w:rsidRPr="00004D91">
        <w:rPr>
          <w:rFonts w:asciiTheme="majorHAnsi" w:hAnsiTheme="majorHAnsi" w:cstheme="majorHAnsi"/>
          <w:sz w:val="24"/>
          <w:szCs w:val="24"/>
          <w:lang w:val="ru-MD" w:eastAsia="ru-RU"/>
        </w:rPr>
        <w:t xml:space="preserve">ликвидности путем выпуска ГЦБ, с одновременным увеличением внутреннего государственного долга (в </w:t>
      </w:r>
      <w:r w:rsidR="00B032AB" w:rsidRPr="00004D91">
        <w:rPr>
          <w:rFonts w:asciiTheme="majorHAnsi" w:hAnsiTheme="majorHAnsi" w:cstheme="majorHAnsi"/>
          <w:bCs/>
          <w:sz w:val="24"/>
          <w:szCs w:val="24"/>
          <w:lang w:val="ru-MD"/>
        </w:rPr>
        <w:t xml:space="preserve">2017 году - </w:t>
      </w:r>
      <w:r w:rsidR="00B032AB" w:rsidRPr="00004D91">
        <w:rPr>
          <w:rFonts w:asciiTheme="majorHAnsi" w:hAnsiTheme="majorHAnsi" w:cstheme="majorHAnsi"/>
          <w:sz w:val="24"/>
          <w:szCs w:val="24"/>
          <w:lang w:val="ru-MD"/>
        </w:rPr>
        <w:t xml:space="preserve">508,9 </w:t>
      </w:r>
      <w:r w:rsidR="00B032AB" w:rsidRPr="00004D91">
        <w:rPr>
          <w:rFonts w:asciiTheme="majorHAnsi" w:hAnsiTheme="majorHAnsi" w:cstheme="majorHAnsi"/>
          <w:sz w:val="24"/>
          <w:szCs w:val="24"/>
          <w:lang w:val="ru-MD" w:eastAsia="ro-MD"/>
        </w:rPr>
        <w:t>млн. МДЛ</w:t>
      </w:r>
      <w:r w:rsidR="00B032AB" w:rsidRPr="00004D91">
        <w:rPr>
          <w:rFonts w:asciiTheme="majorHAnsi" w:hAnsiTheme="majorHAnsi" w:cstheme="majorHAnsi"/>
          <w:sz w:val="24"/>
          <w:szCs w:val="24"/>
          <w:lang w:val="ru-MD"/>
        </w:rPr>
        <w:t xml:space="preserve">, в 2018 году – 253,5 </w:t>
      </w:r>
      <w:r w:rsidR="00B032AB" w:rsidRPr="00004D91">
        <w:rPr>
          <w:rFonts w:asciiTheme="majorHAnsi" w:hAnsiTheme="majorHAnsi" w:cstheme="majorHAnsi"/>
          <w:sz w:val="24"/>
          <w:szCs w:val="24"/>
          <w:lang w:val="ru-MD" w:eastAsia="ro-MD"/>
        </w:rPr>
        <w:t>млн. МДЛ</w:t>
      </w:r>
      <w:r w:rsidR="00B032AB" w:rsidRPr="00004D91">
        <w:rPr>
          <w:rFonts w:asciiTheme="majorHAnsi" w:hAnsiTheme="majorHAnsi" w:cstheme="majorHAnsi"/>
          <w:sz w:val="24"/>
          <w:szCs w:val="24"/>
          <w:lang w:val="ru-MD"/>
        </w:rPr>
        <w:t>).</w:t>
      </w:r>
    </w:p>
    <w:p w:rsidR="004344AB" w:rsidRPr="00004D91" w:rsidRDefault="00BF6066" w:rsidP="00BF6066">
      <w:pPr>
        <w:spacing w:after="0" w:line="276" w:lineRule="auto"/>
        <w:ind w:firstLine="567"/>
        <w:jc w:val="both"/>
        <w:rPr>
          <w:rFonts w:ascii="inherit" w:hAnsi="inherit"/>
          <w:bCs/>
          <w:sz w:val="28"/>
          <w:szCs w:val="28"/>
          <w:lang w:val="ru-MD"/>
        </w:rPr>
      </w:pPr>
      <w:r w:rsidRPr="00004D91">
        <w:rPr>
          <w:rFonts w:asciiTheme="majorHAnsi" w:hAnsiTheme="majorHAnsi" w:cstheme="majorHAnsi"/>
          <w:bCs/>
          <w:sz w:val="24"/>
          <w:szCs w:val="24"/>
          <w:lang w:val="ru-MD"/>
        </w:rPr>
        <w:t xml:space="preserve">Согласно объяснениям МФ, в результате </w:t>
      </w:r>
      <w:r w:rsidRPr="00004D91">
        <w:rPr>
          <w:rFonts w:asciiTheme="majorHAnsi" w:hAnsiTheme="majorHAnsi" w:cstheme="majorHAnsi"/>
          <w:bCs/>
          <w:sz w:val="24"/>
          <w:szCs w:val="24"/>
          <w:lang w:val="ru-MD" w:eastAsia="ru-RU"/>
        </w:rPr>
        <w:t>рекомендаций</w:t>
      </w:r>
      <w:r w:rsidRPr="00004D91">
        <w:rPr>
          <w:rFonts w:asciiTheme="majorHAnsi" w:hAnsiTheme="majorHAnsi" w:cstheme="majorHAnsi"/>
          <w:bCs/>
          <w:sz w:val="24"/>
          <w:szCs w:val="24"/>
          <w:lang w:val="ru-MD"/>
        </w:rPr>
        <w:t xml:space="preserve"> предыдущего аудита </w:t>
      </w:r>
      <w:r w:rsidRPr="00004D91">
        <w:rPr>
          <w:rFonts w:asciiTheme="majorHAnsi" w:hAnsiTheme="majorHAnsi" w:cstheme="majorHAnsi"/>
          <w:bCs/>
          <w:sz w:val="24"/>
          <w:szCs w:val="24"/>
          <w:lang w:val="ru-MD" w:eastAsia="ru-RU"/>
        </w:rPr>
        <w:t>Счетной палаты</w:t>
      </w:r>
      <w:r w:rsidR="00801D6B" w:rsidRPr="00004D91">
        <w:rPr>
          <w:rFonts w:asciiTheme="majorHAnsi" w:hAnsiTheme="majorHAnsi" w:cstheme="majorHAnsi"/>
          <w:bCs/>
          <w:sz w:val="24"/>
          <w:szCs w:val="24"/>
          <w:lang w:val="ru-MD" w:eastAsia="ru-RU"/>
        </w:rPr>
        <w:t>,</w:t>
      </w:r>
      <w:r w:rsidRPr="00004D91">
        <w:rPr>
          <w:rFonts w:asciiTheme="majorHAnsi" w:hAnsiTheme="majorHAnsi" w:cstheme="majorHAnsi"/>
          <w:bCs/>
          <w:sz w:val="24"/>
          <w:szCs w:val="24"/>
          <w:lang w:val="ru-MD" w:eastAsia="ru-RU"/>
        </w:rPr>
        <w:t xml:space="preserve"> </w:t>
      </w:r>
      <w:r w:rsidRPr="00004D91">
        <w:rPr>
          <w:rFonts w:asciiTheme="majorHAnsi" w:hAnsiTheme="majorHAnsi" w:cstheme="majorHAnsi"/>
          <w:bCs/>
          <w:sz w:val="24"/>
          <w:szCs w:val="24"/>
          <w:lang w:val="ru-MD"/>
        </w:rPr>
        <w:t xml:space="preserve">14.08.2018 проект закона о дополнении Закона о </w:t>
      </w:r>
      <w:r w:rsidRPr="00004D91">
        <w:rPr>
          <w:rFonts w:asciiTheme="majorHAnsi" w:hAnsiTheme="majorHAnsi"/>
          <w:sz w:val="24"/>
          <w:szCs w:val="24"/>
          <w:lang w:val="ru-MD" w:eastAsia="ru-RU"/>
        </w:rPr>
        <w:t xml:space="preserve">долге публичного сектора, государственных гарантиях и государственном </w:t>
      </w:r>
      <w:r w:rsidRPr="00004D91">
        <w:rPr>
          <w:rFonts w:asciiTheme="majorHAnsi" w:hAnsiTheme="majorHAnsi" w:cstheme="majorHAnsi"/>
          <w:sz w:val="24"/>
          <w:szCs w:val="24"/>
          <w:lang w:val="ru-MD" w:eastAsia="ru-RU"/>
        </w:rPr>
        <w:t xml:space="preserve">рекредитировании был направлен, для согласования, отраслевым управлениям </w:t>
      </w:r>
      <w:r w:rsidRPr="00004D91">
        <w:rPr>
          <w:rFonts w:asciiTheme="majorHAnsi" w:hAnsiTheme="majorHAnsi"/>
          <w:sz w:val="24"/>
          <w:szCs w:val="24"/>
          <w:lang w:val="ru-MD" w:eastAsia="ru-RU"/>
        </w:rPr>
        <w:t>Министерств</w:t>
      </w:r>
      <w:r w:rsidRPr="00004D91">
        <w:rPr>
          <w:rFonts w:asciiTheme="majorHAnsi" w:hAnsiTheme="majorHAnsi" w:cstheme="majorHAnsi"/>
          <w:sz w:val="24"/>
          <w:szCs w:val="24"/>
          <w:lang w:val="ru-MD" w:eastAsia="ru-RU"/>
        </w:rPr>
        <w:t xml:space="preserve">а. Учитывая необходимость проведения консультаций и более комплексного </w:t>
      </w:r>
      <w:r w:rsidR="00801D6B" w:rsidRPr="00004D91">
        <w:rPr>
          <w:rFonts w:asciiTheme="majorHAnsi" w:hAnsiTheme="majorHAnsi" w:cstheme="majorHAnsi"/>
          <w:sz w:val="24"/>
          <w:szCs w:val="24"/>
          <w:lang w:val="ru-MD" w:eastAsia="ru-RU"/>
        </w:rPr>
        <w:t xml:space="preserve">осуществления </w:t>
      </w:r>
      <w:r w:rsidRPr="00004D91">
        <w:rPr>
          <w:rFonts w:asciiTheme="majorHAnsi" w:hAnsiTheme="majorHAnsi" w:cstheme="majorHAnsi"/>
          <w:sz w:val="24"/>
          <w:szCs w:val="24"/>
          <w:lang w:val="ru-MD" w:eastAsia="ru-RU"/>
        </w:rPr>
        <w:t xml:space="preserve">анализа отраслевыми управлениями ситуаций по созданию и использованию </w:t>
      </w:r>
      <w:r w:rsidRPr="00004D91">
        <w:rPr>
          <w:rFonts w:asciiTheme="majorHAnsi" w:hAnsiTheme="majorHAnsi" w:cstheme="majorHAnsi"/>
          <w:sz w:val="24"/>
          <w:szCs w:val="24"/>
          <w:lang w:val="ru-MD"/>
        </w:rPr>
        <w:t xml:space="preserve">резерва ликвидности, окончательный вариант соответствующего проекта будет направлен </w:t>
      </w:r>
      <w:r w:rsidRPr="00004D91">
        <w:rPr>
          <w:rFonts w:asciiTheme="majorHAnsi" w:hAnsiTheme="majorHAnsi" w:cstheme="majorHAnsi"/>
          <w:bCs/>
          <w:iCs/>
          <w:sz w:val="24"/>
          <w:szCs w:val="24"/>
          <w:lang w:val="ru-MD"/>
        </w:rPr>
        <w:t>Правительств</w:t>
      </w:r>
      <w:r w:rsidRPr="00004D91">
        <w:rPr>
          <w:rFonts w:asciiTheme="majorHAnsi" w:hAnsiTheme="majorHAnsi" w:cstheme="majorHAnsi"/>
          <w:sz w:val="24"/>
          <w:szCs w:val="24"/>
          <w:lang w:val="ru-MD"/>
        </w:rPr>
        <w:t xml:space="preserve">у, для рассмотрения, в </w:t>
      </w:r>
      <w:r w:rsidRPr="00004D91">
        <w:rPr>
          <w:rFonts w:asciiTheme="majorHAnsi" w:hAnsiTheme="majorHAnsi" w:cstheme="majorHAnsi"/>
          <w:color w:val="000000" w:themeColor="text1"/>
          <w:sz w:val="24"/>
          <w:szCs w:val="24"/>
          <w:lang w:val="ru-MD"/>
        </w:rPr>
        <w:t>I полугодии 2019 года.</w:t>
      </w:r>
    </w:p>
    <w:p w:rsidR="004344AB" w:rsidRPr="00004D91" w:rsidRDefault="004344AB" w:rsidP="004344AB">
      <w:pPr>
        <w:spacing w:after="0" w:line="276" w:lineRule="auto"/>
        <w:jc w:val="both"/>
        <w:rPr>
          <w:rFonts w:asciiTheme="majorHAnsi" w:hAnsiTheme="majorHAnsi" w:cstheme="majorHAnsi"/>
          <w:sz w:val="16"/>
          <w:szCs w:val="16"/>
          <w:highlight w:val="yellow"/>
          <w:lang w:val="ru-MD"/>
        </w:rPr>
      </w:pPr>
    </w:p>
    <w:p w:rsidR="004344AB" w:rsidRPr="00004D91" w:rsidRDefault="00801D6B" w:rsidP="004D73A0">
      <w:pPr>
        <w:pStyle w:val="2"/>
        <w:numPr>
          <w:ilvl w:val="2"/>
          <w:numId w:val="6"/>
        </w:numPr>
        <w:tabs>
          <w:tab w:val="left" w:pos="993"/>
        </w:tabs>
        <w:ind w:left="567" w:firstLine="0"/>
        <w:jc w:val="both"/>
        <w:rPr>
          <w:rFonts w:asciiTheme="majorHAnsi" w:hAnsiTheme="majorHAnsi" w:cstheme="majorHAnsi"/>
          <w:b/>
          <w:color w:val="auto"/>
          <w:sz w:val="24"/>
          <w:szCs w:val="24"/>
          <w:lang w:val="ru-MD"/>
        </w:rPr>
      </w:pPr>
      <w:bookmarkStart w:id="31" w:name="_Toc484003900"/>
      <w:bookmarkStart w:id="32" w:name="_Toc515442967"/>
      <w:bookmarkStart w:id="33" w:name="_Toc16252950"/>
      <w:r w:rsidRPr="00004D91">
        <w:rPr>
          <w:rFonts w:asciiTheme="majorHAnsi" w:hAnsiTheme="majorHAnsi" w:cstheme="majorHAnsi"/>
          <w:b/>
          <w:color w:val="auto"/>
          <w:sz w:val="24"/>
          <w:szCs w:val="24"/>
          <w:lang w:val="ru-MD"/>
        </w:rPr>
        <w:t xml:space="preserve">Процентные ставки по ГЦБ в </w:t>
      </w:r>
      <w:r w:rsidR="004344AB" w:rsidRPr="00004D91">
        <w:rPr>
          <w:rFonts w:asciiTheme="majorHAnsi" w:hAnsiTheme="majorHAnsi" w:cstheme="majorHAnsi"/>
          <w:b/>
          <w:color w:val="auto"/>
          <w:sz w:val="24"/>
          <w:szCs w:val="24"/>
          <w:lang w:val="ru-MD"/>
        </w:rPr>
        <w:t>2018</w:t>
      </w:r>
      <w:r w:rsidRPr="00004D91">
        <w:rPr>
          <w:rFonts w:asciiTheme="majorHAnsi" w:hAnsiTheme="majorHAnsi" w:cstheme="majorHAnsi"/>
          <w:b/>
          <w:color w:val="auto"/>
          <w:sz w:val="24"/>
          <w:szCs w:val="24"/>
          <w:lang w:val="ru-MD"/>
        </w:rPr>
        <w:t xml:space="preserve"> году были ниже против уровня в </w:t>
      </w:r>
      <w:bookmarkEnd w:id="31"/>
      <w:bookmarkEnd w:id="32"/>
      <w:r w:rsidR="004344AB" w:rsidRPr="00004D91">
        <w:rPr>
          <w:rFonts w:asciiTheme="majorHAnsi" w:hAnsiTheme="majorHAnsi" w:cstheme="majorHAnsi"/>
          <w:b/>
          <w:color w:val="auto"/>
          <w:sz w:val="24"/>
          <w:szCs w:val="24"/>
          <w:lang w:val="ru-MD"/>
        </w:rPr>
        <w:t>2016-2017</w:t>
      </w:r>
      <w:r w:rsidRPr="00004D91">
        <w:rPr>
          <w:rFonts w:asciiTheme="majorHAnsi" w:hAnsiTheme="majorHAnsi" w:cstheme="majorHAnsi"/>
          <w:b/>
          <w:color w:val="auto"/>
          <w:sz w:val="24"/>
          <w:szCs w:val="24"/>
          <w:lang w:val="ru-MD"/>
        </w:rPr>
        <w:t xml:space="preserve"> годах</w:t>
      </w:r>
      <w:r w:rsidR="004344AB" w:rsidRPr="00004D91">
        <w:rPr>
          <w:rFonts w:asciiTheme="majorHAnsi" w:hAnsiTheme="majorHAnsi" w:cstheme="majorHAnsi"/>
          <w:b/>
          <w:color w:val="auto"/>
          <w:sz w:val="24"/>
          <w:szCs w:val="24"/>
          <w:lang w:val="ru-MD"/>
        </w:rPr>
        <w:t>.</w:t>
      </w:r>
      <w:bookmarkEnd w:id="33"/>
    </w:p>
    <w:p w:rsidR="00801D6B" w:rsidRPr="00004D91" w:rsidRDefault="00801D6B" w:rsidP="006C35D7">
      <w:pPr>
        <w:spacing w:before="120" w:after="0" w:line="276" w:lineRule="auto"/>
        <w:ind w:firstLine="720"/>
        <w:jc w:val="both"/>
        <w:rPr>
          <w:rFonts w:asciiTheme="majorHAnsi" w:hAnsiTheme="majorHAnsi" w:cstheme="majorHAnsi"/>
          <w:bCs/>
          <w:i/>
          <w:sz w:val="24"/>
          <w:szCs w:val="24"/>
          <w:lang w:val="ru-MD"/>
        </w:rPr>
      </w:pPr>
      <w:r w:rsidRPr="00004D91">
        <w:rPr>
          <w:rFonts w:asciiTheme="majorHAnsi" w:hAnsiTheme="majorHAnsi" w:cstheme="majorHAnsi"/>
          <w:bCs/>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в </w:t>
      </w:r>
      <w:r w:rsidRPr="00004D91">
        <w:rPr>
          <w:rFonts w:asciiTheme="majorHAnsi" w:hAnsiTheme="majorHAnsi" w:cstheme="majorHAnsi"/>
          <w:bCs/>
          <w:sz w:val="24"/>
          <w:szCs w:val="24"/>
          <w:lang w:val="ru-MD"/>
        </w:rPr>
        <w:t xml:space="preserve">2018 году номинальная годовая средневзвешенная процентная ставка на ГЦБ варьировала между 4,61% (в июле) и 5,98% (в декабре). В результате, </w:t>
      </w:r>
      <w:r w:rsidR="006C35D7" w:rsidRPr="00004D91">
        <w:rPr>
          <w:rFonts w:asciiTheme="majorHAnsi" w:hAnsiTheme="majorHAnsi" w:cstheme="majorHAnsi"/>
          <w:bCs/>
          <w:sz w:val="24"/>
          <w:szCs w:val="24"/>
          <w:lang w:val="ru-MD"/>
        </w:rPr>
        <w:t>номинальная средневзвешенная процентная ставка</w:t>
      </w:r>
      <w:r w:rsidRPr="00004D91">
        <w:rPr>
          <w:rFonts w:asciiTheme="majorHAnsi" w:hAnsiTheme="majorHAnsi" w:cstheme="majorHAnsi"/>
          <w:bCs/>
          <w:sz w:val="24"/>
          <w:szCs w:val="24"/>
          <w:lang w:val="ru-MD"/>
        </w:rPr>
        <w:t xml:space="preserve"> </w:t>
      </w:r>
      <w:r w:rsidR="006C35D7" w:rsidRPr="00004D91">
        <w:rPr>
          <w:rFonts w:asciiTheme="majorHAnsi" w:hAnsiTheme="majorHAnsi" w:cstheme="majorHAnsi"/>
          <w:bCs/>
          <w:sz w:val="24"/>
          <w:szCs w:val="24"/>
          <w:lang w:val="ru-MD"/>
        </w:rPr>
        <w:t xml:space="preserve">на проданные ГЦБ составила 4,99%, будучи на 1,77 п.п. меньше, чем в 2017 году, и на 10,77 п.п – чем в 2016 году. </w:t>
      </w:r>
      <w:r w:rsidR="006C35D7" w:rsidRPr="00004D91">
        <w:rPr>
          <w:rFonts w:asciiTheme="majorHAnsi" w:hAnsiTheme="majorHAnsi" w:cstheme="majorHAnsi"/>
          <w:bCs/>
          <w:i/>
          <w:sz w:val="24"/>
          <w:szCs w:val="24"/>
          <w:lang w:val="ru-MD"/>
        </w:rPr>
        <w:t xml:space="preserve">Ситуация, сопоставимая с </w:t>
      </w:r>
      <w:r w:rsidR="006C35D7" w:rsidRPr="00004D91">
        <w:rPr>
          <w:rFonts w:asciiTheme="majorHAnsi" w:hAnsiTheme="majorHAnsi" w:cstheme="majorHAnsi"/>
          <w:i/>
          <w:sz w:val="24"/>
          <w:szCs w:val="24"/>
          <w:lang w:val="ru-MD"/>
        </w:rPr>
        <w:t>2016 и 2017 годом, представлена на диаграмме №5.</w:t>
      </w:r>
    </w:p>
    <w:p w:rsidR="004344AB" w:rsidRPr="00004D91" w:rsidRDefault="00AE2A1B" w:rsidP="004344AB">
      <w:pPr>
        <w:spacing w:after="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rPr>
        <w:t>5</w:t>
      </w:r>
    </w:p>
    <w:p w:rsidR="006C35D7" w:rsidRPr="00004D91" w:rsidRDefault="004344AB" w:rsidP="004344AB">
      <w:pPr>
        <w:rPr>
          <w:rFonts w:asciiTheme="majorHAnsi" w:hAnsiTheme="majorHAnsi" w:cstheme="majorHAnsi"/>
          <w:b/>
          <w:i/>
          <w:sz w:val="20"/>
          <w:szCs w:val="20"/>
          <w:lang w:val="ru-MD"/>
        </w:rPr>
      </w:pPr>
      <w:r w:rsidRPr="00004D91">
        <w:rPr>
          <w:rFonts w:asciiTheme="majorHAnsi" w:hAnsiTheme="majorHAnsi" w:cstheme="majorHAnsi"/>
          <w:noProof/>
          <w:color w:val="7030A0"/>
          <w:sz w:val="28"/>
          <w:szCs w:val="28"/>
          <w:lang w:val="ru-RU" w:eastAsia="ru-RU"/>
        </w:rPr>
        <w:drawing>
          <wp:inline distT="0" distB="0" distL="0" distR="0" wp14:anchorId="55A8DE89" wp14:editId="4A6E13E5">
            <wp:extent cx="6013450" cy="2686050"/>
            <wp:effectExtent l="0" t="0" r="635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35D7" w:rsidRPr="00004D91" w:rsidRDefault="006C35D7" w:rsidP="00906208">
      <w:pPr>
        <w:spacing w:after="120"/>
        <w:rPr>
          <w:rFonts w:asciiTheme="majorHAnsi" w:hAnsiTheme="majorHAnsi" w:cstheme="majorHAnsi"/>
          <w:b/>
          <w:i/>
          <w:sz w:val="20"/>
          <w:szCs w:val="20"/>
          <w:lang w:val="ru-MD"/>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Информация о динамике годовой процентной ставки на ГЦБ в 2016-2018 годах.</w:t>
      </w:r>
    </w:p>
    <w:p w:rsidR="006C35D7" w:rsidRPr="00004D91" w:rsidRDefault="006C35D7" w:rsidP="00A5036E">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Тенденция снижения в 2018 году </w:t>
      </w:r>
      <w:r w:rsidRPr="00004D91">
        <w:rPr>
          <w:rFonts w:asciiTheme="majorHAnsi" w:hAnsiTheme="majorHAnsi" w:cstheme="majorHAnsi"/>
          <w:bCs/>
          <w:sz w:val="24"/>
          <w:szCs w:val="24"/>
          <w:lang w:val="ru-MD"/>
        </w:rPr>
        <w:t>номинальных средневзвешенных процентных ставок на ГЦБ</w:t>
      </w:r>
      <w:r w:rsidR="00A5036E" w:rsidRPr="00004D91">
        <w:rPr>
          <w:rFonts w:asciiTheme="majorHAnsi" w:hAnsiTheme="majorHAnsi" w:cstheme="majorHAnsi"/>
          <w:bCs/>
          <w:sz w:val="24"/>
          <w:szCs w:val="24"/>
          <w:lang w:val="ru-MD"/>
        </w:rPr>
        <w:t xml:space="preserve">, выпущенные на первичном рынке, имела положительное влияние, что </w:t>
      </w:r>
      <w:r w:rsidR="00A5036E" w:rsidRPr="00004D91">
        <w:rPr>
          <w:rFonts w:asciiTheme="majorHAnsi" w:hAnsiTheme="majorHAnsi" w:cstheme="majorHAnsi"/>
          <w:bCs/>
          <w:sz w:val="24"/>
          <w:szCs w:val="24"/>
          <w:lang w:val="ru-MD" w:eastAsia="ru-RU"/>
        </w:rPr>
        <w:t xml:space="preserve">обусловило снижение расходов, понесенных из государственного бюджета для обслуживания ГЦБ, на </w:t>
      </w:r>
      <w:r w:rsidR="00A5036E" w:rsidRPr="00004D91">
        <w:rPr>
          <w:rFonts w:asciiTheme="majorHAnsi" w:hAnsiTheme="majorHAnsi" w:cstheme="majorHAnsi"/>
          <w:sz w:val="24"/>
          <w:szCs w:val="24"/>
          <w:lang w:val="ru-MD"/>
        </w:rPr>
        <w:t xml:space="preserve">445,8 </w:t>
      </w:r>
      <w:r w:rsidR="00A5036E" w:rsidRPr="00004D91">
        <w:rPr>
          <w:rFonts w:asciiTheme="majorHAnsi" w:hAnsiTheme="majorHAnsi" w:cstheme="majorHAnsi"/>
          <w:sz w:val="24"/>
          <w:szCs w:val="24"/>
          <w:lang w:val="ru-MD" w:eastAsia="ro-MD"/>
        </w:rPr>
        <w:t>млн. МДЛ</w:t>
      </w:r>
      <w:r w:rsidR="00A5036E" w:rsidRPr="00004D91">
        <w:rPr>
          <w:rFonts w:asciiTheme="majorHAnsi" w:hAnsiTheme="majorHAnsi" w:cstheme="majorHAnsi"/>
          <w:sz w:val="24"/>
          <w:szCs w:val="24"/>
          <w:lang w:val="ru-MD"/>
        </w:rPr>
        <w:t xml:space="preserve"> против 2017 года.</w:t>
      </w:r>
    </w:p>
    <w:p w:rsidR="00A5036E" w:rsidRPr="00004D91" w:rsidRDefault="00A5036E" w:rsidP="00A5036E">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lastRenderedPageBreak/>
        <w:t xml:space="preserve">Проведенный аудитом анализ относительно эволюции процентных ставок на финансовые инструменты в 2018 году </w:t>
      </w:r>
      <w:r w:rsidRPr="00004D91">
        <w:rPr>
          <w:rFonts w:asciiTheme="majorHAnsi" w:hAnsiTheme="majorHAnsi"/>
          <w:sz w:val="24"/>
          <w:szCs w:val="24"/>
          <w:lang w:val="ru-MD"/>
        </w:rPr>
        <w:t>свидетельствует</w:t>
      </w:r>
      <w:r w:rsidRPr="00004D91">
        <w:rPr>
          <w:rFonts w:asciiTheme="majorHAnsi" w:hAnsiTheme="majorHAnsi" w:cstheme="majorHAnsi"/>
          <w:sz w:val="24"/>
          <w:szCs w:val="24"/>
          <w:lang w:val="ru-MD"/>
        </w:rPr>
        <w:t xml:space="preserve"> о </w:t>
      </w:r>
      <w:r w:rsidRPr="00004D91">
        <w:rPr>
          <w:rFonts w:asciiTheme="majorHAnsi" w:hAnsiTheme="majorHAnsi" w:cstheme="majorHAnsi"/>
          <w:sz w:val="24"/>
          <w:szCs w:val="24"/>
          <w:lang w:val="ru-MD" w:eastAsia="ru-RU"/>
        </w:rPr>
        <w:t>существенн</w:t>
      </w:r>
      <w:r w:rsidRPr="00004D91">
        <w:rPr>
          <w:rFonts w:asciiTheme="majorHAnsi" w:hAnsiTheme="majorHAnsi" w:cstheme="majorHAnsi"/>
          <w:sz w:val="24"/>
          <w:szCs w:val="24"/>
          <w:lang w:val="ru-MD"/>
        </w:rPr>
        <w:t xml:space="preserve">ом изменении ситуации на первичном рынке ГЦБ против 2017 года. В 2018 годовая </w:t>
      </w:r>
      <w:r w:rsidRPr="00004D91">
        <w:rPr>
          <w:rFonts w:asciiTheme="majorHAnsi" w:hAnsiTheme="majorHAnsi" w:cstheme="majorHAnsi"/>
          <w:bCs/>
          <w:sz w:val="24"/>
          <w:szCs w:val="24"/>
          <w:lang w:val="ru-MD"/>
        </w:rPr>
        <w:t xml:space="preserve">средневзвешенная процентная ставка по ГЦБ составила </w:t>
      </w:r>
      <w:r w:rsidRPr="00004D91">
        <w:rPr>
          <w:rFonts w:asciiTheme="majorHAnsi" w:hAnsiTheme="majorHAnsi" w:cstheme="majorHAnsi"/>
          <w:sz w:val="24"/>
          <w:szCs w:val="24"/>
          <w:lang w:val="ru-MD"/>
        </w:rPr>
        <w:t xml:space="preserve">4,99% (-1,77 п.п.), по кредитам – 9,10% (-1,44 п.п.) и по депозитам – 4,86% (-1,66 п.п.). Также, аудит </w:t>
      </w:r>
      <w:r w:rsidRPr="00004D91">
        <w:rPr>
          <w:rFonts w:asciiTheme="majorHAnsi" w:hAnsiTheme="majorHAnsi" w:cstheme="majorHAnsi"/>
          <w:bCs/>
          <w:sz w:val="24"/>
          <w:szCs w:val="24"/>
          <w:lang w:val="ru-MD" w:eastAsia="ro-RO"/>
        </w:rPr>
        <w:t xml:space="preserve">отмечает, что основная ставка НБМ сохранялась постоянной в течение всего года </w:t>
      </w:r>
      <w:r w:rsidRPr="00004D91">
        <w:rPr>
          <w:rFonts w:asciiTheme="majorHAnsi" w:hAnsiTheme="majorHAnsi" w:cstheme="majorHAnsi"/>
          <w:sz w:val="24"/>
          <w:szCs w:val="24"/>
          <w:lang w:val="ru-MD"/>
        </w:rPr>
        <w:t>(6,50%).</w:t>
      </w:r>
    </w:p>
    <w:p w:rsidR="00A5036E" w:rsidRPr="00004D91" w:rsidRDefault="00A5036E" w:rsidP="00A5036E">
      <w:pPr>
        <w:spacing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 xml:space="preserve">Сравнительный анализ эволюции процентных ставок на финансовые инструменты в 2017 и 2018 годах представлен на диаграммах №1 и №2 из </w:t>
      </w:r>
      <w:r w:rsidRPr="00004D91">
        <w:rPr>
          <w:rFonts w:asciiTheme="majorHAnsi" w:hAnsiTheme="majorHAnsi" w:cstheme="majorHAnsi"/>
          <w:i/>
          <w:sz w:val="24"/>
          <w:szCs w:val="24"/>
          <w:lang w:val="ru-MD" w:eastAsia="ru-RU"/>
        </w:rPr>
        <w:t>приложения №3 к настоящему Отчету аудита.</w:t>
      </w:r>
    </w:p>
    <w:p w:rsidR="004344AB" w:rsidRPr="00004D91" w:rsidRDefault="005E7966" w:rsidP="005E7966">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в течение всего года </w:t>
      </w:r>
      <w:r w:rsidRPr="00004D91">
        <w:rPr>
          <w:rFonts w:asciiTheme="majorHAnsi" w:hAnsiTheme="majorHAnsi" w:cstheme="majorHAnsi"/>
          <w:bCs/>
          <w:sz w:val="24"/>
          <w:szCs w:val="24"/>
          <w:lang w:val="ru-MD"/>
        </w:rPr>
        <w:t>средневзвешенные процентные ставки по ГЦБ, согласованные в рамках торгов, были ниже как среднемесячных ставок по кредитам, предоставленным банковской системой, так и основных ставок НБМ. По сравнению с среднемесячными ставками на депозиты, годовые средневзвешенные процентные ставки по ГЦБ в первой половине года были ниже их, становясь более высокими, начиная с сентября.</w:t>
      </w:r>
    </w:p>
    <w:p w:rsidR="004344AB" w:rsidRPr="00004D91" w:rsidRDefault="004344AB" w:rsidP="004344AB">
      <w:pPr>
        <w:spacing w:after="0" w:line="276" w:lineRule="auto"/>
        <w:ind w:firstLine="567"/>
        <w:jc w:val="both"/>
        <w:rPr>
          <w:rFonts w:asciiTheme="majorHAnsi" w:hAnsiTheme="majorHAnsi" w:cstheme="majorHAnsi"/>
          <w:sz w:val="16"/>
          <w:szCs w:val="16"/>
          <w:highlight w:val="yellow"/>
          <w:lang w:val="ru-MD"/>
        </w:rPr>
      </w:pPr>
    </w:p>
    <w:p w:rsidR="004043AA" w:rsidRPr="00004D91" w:rsidRDefault="004043AA" w:rsidP="004D73A0">
      <w:pPr>
        <w:pStyle w:val="2"/>
        <w:numPr>
          <w:ilvl w:val="2"/>
          <w:numId w:val="6"/>
        </w:numPr>
        <w:tabs>
          <w:tab w:val="left" w:pos="1560"/>
        </w:tabs>
        <w:ind w:firstLine="131"/>
        <w:jc w:val="both"/>
        <w:rPr>
          <w:rFonts w:asciiTheme="majorHAnsi" w:hAnsiTheme="majorHAnsi" w:cstheme="majorHAnsi"/>
          <w:b/>
          <w:color w:val="auto"/>
          <w:sz w:val="24"/>
          <w:szCs w:val="24"/>
          <w:lang w:val="ru-MD"/>
        </w:rPr>
      </w:pPr>
      <w:bookmarkStart w:id="34" w:name="_Toc16252951"/>
      <w:bookmarkStart w:id="35" w:name="_Toc515442968"/>
      <w:bookmarkStart w:id="36" w:name="_Toc484003902"/>
      <w:bookmarkStart w:id="37" w:name="_Toc482639110"/>
      <w:r w:rsidRPr="00004D91">
        <w:rPr>
          <w:rFonts w:asciiTheme="majorHAnsi" w:hAnsiTheme="majorHAnsi" w:cstheme="majorHAnsi"/>
          <w:b/>
          <w:color w:val="auto"/>
          <w:sz w:val="24"/>
          <w:szCs w:val="24"/>
          <w:lang w:val="ru-MD" w:eastAsia="ru-RU"/>
        </w:rPr>
        <w:t>Внутренн</w:t>
      </w:r>
      <w:r w:rsidRPr="00004D91">
        <w:rPr>
          <w:rFonts w:asciiTheme="majorHAnsi" w:hAnsiTheme="majorHAnsi" w:cstheme="majorHAnsi"/>
          <w:b/>
          <w:color w:val="auto"/>
          <w:sz w:val="24"/>
          <w:szCs w:val="24"/>
          <w:lang w:val="ru-MD"/>
        </w:rPr>
        <w:t xml:space="preserve">ие </w:t>
      </w:r>
      <w:r w:rsidRPr="00004D91">
        <w:rPr>
          <w:rFonts w:asciiTheme="majorHAnsi" w:hAnsiTheme="majorHAnsi" w:cstheme="majorHAnsi"/>
          <w:b/>
          <w:bCs/>
          <w:color w:val="auto"/>
          <w:sz w:val="24"/>
          <w:szCs w:val="24"/>
          <w:lang w:val="ru-MD"/>
        </w:rPr>
        <w:t>обязательств</w:t>
      </w:r>
      <w:r w:rsidRPr="00004D91">
        <w:rPr>
          <w:rFonts w:asciiTheme="majorHAnsi" w:hAnsiTheme="majorHAnsi" w:cstheme="majorHAnsi"/>
          <w:b/>
          <w:color w:val="auto"/>
          <w:sz w:val="24"/>
          <w:szCs w:val="24"/>
          <w:lang w:val="ru-MD"/>
        </w:rPr>
        <w:t>а государственного бюджета перед банками, находящимися в процессе ликвидации, возвращаются медленными темпами.</w:t>
      </w:r>
      <w:bookmarkEnd w:id="34"/>
    </w:p>
    <w:bookmarkEnd w:id="35"/>
    <w:bookmarkEnd w:id="36"/>
    <w:bookmarkEnd w:id="37"/>
    <w:p w:rsidR="00465DAC" w:rsidRPr="00004D91" w:rsidRDefault="00465DAC" w:rsidP="00906208">
      <w:pPr>
        <w:pStyle w:val="a4"/>
        <w:tabs>
          <w:tab w:val="left" w:pos="284"/>
          <w:tab w:val="left" w:pos="851"/>
        </w:tabs>
        <w:spacing w:before="120" w:after="0" w:line="276" w:lineRule="auto"/>
        <w:ind w:left="0"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По состоянию на 31.12.2018, </w:t>
      </w:r>
      <w:r w:rsidR="00C31203" w:rsidRPr="00004D91">
        <w:rPr>
          <w:rFonts w:asciiTheme="majorHAnsi" w:hAnsiTheme="majorHAnsi" w:cstheme="majorHAnsi"/>
          <w:sz w:val="24"/>
          <w:szCs w:val="24"/>
          <w:lang w:val="ru-MD"/>
        </w:rPr>
        <w:t>сальдо долга банков, подлежащих ликвидации, в результате предыдущего выпуска ГЦБ для обеспечения финансовой стабильности („Investprivatbank” АО</w:t>
      </w:r>
      <w:r w:rsidR="00C31203" w:rsidRPr="00004D91">
        <w:rPr>
          <w:rStyle w:val="ae"/>
          <w:rFonts w:asciiTheme="majorHAnsi" w:hAnsiTheme="majorHAnsi" w:cstheme="majorHAnsi"/>
          <w:sz w:val="24"/>
          <w:szCs w:val="24"/>
          <w:lang w:val="ru-MD"/>
        </w:rPr>
        <w:footnoteReference w:id="23"/>
      </w:r>
      <w:r w:rsidR="00C31203" w:rsidRPr="00004D91">
        <w:rPr>
          <w:rFonts w:asciiTheme="majorHAnsi" w:hAnsiTheme="majorHAnsi" w:cstheme="majorHAnsi"/>
          <w:sz w:val="24"/>
          <w:szCs w:val="24"/>
          <w:lang w:val="ru-MD"/>
        </w:rPr>
        <w:t>) и для исполнения платежных обязательств, вытекающих из государственных гарантий („Banca de Economii” АО, КБ „Banca Socială” АО, КБ „Unibank” АО</w:t>
      </w:r>
      <w:r w:rsidR="00C31203" w:rsidRPr="00004D91">
        <w:rPr>
          <w:rStyle w:val="ae"/>
          <w:rFonts w:asciiTheme="majorHAnsi" w:hAnsiTheme="majorHAnsi" w:cstheme="majorHAnsi"/>
          <w:sz w:val="24"/>
          <w:szCs w:val="24"/>
          <w:lang w:val="ru-MD"/>
        </w:rPr>
        <w:footnoteReference w:id="24"/>
      </w:r>
      <w:r w:rsidR="00C31203" w:rsidRPr="00004D91">
        <w:rPr>
          <w:rFonts w:asciiTheme="majorHAnsi" w:hAnsiTheme="majorHAnsi" w:cstheme="majorHAnsi"/>
          <w:sz w:val="24"/>
          <w:szCs w:val="24"/>
          <w:lang w:val="ru-MD"/>
        </w:rPr>
        <w:t xml:space="preserve">), составило 12729,8 </w:t>
      </w:r>
      <w:r w:rsidR="00C31203" w:rsidRPr="00004D91">
        <w:rPr>
          <w:rFonts w:asciiTheme="majorHAnsi" w:hAnsiTheme="majorHAnsi" w:cstheme="majorHAnsi"/>
          <w:sz w:val="24"/>
          <w:szCs w:val="24"/>
          <w:lang w:val="ru-MD" w:eastAsia="ro-MD"/>
        </w:rPr>
        <w:t>млн. МДЛ</w:t>
      </w:r>
      <w:r w:rsidR="00C31203" w:rsidRPr="00004D91">
        <w:rPr>
          <w:rFonts w:asciiTheme="majorHAnsi" w:hAnsiTheme="majorHAnsi" w:cstheme="majorHAnsi"/>
          <w:sz w:val="24"/>
          <w:szCs w:val="24"/>
          <w:lang w:val="ru-MD"/>
        </w:rPr>
        <w:t xml:space="preserve">. В течение 2018 года были возвращены 679,1 </w:t>
      </w:r>
      <w:r w:rsidR="00C31203" w:rsidRPr="00004D91">
        <w:rPr>
          <w:rFonts w:asciiTheme="majorHAnsi" w:hAnsiTheme="majorHAnsi" w:cstheme="majorHAnsi"/>
          <w:sz w:val="24"/>
          <w:szCs w:val="24"/>
          <w:lang w:val="ru-MD" w:eastAsia="ro-MD"/>
        </w:rPr>
        <w:t>млн. МДЛ</w:t>
      </w:r>
      <w:r w:rsidR="00C31203" w:rsidRPr="00004D91">
        <w:rPr>
          <w:rFonts w:asciiTheme="majorHAnsi" w:hAnsiTheme="majorHAnsi" w:cstheme="majorHAnsi"/>
          <w:sz w:val="24"/>
          <w:szCs w:val="24"/>
          <w:lang w:val="ru-MD"/>
        </w:rPr>
        <w:t xml:space="preserve">, данные, которые </w:t>
      </w:r>
      <w:r w:rsidR="00C31203" w:rsidRPr="00004D91">
        <w:rPr>
          <w:rFonts w:asciiTheme="majorHAnsi" w:hAnsiTheme="majorHAnsi" w:cstheme="majorHAnsi"/>
          <w:sz w:val="24"/>
          <w:szCs w:val="24"/>
          <w:lang w:val="ru-MD" w:eastAsia="ru-RU"/>
        </w:rPr>
        <w:t xml:space="preserve">соответствуют Отчету об исполнении бюджета согласно </w:t>
      </w:r>
      <w:r w:rsidR="00C31203" w:rsidRPr="00004D91">
        <w:rPr>
          <w:rFonts w:asciiTheme="majorHAnsi" w:hAnsiTheme="majorHAnsi" w:cstheme="majorHAnsi"/>
          <w:bCs/>
          <w:sz w:val="24"/>
          <w:szCs w:val="24"/>
          <w:lang w:val="ru-MD" w:eastAsia="ru-RU"/>
        </w:rPr>
        <w:t>экономическ</w:t>
      </w:r>
      <w:r w:rsidR="00C31203" w:rsidRPr="00004D91">
        <w:rPr>
          <w:rFonts w:asciiTheme="majorHAnsi" w:hAnsiTheme="majorHAnsi" w:cstheme="majorHAnsi"/>
          <w:sz w:val="24"/>
          <w:szCs w:val="24"/>
          <w:lang w:val="ru-MD" w:eastAsia="ru-RU"/>
        </w:rPr>
        <w:t xml:space="preserve">ой классификации </w:t>
      </w:r>
      <w:r w:rsidR="00C31203" w:rsidRPr="00004D91">
        <w:rPr>
          <w:rFonts w:asciiTheme="majorHAnsi" w:hAnsiTheme="majorHAnsi" w:cstheme="majorHAnsi"/>
          <w:bCs/>
          <w:color w:val="000000"/>
          <w:sz w:val="24"/>
          <w:szCs w:val="24"/>
          <w:lang w:val="ru-MD" w:eastAsia="ru-RU"/>
        </w:rPr>
        <w:t>по состоянию на</w:t>
      </w:r>
      <w:r w:rsidR="00C31203" w:rsidRPr="00004D91">
        <w:rPr>
          <w:rFonts w:ascii="Times New Roman" w:hAnsi="Times New Roman"/>
          <w:bCs/>
          <w:color w:val="000000"/>
          <w:sz w:val="28"/>
          <w:szCs w:val="28"/>
          <w:lang w:val="ru-MD" w:eastAsia="ru-RU"/>
        </w:rPr>
        <w:t xml:space="preserve"> </w:t>
      </w:r>
      <w:r w:rsidR="00C31203" w:rsidRPr="00004D91">
        <w:rPr>
          <w:rFonts w:asciiTheme="majorHAnsi" w:hAnsiTheme="majorHAnsi" w:cstheme="majorHAnsi"/>
          <w:sz w:val="24"/>
          <w:szCs w:val="24"/>
          <w:lang w:val="ru-MD"/>
        </w:rPr>
        <w:t>31.12.2018</w:t>
      </w:r>
      <w:r w:rsidR="00C31203" w:rsidRPr="00004D91">
        <w:rPr>
          <w:rStyle w:val="ae"/>
          <w:rFonts w:asciiTheme="majorHAnsi" w:hAnsiTheme="majorHAnsi" w:cstheme="majorHAnsi"/>
          <w:sz w:val="24"/>
          <w:szCs w:val="24"/>
          <w:lang w:val="ru-MD"/>
        </w:rPr>
        <w:footnoteReference w:id="25"/>
      </w:r>
      <w:r w:rsidR="00C31203" w:rsidRPr="00004D91">
        <w:rPr>
          <w:rFonts w:asciiTheme="majorHAnsi" w:hAnsiTheme="majorHAnsi" w:cstheme="majorHAnsi"/>
          <w:sz w:val="24"/>
          <w:szCs w:val="24"/>
          <w:lang w:val="ru-MD"/>
        </w:rPr>
        <w:t>.</w:t>
      </w:r>
    </w:p>
    <w:p w:rsidR="004344AB" w:rsidRPr="00004D91" w:rsidRDefault="00C31203" w:rsidP="00A0684D">
      <w:pPr>
        <w:pStyle w:val="a4"/>
        <w:tabs>
          <w:tab w:val="left" w:pos="284"/>
          <w:tab w:val="left" w:pos="851"/>
        </w:tabs>
        <w:spacing w:before="240" w:after="0" w:line="276" w:lineRule="auto"/>
        <w:ind w:left="0" w:firstLine="709"/>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w:t>
      </w:r>
      <w:r w:rsidRPr="00004D91">
        <w:rPr>
          <w:rFonts w:asciiTheme="majorHAnsi" w:hAnsiTheme="majorHAnsi" w:cstheme="majorHAnsi"/>
          <w:sz w:val="24"/>
          <w:szCs w:val="24"/>
          <w:lang w:val="ru-MD"/>
        </w:rPr>
        <w:t xml:space="preserve">сальдо долга КБ „Investprivatbank” АО перед МФ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составило 358,0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общей суммы долга 428,5 </w:t>
      </w:r>
      <w:r w:rsidRPr="00004D91">
        <w:rPr>
          <w:rFonts w:asciiTheme="majorHAnsi" w:hAnsiTheme="majorHAnsi" w:cstheme="majorHAnsi"/>
          <w:sz w:val="24"/>
          <w:szCs w:val="24"/>
          <w:lang w:val="ru-MD" w:eastAsia="ro-MD"/>
        </w:rPr>
        <w:t>млн. МДЛ</w:t>
      </w:r>
      <w:r w:rsidR="00A0684D" w:rsidRPr="00004D91">
        <w:rPr>
          <w:rFonts w:asciiTheme="majorHAnsi" w:hAnsiTheme="majorHAnsi" w:cstheme="majorHAnsi"/>
          <w:sz w:val="24"/>
          <w:szCs w:val="24"/>
          <w:lang w:val="ru-MD"/>
        </w:rPr>
        <w:t xml:space="preserve">, взятого в 2012 году государственным бюджетом, что указывает на низкий темп возврата долга. Так, в 2018 году за счет освоения своих активов КБ „Investprivatbank” АО перечислил в государственный бюджет лишь 0,3 </w:t>
      </w:r>
      <w:r w:rsidR="00A0684D" w:rsidRPr="00004D91">
        <w:rPr>
          <w:rFonts w:asciiTheme="majorHAnsi" w:hAnsiTheme="majorHAnsi" w:cstheme="majorHAnsi"/>
          <w:sz w:val="24"/>
          <w:szCs w:val="24"/>
          <w:lang w:val="ru-MD" w:eastAsia="ro-MD"/>
        </w:rPr>
        <w:t>млн. МДЛ</w:t>
      </w:r>
      <w:r w:rsidR="00A0684D" w:rsidRPr="00004D91">
        <w:rPr>
          <w:rFonts w:asciiTheme="majorHAnsi" w:hAnsiTheme="majorHAnsi" w:cstheme="majorHAnsi"/>
          <w:sz w:val="24"/>
          <w:szCs w:val="24"/>
          <w:lang w:val="ru-MD"/>
        </w:rPr>
        <w:t>.</w:t>
      </w:r>
    </w:p>
    <w:p w:rsidR="00C31203" w:rsidRPr="00004D91" w:rsidRDefault="00A0684D" w:rsidP="00A0684D">
      <w:pPr>
        <w:pStyle w:val="a4"/>
        <w:tabs>
          <w:tab w:val="left" w:pos="284"/>
          <w:tab w:val="left" w:pos="851"/>
        </w:tabs>
        <w:spacing w:before="240" w:after="0" w:line="276" w:lineRule="auto"/>
        <w:ind w:left="0" w:firstLine="709"/>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Также, аудит </w:t>
      </w:r>
      <w:r w:rsidRPr="00004D91">
        <w:rPr>
          <w:rFonts w:asciiTheme="majorHAnsi" w:hAnsiTheme="majorHAnsi" w:cstheme="majorHAnsi"/>
          <w:bCs/>
          <w:sz w:val="24"/>
          <w:szCs w:val="24"/>
          <w:lang w:val="ru-MD" w:eastAsia="ro-RO"/>
        </w:rPr>
        <w:t xml:space="preserve">отмечает, что долг банков, подлежащих ликвидации, на конец </w:t>
      </w:r>
      <w:r w:rsidRPr="00004D91">
        <w:rPr>
          <w:rFonts w:asciiTheme="majorHAnsi" w:hAnsiTheme="majorHAnsi" w:cstheme="majorHAnsi"/>
          <w:sz w:val="24"/>
          <w:szCs w:val="24"/>
          <w:lang w:val="ru-MD"/>
        </w:rPr>
        <w:t xml:space="preserve">2018 года составил 12371,8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Так, в 2018 году за счет освоения активов банков, находящихся в процессе ликвидации („Banca de Economii” АО, КБ „Banca Socială” АО, КБ „Unibank” АО), на счет государственного бюджета поступили денежные средства в сумме 678,8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общей возвращенной суммы, начиная с 04.10.2016</w:t>
      </w:r>
      <w:r w:rsidRPr="00004D91">
        <w:rPr>
          <w:rStyle w:val="ae"/>
          <w:rFonts w:asciiTheme="majorHAnsi" w:hAnsiTheme="majorHAnsi"/>
          <w:sz w:val="24"/>
          <w:szCs w:val="24"/>
          <w:lang w:val="ru-MD"/>
        </w:rPr>
        <w:footnoteReference w:id="26"/>
      </w:r>
      <w:r w:rsidRPr="00004D91">
        <w:rPr>
          <w:rFonts w:asciiTheme="majorHAnsi" w:hAnsiTheme="majorHAnsi" w:cstheme="majorHAnsi"/>
          <w:sz w:val="24"/>
          <w:szCs w:val="24"/>
          <w:lang w:val="ru-MD"/>
        </w:rPr>
        <w:t xml:space="preserve"> (969,4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F74A01" w:rsidRPr="00004D91" w:rsidRDefault="00F74A01" w:rsidP="00F74A01">
      <w:pPr>
        <w:pStyle w:val="a4"/>
        <w:tabs>
          <w:tab w:val="left" w:pos="284"/>
          <w:tab w:val="left" w:pos="851"/>
        </w:tabs>
        <w:spacing w:before="240" w:after="0" w:line="276" w:lineRule="auto"/>
        <w:ind w:left="0" w:firstLine="709"/>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Ситуация об оставшемся остатке долга банков, подлежащих ликвидации, перед МФ на конец 2018 года представлена в таблице №9</w:t>
      </w:r>
      <w:r w:rsidRPr="00004D91">
        <w:rPr>
          <w:rFonts w:asciiTheme="majorHAnsi" w:hAnsiTheme="majorHAnsi" w:cstheme="majorHAnsi"/>
          <w:sz w:val="24"/>
          <w:szCs w:val="24"/>
          <w:lang w:val="ru-MD"/>
        </w:rPr>
        <w:t>.</w:t>
      </w:r>
    </w:p>
    <w:p w:rsidR="00F74A01" w:rsidRPr="00004D91" w:rsidRDefault="00F74A01" w:rsidP="004344AB">
      <w:pPr>
        <w:pStyle w:val="a4"/>
        <w:spacing w:after="0"/>
        <w:jc w:val="right"/>
        <w:rPr>
          <w:rFonts w:asciiTheme="majorHAnsi" w:hAnsiTheme="majorHAnsi" w:cstheme="majorHAnsi"/>
          <w:b/>
          <w:sz w:val="24"/>
          <w:szCs w:val="24"/>
          <w:lang w:val="ru-MD"/>
        </w:rPr>
      </w:pPr>
    </w:p>
    <w:p w:rsidR="00906208" w:rsidRPr="00004D91" w:rsidRDefault="00906208" w:rsidP="004344AB">
      <w:pPr>
        <w:pStyle w:val="a4"/>
        <w:spacing w:after="0"/>
        <w:jc w:val="right"/>
        <w:rPr>
          <w:rFonts w:asciiTheme="majorHAnsi" w:hAnsiTheme="majorHAnsi" w:cstheme="majorHAnsi"/>
          <w:b/>
          <w:sz w:val="24"/>
          <w:szCs w:val="24"/>
          <w:lang w:val="ru-MD"/>
        </w:rPr>
      </w:pPr>
    </w:p>
    <w:p w:rsidR="004344AB" w:rsidRPr="00004D91" w:rsidRDefault="00462539" w:rsidP="004344AB">
      <w:pPr>
        <w:pStyle w:val="a4"/>
        <w:spacing w:after="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lastRenderedPageBreak/>
        <w:t>Таблица №</w:t>
      </w:r>
      <w:r w:rsidR="004344AB" w:rsidRPr="00004D91">
        <w:rPr>
          <w:rFonts w:asciiTheme="majorHAnsi" w:hAnsiTheme="majorHAnsi" w:cstheme="majorHAnsi"/>
          <w:b/>
          <w:sz w:val="24"/>
          <w:szCs w:val="24"/>
          <w:lang w:val="ru-MD"/>
        </w:rPr>
        <w:t>9</w:t>
      </w:r>
    </w:p>
    <w:p w:rsidR="00F74A01" w:rsidRPr="00004D91" w:rsidRDefault="00F74A01" w:rsidP="004344AB">
      <w:pPr>
        <w:pStyle w:val="a4"/>
        <w:spacing w:after="0"/>
        <w:ind w:left="0"/>
        <w:jc w:val="center"/>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Эволюция долгов банков, подлежащих ликвидации, перед МФ, </w:t>
      </w:r>
      <w:r w:rsidRPr="00004D91">
        <w:rPr>
          <w:rFonts w:asciiTheme="majorHAnsi" w:hAnsiTheme="majorHAnsi" w:cstheme="majorHAnsi"/>
          <w:b/>
          <w:sz w:val="24"/>
          <w:szCs w:val="24"/>
          <w:lang w:val="ru-MD" w:eastAsia="ro-MD"/>
        </w:rPr>
        <w:t>млн. МДЛ</w:t>
      </w:r>
    </w:p>
    <w:p w:rsidR="004344AB" w:rsidRPr="00004D91" w:rsidRDefault="004344AB" w:rsidP="004344AB">
      <w:pPr>
        <w:pStyle w:val="a4"/>
        <w:spacing w:after="0"/>
        <w:ind w:left="0"/>
        <w:jc w:val="center"/>
        <w:rPr>
          <w:rFonts w:asciiTheme="majorHAnsi" w:hAnsiTheme="majorHAnsi" w:cstheme="majorHAnsi"/>
          <w:b/>
          <w:sz w:val="12"/>
          <w:szCs w:val="12"/>
          <w:lang w:val="ru-MD"/>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754"/>
        <w:gridCol w:w="738"/>
        <w:gridCol w:w="941"/>
        <w:gridCol w:w="709"/>
        <w:gridCol w:w="850"/>
        <w:gridCol w:w="791"/>
        <w:gridCol w:w="851"/>
        <w:gridCol w:w="768"/>
        <w:gridCol w:w="738"/>
        <w:gridCol w:w="738"/>
        <w:gridCol w:w="839"/>
      </w:tblGrid>
      <w:tr w:rsidR="004344AB" w:rsidRPr="00004D91" w:rsidTr="004D5CD8">
        <w:trPr>
          <w:cantSplit/>
          <w:trHeight w:val="1408"/>
          <w:jc w:val="center"/>
        </w:trPr>
        <w:tc>
          <w:tcPr>
            <w:tcW w:w="1106" w:type="dxa"/>
            <w:shd w:val="clear" w:color="auto" w:fill="EEECE1"/>
          </w:tcPr>
          <w:p w:rsidR="004344AB" w:rsidRPr="00004D91" w:rsidRDefault="004344AB" w:rsidP="004D5CD8">
            <w:pPr>
              <w:spacing w:after="0"/>
              <w:rPr>
                <w:rFonts w:asciiTheme="majorHAnsi" w:hAnsiTheme="majorHAnsi" w:cstheme="majorHAnsi"/>
                <w:b/>
                <w:sz w:val="18"/>
                <w:szCs w:val="18"/>
                <w:lang w:val="ru-MD"/>
              </w:rPr>
            </w:pPr>
          </w:p>
        </w:tc>
        <w:tc>
          <w:tcPr>
            <w:tcW w:w="754" w:type="dxa"/>
            <w:shd w:val="clear" w:color="auto" w:fill="EEECE1"/>
            <w:textDirection w:val="btLr"/>
          </w:tcPr>
          <w:p w:rsidR="004344AB" w:rsidRPr="00004D91" w:rsidRDefault="003571A5" w:rsidP="004D5CD8">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 xml:space="preserve">Гарантия </w:t>
            </w:r>
            <w:r w:rsidR="004344AB" w:rsidRPr="00004D91">
              <w:rPr>
                <w:rFonts w:asciiTheme="majorHAnsi" w:hAnsiTheme="majorHAnsi" w:cstheme="majorHAnsi"/>
                <w:b/>
                <w:sz w:val="18"/>
                <w:szCs w:val="18"/>
                <w:lang w:val="ru-MD"/>
              </w:rPr>
              <w:t>807ss (17.11.2014)</w:t>
            </w:r>
          </w:p>
        </w:tc>
        <w:tc>
          <w:tcPr>
            <w:tcW w:w="738" w:type="dxa"/>
            <w:shd w:val="clear" w:color="auto" w:fill="EEECE1"/>
            <w:textDirection w:val="btLr"/>
          </w:tcPr>
          <w:p w:rsidR="004344AB" w:rsidRPr="00004D91" w:rsidRDefault="003571A5" w:rsidP="004D5CD8">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 xml:space="preserve">Гарантия </w:t>
            </w:r>
            <w:r w:rsidR="004344AB" w:rsidRPr="00004D91">
              <w:rPr>
                <w:rFonts w:asciiTheme="majorHAnsi" w:hAnsiTheme="majorHAnsi" w:cstheme="majorHAnsi"/>
                <w:b/>
                <w:sz w:val="18"/>
                <w:szCs w:val="18"/>
                <w:lang w:val="ru-MD"/>
              </w:rPr>
              <w:t>101ss (01.04.2015)</w:t>
            </w:r>
          </w:p>
        </w:tc>
        <w:tc>
          <w:tcPr>
            <w:tcW w:w="941" w:type="dxa"/>
            <w:shd w:val="clear" w:color="auto" w:fill="EEECE1"/>
            <w:textDirection w:val="btLr"/>
          </w:tcPr>
          <w:p w:rsidR="004344AB" w:rsidRPr="00004D91" w:rsidRDefault="003571A5" w:rsidP="004D5CD8">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Всего</w:t>
            </w:r>
          </w:p>
          <w:p w:rsidR="004344AB" w:rsidRPr="00004D91" w:rsidRDefault="003571A5" w:rsidP="004D5CD8">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гарантий</w:t>
            </w:r>
          </w:p>
        </w:tc>
        <w:tc>
          <w:tcPr>
            <w:tcW w:w="709" w:type="dxa"/>
            <w:shd w:val="clear" w:color="auto" w:fill="EEECE1"/>
            <w:textDirection w:val="btLr"/>
          </w:tcPr>
          <w:p w:rsidR="004344AB" w:rsidRPr="00004D91" w:rsidRDefault="003571A5" w:rsidP="0016295C">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В</w:t>
            </w:r>
            <w:r w:rsidR="0016295C" w:rsidRPr="00004D91">
              <w:rPr>
                <w:rFonts w:asciiTheme="majorHAnsi" w:hAnsiTheme="majorHAnsi" w:cstheme="majorHAnsi"/>
                <w:b/>
                <w:sz w:val="18"/>
                <w:szCs w:val="18"/>
                <w:lang w:val="ru-MD"/>
              </w:rPr>
              <w:t>озме</w:t>
            </w:r>
            <w:r w:rsidRPr="00004D91">
              <w:rPr>
                <w:rFonts w:asciiTheme="majorHAnsi" w:hAnsiTheme="majorHAnsi" w:cstheme="majorHAnsi"/>
                <w:b/>
                <w:sz w:val="18"/>
                <w:szCs w:val="18"/>
                <w:lang w:val="ru-MD"/>
              </w:rPr>
              <w:t>щено</w:t>
            </w:r>
          </w:p>
        </w:tc>
        <w:tc>
          <w:tcPr>
            <w:tcW w:w="850" w:type="dxa"/>
            <w:shd w:val="clear" w:color="auto" w:fill="EEECE1"/>
            <w:textDirection w:val="btLr"/>
          </w:tcPr>
          <w:p w:rsidR="004344AB" w:rsidRPr="00004D91" w:rsidRDefault="003571A5" w:rsidP="004D5CD8">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 xml:space="preserve">Оставшийся остаток долга на </w:t>
            </w:r>
            <w:r w:rsidR="004344AB" w:rsidRPr="00004D91">
              <w:rPr>
                <w:rFonts w:asciiTheme="majorHAnsi" w:hAnsiTheme="majorHAnsi" w:cstheme="majorHAnsi"/>
                <w:b/>
                <w:sz w:val="18"/>
                <w:szCs w:val="18"/>
                <w:lang w:val="ru-MD"/>
              </w:rPr>
              <w:t>31.12.2015</w:t>
            </w:r>
          </w:p>
        </w:tc>
        <w:tc>
          <w:tcPr>
            <w:tcW w:w="791" w:type="dxa"/>
            <w:shd w:val="clear" w:color="auto" w:fill="EEECE1"/>
            <w:textDirection w:val="btLr"/>
          </w:tcPr>
          <w:p w:rsidR="004344AB" w:rsidRPr="00004D91" w:rsidRDefault="003571A5" w:rsidP="0016295C">
            <w:pPr>
              <w:spacing w:after="0" w:line="240" w:lineRule="auto"/>
              <w:ind w:left="113" w:right="113"/>
              <w:jc w:val="center"/>
              <w:rPr>
                <w:rFonts w:asciiTheme="majorHAnsi" w:hAnsiTheme="majorHAnsi" w:cstheme="majorHAnsi"/>
                <w:b/>
                <w:sz w:val="16"/>
                <w:szCs w:val="16"/>
                <w:lang w:val="ru-MD"/>
              </w:rPr>
            </w:pPr>
            <w:r w:rsidRPr="00004D91">
              <w:rPr>
                <w:rFonts w:asciiTheme="majorHAnsi" w:hAnsiTheme="majorHAnsi" w:cstheme="majorHAnsi"/>
                <w:b/>
                <w:sz w:val="18"/>
                <w:szCs w:val="18"/>
                <w:lang w:val="ru-MD"/>
              </w:rPr>
              <w:t>Воз</w:t>
            </w:r>
            <w:r w:rsidR="0016295C" w:rsidRPr="00004D91">
              <w:rPr>
                <w:rFonts w:asciiTheme="majorHAnsi" w:hAnsiTheme="majorHAnsi" w:cstheme="majorHAnsi"/>
                <w:b/>
                <w:sz w:val="18"/>
                <w:szCs w:val="18"/>
                <w:lang w:val="ru-MD"/>
              </w:rPr>
              <w:t>ме</w:t>
            </w:r>
            <w:r w:rsidRPr="00004D91">
              <w:rPr>
                <w:rFonts w:asciiTheme="majorHAnsi" w:hAnsiTheme="majorHAnsi" w:cstheme="majorHAnsi"/>
                <w:b/>
                <w:sz w:val="18"/>
                <w:szCs w:val="18"/>
                <w:lang w:val="ru-MD"/>
              </w:rPr>
              <w:t>щено</w:t>
            </w:r>
            <w:r w:rsidRPr="00004D91">
              <w:rPr>
                <w:rFonts w:asciiTheme="majorHAnsi" w:hAnsiTheme="majorHAnsi" w:cstheme="majorHAnsi"/>
                <w:b/>
                <w:sz w:val="16"/>
                <w:szCs w:val="16"/>
                <w:lang w:val="ru-MD"/>
              </w:rPr>
              <w:t xml:space="preserve"> с 01.01.2016 до</w:t>
            </w:r>
            <w:r w:rsidR="004344AB" w:rsidRPr="00004D91">
              <w:rPr>
                <w:rFonts w:asciiTheme="majorHAnsi" w:hAnsiTheme="majorHAnsi" w:cstheme="majorHAnsi"/>
                <w:b/>
                <w:sz w:val="16"/>
                <w:szCs w:val="16"/>
                <w:lang w:val="ru-MD"/>
              </w:rPr>
              <w:t xml:space="preserve"> 03.10.2016</w:t>
            </w:r>
          </w:p>
        </w:tc>
        <w:tc>
          <w:tcPr>
            <w:tcW w:w="851" w:type="dxa"/>
            <w:shd w:val="clear" w:color="auto" w:fill="EEECE1"/>
            <w:textDirection w:val="btLr"/>
          </w:tcPr>
          <w:p w:rsidR="004344AB" w:rsidRPr="00004D91" w:rsidRDefault="003571A5" w:rsidP="004D5CD8">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 xml:space="preserve">Оставшийся остаток долга на </w:t>
            </w:r>
            <w:r w:rsidR="004344AB" w:rsidRPr="00004D91">
              <w:rPr>
                <w:rFonts w:asciiTheme="majorHAnsi" w:hAnsiTheme="majorHAnsi" w:cstheme="majorHAnsi"/>
                <w:b/>
                <w:sz w:val="18"/>
                <w:szCs w:val="18"/>
                <w:lang w:val="ru-MD"/>
              </w:rPr>
              <w:t>03.10.2016</w:t>
            </w:r>
          </w:p>
        </w:tc>
        <w:tc>
          <w:tcPr>
            <w:tcW w:w="768" w:type="dxa"/>
            <w:shd w:val="clear" w:color="auto" w:fill="EEECE1"/>
            <w:textDirection w:val="btLr"/>
          </w:tcPr>
          <w:p w:rsidR="004344AB" w:rsidRPr="00004D91" w:rsidRDefault="003571A5" w:rsidP="0016295C">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Воз</w:t>
            </w:r>
            <w:r w:rsidR="0016295C" w:rsidRPr="00004D91">
              <w:rPr>
                <w:rFonts w:asciiTheme="majorHAnsi" w:hAnsiTheme="majorHAnsi" w:cstheme="majorHAnsi"/>
                <w:b/>
                <w:sz w:val="18"/>
                <w:szCs w:val="18"/>
                <w:lang w:val="ru-MD"/>
              </w:rPr>
              <w:t>ме</w:t>
            </w:r>
            <w:r w:rsidRPr="00004D91">
              <w:rPr>
                <w:rFonts w:asciiTheme="majorHAnsi" w:hAnsiTheme="majorHAnsi" w:cstheme="majorHAnsi"/>
                <w:b/>
                <w:sz w:val="18"/>
                <w:szCs w:val="18"/>
                <w:lang w:val="ru-MD"/>
              </w:rPr>
              <w:t>щено</w:t>
            </w:r>
            <w:r w:rsidR="004344AB" w:rsidRPr="00004D91">
              <w:rPr>
                <w:rFonts w:asciiTheme="majorHAnsi" w:hAnsiTheme="majorHAnsi" w:cstheme="majorHAnsi"/>
                <w:b/>
                <w:sz w:val="18"/>
                <w:szCs w:val="18"/>
                <w:lang w:val="ru-MD"/>
              </w:rPr>
              <w:t xml:space="preserve"> </w:t>
            </w:r>
            <w:r w:rsidRPr="00004D91">
              <w:rPr>
                <w:rFonts w:asciiTheme="majorHAnsi" w:hAnsiTheme="majorHAnsi" w:cstheme="majorHAnsi"/>
                <w:b/>
                <w:sz w:val="18"/>
                <w:szCs w:val="18"/>
                <w:lang w:val="ru-MD"/>
              </w:rPr>
              <w:t xml:space="preserve">с 04.10.2016 по </w:t>
            </w:r>
            <w:r w:rsidR="004344AB" w:rsidRPr="00004D91">
              <w:rPr>
                <w:rFonts w:asciiTheme="majorHAnsi" w:hAnsiTheme="majorHAnsi" w:cstheme="majorHAnsi"/>
                <w:b/>
                <w:sz w:val="18"/>
                <w:szCs w:val="18"/>
                <w:lang w:val="ru-MD"/>
              </w:rPr>
              <w:t>31.12.2016</w:t>
            </w:r>
          </w:p>
        </w:tc>
        <w:tc>
          <w:tcPr>
            <w:tcW w:w="738" w:type="dxa"/>
            <w:shd w:val="clear" w:color="auto" w:fill="EEECE1"/>
            <w:textDirection w:val="btLr"/>
          </w:tcPr>
          <w:p w:rsidR="004344AB" w:rsidRPr="00004D91" w:rsidRDefault="003571A5" w:rsidP="0016295C">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Воз</w:t>
            </w:r>
            <w:r w:rsidR="0016295C" w:rsidRPr="00004D91">
              <w:rPr>
                <w:rFonts w:asciiTheme="majorHAnsi" w:hAnsiTheme="majorHAnsi" w:cstheme="majorHAnsi"/>
                <w:b/>
                <w:sz w:val="18"/>
                <w:szCs w:val="18"/>
                <w:lang w:val="ru-MD"/>
              </w:rPr>
              <w:t>ме</w:t>
            </w:r>
            <w:r w:rsidRPr="00004D91">
              <w:rPr>
                <w:rFonts w:asciiTheme="majorHAnsi" w:hAnsiTheme="majorHAnsi" w:cstheme="majorHAnsi"/>
                <w:b/>
                <w:sz w:val="18"/>
                <w:szCs w:val="18"/>
                <w:lang w:val="ru-MD"/>
              </w:rPr>
              <w:t xml:space="preserve">щено в </w:t>
            </w:r>
            <w:r w:rsidR="004344AB" w:rsidRPr="00004D91">
              <w:rPr>
                <w:rFonts w:asciiTheme="majorHAnsi" w:hAnsiTheme="majorHAnsi" w:cstheme="majorHAnsi"/>
                <w:b/>
                <w:sz w:val="18"/>
                <w:szCs w:val="18"/>
                <w:lang w:val="ru-MD"/>
              </w:rPr>
              <w:t>2017</w:t>
            </w:r>
            <w:r w:rsidRPr="00004D91">
              <w:rPr>
                <w:rFonts w:asciiTheme="majorHAnsi" w:hAnsiTheme="majorHAnsi" w:cstheme="majorHAnsi"/>
                <w:b/>
                <w:sz w:val="18"/>
                <w:szCs w:val="18"/>
                <w:lang w:val="ru-MD"/>
              </w:rPr>
              <w:t xml:space="preserve"> г.</w:t>
            </w:r>
          </w:p>
        </w:tc>
        <w:tc>
          <w:tcPr>
            <w:tcW w:w="738" w:type="dxa"/>
            <w:shd w:val="clear" w:color="auto" w:fill="EEECE1"/>
            <w:textDirection w:val="btLr"/>
          </w:tcPr>
          <w:p w:rsidR="004344AB" w:rsidRPr="00004D91" w:rsidRDefault="003571A5" w:rsidP="0016295C">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Воз</w:t>
            </w:r>
            <w:r w:rsidR="0016295C" w:rsidRPr="00004D91">
              <w:rPr>
                <w:rFonts w:asciiTheme="majorHAnsi" w:hAnsiTheme="majorHAnsi" w:cstheme="majorHAnsi"/>
                <w:b/>
                <w:sz w:val="18"/>
                <w:szCs w:val="18"/>
                <w:lang w:val="ru-MD"/>
              </w:rPr>
              <w:t>ме</w:t>
            </w:r>
            <w:r w:rsidRPr="00004D91">
              <w:rPr>
                <w:rFonts w:asciiTheme="majorHAnsi" w:hAnsiTheme="majorHAnsi" w:cstheme="majorHAnsi"/>
                <w:b/>
                <w:sz w:val="18"/>
                <w:szCs w:val="18"/>
                <w:lang w:val="ru-MD"/>
              </w:rPr>
              <w:t xml:space="preserve">щено в </w:t>
            </w:r>
            <w:r w:rsidR="004344AB" w:rsidRPr="00004D91">
              <w:rPr>
                <w:rFonts w:asciiTheme="majorHAnsi" w:hAnsiTheme="majorHAnsi" w:cstheme="majorHAnsi"/>
                <w:b/>
                <w:sz w:val="18"/>
                <w:szCs w:val="18"/>
                <w:lang w:val="ru-MD"/>
              </w:rPr>
              <w:t>2018</w:t>
            </w:r>
            <w:r w:rsidRPr="00004D91">
              <w:rPr>
                <w:rFonts w:asciiTheme="majorHAnsi" w:hAnsiTheme="majorHAnsi" w:cstheme="majorHAnsi"/>
                <w:b/>
                <w:sz w:val="18"/>
                <w:szCs w:val="18"/>
                <w:lang w:val="ru-MD"/>
              </w:rPr>
              <w:t xml:space="preserve"> г.</w:t>
            </w:r>
          </w:p>
        </w:tc>
        <w:tc>
          <w:tcPr>
            <w:tcW w:w="839" w:type="dxa"/>
            <w:shd w:val="clear" w:color="auto" w:fill="EEECE1"/>
            <w:textDirection w:val="btLr"/>
          </w:tcPr>
          <w:p w:rsidR="004344AB" w:rsidRPr="00004D91" w:rsidRDefault="003571A5" w:rsidP="004D5CD8">
            <w:pPr>
              <w:spacing w:after="0" w:line="240" w:lineRule="auto"/>
              <w:ind w:left="113" w:right="113"/>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Оставшийся остаток долга на</w:t>
            </w:r>
            <w:r w:rsidR="004344AB" w:rsidRPr="00004D91">
              <w:rPr>
                <w:rFonts w:asciiTheme="majorHAnsi" w:hAnsiTheme="majorHAnsi" w:cstheme="majorHAnsi"/>
                <w:b/>
                <w:sz w:val="18"/>
                <w:szCs w:val="18"/>
                <w:lang w:val="ru-MD"/>
              </w:rPr>
              <w:t xml:space="preserve"> 31.12.2018</w:t>
            </w:r>
          </w:p>
        </w:tc>
      </w:tr>
      <w:tr w:rsidR="004344AB" w:rsidRPr="00004D91" w:rsidTr="004D5CD8">
        <w:trPr>
          <w:trHeight w:val="157"/>
          <w:jc w:val="center"/>
        </w:trPr>
        <w:tc>
          <w:tcPr>
            <w:tcW w:w="1106" w:type="dxa"/>
          </w:tcPr>
          <w:p w:rsidR="004344AB" w:rsidRPr="00004D91" w:rsidRDefault="004344AB" w:rsidP="00F74A01">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 xml:space="preserve">„Banca de Economii” </w:t>
            </w:r>
            <w:r w:rsidR="00F74A01" w:rsidRPr="00004D91">
              <w:rPr>
                <w:rFonts w:asciiTheme="majorHAnsi" w:hAnsiTheme="majorHAnsi" w:cstheme="majorHAnsi"/>
                <w:sz w:val="18"/>
                <w:szCs w:val="18"/>
                <w:lang w:val="ru-MD"/>
              </w:rPr>
              <w:t>АО</w:t>
            </w:r>
          </w:p>
        </w:tc>
        <w:tc>
          <w:tcPr>
            <w:tcW w:w="754" w:type="dxa"/>
            <w:vAlign w:val="center"/>
          </w:tcPr>
          <w:p w:rsidR="004344AB" w:rsidRPr="00004D91" w:rsidRDefault="004344AB" w:rsidP="004D5CD8">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5273,2</w:t>
            </w:r>
          </w:p>
        </w:tc>
        <w:tc>
          <w:tcPr>
            <w:tcW w:w="738" w:type="dxa"/>
            <w:vAlign w:val="center"/>
          </w:tcPr>
          <w:p w:rsidR="004344AB" w:rsidRPr="00004D91" w:rsidRDefault="004344AB" w:rsidP="004D5CD8">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4000,0</w:t>
            </w:r>
          </w:p>
        </w:tc>
        <w:tc>
          <w:tcPr>
            <w:tcW w:w="94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9273,2</w:t>
            </w:r>
          </w:p>
        </w:tc>
        <w:tc>
          <w:tcPr>
            <w:tcW w:w="709"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69,0</w:t>
            </w:r>
          </w:p>
        </w:tc>
        <w:tc>
          <w:tcPr>
            <w:tcW w:w="850"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9204,2</w:t>
            </w:r>
          </w:p>
        </w:tc>
        <w:tc>
          <w:tcPr>
            <w:tcW w:w="79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121,2</w:t>
            </w:r>
          </w:p>
        </w:tc>
        <w:tc>
          <w:tcPr>
            <w:tcW w:w="85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9083,0</w:t>
            </w:r>
          </w:p>
        </w:tc>
        <w:tc>
          <w:tcPr>
            <w:tcW w:w="76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28,2</w:t>
            </w:r>
          </w:p>
        </w:tc>
        <w:tc>
          <w:tcPr>
            <w:tcW w:w="73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109,8</w:t>
            </w:r>
          </w:p>
        </w:tc>
        <w:tc>
          <w:tcPr>
            <w:tcW w:w="73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544,5</w:t>
            </w:r>
          </w:p>
        </w:tc>
        <w:tc>
          <w:tcPr>
            <w:tcW w:w="839"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8400,5</w:t>
            </w:r>
          </w:p>
        </w:tc>
      </w:tr>
      <w:tr w:rsidR="004344AB" w:rsidRPr="00004D91" w:rsidTr="004D5CD8">
        <w:trPr>
          <w:trHeight w:val="315"/>
          <w:jc w:val="center"/>
        </w:trPr>
        <w:tc>
          <w:tcPr>
            <w:tcW w:w="1106" w:type="dxa"/>
          </w:tcPr>
          <w:p w:rsidR="004344AB" w:rsidRPr="00004D91" w:rsidRDefault="00F74A01" w:rsidP="00F74A01">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 xml:space="preserve">КБ </w:t>
            </w:r>
            <w:r w:rsidR="004344AB" w:rsidRPr="00004D91">
              <w:rPr>
                <w:rFonts w:asciiTheme="majorHAnsi" w:hAnsiTheme="majorHAnsi" w:cstheme="majorHAnsi"/>
                <w:sz w:val="18"/>
                <w:szCs w:val="18"/>
                <w:lang w:val="ru-MD"/>
              </w:rPr>
              <w:t xml:space="preserve">„Banca Socială” </w:t>
            </w:r>
            <w:r w:rsidRPr="00004D91">
              <w:rPr>
                <w:rFonts w:asciiTheme="majorHAnsi" w:hAnsiTheme="majorHAnsi" w:cstheme="majorHAnsi"/>
                <w:sz w:val="18"/>
                <w:szCs w:val="18"/>
                <w:lang w:val="ru-MD"/>
              </w:rPr>
              <w:t>АО</w:t>
            </w:r>
          </w:p>
        </w:tc>
        <w:tc>
          <w:tcPr>
            <w:tcW w:w="754" w:type="dxa"/>
            <w:vAlign w:val="center"/>
          </w:tcPr>
          <w:p w:rsidR="004344AB" w:rsidRPr="00004D91" w:rsidRDefault="004344AB" w:rsidP="004D5CD8">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2700,0</w:t>
            </w:r>
          </w:p>
        </w:tc>
        <w:tc>
          <w:tcPr>
            <w:tcW w:w="738" w:type="dxa"/>
            <w:vAlign w:val="center"/>
          </w:tcPr>
          <w:p w:rsidR="004344AB" w:rsidRPr="00004D91" w:rsidRDefault="004344AB" w:rsidP="004D5CD8">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94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2700,0</w:t>
            </w:r>
          </w:p>
        </w:tc>
        <w:tc>
          <w:tcPr>
            <w:tcW w:w="709"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120,0</w:t>
            </w:r>
          </w:p>
        </w:tc>
        <w:tc>
          <w:tcPr>
            <w:tcW w:w="850"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2580,0</w:t>
            </w:r>
          </w:p>
        </w:tc>
        <w:tc>
          <w:tcPr>
            <w:tcW w:w="79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188,0</w:t>
            </w:r>
          </w:p>
        </w:tc>
        <w:tc>
          <w:tcPr>
            <w:tcW w:w="85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2392,0</w:t>
            </w:r>
          </w:p>
        </w:tc>
        <w:tc>
          <w:tcPr>
            <w:tcW w:w="76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44,0</w:t>
            </w:r>
          </w:p>
        </w:tc>
        <w:tc>
          <w:tcPr>
            <w:tcW w:w="73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90,0</w:t>
            </w:r>
          </w:p>
        </w:tc>
        <w:tc>
          <w:tcPr>
            <w:tcW w:w="73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127,5</w:t>
            </w:r>
          </w:p>
        </w:tc>
        <w:tc>
          <w:tcPr>
            <w:tcW w:w="839"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2130,5</w:t>
            </w:r>
          </w:p>
        </w:tc>
      </w:tr>
      <w:tr w:rsidR="004344AB" w:rsidRPr="00004D91" w:rsidTr="004D5CD8">
        <w:trPr>
          <w:trHeight w:val="251"/>
          <w:jc w:val="center"/>
        </w:trPr>
        <w:tc>
          <w:tcPr>
            <w:tcW w:w="1106" w:type="dxa"/>
          </w:tcPr>
          <w:p w:rsidR="004344AB" w:rsidRPr="00004D91" w:rsidRDefault="00F74A01" w:rsidP="00F74A01">
            <w:pPr>
              <w:spacing w:after="0"/>
              <w:ind w:right="-132"/>
              <w:rPr>
                <w:rFonts w:asciiTheme="majorHAnsi" w:hAnsiTheme="majorHAnsi" w:cstheme="majorHAnsi"/>
                <w:sz w:val="18"/>
                <w:szCs w:val="18"/>
                <w:lang w:val="ru-MD"/>
              </w:rPr>
            </w:pPr>
            <w:r w:rsidRPr="00004D91">
              <w:rPr>
                <w:rFonts w:asciiTheme="majorHAnsi" w:hAnsiTheme="majorHAnsi" w:cstheme="majorHAnsi"/>
                <w:sz w:val="18"/>
                <w:szCs w:val="18"/>
                <w:lang w:val="ru-MD"/>
              </w:rPr>
              <w:t xml:space="preserve">КБ </w:t>
            </w:r>
            <w:r w:rsidR="004344AB" w:rsidRPr="00004D91">
              <w:rPr>
                <w:rFonts w:asciiTheme="majorHAnsi" w:hAnsiTheme="majorHAnsi" w:cstheme="majorHAnsi"/>
                <w:sz w:val="18"/>
                <w:szCs w:val="18"/>
                <w:lang w:val="ru-MD"/>
              </w:rPr>
              <w:t xml:space="preserve">„Unibank” </w:t>
            </w:r>
            <w:r w:rsidRPr="00004D91">
              <w:rPr>
                <w:rFonts w:asciiTheme="majorHAnsi" w:hAnsiTheme="majorHAnsi" w:cstheme="majorHAnsi"/>
                <w:sz w:val="18"/>
                <w:szCs w:val="18"/>
                <w:lang w:val="ru-MD"/>
              </w:rPr>
              <w:t>АО</w:t>
            </w:r>
          </w:p>
        </w:tc>
        <w:tc>
          <w:tcPr>
            <w:tcW w:w="754" w:type="dxa"/>
            <w:vAlign w:val="center"/>
          </w:tcPr>
          <w:p w:rsidR="004344AB" w:rsidRPr="00004D91" w:rsidRDefault="004344AB" w:rsidP="004D5CD8">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1353,5</w:t>
            </w:r>
          </w:p>
        </w:tc>
        <w:tc>
          <w:tcPr>
            <w:tcW w:w="738" w:type="dxa"/>
            <w:vAlign w:val="center"/>
          </w:tcPr>
          <w:p w:rsidR="004344AB" w:rsidRPr="00004D91" w:rsidRDefault="004344AB" w:rsidP="004D5CD8">
            <w:pPr>
              <w:spacing w:after="0"/>
              <w:rPr>
                <w:rFonts w:asciiTheme="majorHAnsi" w:hAnsiTheme="majorHAnsi" w:cstheme="majorHAnsi"/>
                <w:sz w:val="18"/>
                <w:szCs w:val="18"/>
                <w:lang w:val="ru-MD"/>
              </w:rPr>
            </w:pPr>
            <w:r w:rsidRPr="00004D91">
              <w:rPr>
                <w:rFonts w:asciiTheme="majorHAnsi" w:hAnsiTheme="majorHAnsi" w:cstheme="majorHAnsi"/>
                <w:sz w:val="18"/>
                <w:szCs w:val="18"/>
                <w:lang w:val="ru-MD"/>
              </w:rPr>
              <w:t>795,0</w:t>
            </w:r>
          </w:p>
        </w:tc>
        <w:tc>
          <w:tcPr>
            <w:tcW w:w="94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2148,5</w:t>
            </w:r>
          </w:p>
        </w:tc>
        <w:tc>
          <w:tcPr>
            <w:tcW w:w="709"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243,5</w:t>
            </w:r>
          </w:p>
        </w:tc>
        <w:tc>
          <w:tcPr>
            <w:tcW w:w="850"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1905,0</w:t>
            </w:r>
          </w:p>
        </w:tc>
        <w:tc>
          <w:tcPr>
            <w:tcW w:w="79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38,8</w:t>
            </w:r>
          </w:p>
        </w:tc>
        <w:tc>
          <w:tcPr>
            <w:tcW w:w="851"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1866,2</w:t>
            </w:r>
          </w:p>
        </w:tc>
        <w:tc>
          <w:tcPr>
            <w:tcW w:w="76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8,5</w:t>
            </w:r>
          </w:p>
        </w:tc>
        <w:tc>
          <w:tcPr>
            <w:tcW w:w="73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10,1</w:t>
            </w:r>
          </w:p>
        </w:tc>
        <w:tc>
          <w:tcPr>
            <w:tcW w:w="738"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6,8</w:t>
            </w:r>
          </w:p>
        </w:tc>
        <w:tc>
          <w:tcPr>
            <w:tcW w:w="839" w:type="dxa"/>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1840,8</w:t>
            </w:r>
          </w:p>
        </w:tc>
      </w:tr>
      <w:tr w:rsidR="004344AB" w:rsidRPr="00004D91" w:rsidTr="004D5CD8">
        <w:trPr>
          <w:trHeight w:val="268"/>
          <w:jc w:val="center"/>
        </w:trPr>
        <w:tc>
          <w:tcPr>
            <w:tcW w:w="1106" w:type="dxa"/>
            <w:shd w:val="clear" w:color="auto" w:fill="EEECE1"/>
          </w:tcPr>
          <w:p w:rsidR="004344AB" w:rsidRPr="00004D91" w:rsidRDefault="00F74A01" w:rsidP="00F74A01">
            <w:pPr>
              <w:spacing w:after="0"/>
              <w:rPr>
                <w:rFonts w:asciiTheme="majorHAnsi" w:hAnsiTheme="majorHAnsi" w:cstheme="majorHAnsi"/>
                <w:b/>
                <w:sz w:val="18"/>
                <w:szCs w:val="18"/>
                <w:lang w:val="ru-MD"/>
              </w:rPr>
            </w:pPr>
            <w:r w:rsidRPr="00004D91">
              <w:rPr>
                <w:rFonts w:asciiTheme="majorHAnsi" w:hAnsiTheme="majorHAnsi" w:cstheme="majorHAnsi"/>
                <w:b/>
                <w:sz w:val="18"/>
                <w:szCs w:val="18"/>
                <w:lang w:val="ru-MD"/>
              </w:rPr>
              <w:t>ВСЕГО</w:t>
            </w:r>
          </w:p>
        </w:tc>
        <w:tc>
          <w:tcPr>
            <w:tcW w:w="754" w:type="dxa"/>
            <w:shd w:val="clear" w:color="auto" w:fill="EEECE1"/>
            <w:vAlign w:val="center"/>
          </w:tcPr>
          <w:p w:rsidR="004344AB" w:rsidRPr="00004D91" w:rsidRDefault="004344AB" w:rsidP="004D5CD8">
            <w:pPr>
              <w:spacing w:after="0"/>
              <w:rPr>
                <w:rFonts w:asciiTheme="majorHAnsi" w:hAnsiTheme="majorHAnsi" w:cstheme="majorHAnsi"/>
                <w:b/>
                <w:sz w:val="18"/>
                <w:szCs w:val="18"/>
                <w:lang w:val="ru-MD"/>
              </w:rPr>
            </w:pPr>
            <w:r w:rsidRPr="00004D91">
              <w:rPr>
                <w:rFonts w:asciiTheme="majorHAnsi" w:hAnsiTheme="majorHAnsi" w:cstheme="majorHAnsi"/>
                <w:b/>
                <w:sz w:val="18"/>
                <w:szCs w:val="18"/>
                <w:lang w:val="ru-MD"/>
              </w:rPr>
              <w:t>9326,7</w:t>
            </w:r>
          </w:p>
        </w:tc>
        <w:tc>
          <w:tcPr>
            <w:tcW w:w="738" w:type="dxa"/>
            <w:shd w:val="clear" w:color="auto" w:fill="EEECE1"/>
            <w:vAlign w:val="center"/>
          </w:tcPr>
          <w:p w:rsidR="004344AB" w:rsidRPr="00004D91" w:rsidRDefault="004344AB" w:rsidP="004D5CD8">
            <w:pPr>
              <w:spacing w:after="0"/>
              <w:rPr>
                <w:rFonts w:asciiTheme="majorHAnsi" w:hAnsiTheme="majorHAnsi" w:cstheme="majorHAnsi"/>
                <w:b/>
                <w:sz w:val="18"/>
                <w:szCs w:val="18"/>
                <w:lang w:val="ru-MD"/>
              </w:rPr>
            </w:pPr>
            <w:r w:rsidRPr="00004D91">
              <w:rPr>
                <w:rFonts w:asciiTheme="majorHAnsi" w:hAnsiTheme="majorHAnsi" w:cstheme="majorHAnsi"/>
                <w:b/>
                <w:sz w:val="18"/>
                <w:szCs w:val="18"/>
                <w:lang w:val="ru-MD"/>
              </w:rPr>
              <w:t>4795,0</w:t>
            </w:r>
          </w:p>
        </w:tc>
        <w:tc>
          <w:tcPr>
            <w:tcW w:w="941" w:type="dxa"/>
            <w:shd w:val="clear" w:color="auto" w:fill="EEECE1"/>
            <w:vAlign w:val="center"/>
          </w:tcPr>
          <w:p w:rsidR="004344AB" w:rsidRPr="00004D91" w:rsidRDefault="004344AB" w:rsidP="004D5CD8">
            <w:pPr>
              <w:spacing w:after="0"/>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14121,7</w:t>
            </w:r>
          </w:p>
        </w:tc>
        <w:tc>
          <w:tcPr>
            <w:tcW w:w="709" w:type="dxa"/>
            <w:shd w:val="clear" w:color="auto" w:fill="EEECE1"/>
            <w:vAlign w:val="center"/>
          </w:tcPr>
          <w:p w:rsidR="004344AB" w:rsidRPr="00004D91" w:rsidRDefault="004344AB" w:rsidP="004D5CD8">
            <w:pPr>
              <w:spacing w:after="0"/>
              <w:jc w:val="center"/>
              <w:rPr>
                <w:rFonts w:asciiTheme="majorHAnsi" w:hAnsiTheme="majorHAnsi" w:cstheme="majorHAnsi"/>
                <w:sz w:val="18"/>
                <w:szCs w:val="18"/>
                <w:lang w:val="ru-MD"/>
              </w:rPr>
            </w:pPr>
            <w:r w:rsidRPr="00004D91">
              <w:rPr>
                <w:rFonts w:asciiTheme="majorHAnsi" w:hAnsiTheme="majorHAnsi" w:cstheme="majorHAnsi"/>
                <w:b/>
                <w:sz w:val="18"/>
                <w:szCs w:val="18"/>
                <w:lang w:val="ru-MD"/>
              </w:rPr>
              <w:t>432,5</w:t>
            </w:r>
          </w:p>
        </w:tc>
        <w:tc>
          <w:tcPr>
            <w:tcW w:w="850" w:type="dxa"/>
            <w:shd w:val="clear" w:color="auto" w:fill="EEECE1"/>
            <w:vAlign w:val="center"/>
          </w:tcPr>
          <w:p w:rsidR="004344AB" w:rsidRPr="00004D91" w:rsidRDefault="004344AB" w:rsidP="004D5CD8">
            <w:pPr>
              <w:spacing w:after="0"/>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13689,2</w:t>
            </w:r>
          </w:p>
        </w:tc>
        <w:tc>
          <w:tcPr>
            <w:tcW w:w="791" w:type="dxa"/>
            <w:shd w:val="clear" w:color="auto" w:fill="EEECE1"/>
            <w:vAlign w:val="center"/>
          </w:tcPr>
          <w:p w:rsidR="004344AB" w:rsidRPr="00004D91" w:rsidRDefault="004344AB" w:rsidP="004D5CD8">
            <w:pPr>
              <w:spacing w:after="0"/>
              <w:jc w:val="center"/>
              <w:rPr>
                <w:rFonts w:asciiTheme="majorHAnsi" w:hAnsiTheme="majorHAnsi" w:cstheme="majorHAnsi"/>
                <w:b/>
                <w:strike/>
                <w:sz w:val="18"/>
                <w:szCs w:val="18"/>
                <w:lang w:val="ru-MD"/>
              </w:rPr>
            </w:pPr>
            <w:r w:rsidRPr="00004D91">
              <w:rPr>
                <w:rFonts w:asciiTheme="majorHAnsi" w:hAnsiTheme="majorHAnsi" w:cstheme="majorHAnsi"/>
                <w:b/>
                <w:sz w:val="18"/>
                <w:szCs w:val="18"/>
                <w:lang w:val="ru-MD"/>
              </w:rPr>
              <w:t>348,0</w:t>
            </w:r>
          </w:p>
        </w:tc>
        <w:tc>
          <w:tcPr>
            <w:tcW w:w="851" w:type="dxa"/>
            <w:shd w:val="clear" w:color="auto" w:fill="EEECE1"/>
            <w:vAlign w:val="center"/>
          </w:tcPr>
          <w:p w:rsidR="004344AB" w:rsidRPr="00004D91" w:rsidRDefault="004344AB" w:rsidP="004D5CD8">
            <w:pPr>
              <w:spacing w:after="0"/>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13341,2</w:t>
            </w:r>
          </w:p>
        </w:tc>
        <w:tc>
          <w:tcPr>
            <w:tcW w:w="768" w:type="dxa"/>
            <w:shd w:val="clear" w:color="auto" w:fill="EEECE1"/>
            <w:vAlign w:val="center"/>
          </w:tcPr>
          <w:p w:rsidR="004344AB" w:rsidRPr="00004D91" w:rsidRDefault="004344AB" w:rsidP="004D5CD8">
            <w:pPr>
              <w:spacing w:after="0"/>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80,7</w:t>
            </w:r>
          </w:p>
        </w:tc>
        <w:tc>
          <w:tcPr>
            <w:tcW w:w="738" w:type="dxa"/>
            <w:shd w:val="clear" w:color="auto" w:fill="EEECE1"/>
            <w:vAlign w:val="center"/>
          </w:tcPr>
          <w:p w:rsidR="004344AB" w:rsidRPr="00004D91" w:rsidRDefault="004344AB" w:rsidP="004D5CD8">
            <w:pPr>
              <w:spacing w:after="0"/>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209,9</w:t>
            </w:r>
          </w:p>
        </w:tc>
        <w:tc>
          <w:tcPr>
            <w:tcW w:w="738" w:type="dxa"/>
            <w:shd w:val="clear" w:color="auto" w:fill="EEECE1"/>
            <w:vAlign w:val="center"/>
          </w:tcPr>
          <w:p w:rsidR="004344AB" w:rsidRPr="00004D91" w:rsidRDefault="004344AB" w:rsidP="004D5CD8">
            <w:pPr>
              <w:spacing w:after="0"/>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678,8</w:t>
            </w:r>
          </w:p>
        </w:tc>
        <w:tc>
          <w:tcPr>
            <w:tcW w:w="839" w:type="dxa"/>
            <w:shd w:val="clear" w:color="auto" w:fill="EEECE1"/>
            <w:vAlign w:val="center"/>
          </w:tcPr>
          <w:p w:rsidR="004344AB" w:rsidRPr="00004D91" w:rsidRDefault="004344AB" w:rsidP="004D5CD8">
            <w:pPr>
              <w:spacing w:after="0"/>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12371,8</w:t>
            </w:r>
          </w:p>
        </w:tc>
      </w:tr>
    </w:tbl>
    <w:p w:rsidR="00F74A01" w:rsidRPr="00004D91" w:rsidRDefault="00F74A01" w:rsidP="00F74A01">
      <w:pPr>
        <w:pStyle w:val="a4"/>
        <w:spacing w:before="120"/>
        <w:ind w:left="0"/>
        <w:jc w:val="both"/>
        <w:rPr>
          <w:rFonts w:asciiTheme="majorHAnsi" w:hAnsiTheme="majorHAnsi" w:cstheme="majorHAnsi"/>
          <w:sz w:val="20"/>
          <w:szCs w:val="20"/>
          <w:lang w:val="ru-MD"/>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Информация, представленная МФ касательно долгов банков, подлежащих ликвидации.</w:t>
      </w:r>
    </w:p>
    <w:p w:rsidR="00F74A01" w:rsidRPr="00004D91" w:rsidRDefault="00F74A01" w:rsidP="00FA063A">
      <w:pPr>
        <w:pStyle w:val="a6"/>
        <w:tabs>
          <w:tab w:val="left" w:pos="284"/>
          <w:tab w:val="left" w:pos="851"/>
        </w:tabs>
        <w:spacing w:after="120" w:line="276" w:lineRule="auto"/>
        <w:ind w:firstLine="709"/>
        <w:jc w:val="both"/>
        <w:rPr>
          <w:rFonts w:asciiTheme="majorHAnsi" w:hAnsiTheme="majorHAnsi" w:cstheme="majorHAnsi"/>
          <w:sz w:val="28"/>
          <w:szCs w:val="28"/>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в </w:t>
      </w:r>
      <w:r w:rsidRPr="00004D91">
        <w:rPr>
          <w:rFonts w:asciiTheme="majorHAnsi" w:hAnsiTheme="majorHAnsi" w:cstheme="majorHAnsi"/>
          <w:bCs/>
          <w:sz w:val="24"/>
          <w:szCs w:val="24"/>
          <w:lang w:val="ru-MD"/>
        </w:rPr>
        <w:t>соответствии с графиком выкупа</w:t>
      </w:r>
      <w:r w:rsidRPr="00004D91">
        <w:rPr>
          <w:rStyle w:val="ae"/>
          <w:rFonts w:asciiTheme="majorHAnsi" w:hAnsiTheme="majorHAnsi"/>
          <w:sz w:val="24"/>
          <w:szCs w:val="24"/>
          <w:lang w:val="ru-MD"/>
        </w:rPr>
        <w:footnoteReference w:id="27"/>
      </w:r>
      <w:r w:rsidRPr="00004D91">
        <w:rPr>
          <w:rFonts w:asciiTheme="majorHAnsi" w:hAnsiTheme="majorHAnsi" w:cstheme="majorHAnsi"/>
          <w:bCs/>
          <w:sz w:val="24"/>
          <w:szCs w:val="24"/>
          <w:lang w:val="ru-MD"/>
        </w:rPr>
        <w:t xml:space="preserve"> с целью исполнения МФ платежных обязательств, вытекающих из государственных гарантий, </w:t>
      </w:r>
      <w:r w:rsidRPr="00004D91">
        <w:rPr>
          <w:rFonts w:asciiTheme="majorHAnsi" w:hAnsiTheme="majorHAnsi" w:cstheme="majorHAnsi"/>
          <w:bCs/>
          <w:color w:val="000000"/>
          <w:sz w:val="24"/>
          <w:szCs w:val="24"/>
          <w:lang w:val="ru-MD"/>
        </w:rPr>
        <w:t>по состоянию на</w:t>
      </w:r>
      <w:r w:rsidRPr="00004D91">
        <w:rPr>
          <w:rFonts w:ascii="Times New Roman" w:hAnsi="Times New Roman"/>
          <w:bCs/>
          <w:color w:val="000000"/>
          <w:sz w:val="28"/>
          <w:szCs w:val="28"/>
          <w:lang w:val="ru-MD"/>
        </w:rPr>
        <w:t xml:space="preserve"> </w:t>
      </w:r>
      <w:r w:rsidRPr="00004D91">
        <w:rPr>
          <w:rFonts w:asciiTheme="majorHAnsi" w:hAnsiTheme="majorHAnsi" w:cstheme="majorHAnsi"/>
          <w:sz w:val="24"/>
          <w:szCs w:val="24"/>
          <w:lang w:val="ru-MD"/>
        </w:rPr>
        <w:t xml:space="preserve">04.10.2018 МФ выкупило государственные облигации со сроком обращения 2 года в сумме 210,0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портфеля, имеющегося в НБМ. В этих обстоятельствах, долг МФ перед НБМ за гарантии, выданные 3 банкам, подлежащим ликвидации, </w:t>
      </w:r>
      <w:r w:rsidRPr="00004D91">
        <w:rPr>
          <w:rFonts w:asciiTheme="majorHAnsi" w:hAnsiTheme="majorHAnsi" w:cstheme="majorHAnsi"/>
          <w:bCs/>
          <w:color w:val="000000"/>
          <w:sz w:val="24"/>
          <w:szCs w:val="24"/>
          <w:lang w:val="ru-MD"/>
        </w:rPr>
        <w:t>по состоянию на</w:t>
      </w:r>
      <w:r w:rsidRPr="00004D91">
        <w:rPr>
          <w:rFonts w:ascii="Times New Roman" w:hAnsi="Times New Roman"/>
          <w:bCs/>
          <w:color w:val="000000"/>
          <w:sz w:val="28"/>
          <w:szCs w:val="28"/>
          <w:lang w:val="ru-MD"/>
        </w:rPr>
        <w:t xml:space="preserve"> </w:t>
      </w:r>
      <w:r w:rsidRPr="00004D91">
        <w:rPr>
          <w:rFonts w:asciiTheme="majorHAnsi" w:hAnsiTheme="majorHAnsi" w:cstheme="majorHAnsi"/>
          <w:sz w:val="24"/>
          <w:szCs w:val="24"/>
          <w:lang w:val="ru-MD"/>
        </w:rPr>
        <w:t xml:space="preserve">31.12.2018 составлял 13081,2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p>
    <w:p w:rsidR="004344AB" w:rsidRPr="00004D91" w:rsidRDefault="0016295C" w:rsidP="004D73A0">
      <w:pPr>
        <w:pStyle w:val="2"/>
        <w:numPr>
          <w:ilvl w:val="2"/>
          <w:numId w:val="6"/>
        </w:numPr>
        <w:jc w:val="center"/>
        <w:rPr>
          <w:rFonts w:asciiTheme="majorHAnsi" w:hAnsiTheme="majorHAnsi" w:cstheme="majorHAnsi"/>
          <w:b/>
          <w:color w:val="auto"/>
          <w:sz w:val="24"/>
          <w:szCs w:val="24"/>
          <w:lang w:val="ru-MD"/>
        </w:rPr>
      </w:pPr>
      <w:bookmarkStart w:id="38" w:name="_Toc482639119"/>
      <w:bookmarkStart w:id="39" w:name="_Toc484003911"/>
      <w:bookmarkStart w:id="40" w:name="_Toc515442969"/>
      <w:bookmarkStart w:id="41" w:name="_Toc16252952"/>
      <w:r w:rsidRPr="00004D91">
        <w:rPr>
          <w:rFonts w:asciiTheme="majorHAnsi" w:hAnsiTheme="majorHAnsi" w:cstheme="majorHAnsi"/>
          <w:b/>
          <w:color w:val="auto"/>
          <w:sz w:val="24"/>
          <w:szCs w:val="24"/>
          <w:lang w:val="ru-MD"/>
        </w:rPr>
        <w:t>Сальдо конвертированных ГЦБ в портфеле НБМ сохраняется постоянным.</w:t>
      </w:r>
      <w:bookmarkEnd w:id="38"/>
      <w:bookmarkEnd w:id="39"/>
      <w:bookmarkEnd w:id="40"/>
      <w:bookmarkEnd w:id="41"/>
    </w:p>
    <w:p w:rsidR="0016295C" w:rsidRPr="00004D91" w:rsidRDefault="0016295C" w:rsidP="0016295C">
      <w:pPr>
        <w:spacing w:after="0"/>
        <w:jc w:val="center"/>
        <w:rPr>
          <w:sz w:val="16"/>
          <w:szCs w:val="16"/>
          <w:lang w:val="ru-MD"/>
        </w:rPr>
      </w:pPr>
    </w:p>
    <w:p w:rsidR="0016295C" w:rsidRPr="00004D91" w:rsidRDefault="0016295C" w:rsidP="009F02F1">
      <w:pPr>
        <w:spacing w:after="0" w:line="276" w:lineRule="auto"/>
        <w:ind w:firstLine="720"/>
        <w:jc w:val="both"/>
        <w:rPr>
          <w:rFonts w:asciiTheme="majorHAnsi" w:hAnsiTheme="majorHAnsi"/>
          <w:sz w:val="24"/>
          <w:szCs w:val="24"/>
          <w:lang w:val="ru-MD"/>
        </w:rPr>
      </w:pPr>
      <w:r w:rsidRPr="00004D91">
        <w:rPr>
          <w:rFonts w:asciiTheme="majorHAnsi" w:hAnsiTheme="majorHAnsi"/>
          <w:sz w:val="24"/>
          <w:szCs w:val="24"/>
          <w:lang w:val="ru-MD"/>
        </w:rPr>
        <w:t>Конвертированные ГЦБ</w:t>
      </w:r>
      <w:r w:rsidR="003B51C3" w:rsidRPr="00004D91">
        <w:rPr>
          <w:rFonts w:asciiTheme="majorHAnsi" w:hAnsiTheme="majorHAnsi"/>
          <w:sz w:val="24"/>
          <w:szCs w:val="24"/>
          <w:lang w:val="ru-MD"/>
        </w:rPr>
        <w:t xml:space="preserve"> представляют собой займы, предоставленные Национальным банком Молдовы в лице Министерства финансов в период 1993-1995 годов и 1996-2004 годов, которые постепенно были конвертированы в ГЦБ.</w:t>
      </w:r>
    </w:p>
    <w:p w:rsidR="003B51C3" w:rsidRPr="00004D91" w:rsidRDefault="009F02F1" w:rsidP="00E55D9F">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отмечает, что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сальдо конвертированных ГЦБ составило 2063,4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которое по сравнению с предыдущими годами сохраняется на постоянном уровне. Так, согласно п.1 </w:t>
      </w:r>
      <w:r w:rsidRPr="00004D91">
        <w:rPr>
          <w:rFonts w:asciiTheme="majorHAnsi" w:hAnsiTheme="majorHAnsi" w:cstheme="majorHAnsi"/>
          <w:sz w:val="24"/>
          <w:szCs w:val="24"/>
          <w:lang w:val="ru-MD" w:eastAsia="ru-RU"/>
        </w:rPr>
        <w:t>Постановлени</w:t>
      </w:r>
      <w:r w:rsidRPr="00004D91">
        <w:rPr>
          <w:rFonts w:asciiTheme="majorHAnsi" w:hAnsiTheme="majorHAnsi" w:cstheme="majorHAnsi"/>
          <w:sz w:val="24"/>
          <w:szCs w:val="24"/>
          <w:lang w:val="ru-MD"/>
        </w:rPr>
        <w:t xml:space="preserve">я Исполнительного комитета </w:t>
      </w:r>
      <w:r w:rsidRPr="00004D91">
        <w:rPr>
          <w:rFonts w:asciiTheme="majorHAnsi" w:hAnsiTheme="majorHAnsi"/>
          <w:sz w:val="24"/>
          <w:szCs w:val="24"/>
          <w:lang w:val="ru-MD"/>
        </w:rPr>
        <w:t>Национального банка Молдовы №</w:t>
      </w:r>
      <w:r w:rsidRPr="00004D91">
        <w:rPr>
          <w:rFonts w:asciiTheme="majorHAnsi" w:hAnsiTheme="majorHAnsi" w:cstheme="majorHAnsi"/>
          <w:sz w:val="24"/>
          <w:szCs w:val="24"/>
          <w:lang w:val="ru-MD"/>
        </w:rPr>
        <w:t>336 от 20.12.2017, была согласована реэмиссия ГЦБ, имеющихся в портфеле НБМ, в результате конвертирования долга государства на дату его погашения</w:t>
      </w:r>
      <w:r w:rsidR="00E3308E"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 xml:space="preserve"> на любой срок до одного года, запрошенного </w:t>
      </w:r>
      <w:r w:rsidRPr="00004D91">
        <w:rPr>
          <w:rFonts w:asciiTheme="majorHAnsi" w:hAnsiTheme="majorHAnsi"/>
          <w:sz w:val="24"/>
          <w:szCs w:val="24"/>
          <w:lang w:val="ru-MD"/>
        </w:rPr>
        <w:t xml:space="preserve">Министерством финансов. </w:t>
      </w:r>
      <w:r w:rsidRPr="00004D91">
        <w:rPr>
          <w:rFonts w:asciiTheme="majorHAnsi" w:hAnsiTheme="majorHAnsi" w:cstheme="majorHAnsi"/>
          <w:sz w:val="24"/>
          <w:szCs w:val="24"/>
          <w:lang w:val="ru-MD"/>
        </w:rPr>
        <w:t>В течение года были реэмитированы</w:t>
      </w:r>
      <w:r w:rsidR="00E55D9F" w:rsidRPr="00004D91">
        <w:rPr>
          <w:rFonts w:asciiTheme="majorHAnsi" w:hAnsiTheme="majorHAnsi" w:cstheme="majorHAnsi"/>
          <w:sz w:val="24"/>
          <w:szCs w:val="24"/>
          <w:lang w:val="ru-MD"/>
        </w:rPr>
        <w:t xml:space="preserve"> конвертированные ГЦБ на общую сумму 3143,0 </w:t>
      </w:r>
      <w:r w:rsidR="00E55D9F" w:rsidRPr="00004D91">
        <w:rPr>
          <w:rFonts w:asciiTheme="majorHAnsi" w:hAnsiTheme="majorHAnsi" w:cstheme="majorHAnsi"/>
          <w:sz w:val="24"/>
          <w:szCs w:val="24"/>
          <w:lang w:val="ru-MD" w:eastAsia="ro-MD"/>
        </w:rPr>
        <w:t>млн. МДЛ</w:t>
      </w:r>
      <w:r w:rsidR="00E55D9F" w:rsidRPr="00004D91">
        <w:rPr>
          <w:rFonts w:asciiTheme="majorHAnsi" w:hAnsiTheme="majorHAnsi" w:cstheme="majorHAnsi"/>
          <w:sz w:val="24"/>
          <w:szCs w:val="24"/>
          <w:lang w:val="ru-MD"/>
        </w:rPr>
        <w:t xml:space="preserve"> и выкуплены в том же размере, а также оплачены проценты в размере 42,6 </w:t>
      </w:r>
      <w:r w:rsidR="00E55D9F" w:rsidRPr="00004D91">
        <w:rPr>
          <w:rFonts w:asciiTheme="majorHAnsi" w:hAnsiTheme="majorHAnsi" w:cstheme="majorHAnsi"/>
          <w:sz w:val="24"/>
          <w:szCs w:val="24"/>
          <w:lang w:val="ru-MD" w:eastAsia="ro-MD"/>
        </w:rPr>
        <w:t>млн. МДЛ</w:t>
      </w:r>
      <w:r w:rsidR="00E55D9F" w:rsidRPr="00004D91">
        <w:rPr>
          <w:rFonts w:asciiTheme="majorHAnsi" w:hAnsiTheme="majorHAnsi" w:cstheme="majorHAnsi"/>
          <w:sz w:val="24"/>
          <w:szCs w:val="24"/>
          <w:lang w:val="ru-MD"/>
        </w:rPr>
        <w:t>. Реэмиссия ГЦБ была произведена в сроки 91</w:t>
      </w:r>
      <w:r w:rsidR="00E3308E" w:rsidRPr="00004D91">
        <w:rPr>
          <w:rFonts w:asciiTheme="majorHAnsi" w:hAnsiTheme="majorHAnsi" w:cstheme="majorHAnsi"/>
          <w:sz w:val="24"/>
          <w:szCs w:val="24"/>
          <w:lang w:val="ru-MD"/>
        </w:rPr>
        <w:t xml:space="preserve"> день</w:t>
      </w:r>
      <w:r w:rsidR="00E55D9F" w:rsidRPr="00004D91">
        <w:rPr>
          <w:rFonts w:asciiTheme="majorHAnsi" w:hAnsiTheme="majorHAnsi" w:cstheme="majorHAnsi"/>
          <w:sz w:val="24"/>
          <w:szCs w:val="24"/>
          <w:lang w:val="ru-MD"/>
        </w:rPr>
        <w:t xml:space="preserve"> и 364 дня. </w:t>
      </w:r>
      <w:r w:rsidR="00E55D9F" w:rsidRPr="00004D91">
        <w:rPr>
          <w:rFonts w:asciiTheme="majorHAnsi" w:hAnsiTheme="majorHAnsi"/>
          <w:sz w:val="24"/>
          <w:szCs w:val="24"/>
          <w:lang w:val="ru-MD"/>
        </w:rPr>
        <w:t xml:space="preserve">Удельный вес обслуживания </w:t>
      </w:r>
      <w:r w:rsidR="00E55D9F" w:rsidRPr="00004D91">
        <w:rPr>
          <w:rFonts w:asciiTheme="majorHAnsi" w:hAnsiTheme="majorHAnsi" w:cstheme="majorHAnsi"/>
          <w:sz w:val="24"/>
          <w:szCs w:val="24"/>
          <w:lang w:val="ru-MD"/>
        </w:rPr>
        <w:t xml:space="preserve">конвертированных ГЦБ в общей сумме </w:t>
      </w:r>
      <w:r w:rsidR="00E55D9F" w:rsidRPr="00004D91">
        <w:rPr>
          <w:rFonts w:asciiTheme="majorHAnsi" w:hAnsiTheme="majorHAnsi"/>
          <w:sz w:val="24"/>
          <w:szCs w:val="24"/>
          <w:lang w:val="ru-MD"/>
        </w:rPr>
        <w:t xml:space="preserve">обслуживания </w:t>
      </w:r>
      <w:r w:rsidR="00E55D9F" w:rsidRPr="00004D91">
        <w:rPr>
          <w:rFonts w:asciiTheme="majorHAnsi" w:hAnsiTheme="majorHAnsi"/>
          <w:sz w:val="24"/>
          <w:szCs w:val="24"/>
          <w:lang w:val="ru-MD" w:eastAsia="ru-RU"/>
        </w:rPr>
        <w:t>внутренн</w:t>
      </w:r>
      <w:r w:rsidR="00E55D9F" w:rsidRPr="00004D91">
        <w:rPr>
          <w:rFonts w:asciiTheme="majorHAnsi" w:hAnsiTheme="majorHAnsi"/>
          <w:sz w:val="24"/>
          <w:szCs w:val="24"/>
          <w:lang w:val="ru-MD"/>
        </w:rPr>
        <w:t xml:space="preserve">его государственного долга снизился на 5,4 п.п. по сравнению с </w:t>
      </w:r>
      <w:r w:rsidR="00E55D9F" w:rsidRPr="00004D91">
        <w:rPr>
          <w:rFonts w:asciiTheme="majorHAnsi" w:hAnsiTheme="majorHAnsi" w:cstheme="majorHAnsi"/>
          <w:sz w:val="24"/>
          <w:szCs w:val="24"/>
          <w:lang w:val="ru-MD"/>
        </w:rPr>
        <w:t>2017 годом, составив 3,8%.</w:t>
      </w:r>
    </w:p>
    <w:p w:rsidR="00E55D9F" w:rsidRPr="00004D91" w:rsidRDefault="00E55D9F" w:rsidP="00E55D9F">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Проведенный аудитом анализ </w:t>
      </w:r>
      <w:r w:rsidRPr="00004D91">
        <w:rPr>
          <w:rFonts w:asciiTheme="majorHAnsi" w:hAnsiTheme="majorHAnsi"/>
          <w:sz w:val="24"/>
          <w:szCs w:val="24"/>
          <w:lang w:val="ru-MD"/>
        </w:rPr>
        <w:t>свидетельствует</w:t>
      </w:r>
      <w:r w:rsidRPr="00004D91">
        <w:rPr>
          <w:rFonts w:asciiTheme="majorHAnsi" w:hAnsiTheme="majorHAnsi" w:cstheme="majorHAnsi"/>
          <w:sz w:val="24"/>
          <w:szCs w:val="24"/>
          <w:lang w:val="ru-MD"/>
        </w:rPr>
        <w:t xml:space="preserve"> о постоянном снижении средневзвешенных процентных ставок по конвертированным ГЦБ в 2018 году (4,6%) по сравнению с 2017 годом (6,5%) на 1,9 п.п. </w:t>
      </w:r>
      <w:r w:rsidRPr="00004D91">
        <w:rPr>
          <w:rFonts w:asciiTheme="majorHAnsi" w:hAnsiTheme="majorHAnsi" w:cstheme="majorHAnsi"/>
          <w:i/>
          <w:sz w:val="24"/>
          <w:szCs w:val="24"/>
          <w:lang w:val="ru-MD"/>
        </w:rPr>
        <w:t>Описанные ситуации представлены на диаграмме №3 из приложения №3 к настоящему Отчету аудита</w:t>
      </w:r>
      <w:r w:rsidRPr="00004D91">
        <w:rPr>
          <w:rFonts w:asciiTheme="majorHAnsi" w:hAnsiTheme="majorHAnsi" w:cstheme="majorHAnsi"/>
          <w:sz w:val="24"/>
          <w:szCs w:val="24"/>
          <w:lang w:val="ru-MD"/>
        </w:rPr>
        <w:t>.</w:t>
      </w:r>
    </w:p>
    <w:p w:rsidR="004344AB" w:rsidRPr="00004D91" w:rsidRDefault="004344AB" w:rsidP="004344AB">
      <w:pPr>
        <w:spacing w:after="0" w:line="276" w:lineRule="auto"/>
        <w:ind w:firstLine="720"/>
        <w:jc w:val="both"/>
        <w:rPr>
          <w:rFonts w:asciiTheme="majorHAnsi" w:hAnsiTheme="majorHAnsi" w:cstheme="majorHAnsi"/>
          <w:sz w:val="24"/>
          <w:szCs w:val="24"/>
          <w:highlight w:val="yellow"/>
          <w:shd w:val="clear" w:color="auto" w:fill="FFFFFF"/>
          <w:lang w:val="ru-MD"/>
        </w:rPr>
      </w:pPr>
    </w:p>
    <w:p w:rsidR="004344AB" w:rsidRPr="00004D91" w:rsidRDefault="00E3308E" w:rsidP="004D73A0">
      <w:pPr>
        <w:pStyle w:val="2"/>
        <w:numPr>
          <w:ilvl w:val="2"/>
          <w:numId w:val="6"/>
        </w:numPr>
        <w:spacing w:line="276" w:lineRule="auto"/>
        <w:jc w:val="both"/>
        <w:rPr>
          <w:rFonts w:asciiTheme="majorHAnsi" w:hAnsiTheme="majorHAnsi" w:cstheme="majorHAnsi"/>
          <w:b/>
          <w:color w:val="auto"/>
          <w:sz w:val="24"/>
          <w:szCs w:val="24"/>
          <w:lang w:val="ru-MD"/>
        </w:rPr>
      </w:pPr>
      <w:bookmarkStart w:id="42" w:name="_Toc16252953"/>
      <w:r w:rsidRPr="00004D91">
        <w:rPr>
          <w:rFonts w:asciiTheme="majorHAnsi" w:hAnsiTheme="majorHAnsi" w:cstheme="majorHAnsi"/>
          <w:b/>
          <w:color w:val="auto"/>
          <w:sz w:val="24"/>
          <w:szCs w:val="24"/>
          <w:lang w:val="ru-MD"/>
        </w:rPr>
        <w:lastRenderedPageBreak/>
        <w:t>Сальдо внешнего государственного долга зарегистрировало тенденцию снижения.</w:t>
      </w:r>
      <w:bookmarkEnd w:id="42"/>
    </w:p>
    <w:p w:rsidR="00B03262" w:rsidRPr="00004D91" w:rsidRDefault="00B03262" w:rsidP="008F31CF">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Согласно Закону о государственном бюджете на 2018 год</w:t>
      </w:r>
      <w:r w:rsidRPr="00004D91">
        <w:rPr>
          <w:rFonts w:asciiTheme="majorHAnsi" w:hAnsiTheme="majorHAnsi" w:cstheme="majorHAnsi"/>
          <w:sz w:val="24"/>
          <w:szCs w:val="24"/>
          <w:vertAlign w:val="superscript"/>
          <w:lang w:val="ru-MD"/>
        </w:rPr>
        <w:footnoteReference w:id="28"/>
      </w:r>
      <w:r w:rsidRPr="00004D91">
        <w:rPr>
          <w:rFonts w:asciiTheme="majorHAnsi" w:hAnsiTheme="majorHAnsi" w:cstheme="majorHAnsi"/>
          <w:sz w:val="24"/>
          <w:szCs w:val="24"/>
          <w:lang w:val="ru-MD"/>
        </w:rPr>
        <w:t xml:space="preserve">, внешний государственный долг был утвержден в сумме 37869,9 </w:t>
      </w:r>
      <w:r w:rsidRPr="00004D91">
        <w:rPr>
          <w:rFonts w:asciiTheme="majorHAnsi" w:hAnsiTheme="majorHAnsi" w:cstheme="majorHAnsi"/>
          <w:sz w:val="24"/>
          <w:szCs w:val="24"/>
          <w:lang w:val="ru-MD" w:eastAsia="ro-MD"/>
        </w:rPr>
        <w:t xml:space="preserve">млн. МДЛ </w:t>
      </w:r>
      <w:r w:rsidRPr="00004D91">
        <w:rPr>
          <w:rFonts w:asciiTheme="majorHAnsi" w:hAnsiTheme="majorHAnsi" w:cstheme="majorHAnsi"/>
          <w:sz w:val="24"/>
          <w:szCs w:val="24"/>
          <w:lang w:val="ru-MD"/>
        </w:rPr>
        <w:t>(эквивалент 2115,6 млн. долл. США). Впоследствии, Законом №101 от 07.06.2018</w:t>
      </w:r>
      <w:r w:rsidRPr="00004D91">
        <w:rPr>
          <w:rStyle w:val="ae"/>
          <w:rFonts w:asciiTheme="majorHAnsi" w:hAnsiTheme="majorHAnsi" w:cstheme="majorHAnsi"/>
          <w:sz w:val="24"/>
          <w:szCs w:val="24"/>
          <w:lang w:val="ru-MD"/>
        </w:rPr>
        <w:footnoteReference w:id="29"/>
      </w:r>
      <w:r w:rsidRPr="00004D91">
        <w:rPr>
          <w:rFonts w:asciiTheme="majorHAnsi" w:hAnsiTheme="majorHAnsi" w:cstheme="majorHAnsi"/>
          <w:sz w:val="24"/>
          <w:szCs w:val="24"/>
          <w:lang w:val="ru-MD"/>
        </w:rPr>
        <w:t xml:space="preserve">, плафон внешнего государственного долга был снижен на 5353,0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(178,9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Таким образом, </w:t>
      </w:r>
      <w:r w:rsidRPr="00004D91">
        <w:rPr>
          <w:rFonts w:asciiTheme="majorHAnsi" w:hAnsiTheme="majorHAnsi" w:cstheme="majorHAnsi"/>
          <w:sz w:val="24"/>
          <w:szCs w:val="24"/>
          <w:lang w:val="ru-MD"/>
        </w:rPr>
        <w:t xml:space="preserve">сальдо внешнего государственного долга на конец 2018 года составило 1689,0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или на </w:t>
      </w:r>
      <w:r w:rsidRPr="00004D91">
        <w:rPr>
          <w:rFonts w:asciiTheme="majorHAnsi" w:hAnsiTheme="majorHAnsi" w:cstheme="majorHAnsi"/>
          <w:sz w:val="24"/>
          <w:szCs w:val="24"/>
          <w:lang w:val="ru-MD"/>
        </w:rPr>
        <w:t xml:space="preserve">11,7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003F6534" w:rsidRPr="00004D91">
        <w:rPr>
          <w:rFonts w:asciiTheme="majorHAnsi" w:hAnsiTheme="majorHAnsi" w:cstheme="majorHAnsi"/>
          <w:color w:val="000000"/>
          <w:sz w:val="24"/>
          <w:szCs w:val="24"/>
          <w:lang w:val="ru-MD" w:eastAsia="ro-MD"/>
        </w:rPr>
        <w:t xml:space="preserve"> </w:t>
      </w:r>
      <w:r w:rsidR="003F6534" w:rsidRPr="00004D91">
        <w:rPr>
          <w:rFonts w:asciiTheme="majorHAnsi" w:hAnsiTheme="majorHAnsi" w:cstheme="majorHAnsi"/>
          <w:sz w:val="24"/>
          <w:szCs w:val="24"/>
          <w:lang w:val="ru-MD"/>
        </w:rPr>
        <w:t xml:space="preserve">(- 0,7%) меньше по сравнению с сальдо, зарегистрированным на конец 2017 года (1700,7 </w:t>
      </w:r>
      <w:r w:rsidR="003F6534" w:rsidRPr="00004D91">
        <w:rPr>
          <w:rFonts w:asciiTheme="majorHAnsi" w:hAnsiTheme="majorHAnsi" w:cstheme="majorHAnsi"/>
          <w:sz w:val="24"/>
          <w:szCs w:val="24"/>
          <w:lang w:val="ru-MD" w:eastAsia="ro-MD"/>
        </w:rPr>
        <w:t xml:space="preserve">млн. </w:t>
      </w:r>
      <w:r w:rsidR="003F6534" w:rsidRPr="00004D91">
        <w:rPr>
          <w:rFonts w:asciiTheme="majorHAnsi" w:hAnsiTheme="majorHAnsi" w:cstheme="majorHAnsi"/>
          <w:color w:val="000000"/>
          <w:sz w:val="24"/>
          <w:szCs w:val="24"/>
          <w:lang w:val="ru-MD" w:eastAsia="ro-MD"/>
        </w:rPr>
        <w:t xml:space="preserve">долл. США). Это снижение было </w:t>
      </w:r>
      <w:r w:rsidR="003F6534" w:rsidRPr="00004D91">
        <w:rPr>
          <w:rFonts w:asciiTheme="majorHAnsi" w:hAnsiTheme="majorHAnsi" w:cstheme="majorHAnsi"/>
          <w:sz w:val="24"/>
          <w:szCs w:val="24"/>
          <w:lang w:val="ru-MD"/>
        </w:rPr>
        <w:t xml:space="preserve">обусловлено уменьшением поступлений внешних государственных займов (для </w:t>
      </w:r>
      <w:r w:rsidR="003F6534" w:rsidRPr="00004D91">
        <w:rPr>
          <w:rFonts w:asciiTheme="majorHAnsi" w:hAnsiTheme="majorHAnsi"/>
          <w:sz w:val="24"/>
          <w:szCs w:val="24"/>
          <w:lang w:val="ru-MD"/>
        </w:rPr>
        <w:t xml:space="preserve">инвестиционных проектов – на </w:t>
      </w:r>
      <w:r w:rsidR="003F6534" w:rsidRPr="00004D91">
        <w:rPr>
          <w:rFonts w:asciiTheme="majorHAnsi" w:eastAsia="Calibri" w:hAnsiTheme="majorHAnsi" w:cstheme="majorHAnsi"/>
          <w:sz w:val="24"/>
          <w:szCs w:val="24"/>
          <w:lang w:val="ru-MD"/>
        </w:rPr>
        <w:t xml:space="preserve">820,5 </w:t>
      </w:r>
      <w:r w:rsidR="003F6534" w:rsidRPr="00004D91">
        <w:rPr>
          <w:rFonts w:asciiTheme="majorHAnsi" w:hAnsiTheme="majorHAnsi" w:cstheme="majorHAnsi"/>
          <w:sz w:val="24"/>
          <w:szCs w:val="24"/>
          <w:lang w:val="ru-MD" w:eastAsia="ro-MD"/>
        </w:rPr>
        <w:t>млн. МДЛ</w:t>
      </w:r>
      <w:r w:rsidR="003F6534" w:rsidRPr="00004D91">
        <w:rPr>
          <w:rFonts w:asciiTheme="majorHAnsi" w:eastAsia="Calibri" w:hAnsiTheme="majorHAnsi" w:cstheme="majorHAnsi"/>
          <w:sz w:val="24"/>
          <w:szCs w:val="24"/>
          <w:lang w:val="ru-MD"/>
        </w:rPr>
        <w:t xml:space="preserve">, для поддержки </w:t>
      </w:r>
      <w:r w:rsidR="003F6534" w:rsidRPr="00004D91">
        <w:rPr>
          <w:rFonts w:asciiTheme="majorHAnsi" w:hAnsiTheme="majorHAnsi" w:cstheme="majorHAnsi"/>
          <w:sz w:val="24"/>
          <w:szCs w:val="24"/>
          <w:lang w:val="ru-MD"/>
        </w:rPr>
        <w:t>бюджет</w:t>
      </w:r>
      <w:r w:rsidR="003F6534" w:rsidRPr="00004D91">
        <w:rPr>
          <w:rFonts w:asciiTheme="majorHAnsi" w:eastAsia="Calibri" w:hAnsiTheme="majorHAnsi" w:cstheme="majorHAnsi"/>
          <w:sz w:val="24"/>
          <w:szCs w:val="24"/>
          <w:lang w:val="ru-MD"/>
        </w:rPr>
        <w:t xml:space="preserve">а – на 1049,3 </w:t>
      </w:r>
      <w:r w:rsidR="003F6534" w:rsidRPr="00004D91">
        <w:rPr>
          <w:rFonts w:asciiTheme="majorHAnsi" w:hAnsiTheme="majorHAnsi" w:cstheme="majorHAnsi"/>
          <w:sz w:val="24"/>
          <w:szCs w:val="24"/>
          <w:lang w:val="ru-MD" w:eastAsia="ro-MD"/>
        </w:rPr>
        <w:t>млн. МДЛ</w:t>
      </w:r>
      <w:r w:rsidR="003F6534" w:rsidRPr="00004D91">
        <w:rPr>
          <w:rFonts w:asciiTheme="majorHAnsi" w:eastAsia="Calibri" w:hAnsiTheme="majorHAnsi" w:cstheme="majorHAnsi"/>
          <w:sz w:val="24"/>
          <w:szCs w:val="24"/>
          <w:lang w:val="ru-MD"/>
        </w:rPr>
        <w:t xml:space="preserve">) и </w:t>
      </w:r>
      <w:r w:rsidR="003F6534" w:rsidRPr="00004D91">
        <w:rPr>
          <w:rFonts w:asciiTheme="majorHAnsi" w:hAnsiTheme="majorHAnsi" w:cstheme="majorHAnsi"/>
          <w:sz w:val="24"/>
          <w:szCs w:val="24"/>
          <w:lang w:val="ru-MD"/>
        </w:rPr>
        <w:t>колебанием обменного курса доллара США по отношению к иностранным валютам. Из общей суммы займов для финансовой поддержки был</w:t>
      </w:r>
      <w:r w:rsidR="008F31CF" w:rsidRPr="00004D91">
        <w:rPr>
          <w:rFonts w:asciiTheme="majorHAnsi" w:hAnsiTheme="majorHAnsi" w:cstheme="majorHAnsi"/>
          <w:sz w:val="24"/>
          <w:szCs w:val="24"/>
          <w:lang w:val="ru-MD"/>
        </w:rPr>
        <w:t>и</w:t>
      </w:r>
      <w:r w:rsidR="003F6534" w:rsidRPr="00004D91">
        <w:rPr>
          <w:rFonts w:asciiTheme="majorHAnsi" w:hAnsiTheme="majorHAnsi" w:cstheme="majorHAnsi"/>
          <w:sz w:val="24"/>
          <w:szCs w:val="24"/>
          <w:lang w:val="ru-MD"/>
        </w:rPr>
        <w:t xml:space="preserve"> исключен</w:t>
      </w:r>
      <w:r w:rsidR="008F31CF" w:rsidRPr="00004D91">
        <w:rPr>
          <w:rFonts w:asciiTheme="majorHAnsi" w:hAnsiTheme="majorHAnsi" w:cstheme="majorHAnsi"/>
          <w:sz w:val="24"/>
          <w:szCs w:val="24"/>
          <w:lang w:val="ru-MD"/>
        </w:rPr>
        <w:t>ы</w:t>
      </w:r>
      <w:r w:rsidR="003F6534" w:rsidRPr="00004D91">
        <w:rPr>
          <w:rFonts w:asciiTheme="majorHAnsi" w:hAnsiTheme="majorHAnsi" w:cstheme="majorHAnsi"/>
          <w:sz w:val="24"/>
          <w:szCs w:val="24"/>
          <w:lang w:val="ru-MD"/>
        </w:rPr>
        <w:t xml:space="preserve"> транш №3, связанный с макрофинансовой помощью со стороны ЕС в сумме </w:t>
      </w:r>
      <w:r w:rsidR="003F6534" w:rsidRPr="00004D91">
        <w:rPr>
          <w:rFonts w:asciiTheme="majorHAnsi" w:eastAsia="Calibri" w:hAnsiTheme="majorHAnsi" w:cstheme="majorHAnsi"/>
          <w:sz w:val="24"/>
          <w:szCs w:val="24"/>
          <w:lang w:val="ru-MD"/>
        </w:rPr>
        <w:t xml:space="preserve">20,0 </w:t>
      </w:r>
      <w:r w:rsidR="003F6534" w:rsidRPr="00004D91">
        <w:rPr>
          <w:rFonts w:asciiTheme="majorHAnsi" w:hAnsiTheme="majorHAnsi" w:cstheme="majorHAnsi"/>
          <w:sz w:val="24"/>
          <w:szCs w:val="24"/>
          <w:lang w:val="ru-MD" w:eastAsia="ro-MD"/>
        </w:rPr>
        <w:t xml:space="preserve">млн. евро, </w:t>
      </w:r>
      <w:r w:rsidR="008F31CF" w:rsidRPr="00004D91">
        <w:rPr>
          <w:rFonts w:asciiTheme="majorHAnsi" w:hAnsiTheme="majorHAnsi" w:cstheme="majorHAnsi"/>
          <w:sz w:val="24"/>
          <w:szCs w:val="24"/>
          <w:lang w:val="ru-MD" w:eastAsia="ro-MD"/>
        </w:rPr>
        <w:t xml:space="preserve">финансовая помощь, предоставленная в форме займа Всемирным банком для реализации Реформы образования в сумме </w:t>
      </w:r>
      <w:r w:rsidR="008F31CF" w:rsidRPr="00004D91">
        <w:rPr>
          <w:rFonts w:asciiTheme="majorHAnsi" w:eastAsia="Calibri" w:hAnsiTheme="majorHAnsi" w:cstheme="majorHAnsi"/>
          <w:sz w:val="24"/>
          <w:szCs w:val="24"/>
          <w:lang w:val="ru-MD"/>
        </w:rPr>
        <w:t xml:space="preserve">1,8 </w:t>
      </w:r>
      <w:r w:rsidR="008F31CF" w:rsidRPr="00004D91">
        <w:rPr>
          <w:rFonts w:asciiTheme="majorHAnsi" w:hAnsiTheme="majorHAnsi" w:cstheme="majorHAnsi"/>
          <w:sz w:val="24"/>
          <w:szCs w:val="24"/>
          <w:lang w:val="ru-MD" w:eastAsia="ro-MD"/>
        </w:rPr>
        <w:t xml:space="preserve">млн. </w:t>
      </w:r>
      <w:r w:rsidR="008F31CF" w:rsidRPr="00004D91">
        <w:rPr>
          <w:rFonts w:asciiTheme="majorHAnsi" w:hAnsiTheme="majorHAnsi" w:cstheme="majorHAnsi"/>
          <w:color w:val="000000"/>
          <w:sz w:val="24"/>
          <w:szCs w:val="24"/>
          <w:lang w:val="ru-MD" w:eastAsia="ro-MD"/>
        </w:rPr>
        <w:t>долл. США,</w:t>
      </w:r>
      <w:r w:rsidR="008F31CF" w:rsidRPr="00004D91">
        <w:rPr>
          <w:rFonts w:asciiTheme="majorHAnsi" w:hAnsiTheme="majorHAnsi" w:cstheme="majorHAnsi"/>
          <w:sz w:val="24"/>
          <w:szCs w:val="24"/>
          <w:lang w:val="ru-MD" w:eastAsia="ro-MD"/>
        </w:rPr>
        <w:t xml:space="preserve"> и транш, связанный с финансовой помощью, предоставленной Всемирным банком </w:t>
      </w:r>
      <w:r w:rsidR="008F31CF" w:rsidRPr="00004D91">
        <w:rPr>
          <w:rFonts w:asciiTheme="majorHAnsi" w:eastAsia="Calibri" w:hAnsiTheme="majorHAnsi" w:cstheme="majorHAnsi"/>
          <w:sz w:val="24"/>
          <w:szCs w:val="24"/>
          <w:lang w:val="ru-MD"/>
        </w:rPr>
        <w:t xml:space="preserve">(DPO) в сумме 30,0 </w:t>
      </w:r>
      <w:r w:rsidR="008F31CF" w:rsidRPr="00004D91">
        <w:rPr>
          <w:rFonts w:asciiTheme="majorHAnsi" w:hAnsiTheme="majorHAnsi" w:cstheme="majorHAnsi"/>
          <w:sz w:val="24"/>
          <w:szCs w:val="24"/>
          <w:lang w:val="ru-MD" w:eastAsia="ro-MD"/>
        </w:rPr>
        <w:t xml:space="preserve">млн. </w:t>
      </w:r>
      <w:r w:rsidR="008F31CF" w:rsidRPr="00004D91">
        <w:rPr>
          <w:rFonts w:asciiTheme="majorHAnsi" w:hAnsiTheme="majorHAnsi" w:cstheme="majorHAnsi"/>
          <w:color w:val="000000"/>
          <w:sz w:val="24"/>
          <w:szCs w:val="24"/>
          <w:lang w:val="ru-MD" w:eastAsia="ro-MD"/>
        </w:rPr>
        <w:t>долл. США.</w:t>
      </w:r>
      <w:r w:rsidR="008F31CF" w:rsidRPr="00004D91">
        <w:rPr>
          <w:rFonts w:asciiTheme="majorHAnsi" w:hAnsiTheme="majorHAnsi" w:cstheme="majorHAnsi"/>
          <w:sz w:val="24"/>
          <w:szCs w:val="24"/>
          <w:lang w:val="ru-MD"/>
        </w:rPr>
        <w:t xml:space="preserve"> </w:t>
      </w:r>
      <w:r w:rsidR="008F31CF" w:rsidRPr="00004D91">
        <w:rPr>
          <w:rFonts w:asciiTheme="majorHAnsi" w:hAnsiTheme="majorHAnsi" w:cstheme="majorHAnsi"/>
          <w:i/>
          <w:sz w:val="24"/>
          <w:szCs w:val="24"/>
          <w:lang w:val="ru-MD"/>
        </w:rPr>
        <w:t>Эволюция сальдо внешнего государственного долга представлена в таблице №10.</w:t>
      </w:r>
    </w:p>
    <w:p w:rsidR="004344AB" w:rsidRPr="00004D91" w:rsidRDefault="00462539" w:rsidP="00626722">
      <w:pPr>
        <w:spacing w:after="0" w:line="240"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 xml:space="preserve">10 </w:t>
      </w:r>
    </w:p>
    <w:p w:rsidR="004344AB" w:rsidRPr="00004D91" w:rsidRDefault="008F31CF" w:rsidP="00626722">
      <w:pPr>
        <w:spacing w:after="0" w:line="240" w:lineRule="auto"/>
        <w:jc w:val="both"/>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Эволюция сальдо внешнего государственного долга, выраженного в </w:t>
      </w:r>
      <w:r w:rsidRPr="00004D91">
        <w:rPr>
          <w:rFonts w:asciiTheme="majorHAnsi" w:hAnsiTheme="majorHAnsi" w:cstheme="majorHAnsi"/>
          <w:b/>
          <w:color w:val="000000"/>
          <w:sz w:val="24"/>
          <w:szCs w:val="24"/>
          <w:lang w:val="ru-MD" w:eastAsia="ro-MD"/>
        </w:rPr>
        <w:t xml:space="preserve">долларах США, за </w:t>
      </w:r>
      <w:r w:rsidR="004344AB" w:rsidRPr="00004D91">
        <w:rPr>
          <w:rFonts w:asciiTheme="majorHAnsi" w:hAnsiTheme="majorHAnsi" w:cstheme="majorHAnsi"/>
          <w:b/>
          <w:sz w:val="24"/>
          <w:szCs w:val="24"/>
          <w:lang w:val="ru-MD"/>
        </w:rPr>
        <w:t>2016-2018</w:t>
      </w:r>
      <w:r w:rsidRPr="00004D91">
        <w:rPr>
          <w:rFonts w:asciiTheme="majorHAnsi" w:hAnsiTheme="majorHAnsi" w:cstheme="majorHAnsi"/>
          <w:b/>
          <w:sz w:val="24"/>
          <w:szCs w:val="24"/>
          <w:lang w:val="ru-MD"/>
        </w:rPr>
        <w:t xml:space="preserve"> годы</w:t>
      </w:r>
      <w:r w:rsidR="004344AB" w:rsidRPr="00004D91">
        <w:rPr>
          <w:rFonts w:asciiTheme="majorHAnsi" w:hAnsiTheme="majorHAnsi" w:cstheme="majorHAnsi"/>
          <w:b/>
          <w:sz w:val="24"/>
          <w:szCs w:val="24"/>
          <w:lang w:val="ru-MD"/>
        </w:rPr>
        <w:t xml:space="preserve">, </w:t>
      </w:r>
      <w:r w:rsidRPr="00004D91">
        <w:rPr>
          <w:rFonts w:asciiTheme="majorHAnsi" w:hAnsiTheme="majorHAnsi" w:cstheme="majorHAnsi"/>
          <w:b/>
          <w:sz w:val="24"/>
          <w:szCs w:val="24"/>
          <w:lang w:val="ru-MD" w:eastAsia="ro-MD"/>
        </w:rPr>
        <w:t xml:space="preserve">млн. </w:t>
      </w:r>
      <w:r w:rsidRPr="00004D91">
        <w:rPr>
          <w:rFonts w:asciiTheme="majorHAnsi" w:hAnsiTheme="majorHAnsi" w:cstheme="majorHAnsi"/>
          <w:b/>
          <w:color w:val="000000"/>
          <w:sz w:val="24"/>
          <w:szCs w:val="24"/>
          <w:lang w:val="ru-MD" w:eastAsia="ro-MD"/>
        </w:rPr>
        <w:t>долл. США</w:t>
      </w:r>
      <w:r w:rsidRPr="00004D91">
        <w:rPr>
          <w:rFonts w:asciiTheme="majorHAnsi" w:hAnsiTheme="majorHAnsi" w:cstheme="majorHAnsi"/>
          <w:b/>
          <w:sz w:val="24"/>
          <w:szCs w:val="24"/>
          <w:lang w:val="ru-M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715"/>
        <w:gridCol w:w="1879"/>
        <w:gridCol w:w="1495"/>
        <w:gridCol w:w="1393"/>
        <w:gridCol w:w="1715"/>
      </w:tblGrid>
      <w:tr w:rsidR="00DF7320" w:rsidRPr="00004D91" w:rsidTr="008F31CF">
        <w:tc>
          <w:tcPr>
            <w:tcW w:w="1348" w:type="dxa"/>
            <w:shd w:val="clear" w:color="auto" w:fill="E7E6E6"/>
            <w:vAlign w:val="center"/>
          </w:tcPr>
          <w:p w:rsidR="00DF7320" w:rsidRPr="00004D91" w:rsidRDefault="00DF7320" w:rsidP="00DF7320">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Год</w:t>
            </w:r>
          </w:p>
        </w:tc>
        <w:tc>
          <w:tcPr>
            <w:tcW w:w="1605" w:type="dxa"/>
            <w:shd w:val="clear" w:color="auto" w:fill="E7E6E6"/>
            <w:vAlign w:val="center"/>
          </w:tcPr>
          <w:p w:rsidR="00DF7320" w:rsidRPr="00004D91" w:rsidRDefault="00DF7320" w:rsidP="00DF7320">
            <w:pPr>
              <w:spacing w:after="0"/>
              <w:jc w:val="both"/>
              <w:rPr>
                <w:rFonts w:asciiTheme="majorHAnsi" w:hAnsiTheme="majorHAnsi"/>
                <w:b/>
                <w:sz w:val="20"/>
                <w:szCs w:val="20"/>
                <w:lang w:val="ru-MD"/>
              </w:rPr>
            </w:pPr>
            <w:r w:rsidRPr="00004D91">
              <w:rPr>
                <w:rFonts w:asciiTheme="majorHAnsi" w:hAnsiTheme="majorHAnsi"/>
                <w:b/>
                <w:sz w:val="20"/>
                <w:szCs w:val="20"/>
                <w:lang w:val="ru-MD"/>
              </w:rPr>
              <w:t>Сальдо внешнего государственного долга на начало года</w:t>
            </w:r>
          </w:p>
        </w:tc>
        <w:tc>
          <w:tcPr>
            <w:tcW w:w="1578" w:type="dxa"/>
            <w:shd w:val="clear" w:color="auto" w:fill="E7E6E6"/>
            <w:vAlign w:val="center"/>
          </w:tcPr>
          <w:p w:rsidR="00DF7320" w:rsidRPr="00004D91" w:rsidRDefault="00DF7320" w:rsidP="00DF7320">
            <w:pPr>
              <w:spacing w:after="0"/>
              <w:jc w:val="both"/>
              <w:rPr>
                <w:rFonts w:asciiTheme="majorHAnsi" w:hAnsiTheme="majorHAnsi"/>
                <w:b/>
                <w:sz w:val="20"/>
                <w:szCs w:val="20"/>
                <w:lang w:val="ru-MD"/>
              </w:rPr>
            </w:pPr>
            <w:r w:rsidRPr="00004D91">
              <w:rPr>
                <w:rFonts w:asciiTheme="majorHAnsi" w:hAnsiTheme="majorHAnsi"/>
                <w:b/>
                <w:sz w:val="20"/>
                <w:szCs w:val="20"/>
                <w:lang w:val="ru-MD"/>
              </w:rPr>
              <w:t>Профинансировано в течение года</w:t>
            </w:r>
          </w:p>
        </w:tc>
        <w:tc>
          <w:tcPr>
            <w:tcW w:w="1633" w:type="dxa"/>
            <w:shd w:val="clear" w:color="auto" w:fill="E7E6E6"/>
            <w:vAlign w:val="center"/>
          </w:tcPr>
          <w:p w:rsidR="00DF7320" w:rsidRPr="00004D91" w:rsidRDefault="00DF7320" w:rsidP="00DF7320">
            <w:pPr>
              <w:spacing w:after="0"/>
              <w:jc w:val="both"/>
              <w:rPr>
                <w:rFonts w:asciiTheme="majorHAnsi" w:hAnsiTheme="majorHAnsi"/>
                <w:b/>
                <w:sz w:val="20"/>
                <w:szCs w:val="20"/>
                <w:lang w:val="ru-MD"/>
              </w:rPr>
            </w:pPr>
            <w:r w:rsidRPr="00004D91">
              <w:rPr>
                <w:rFonts w:asciiTheme="majorHAnsi" w:hAnsiTheme="majorHAnsi"/>
                <w:b/>
                <w:sz w:val="20"/>
                <w:szCs w:val="20"/>
                <w:lang w:val="ru-MD"/>
              </w:rPr>
              <w:t>Основное погашение в течение года</w:t>
            </w:r>
          </w:p>
        </w:tc>
        <w:tc>
          <w:tcPr>
            <w:tcW w:w="1580" w:type="dxa"/>
            <w:shd w:val="clear" w:color="auto" w:fill="E7E6E6"/>
            <w:vAlign w:val="center"/>
          </w:tcPr>
          <w:p w:rsidR="00DF7320" w:rsidRPr="00004D91" w:rsidRDefault="00DF7320" w:rsidP="00DF7320">
            <w:pPr>
              <w:spacing w:after="0"/>
              <w:jc w:val="both"/>
              <w:rPr>
                <w:rFonts w:asciiTheme="majorHAnsi" w:hAnsiTheme="majorHAnsi"/>
                <w:b/>
                <w:sz w:val="20"/>
                <w:szCs w:val="20"/>
                <w:lang w:val="ru-MD"/>
              </w:rPr>
            </w:pPr>
            <w:r w:rsidRPr="00004D91">
              <w:rPr>
                <w:rFonts w:asciiTheme="majorHAnsi" w:hAnsiTheme="majorHAnsi"/>
                <w:b/>
                <w:sz w:val="20"/>
                <w:szCs w:val="20"/>
                <w:lang w:val="ru-MD"/>
              </w:rPr>
              <w:t>Разница курсов валют</w:t>
            </w:r>
          </w:p>
        </w:tc>
        <w:tc>
          <w:tcPr>
            <w:tcW w:w="1600" w:type="dxa"/>
            <w:shd w:val="clear" w:color="auto" w:fill="E7E6E6"/>
            <w:vAlign w:val="center"/>
          </w:tcPr>
          <w:p w:rsidR="00DF7320" w:rsidRPr="00004D91" w:rsidRDefault="00DF7320" w:rsidP="00DF7320">
            <w:pPr>
              <w:spacing w:after="0"/>
              <w:jc w:val="both"/>
              <w:rPr>
                <w:rFonts w:asciiTheme="majorHAnsi" w:hAnsiTheme="majorHAnsi"/>
                <w:b/>
                <w:sz w:val="20"/>
                <w:szCs w:val="20"/>
                <w:lang w:val="ru-MD"/>
              </w:rPr>
            </w:pPr>
            <w:r w:rsidRPr="00004D91">
              <w:rPr>
                <w:rFonts w:asciiTheme="majorHAnsi" w:hAnsiTheme="majorHAnsi"/>
                <w:b/>
                <w:sz w:val="20"/>
                <w:szCs w:val="20"/>
                <w:lang w:val="ru-MD"/>
              </w:rPr>
              <w:t>Сальдо внешнего государственного долга на конец года</w:t>
            </w:r>
          </w:p>
        </w:tc>
      </w:tr>
      <w:tr w:rsidR="00DF7320" w:rsidRPr="00004D91" w:rsidTr="004D5CD8">
        <w:tc>
          <w:tcPr>
            <w:tcW w:w="1348" w:type="dxa"/>
          </w:tcPr>
          <w:p w:rsidR="00DF7320" w:rsidRPr="00004D91" w:rsidRDefault="00DF7320" w:rsidP="00DF7320">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p>
        </w:tc>
        <w:tc>
          <w:tcPr>
            <w:tcW w:w="1605"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1700,7</w:t>
            </w:r>
          </w:p>
        </w:tc>
        <w:tc>
          <w:tcPr>
            <w:tcW w:w="1578"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144,8</w:t>
            </w:r>
          </w:p>
        </w:tc>
        <w:tc>
          <w:tcPr>
            <w:tcW w:w="1633"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111,9</w:t>
            </w:r>
          </w:p>
        </w:tc>
        <w:tc>
          <w:tcPr>
            <w:tcW w:w="1580"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-44,6</w:t>
            </w:r>
          </w:p>
        </w:tc>
        <w:tc>
          <w:tcPr>
            <w:tcW w:w="1600"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1689,0</w:t>
            </w:r>
          </w:p>
        </w:tc>
      </w:tr>
      <w:tr w:rsidR="00DF7320" w:rsidRPr="00004D91" w:rsidTr="004D5CD8">
        <w:tc>
          <w:tcPr>
            <w:tcW w:w="1348" w:type="dxa"/>
          </w:tcPr>
          <w:p w:rsidR="00DF7320" w:rsidRPr="00004D91" w:rsidRDefault="00DF7320" w:rsidP="00DF7320">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2017</w:t>
            </w:r>
          </w:p>
        </w:tc>
        <w:tc>
          <w:tcPr>
            <w:tcW w:w="1605"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1464,7</w:t>
            </w:r>
          </w:p>
        </w:tc>
        <w:tc>
          <w:tcPr>
            <w:tcW w:w="1578"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195,6</w:t>
            </w:r>
          </w:p>
        </w:tc>
        <w:tc>
          <w:tcPr>
            <w:tcW w:w="1633"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71,7</w:t>
            </w:r>
          </w:p>
        </w:tc>
        <w:tc>
          <w:tcPr>
            <w:tcW w:w="1580"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+112,1</w:t>
            </w:r>
          </w:p>
        </w:tc>
        <w:tc>
          <w:tcPr>
            <w:tcW w:w="1600"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1700,7</w:t>
            </w:r>
          </w:p>
        </w:tc>
      </w:tr>
      <w:tr w:rsidR="00DF7320" w:rsidRPr="00004D91" w:rsidTr="004D5CD8">
        <w:trPr>
          <w:trHeight w:val="289"/>
        </w:trPr>
        <w:tc>
          <w:tcPr>
            <w:tcW w:w="1348" w:type="dxa"/>
          </w:tcPr>
          <w:p w:rsidR="00DF7320" w:rsidRPr="00004D91" w:rsidRDefault="00DF7320" w:rsidP="00DF7320">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p>
        </w:tc>
        <w:tc>
          <w:tcPr>
            <w:tcW w:w="1605"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1337,0</w:t>
            </w:r>
          </w:p>
        </w:tc>
        <w:tc>
          <w:tcPr>
            <w:tcW w:w="1578"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230,3</w:t>
            </w:r>
          </w:p>
        </w:tc>
        <w:tc>
          <w:tcPr>
            <w:tcW w:w="1633"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55,3</w:t>
            </w:r>
          </w:p>
        </w:tc>
        <w:tc>
          <w:tcPr>
            <w:tcW w:w="1580"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-47,4</w:t>
            </w:r>
          </w:p>
        </w:tc>
        <w:tc>
          <w:tcPr>
            <w:tcW w:w="1600" w:type="dxa"/>
            <w:vAlign w:val="center"/>
          </w:tcPr>
          <w:p w:rsidR="00DF7320" w:rsidRPr="00004D91" w:rsidRDefault="00DF7320" w:rsidP="00DF7320">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1464,7</w:t>
            </w:r>
          </w:p>
        </w:tc>
      </w:tr>
    </w:tbl>
    <w:p w:rsidR="00DF7320" w:rsidRPr="00004D91" w:rsidRDefault="004344AB" w:rsidP="00626722">
      <w:pPr>
        <w:spacing w:after="120"/>
        <w:jc w:val="both"/>
        <w:rPr>
          <w:rFonts w:asciiTheme="majorHAnsi" w:hAnsiTheme="majorHAnsi"/>
          <w:sz w:val="20"/>
          <w:szCs w:val="20"/>
          <w:lang w:val="ru-MD"/>
        </w:rPr>
      </w:pPr>
      <w:r w:rsidRPr="00004D91">
        <w:rPr>
          <w:rFonts w:asciiTheme="majorHAnsi" w:hAnsiTheme="majorHAnsi" w:cstheme="majorHAnsi"/>
          <w:b/>
          <w:i/>
          <w:sz w:val="20"/>
          <w:szCs w:val="20"/>
          <w:lang w:val="ru-MD"/>
        </w:rPr>
        <w:t xml:space="preserve"> </w:t>
      </w:r>
      <w:r w:rsidR="00DF7320" w:rsidRPr="00004D91">
        <w:rPr>
          <w:rFonts w:ascii="Times New Roman" w:hAnsi="Times New Roman"/>
          <w:b/>
          <w:i/>
          <w:sz w:val="20"/>
          <w:szCs w:val="20"/>
          <w:lang w:val="ru-MD"/>
        </w:rPr>
        <w:t>Источник:</w:t>
      </w:r>
      <w:r w:rsidR="00DF7320" w:rsidRPr="00004D91">
        <w:rPr>
          <w:rFonts w:ascii="Times New Roman" w:hAnsi="Times New Roman"/>
          <w:i/>
          <w:sz w:val="20"/>
          <w:szCs w:val="20"/>
          <w:lang w:val="ru-MD"/>
        </w:rPr>
        <w:t xml:space="preserve"> </w:t>
      </w:r>
      <w:r w:rsidR="00DF7320" w:rsidRPr="00004D91">
        <w:rPr>
          <w:rFonts w:asciiTheme="majorHAnsi" w:hAnsiTheme="majorHAnsi"/>
          <w:sz w:val="20"/>
          <w:szCs w:val="20"/>
          <w:lang w:val="ru-MD"/>
        </w:rPr>
        <w:t xml:space="preserve">Отчеты о внешнем государственном долге по состоянию на </w:t>
      </w:r>
      <w:r w:rsidR="00DF7320" w:rsidRPr="00004D91">
        <w:rPr>
          <w:rFonts w:asciiTheme="majorHAnsi" w:hAnsiTheme="majorHAnsi" w:cstheme="majorHAnsi"/>
          <w:sz w:val="20"/>
          <w:szCs w:val="20"/>
          <w:lang w:val="ru-MD"/>
        </w:rPr>
        <w:t xml:space="preserve">31.12.2016, </w:t>
      </w:r>
      <w:r w:rsidR="00DF7320" w:rsidRPr="00004D91">
        <w:rPr>
          <w:rFonts w:asciiTheme="majorHAnsi" w:hAnsiTheme="majorHAnsi"/>
          <w:sz w:val="20"/>
          <w:szCs w:val="20"/>
          <w:lang w:val="ru-MD"/>
        </w:rPr>
        <w:t>31.12.2017,</w:t>
      </w:r>
      <w:r w:rsidR="00DF7320" w:rsidRPr="00004D91">
        <w:rPr>
          <w:rFonts w:asciiTheme="majorHAnsi" w:hAnsiTheme="majorHAnsi" w:cstheme="majorHAnsi"/>
          <w:sz w:val="20"/>
          <w:szCs w:val="20"/>
          <w:lang w:val="ru-MD"/>
        </w:rPr>
        <w:t xml:space="preserve"> 31.12.2018.</w:t>
      </w:r>
    </w:p>
    <w:p w:rsidR="00DF7320" w:rsidRPr="00004D91" w:rsidRDefault="00DF7320"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отмечает, что внешний государственный долг, в аспекте кредиторов, включает долги перед многосторонними кредиторами – 1393,4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sz w:val="24"/>
          <w:szCs w:val="24"/>
          <w:lang w:val="ru-MD"/>
        </w:rPr>
        <w:t>долл. США (82,5%) или на 3,4 п.п. больше по сравнению с концом 2017 года, и долги перед двусторонними кредиторами – 295,6 млн. долл. США (17,5%).</w:t>
      </w:r>
    </w:p>
    <w:p w:rsidR="004344AB" w:rsidRPr="00004D91" w:rsidRDefault="00DF7320" w:rsidP="00DF7320">
      <w:pPr>
        <w:spacing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Структура внешнего государственного долга в 2016-2018 годах в аспекте кредиторов представлена в таблице №11.</w:t>
      </w:r>
    </w:p>
    <w:p w:rsidR="004344AB" w:rsidRPr="00004D91" w:rsidRDefault="00462539" w:rsidP="004344AB">
      <w:pPr>
        <w:spacing w:after="0" w:line="276" w:lineRule="auto"/>
        <w:ind w:firstLine="142"/>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11</w:t>
      </w:r>
    </w:p>
    <w:p w:rsidR="004344AB" w:rsidRPr="00004D91" w:rsidRDefault="00DF7320" w:rsidP="004344AB">
      <w:pPr>
        <w:spacing w:after="0" w:line="276" w:lineRule="auto"/>
        <w:jc w:val="center"/>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Структура внешнего государственного долга в 2016-2018 годах в аспекте кредиторов, </w:t>
      </w:r>
      <w:r w:rsidRPr="00004D91">
        <w:rPr>
          <w:rFonts w:asciiTheme="majorHAnsi" w:hAnsiTheme="majorHAnsi" w:cstheme="majorHAnsi"/>
          <w:b/>
          <w:sz w:val="24"/>
          <w:szCs w:val="24"/>
          <w:lang w:val="ru-MD" w:eastAsia="ro-MD"/>
        </w:rPr>
        <w:t>млн.</w:t>
      </w:r>
      <w:r w:rsidR="00626722" w:rsidRPr="00004D91">
        <w:rPr>
          <w:rFonts w:asciiTheme="majorHAnsi" w:hAnsiTheme="majorHAnsi" w:cstheme="majorHAnsi"/>
          <w:b/>
          <w:sz w:val="24"/>
          <w:szCs w:val="24"/>
          <w:lang w:val="ru-MD" w:eastAsia="ro-MD"/>
        </w:rPr>
        <w:t xml:space="preserve"> </w:t>
      </w:r>
      <w:r w:rsidR="00626722" w:rsidRPr="00004D91">
        <w:rPr>
          <w:rFonts w:asciiTheme="majorHAnsi" w:hAnsiTheme="majorHAnsi" w:cstheme="majorHAnsi"/>
          <w:b/>
          <w:color w:val="000000"/>
          <w:sz w:val="24"/>
          <w:szCs w:val="24"/>
          <w:lang w:val="ru-MD" w:eastAsia="ro-MD"/>
        </w:rPr>
        <w:t>долл. США</w:t>
      </w:r>
      <w:r w:rsidRPr="00004D91">
        <w:rPr>
          <w:rFonts w:asciiTheme="majorHAnsi" w:hAnsiTheme="majorHAnsi" w:cstheme="majorHAnsi"/>
          <w:b/>
          <w:sz w:val="24"/>
          <w:szCs w:val="24"/>
          <w:lang w:val="ru-MD"/>
        </w:rPr>
        <w:t xml:space="preserve"> </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23"/>
        <w:gridCol w:w="1823"/>
        <w:gridCol w:w="1823"/>
        <w:gridCol w:w="2058"/>
      </w:tblGrid>
      <w:tr w:rsidR="004344AB" w:rsidRPr="00004D91" w:rsidTr="00626722">
        <w:trPr>
          <w:trHeight w:val="233"/>
        </w:trPr>
        <w:tc>
          <w:tcPr>
            <w:tcW w:w="1995" w:type="dxa"/>
            <w:shd w:val="clear" w:color="auto" w:fill="E7E6E6"/>
            <w:vAlign w:val="center"/>
          </w:tcPr>
          <w:p w:rsidR="004344AB" w:rsidRPr="00004D91" w:rsidRDefault="00626722"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Вид кредиторов</w:t>
            </w:r>
          </w:p>
        </w:tc>
        <w:tc>
          <w:tcPr>
            <w:tcW w:w="1823" w:type="dxa"/>
            <w:shd w:val="clear" w:color="auto" w:fill="E7E6E6"/>
            <w:vAlign w:val="center"/>
          </w:tcPr>
          <w:p w:rsidR="004344AB" w:rsidRPr="00004D91" w:rsidRDefault="004344AB"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r w:rsidR="00626722" w:rsidRPr="00004D91">
              <w:rPr>
                <w:rFonts w:asciiTheme="majorHAnsi" w:hAnsiTheme="majorHAnsi" w:cstheme="majorHAnsi"/>
                <w:b/>
                <w:sz w:val="20"/>
                <w:szCs w:val="20"/>
                <w:lang w:val="ru-MD"/>
              </w:rPr>
              <w:t xml:space="preserve"> год</w:t>
            </w:r>
          </w:p>
        </w:tc>
        <w:tc>
          <w:tcPr>
            <w:tcW w:w="1823" w:type="dxa"/>
            <w:shd w:val="clear" w:color="auto" w:fill="E7E6E6"/>
            <w:vAlign w:val="center"/>
          </w:tcPr>
          <w:p w:rsidR="004344AB" w:rsidRPr="00004D91" w:rsidRDefault="004344AB"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2017</w:t>
            </w:r>
            <w:r w:rsidR="00626722" w:rsidRPr="00004D91">
              <w:rPr>
                <w:rFonts w:asciiTheme="majorHAnsi" w:hAnsiTheme="majorHAnsi" w:cstheme="majorHAnsi"/>
                <w:b/>
                <w:sz w:val="20"/>
                <w:szCs w:val="20"/>
                <w:lang w:val="ru-MD"/>
              </w:rPr>
              <w:t xml:space="preserve"> год</w:t>
            </w:r>
          </w:p>
        </w:tc>
        <w:tc>
          <w:tcPr>
            <w:tcW w:w="1823" w:type="dxa"/>
            <w:shd w:val="clear" w:color="auto" w:fill="E7E6E6"/>
            <w:vAlign w:val="center"/>
          </w:tcPr>
          <w:p w:rsidR="004344AB" w:rsidRPr="00004D91" w:rsidRDefault="004344AB"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r w:rsidR="00626722" w:rsidRPr="00004D91">
              <w:rPr>
                <w:rFonts w:asciiTheme="majorHAnsi" w:hAnsiTheme="majorHAnsi" w:cstheme="majorHAnsi"/>
                <w:b/>
                <w:sz w:val="20"/>
                <w:szCs w:val="20"/>
                <w:lang w:val="ru-MD"/>
              </w:rPr>
              <w:t xml:space="preserve"> год</w:t>
            </w:r>
          </w:p>
        </w:tc>
        <w:tc>
          <w:tcPr>
            <w:tcW w:w="2058" w:type="dxa"/>
            <w:shd w:val="clear" w:color="auto" w:fill="E7E6E6"/>
            <w:vAlign w:val="center"/>
          </w:tcPr>
          <w:p w:rsidR="004344AB" w:rsidRPr="00004D91" w:rsidRDefault="00626722" w:rsidP="00626722">
            <w:pPr>
              <w:spacing w:after="0"/>
              <w:jc w:val="center"/>
              <w:rPr>
                <w:rFonts w:asciiTheme="majorHAnsi" w:hAnsiTheme="majorHAnsi" w:cstheme="majorHAnsi"/>
                <w:b/>
                <w:sz w:val="20"/>
                <w:szCs w:val="20"/>
                <w:lang w:val="ru-MD"/>
              </w:rPr>
            </w:pPr>
            <w:r w:rsidRPr="00004D91">
              <w:rPr>
                <w:rFonts w:asciiTheme="majorHAnsi" w:hAnsiTheme="majorHAnsi"/>
                <w:b/>
                <w:sz w:val="20"/>
                <w:szCs w:val="20"/>
                <w:lang w:val="ru-MD"/>
              </w:rPr>
              <w:t xml:space="preserve">Удельный вес </w:t>
            </w:r>
            <w:r w:rsidRPr="00004D91">
              <w:rPr>
                <w:rFonts w:asciiTheme="majorHAnsi" w:hAnsiTheme="majorHAnsi" w:cstheme="majorHAnsi"/>
                <w:b/>
                <w:sz w:val="20"/>
                <w:szCs w:val="20"/>
                <w:lang w:val="ru-MD"/>
              </w:rPr>
              <w:t xml:space="preserve">в итоге, </w:t>
            </w:r>
            <w:r w:rsidR="004344AB" w:rsidRPr="00004D91">
              <w:rPr>
                <w:rFonts w:asciiTheme="majorHAnsi" w:hAnsiTheme="majorHAnsi" w:cstheme="majorHAnsi"/>
                <w:b/>
                <w:sz w:val="20"/>
                <w:szCs w:val="20"/>
                <w:lang w:val="ru-MD"/>
              </w:rPr>
              <w:t>%</w:t>
            </w:r>
          </w:p>
        </w:tc>
      </w:tr>
      <w:tr w:rsidR="004344AB" w:rsidRPr="00004D91" w:rsidTr="004D5CD8">
        <w:trPr>
          <w:trHeight w:val="226"/>
        </w:trPr>
        <w:tc>
          <w:tcPr>
            <w:tcW w:w="1995" w:type="dxa"/>
            <w:shd w:val="clear" w:color="auto" w:fill="E7E6E6"/>
          </w:tcPr>
          <w:p w:rsidR="004344AB" w:rsidRPr="00004D91" w:rsidRDefault="004344AB"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1</w:t>
            </w:r>
          </w:p>
        </w:tc>
        <w:tc>
          <w:tcPr>
            <w:tcW w:w="1823" w:type="dxa"/>
            <w:shd w:val="clear" w:color="auto" w:fill="E7E6E6"/>
          </w:tcPr>
          <w:p w:rsidR="004344AB" w:rsidRPr="00004D91" w:rsidRDefault="004344AB"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2</w:t>
            </w:r>
          </w:p>
        </w:tc>
        <w:tc>
          <w:tcPr>
            <w:tcW w:w="1823" w:type="dxa"/>
            <w:shd w:val="clear" w:color="auto" w:fill="E7E6E6"/>
          </w:tcPr>
          <w:p w:rsidR="004344AB" w:rsidRPr="00004D91" w:rsidRDefault="004344AB"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3</w:t>
            </w:r>
          </w:p>
        </w:tc>
        <w:tc>
          <w:tcPr>
            <w:tcW w:w="1823" w:type="dxa"/>
            <w:shd w:val="clear" w:color="auto" w:fill="E7E6E6"/>
          </w:tcPr>
          <w:p w:rsidR="004344AB" w:rsidRPr="00004D91" w:rsidRDefault="004344AB" w:rsidP="004D5CD8">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4</w:t>
            </w:r>
          </w:p>
        </w:tc>
        <w:tc>
          <w:tcPr>
            <w:tcW w:w="2058" w:type="dxa"/>
            <w:shd w:val="clear" w:color="auto" w:fill="E7E6E6"/>
          </w:tcPr>
          <w:p w:rsidR="004344AB" w:rsidRPr="00004D91" w:rsidRDefault="004344AB" w:rsidP="00626722">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5=4/</w:t>
            </w:r>
            <w:r w:rsidR="00626722" w:rsidRPr="00004D91">
              <w:rPr>
                <w:rFonts w:asciiTheme="majorHAnsi" w:hAnsiTheme="majorHAnsi" w:cstheme="majorHAnsi"/>
                <w:b/>
                <w:sz w:val="20"/>
                <w:szCs w:val="20"/>
                <w:lang w:val="ru-MD"/>
              </w:rPr>
              <w:t>всего</w:t>
            </w:r>
          </w:p>
        </w:tc>
      </w:tr>
      <w:tr w:rsidR="00626722" w:rsidRPr="00004D91" w:rsidTr="004D5CD8">
        <w:trPr>
          <w:trHeight w:val="226"/>
        </w:trPr>
        <w:tc>
          <w:tcPr>
            <w:tcW w:w="1995" w:type="dxa"/>
          </w:tcPr>
          <w:p w:rsidR="00626722" w:rsidRPr="00004D91" w:rsidRDefault="00626722" w:rsidP="00626722">
            <w:pPr>
              <w:spacing w:after="0"/>
              <w:jc w:val="both"/>
              <w:rPr>
                <w:rFonts w:ascii="Times New Roman" w:hAnsi="Times New Roman"/>
                <w:sz w:val="18"/>
                <w:szCs w:val="18"/>
                <w:lang w:val="ru-MD"/>
              </w:rPr>
            </w:pPr>
            <w:r w:rsidRPr="00004D91">
              <w:rPr>
                <w:rFonts w:ascii="Times New Roman" w:hAnsi="Times New Roman"/>
                <w:sz w:val="18"/>
                <w:szCs w:val="18"/>
                <w:lang w:val="ru-MD"/>
              </w:rPr>
              <w:t>Многосторонние</w:t>
            </w:r>
          </w:p>
        </w:tc>
        <w:tc>
          <w:tcPr>
            <w:tcW w:w="1823"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1214,3</w:t>
            </w:r>
          </w:p>
        </w:tc>
        <w:tc>
          <w:tcPr>
            <w:tcW w:w="1823"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1345,8</w:t>
            </w:r>
          </w:p>
        </w:tc>
        <w:tc>
          <w:tcPr>
            <w:tcW w:w="1823"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1393,4</w:t>
            </w:r>
          </w:p>
        </w:tc>
        <w:tc>
          <w:tcPr>
            <w:tcW w:w="2058"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82,5</w:t>
            </w:r>
          </w:p>
        </w:tc>
      </w:tr>
      <w:tr w:rsidR="00626722" w:rsidRPr="00004D91" w:rsidTr="004D5CD8">
        <w:trPr>
          <w:trHeight w:val="239"/>
        </w:trPr>
        <w:tc>
          <w:tcPr>
            <w:tcW w:w="1995" w:type="dxa"/>
          </w:tcPr>
          <w:p w:rsidR="00626722" w:rsidRPr="00004D91" w:rsidRDefault="00626722" w:rsidP="00626722">
            <w:pPr>
              <w:spacing w:after="0"/>
              <w:jc w:val="both"/>
              <w:rPr>
                <w:rFonts w:ascii="Times New Roman" w:hAnsi="Times New Roman"/>
                <w:sz w:val="18"/>
                <w:szCs w:val="18"/>
                <w:lang w:val="ru-MD"/>
              </w:rPr>
            </w:pPr>
            <w:r w:rsidRPr="00004D91">
              <w:rPr>
                <w:rFonts w:ascii="Times New Roman" w:hAnsi="Times New Roman"/>
                <w:sz w:val="18"/>
                <w:szCs w:val="18"/>
                <w:lang w:val="ru-MD"/>
              </w:rPr>
              <w:t>Двусторонние</w:t>
            </w:r>
          </w:p>
        </w:tc>
        <w:tc>
          <w:tcPr>
            <w:tcW w:w="1823"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250,4</w:t>
            </w:r>
          </w:p>
        </w:tc>
        <w:tc>
          <w:tcPr>
            <w:tcW w:w="1823"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354,9</w:t>
            </w:r>
          </w:p>
        </w:tc>
        <w:tc>
          <w:tcPr>
            <w:tcW w:w="1823"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295,6</w:t>
            </w:r>
          </w:p>
        </w:tc>
        <w:tc>
          <w:tcPr>
            <w:tcW w:w="2058" w:type="dxa"/>
          </w:tcPr>
          <w:p w:rsidR="00626722" w:rsidRPr="00004D91" w:rsidRDefault="00626722" w:rsidP="00626722">
            <w:pPr>
              <w:spacing w:after="0"/>
              <w:jc w:val="both"/>
              <w:rPr>
                <w:rFonts w:asciiTheme="majorHAnsi" w:hAnsiTheme="majorHAnsi" w:cstheme="majorHAnsi"/>
                <w:sz w:val="20"/>
                <w:szCs w:val="20"/>
                <w:lang w:val="ru-MD"/>
              </w:rPr>
            </w:pPr>
            <w:r w:rsidRPr="00004D91">
              <w:rPr>
                <w:rFonts w:asciiTheme="majorHAnsi" w:hAnsiTheme="majorHAnsi" w:cstheme="majorHAnsi"/>
                <w:sz w:val="20"/>
                <w:szCs w:val="20"/>
                <w:lang w:val="ru-MD"/>
              </w:rPr>
              <w:t>17,5</w:t>
            </w:r>
          </w:p>
        </w:tc>
      </w:tr>
      <w:tr w:rsidR="00626722" w:rsidRPr="00004D91" w:rsidTr="004D5CD8">
        <w:trPr>
          <w:trHeight w:val="226"/>
        </w:trPr>
        <w:tc>
          <w:tcPr>
            <w:tcW w:w="1995" w:type="dxa"/>
          </w:tcPr>
          <w:p w:rsidR="00626722" w:rsidRPr="00004D91" w:rsidRDefault="00626722" w:rsidP="00626722">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Всего</w:t>
            </w:r>
          </w:p>
        </w:tc>
        <w:tc>
          <w:tcPr>
            <w:tcW w:w="1823" w:type="dxa"/>
          </w:tcPr>
          <w:p w:rsidR="00626722" w:rsidRPr="00004D91" w:rsidRDefault="00626722" w:rsidP="00626722">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1464,7</w:t>
            </w:r>
          </w:p>
        </w:tc>
        <w:tc>
          <w:tcPr>
            <w:tcW w:w="1823" w:type="dxa"/>
          </w:tcPr>
          <w:p w:rsidR="00626722" w:rsidRPr="00004D91" w:rsidRDefault="00626722" w:rsidP="00626722">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1700,7</w:t>
            </w:r>
          </w:p>
        </w:tc>
        <w:tc>
          <w:tcPr>
            <w:tcW w:w="1823" w:type="dxa"/>
          </w:tcPr>
          <w:p w:rsidR="00626722" w:rsidRPr="00004D91" w:rsidRDefault="00626722" w:rsidP="00626722">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1689,0</w:t>
            </w:r>
          </w:p>
        </w:tc>
        <w:tc>
          <w:tcPr>
            <w:tcW w:w="2058" w:type="dxa"/>
          </w:tcPr>
          <w:p w:rsidR="00626722" w:rsidRPr="00004D91" w:rsidRDefault="00626722" w:rsidP="00626722">
            <w:pPr>
              <w:spacing w:after="0"/>
              <w:jc w:val="both"/>
              <w:rPr>
                <w:rFonts w:asciiTheme="majorHAnsi" w:hAnsiTheme="majorHAnsi" w:cstheme="majorHAnsi"/>
                <w:b/>
                <w:sz w:val="20"/>
                <w:szCs w:val="20"/>
                <w:lang w:val="ru-MD"/>
              </w:rPr>
            </w:pPr>
            <w:r w:rsidRPr="00004D91">
              <w:rPr>
                <w:rFonts w:asciiTheme="majorHAnsi" w:hAnsiTheme="majorHAnsi" w:cstheme="majorHAnsi"/>
                <w:b/>
                <w:sz w:val="20"/>
                <w:szCs w:val="20"/>
                <w:lang w:val="ru-MD"/>
              </w:rPr>
              <w:t>100,0</w:t>
            </w:r>
          </w:p>
        </w:tc>
      </w:tr>
    </w:tbl>
    <w:p w:rsidR="004344AB" w:rsidRPr="00004D91" w:rsidRDefault="004344AB" w:rsidP="004344AB">
      <w:pPr>
        <w:jc w:val="both"/>
        <w:rPr>
          <w:rFonts w:asciiTheme="majorHAnsi" w:hAnsiTheme="majorHAnsi" w:cstheme="majorHAnsi"/>
          <w:sz w:val="20"/>
          <w:szCs w:val="20"/>
          <w:lang w:val="ru-MD"/>
        </w:rPr>
      </w:pPr>
      <w:r w:rsidRPr="00004D91">
        <w:rPr>
          <w:rFonts w:asciiTheme="majorHAnsi" w:hAnsiTheme="majorHAnsi"/>
          <w:b/>
          <w:i/>
          <w:sz w:val="20"/>
          <w:szCs w:val="20"/>
          <w:lang w:val="ru-MD"/>
        </w:rPr>
        <w:lastRenderedPageBreak/>
        <w:t xml:space="preserve"> </w:t>
      </w:r>
      <w:r w:rsidR="00626722" w:rsidRPr="00004D91">
        <w:rPr>
          <w:rFonts w:asciiTheme="majorHAnsi" w:hAnsiTheme="majorHAnsi"/>
          <w:b/>
          <w:i/>
          <w:sz w:val="20"/>
          <w:szCs w:val="20"/>
          <w:lang w:val="ru-MD"/>
        </w:rPr>
        <w:t>Источник</w:t>
      </w:r>
      <w:r w:rsidR="00626722" w:rsidRPr="00004D91">
        <w:rPr>
          <w:rFonts w:asciiTheme="majorHAnsi" w:hAnsiTheme="majorHAnsi"/>
          <w:sz w:val="20"/>
          <w:szCs w:val="20"/>
          <w:lang w:val="ru-MD"/>
        </w:rPr>
        <w:t>: Отчет о внешнем государственном долге по состоянию на 31.12.2017.</w:t>
      </w:r>
    </w:p>
    <w:p w:rsidR="00626722" w:rsidRPr="00004D91" w:rsidRDefault="00626722"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Значительный удельный вес в общей сумме сальдо внешнего государственного долга перед многосторонними кредиторами приходится на МАР – 44,4% (619,1 млн. долл. США), далее следует МВФ – </w:t>
      </w:r>
      <w:r w:rsidR="00D87855" w:rsidRPr="00004D91">
        <w:rPr>
          <w:rFonts w:asciiTheme="majorHAnsi" w:hAnsiTheme="majorHAnsi" w:cstheme="majorHAnsi"/>
          <w:sz w:val="24"/>
          <w:szCs w:val="24"/>
          <w:lang w:val="ru-MD"/>
        </w:rPr>
        <w:t>19,8</w:t>
      </w:r>
      <w:r w:rsidRPr="00004D91">
        <w:rPr>
          <w:rFonts w:asciiTheme="majorHAnsi" w:hAnsiTheme="majorHAnsi" w:cstheme="majorHAnsi"/>
          <w:sz w:val="24"/>
          <w:szCs w:val="24"/>
          <w:lang w:val="ru-MD"/>
        </w:rPr>
        <w:t>% (2</w:t>
      </w:r>
      <w:r w:rsidR="00D87855"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6,</w:t>
      </w:r>
      <w:r w:rsidR="00D87855" w:rsidRPr="00004D91">
        <w:rPr>
          <w:rFonts w:asciiTheme="majorHAnsi" w:hAnsiTheme="majorHAnsi" w:cstheme="majorHAnsi"/>
          <w:sz w:val="24"/>
          <w:szCs w:val="24"/>
          <w:lang w:val="ru-MD"/>
        </w:rPr>
        <w:t>2</w:t>
      </w:r>
      <w:r w:rsidRPr="00004D91">
        <w:rPr>
          <w:rFonts w:asciiTheme="majorHAnsi" w:hAnsiTheme="majorHAnsi" w:cstheme="majorHAnsi"/>
          <w:sz w:val="24"/>
          <w:szCs w:val="24"/>
          <w:lang w:val="ru-MD"/>
        </w:rPr>
        <w:t xml:space="preserve"> млн. долл. США), ЕИБ – 1</w:t>
      </w:r>
      <w:r w:rsidR="00D87855" w:rsidRPr="00004D91">
        <w:rPr>
          <w:rFonts w:asciiTheme="majorHAnsi" w:hAnsiTheme="majorHAnsi" w:cstheme="majorHAnsi"/>
          <w:sz w:val="24"/>
          <w:szCs w:val="24"/>
          <w:lang w:val="ru-MD"/>
        </w:rPr>
        <w:t>6</w:t>
      </w:r>
      <w:r w:rsidRPr="00004D91">
        <w:rPr>
          <w:rFonts w:asciiTheme="majorHAnsi" w:hAnsiTheme="majorHAnsi" w:cstheme="majorHAnsi"/>
          <w:sz w:val="24"/>
          <w:szCs w:val="24"/>
          <w:lang w:val="ru-MD"/>
        </w:rPr>
        <w:t>,</w:t>
      </w:r>
      <w:r w:rsidR="00D87855" w:rsidRPr="00004D91">
        <w:rPr>
          <w:rFonts w:asciiTheme="majorHAnsi" w:hAnsiTheme="majorHAnsi" w:cstheme="majorHAnsi"/>
          <w:sz w:val="24"/>
          <w:szCs w:val="24"/>
          <w:lang w:val="ru-MD"/>
        </w:rPr>
        <w:t>8</w:t>
      </w:r>
      <w:r w:rsidRPr="00004D91">
        <w:rPr>
          <w:rFonts w:asciiTheme="majorHAnsi" w:hAnsiTheme="majorHAnsi" w:cstheme="majorHAnsi"/>
          <w:sz w:val="24"/>
          <w:szCs w:val="24"/>
          <w:lang w:val="ru-MD"/>
        </w:rPr>
        <w:t>% (</w:t>
      </w:r>
      <w:r w:rsidR="00D87855" w:rsidRPr="00004D91">
        <w:rPr>
          <w:rFonts w:asciiTheme="majorHAnsi" w:hAnsiTheme="majorHAnsi" w:cstheme="majorHAnsi"/>
          <w:sz w:val="24"/>
          <w:szCs w:val="24"/>
          <w:lang w:val="ru-MD"/>
        </w:rPr>
        <w:t>233</w:t>
      </w:r>
      <w:r w:rsidRPr="00004D91">
        <w:rPr>
          <w:rFonts w:asciiTheme="majorHAnsi" w:hAnsiTheme="majorHAnsi" w:cstheme="majorHAnsi"/>
          <w:sz w:val="24"/>
          <w:szCs w:val="24"/>
          <w:lang w:val="ru-MD"/>
        </w:rPr>
        <w:t>,</w:t>
      </w:r>
      <w:r w:rsidR="00D87855" w:rsidRPr="00004D91">
        <w:rPr>
          <w:rFonts w:asciiTheme="majorHAnsi" w:hAnsiTheme="majorHAnsi" w:cstheme="majorHAnsi"/>
          <w:sz w:val="24"/>
          <w:szCs w:val="24"/>
          <w:lang w:val="ru-MD"/>
        </w:rPr>
        <w:t>9 млн. долл. США) и МБРР – 6,6% (91,</w:t>
      </w:r>
      <w:r w:rsidRPr="00004D91">
        <w:rPr>
          <w:rFonts w:asciiTheme="majorHAnsi" w:hAnsiTheme="majorHAnsi" w:cstheme="majorHAnsi"/>
          <w:sz w:val="24"/>
          <w:szCs w:val="24"/>
          <w:lang w:val="ru-MD"/>
        </w:rPr>
        <w:t>4 млн. долл. США), другие кредиторы совокупно занимают удельный вес около 12,</w:t>
      </w:r>
      <w:r w:rsidR="00D87855" w:rsidRPr="00004D91">
        <w:rPr>
          <w:rFonts w:asciiTheme="majorHAnsi" w:hAnsiTheme="majorHAnsi" w:cstheme="majorHAnsi"/>
          <w:sz w:val="24"/>
          <w:szCs w:val="24"/>
          <w:lang w:val="ru-MD"/>
        </w:rPr>
        <w:t>4</w:t>
      </w:r>
      <w:r w:rsidRPr="00004D91">
        <w:rPr>
          <w:rFonts w:asciiTheme="majorHAnsi" w:hAnsiTheme="majorHAnsi" w:cstheme="majorHAnsi"/>
          <w:sz w:val="24"/>
          <w:szCs w:val="24"/>
          <w:lang w:val="ru-MD"/>
        </w:rPr>
        <w:t>% (1</w:t>
      </w:r>
      <w:r w:rsidR="00D87855"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2</w:t>
      </w:r>
      <w:r w:rsidR="00D87855"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 xml:space="preserve"> млн. долл. США). В общей сумме внешнего государственного долга перед двусторонними кредиторами наибольший удельный вес приходи</w:t>
      </w:r>
      <w:r w:rsidR="00D87855" w:rsidRPr="00004D91">
        <w:rPr>
          <w:rFonts w:asciiTheme="majorHAnsi" w:hAnsiTheme="majorHAnsi" w:cstheme="majorHAnsi"/>
          <w:sz w:val="24"/>
          <w:szCs w:val="24"/>
          <w:lang w:val="ru-MD"/>
        </w:rPr>
        <w:t>тся на Правительство Румынии (42</w:t>
      </w:r>
      <w:r w:rsidRPr="00004D91">
        <w:rPr>
          <w:rFonts w:asciiTheme="majorHAnsi" w:hAnsiTheme="majorHAnsi" w:cstheme="majorHAnsi"/>
          <w:sz w:val="24"/>
          <w:szCs w:val="24"/>
          <w:lang w:val="ru-MD"/>
        </w:rPr>
        <w:t>,</w:t>
      </w:r>
      <w:r w:rsidR="00D87855" w:rsidRPr="00004D91">
        <w:rPr>
          <w:rFonts w:asciiTheme="majorHAnsi" w:hAnsiTheme="majorHAnsi" w:cstheme="majorHAnsi"/>
          <w:sz w:val="24"/>
          <w:szCs w:val="24"/>
          <w:lang w:val="ru-MD"/>
        </w:rPr>
        <w:t>4</w:t>
      </w:r>
      <w:r w:rsidRPr="00004D91">
        <w:rPr>
          <w:rFonts w:asciiTheme="majorHAnsi" w:hAnsiTheme="majorHAnsi" w:cstheme="majorHAnsi"/>
          <w:sz w:val="24"/>
          <w:szCs w:val="24"/>
          <w:lang w:val="ru-MD"/>
        </w:rPr>
        <w:t>%/1</w:t>
      </w:r>
      <w:r w:rsidR="00D87855" w:rsidRPr="00004D91">
        <w:rPr>
          <w:rFonts w:asciiTheme="majorHAnsi" w:hAnsiTheme="majorHAnsi" w:cstheme="majorHAnsi"/>
          <w:sz w:val="24"/>
          <w:szCs w:val="24"/>
          <w:lang w:val="ru-MD"/>
        </w:rPr>
        <w:t>25</w:t>
      </w:r>
      <w:r w:rsidRPr="00004D91">
        <w:rPr>
          <w:rFonts w:asciiTheme="majorHAnsi" w:hAnsiTheme="majorHAnsi" w:cstheme="majorHAnsi"/>
          <w:sz w:val="24"/>
          <w:szCs w:val="24"/>
          <w:lang w:val="ru-MD"/>
        </w:rPr>
        <w:t>,</w:t>
      </w:r>
      <w:r w:rsidR="00D87855" w:rsidRPr="00004D91">
        <w:rPr>
          <w:rFonts w:asciiTheme="majorHAnsi" w:hAnsiTheme="majorHAnsi" w:cstheme="majorHAnsi"/>
          <w:sz w:val="24"/>
          <w:szCs w:val="24"/>
          <w:lang w:val="ru-MD"/>
        </w:rPr>
        <w:t>3</w:t>
      </w:r>
      <w:r w:rsidRPr="00004D91">
        <w:rPr>
          <w:rFonts w:asciiTheme="majorHAnsi" w:hAnsiTheme="majorHAnsi" w:cstheme="majorHAnsi"/>
          <w:sz w:val="24"/>
          <w:szCs w:val="24"/>
          <w:lang w:val="ru-MD"/>
        </w:rPr>
        <w:t xml:space="preserve"> млн. долл. США), ЯАМС (1</w:t>
      </w:r>
      <w:r w:rsidR="00D87855"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w:t>
      </w:r>
      <w:r w:rsidR="00D87855" w:rsidRPr="00004D91">
        <w:rPr>
          <w:rFonts w:asciiTheme="majorHAnsi" w:hAnsiTheme="majorHAnsi" w:cstheme="majorHAnsi"/>
          <w:sz w:val="24"/>
          <w:szCs w:val="24"/>
          <w:lang w:val="ru-MD"/>
        </w:rPr>
        <w:t>%/51</w:t>
      </w:r>
      <w:r w:rsidRPr="00004D91">
        <w:rPr>
          <w:rFonts w:asciiTheme="majorHAnsi" w:hAnsiTheme="majorHAnsi" w:cstheme="majorHAnsi"/>
          <w:sz w:val="24"/>
          <w:szCs w:val="24"/>
          <w:lang w:val="ru-MD"/>
        </w:rPr>
        <w:t>,4 млн. долл. С</w:t>
      </w:r>
      <w:r w:rsidR="00D87855" w:rsidRPr="00004D91">
        <w:rPr>
          <w:rFonts w:asciiTheme="majorHAnsi" w:hAnsiTheme="majorHAnsi" w:cstheme="majorHAnsi"/>
          <w:sz w:val="24"/>
          <w:szCs w:val="24"/>
          <w:lang w:val="ru-MD"/>
        </w:rPr>
        <w:t>ША) и Правительство России (13,9</w:t>
      </w:r>
      <w:r w:rsidRPr="00004D91">
        <w:rPr>
          <w:rFonts w:asciiTheme="majorHAnsi" w:hAnsiTheme="majorHAnsi" w:cstheme="majorHAnsi"/>
          <w:sz w:val="24"/>
          <w:szCs w:val="24"/>
          <w:lang w:val="ru-MD"/>
        </w:rPr>
        <w:t>%/4</w:t>
      </w:r>
      <w:r w:rsidR="00D87855" w:rsidRPr="00004D91">
        <w:rPr>
          <w:rFonts w:asciiTheme="majorHAnsi" w:hAnsiTheme="majorHAnsi" w:cstheme="majorHAnsi"/>
          <w:sz w:val="24"/>
          <w:szCs w:val="24"/>
          <w:lang w:val="ru-MD"/>
        </w:rPr>
        <w:t>1,2</w:t>
      </w:r>
      <w:r w:rsidRPr="00004D91">
        <w:rPr>
          <w:rFonts w:asciiTheme="majorHAnsi" w:hAnsiTheme="majorHAnsi" w:cstheme="majorHAnsi"/>
          <w:sz w:val="24"/>
          <w:szCs w:val="24"/>
          <w:lang w:val="ru-MD"/>
        </w:rPr>
        <w:t xml:space="preserve"> млн. долл. США).</w:t>
      </w:r>
    </w:p>
    <w:p w:rsidR="00D87855" w:rsidRPr="00004D91" w:rsidRDefault="00D87855"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Из общей суммы внешнего государственного долга, 1187,4 млн. долл. США (70,3%) представляет долг с фиксированной процентной ставкой и </w:t>
      </w:r>
      <w:r w:rsidR="002962CA" w:rsidRPr="00004D91">
        <w:rPr>
          <w:rFonts w:asciiTheme="majorHAnsi" w:hAnsiTheme="majorHAnsi" w:cstheme="majorHAnsi"/>
          <w:sz w:val="24"/>
          <w:szCs w:val="24"/>
          <w:lang w:val="ru-MD"/>
        </w:rPr>
        <w:t>501,6 млн. долл. США (29</w:t>
      </w:r>
      <w:r w:rsidRPr="00004D91">
        <w:rPr>
          <w:rFonts w:asciiTheme="majorHAnsi" w:hAnsiTheme="majorHAnsi" w:cstheme="majorHAnsi"/>
          <w:sz w:val="24"/>
          <w:szCs w:val="24"/>
          <w:lang w:val="ru-MD"/>
        </w:rPr>
        <w:t>,</w:t>
      </w:r>
      <w:r w:rsidR="002962CA"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 xml:space="preserve">%) – долг с плавающей процентной ставкой. </w:t>
      </w:r>
      <w:r w:rsidR="002962CA" w:rsidRPr="00004D91">
        <w:rPr>
          <w:rFonts w:asciiTheme="majorHAnsi" w:hAnsiTheme="majorHAnsi" w:cstheme="majorHAnsi"/>
          <w:sz w:val="24"/>
          <w:szCs w:val="24"/>
          <w:lang w:val="ru-MD"/>
        </w:rPr>
        <w:t>Проведенный аудитом а</w:t>
      </w:r>
      <w:r w:rsidRPr="00004D91">
        <w:rPr>
          <w:rFonts w:asciiTheme="majorHAnsi" w:hAnsiTheme="majorHAnsi" w:cstheme="majorHAnsi"/>
          <w:sz w:val="24"/>
          <w:szCs w:val="24"/>
          <w:lang w:val="ru-MD"/>
        </w:rPr>
        <w:t xml:space="preserve">нализ показывает, что удельный вес внешнего долга с фиксированной процентной ставкой </w:t>
      </w:r>
      <w:r w:rsidR="002962CA" w:rsidRPr="00004D91">
        <w:rPr>
          <w:rFonts w:asciiTheme="majorHAnsi" w:hAnsiTheme="majorHAnsi" w:cstheme="majorHAnsi"/>
          <w:sz w:val="24"/>
          <w:szCs w:val="24"/>
          <w:lang w:val="ru-MD"/>
        </w:rPr>
        <w:t xml:space="preserve">снизился </w:t>
      </w:r>
      <w:r w:rsidRPr="00004D91">
        <w:rPr>
          <w:rFonts w:asciiTheme="majorHAnsi" w:hAnsiTheme="majorHAnsi" w:cstheme="majorHAnsi"/>
          <w:sz w:val="24"/>
          <w:szCs w:val="24"/>
          <w:lang w:val="ru-MD"/>
        </w:rPr>
        <w:t>по сравнению с 201</w:t>
      </w:r>
      <w:r w:rsidR="002962CA"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 xml:space="preserve"> годом на </w:t>
      </w:r>
      <w:r w:rsidR="002962CA" w:rsidRPr="00004D91">
        <w:rPr>
          <w:rFonts w:asciiTheme="majorHAnsi" w:hAnsiTheme="majorHAnsi" w:cstheme="majorHAnsi"/>
          <w:sz w:val="24"/>
          <w:szCs w:val="24"/>
          <w:lang w:val="ru-MD"/>
        </w:rPr>
        <w:t>4</w:t>
      </w:r>
      <w:r w:rsidRPr="00004D91">
        <w:rPr>
          <w:rFonts w:asciiTheme="majorHAnsi" w:hAnsiTheme="majorHAnsi" w:cstheme="majorHAnsi"/>
          <w:sz w:val="24"/>
          <w:szCs w:val="24"/>
          <w:lang w:val="ru-MD"/>
        </w:rPr>
        <w:t>,</w:t>
      </w:r>
      <w:r w:rsidR="002962CA" w:rsidRPr="00004D91">
        <w:rPr>
          <w:rFonts w:asciiTheme="majorHAnsi" w:hAnsiTheme="majorHAnsi" w:cstheme="majorHAnsi"/>
          <w:sz w:val="24"/>
          <w:szCs w:val="24"/>
          <w:lang w:val="ru-MD"/>
        </w:rPr>
        <w:t>9</w:t>
      </w:r>
      <w:r w:rsidRPr="00004D91">
        <w:rPr>
          <w:rFonts w:asciiTheme="majorHAnsi" w:hAnsiTheme="majorHAnsi" w:cstheme="majorHAnsi"/>
          <w:sz w:val="24"/>
          <w:szCs w:val="24"/>
          <w:lang w:val="ru-MD"/>
        </w:rPr>
        <w:t xml:space="preserve"> п.п., а внешнего долга с плавающей процентной ставкой </w:t>
      </w:r>
      <w:r w:rsidR="002962CA" w:rsidRPr="00004D91">
        <w:rPr>
          <w:rFonts w:asciiTheme="majorHAnsi" w:hAnsiTheme="majorHAnsi" w:cstheme="majorHAnsi"/>
          <w:sz w:val="24"/>
          <w:szCs w:val="24"/>
          <w:lang w:val="ru-MD"/>
        </w:rPr>
        <w:t>увеличился на 4</w:t>
      </w:r>
      <w:r w:rsidRPr="00004D91">
        <w:rPr>
          <w:rFonts w:asciiTheme="majorHAnsi" w:hAnsiTheme="majorHAnsi" w:cstheme="majorHAnsi"/>
          <w:sz w:val="24"/>
          <w:szCs w:val="24"/>
          <w:lang w:val="ru-MD"/>
        </w:rPr>
        <w:t>,</w:t>
      </w:r>
      <w:r w:rsidR="002962CA" w:rsidRPr="00004D91">
        <w:rPr>
          <w:rFonts w:asciiTheme="majorHAnsi" w:hAnsiTheme="majorHAnsi" w:cstheme="majorHAnsi"/>
          <w:sz w:val="24"/>
          <w:szCs w:val="24"/>
          <w:lang w:val="ru-MD"/>
        </w:rPr>
        <w:t>9</w:t>
      </w:r>
      <w:r w:rsidRPr="00004D91">
        <w:rPr>
          <w:rFonts w:asciiTheme="majorHAnsi" w:hAnsiTheme="majorHAnsi" w:cstheme="majorHAnsi"/>
          <w:sz w:val="24"/>
          <w:szCs w:val="24"/>
          <w:lang w:val="ru-MD"/>
        </w:rPr>
        <w:t xml:space="preserve"> п.п.</w:t>
      </w:r>
      <w:r w:rsidR="002962CA" w:rsidRPr="00004D91">
        <w:rPr>
          <w:rFonts w:asciiTheme="majorHAnsi" w:hAnsiTheme="majorHAnsi" w:cstheme="majorHAnsi"/>
          <w:sz w:val="24"/>
          <w:szCs w:val="24"/>
          <w:lang w:val="ru-MD"/>
        </w:rPr>
        <w:t>.</w:t>
      </w:r>
    </w:p>
    <w:p w:rsidR="002962CA" w:rsidRPr="00004D91" w:rsidRDefault="002962CA" w:rsidP="002962CA">
      <w:pPr>
        <w:spacing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 структуре внешнего государственного долга по валюте наибольший удельный вес занимают кредиты, контрактованные в СПЗ – 55,2% (-2,1 п.п. по сравнению с 2017 годом), далее следуют кредиты, контрактованные в евро – 31,3% (+1,9 п.п. против 2017 года) и в долларах США – 10,0% (+0,1 п.п. по сравнению с 2017 годом).</w:t>
      </w:r>
    </w:p>
    <w:p w:rsidR="002962CA" w:rsidRPr="00004D91" w:rsidRDefault="002962CA" w:rsidP="004D73A0">
      <w:pPr>
        <w:pStyle w:val="a4"/>
        <w:numPr>
          <w:ilvl w:val="2"/>
          <w:numId w:val="6"/>
        </w:numPr>
        <w:tabs>
          <w:tab w:val="left" w:pos="709"/>
          <w:tab w:val="left" w:pos="1418"/>
        </w:tabs>
        <w:spacing w:line="276" w:lineRule="auto"/>
        <w:jc w:val="both"/>
        <w:outlineLvl w:val="1"/>
        <w:rPr>
          <w:rFonts w:asciiTheme="majorHAnsi" w:hAnsiTheme="majorHAnsi" w:cstheme="majorHAnsi"/>
          <w:sz w:val="24"/>
          <w:szCs w:val="24"/>
          <w:lang w:val="ru-MD"/>
        </w:rPr>
      </w:pPr>
      <w:bookmarkStart w:id="43" w:name="_Toc16252954"/>
      <w:r w:rsidRPr="00004D91">
        <w:rPr>
          <w:rFonts w:asciiTheme="majorHAnsi" w:hAnsiTheme="majorHAnsi" w:cstheme="majorHAnsi"/>
          <w:b/>
          <w:sz w:val="24"/>
          <w:szCs w:val="24"/>
          <w:lang w:val="ru-MD"/>
        </w:rPr>
        <w:t>Поступления внешних государственных займов составили 144,8 млн. долл. США, был зарегистрирован более низкий уровень выплат по сравнению с 2017 годом</w:t>
      </w:r>
      <w:r w:rsidRPr="00004D91">
        <w:rPr>
          <w:rFonts w:asciiTheme="majorHAnsi" w:hAnsiTheme="majorHAnsi" w:cstheme="majorHAnsi"/>
          <w:sz w:val="24"/>
          <w:szCs w:val="24"/>
          <w:lang w:val="ru-MD"/>
        </w:rPr>
        <w:t>.</w:t>
      </w:r>
      <w:bookmarkEnd w:id="43"/>
    </w:p>
    <w:p w:rsidR="00DE63B2" w:rsidRPr="00004D91" w:rsidRDefault="00DE63B2" w:rsidP="00DE63B2">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2018 году выплаты внешних займов составили 144,8 млн. долл. США, снизившись на 50,8 млн. долл. США или на 26,0% меньше по сравнению с 2017 годом (195,6 млн. долл. США). </w:t>
      </w:r>
      <w:r w:rsidRPr="00004D91">
        <w:rPr>
          <w:rFonts w:asciiTheme="majorHAnsi" w:hAnsiTheme="majorHAnsi" w:cstheme="majorHAnsi"/>
          <w:i/>
          <w:sz w:val="24"/>
          <w:szCs w:val="24"/>
          <w:lang w:val="ru-MD"/>
        </w:rPr>
        <w:t>Описанная ситуация представлена в таблице №6 из приложения №2 к настоящему Отчету аудита</w:t>
      </w:r>
      <w:r w:rsidRPr="00004D91">
        <w:rPr>
          <w:rFonts w:asciiTheme="majorHAnsi" w:hAnsiTheme="majorHAnsi" w:cstheme="majorHAnsi"/>
          <w:sz w:val="24"/>
          <w:szCs w:val="24"/>
          <w:lang w:val="ru-MD"/>
        </w:rPr>
        <w:t>.</w:t>
      </w:r>
    </w:p>
    <w:p w:rsidR="00E66811" w:rsidRPr="00004D91" w:rsidRDefault="00DE63B2" w:rsidP="00E66811">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Из общей суммы выплаченных кредитов, 95,9 млн. долл. США (66,2%) были предназначены для финансирования инвестиционных проектов и 48,9 млн. долл. США (33,8%) –</w:t>
      </w:r>
      <w:r w:rsidR="00E66811"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финансов</w:t>
      </w:r>
      <w:r w:rsidR="00E66811" w:rsidRPr="00004D91">
        <w:rPr>
          <w:rFonts w:asciiTheme="majorHAnsi" w:hAnsiTheme="majorHAnsi" w:cstheme="majorHAnsi"/>
          <w:sz w:val="24"/>
          <w:szCs w:val="24"/>
          <w:lang w:val="ru-MD"/>
        </w:rPr>
        <w:t>ой</w:t>
      </w:r>
      <w:r w:rsidRPr="00004D91">
        <w:rPr>
          <w:rFonts w:asciiTheme="majorHAnsi" w:hAnsiTheme="majorHAnsi" w:cstheme="majorHAnsi"/>
          <w:sz w:val="24"/>
          <w:szCs w:val="24"/>
          <w:lang w:val="ru-MD"/>
        </w:rPr>
        <w:t xml:space="preserve"> помощ</w:t>
      </w:r>
      <w:r w:rsidR="00E66811" w:rsidRPr="00004D91">
        <w:rPr>
          <w:rFonts w:asciiTheme="majorHAnsi" w:hAnsiTheme="majorHAnsi" w:cstheme="majorHAnsi"/>
          <w:sz w:val="24"/>
          <w:szCs w:val="24"/>
          <w:lang w:val="ru-MD"/>
        </w:rPr>
        <w:t>и</w:t>
      </w:r>
      <w:r w:rsidRPr="00004D91">
        <w:rPr>
          <w:rFonts w:asciiTheme="majorHAnsi" w:hAnsiTheme="majorHAnsi" w:cstheme="majorHAnsi"/>
          <w:sz w:val="24"/>
          <w:szCs w:val="24"/>
          <w:lang w:val="ru-MD"/>
        </w:rPr>
        <w:t xml:space="preserve"> для поддержки </w:t>
      </w:r>
      <w:r w:rsidR="00E66811" w:rsidRPr="00004D91">
        <w:rPr>
          <w:rFonts w:asciiTheme="majorHAnsi" w:hAnsiTheme="majorHAnsi" w:cstheme="majorHAnsi"/>
          <w:sz w:val="24"/>
          <w:szCs w:val="24"/>
          <w:lang w:val="ru-MD"/>
        </w:rPr>
        <w:t>государственного</w:t>
      </w:r>
      <w:r w:rsidRPr="00004D91">
        <w:rPr>
          <w:rFonts w:asciiTheme="majorHAnsi" w:hAnsiTheme="majorHAnsi" w:cstheme="majorHAnsi"/>
          <w:sz w:val="24"/>
          <w:szCs w:val="24"/>
          <w:lang w:val="ru-MD"/>
        </w:rPr>
        <w:t xml:space="preserve"> бюджет</w:t>
      </w:r>
      <w:r w:rsidR="00E66811" w:rsidRPr="00004D91">
        <w:rPr>
          <w:rFonts w:asciiTheme="majorHAnsi" w:hAnsiTheme="majorHAnsi" w:cstheme="majorHAnsi"/>
          <w:sz w:val="24"/>
          <w:szCs w:val="24"/>
          <w:lang w:val="ru-MD"/>
        </w:rPr>
        <w:t>а</w:t>
      </w:r>
      <w:r w:rsidRPr="00004D91">
        <w:rPr>
          <w:rFonts w:asciiTheme="majorHAnsi" w:hAnsiTheme="majorHAnsi" w:cstheme="majorHAnsi"/>
          <w:sz w:val="24"/>
          <w:szCs w:val="24"/>
          <w:lang w:val="ru-MD"/>
        </w:rPr>
        <w:t xml:space="preserve">. Таким образом, </w:t>
      </w:r>
      <w:r w:rsidR="00E66811" w:rsidRPr="00004D91">
        <w:rPr>
          <w:rFonts w:asciiTheme="majorHAnsi" w:hAnsiTheme="majorHAnsi" w:cstheme="majorHAnsi"/>
          <w:sz w:val="24"/>
          <w:szCs w:val="24"/>
          <w:lang w:val="ru-MD"/>
        </w:rPr>
        <w:t>в 2018 году</w:t>
      </w:r>
      <w:r w:rsidRPr="00004D91">
        <w:rPr>
          <w:rFonts w:asciiTheme="majorHAnsi" w:hAnsiTheme="majorHAnsi" w:cstheme="majorHAnsi"/>
          <w:sz w:val="24"/>
          <w:szCs w:val="24"/>
          <w:lang w:val="ru-MD"/>
        </w:rPr>
        <w:t xml:space="preserve"> </w:t>
      </w:r>
      <w:r w:rsidR="00E66811" w:rsidRPr="00004D91">
        <w:rPr>
          <w:rFonts w:asciiTheme="majorHAnsi" w:hAnsiTheme="majorHAnsi" w:cstheme="majorHAnsi"/>
          <w:sz w:val="24"/>
          <w:szCs w:val="24"/>
          <w:lang w:val="ru-MD"/>
        </w:rPr>
        <w:t>были</w:t>
      </w:r>
      <w:r w:rsidRPr="00004D91">
        <w:rPr>
          <w:rFonts w:asciiTheme="majorHAnsi" w:hAnsiTheme="majorHAnsi" w:cstheme="majorHAnsi"/>
          <w:sz w:val="24"/>
          <w:szCs w:val="24"/>
          <w:lang w:val="ru-MD"/>
        </w:rPr>
        <w:t xml:space="preserve"> </w:t>
      </w:r>
      <w:r w:rsidR="00E66811" w:rsidRPr="00004D91">
        <w:rPr>
          <w:rFonts w:asciiTheme="majorHAnsi" w:hAnsiTheme="majorHAnsi" w:cstheme="majorHAnsi"/>
          <w:sz w:val="24"/>
          <w:szCs w:val="24"/>
          <w:lang w:val="ru-MD"/>
        </w:rPr>
        <w:t>сниж</w:t>
      </w:r>
      <w:r w:rsidRPr="00004D91">
        <w:rPr>
          <w:rFonts w:asciiTheme="majorHAnsi" w:hAnsiTheme="majorHAnsi" w:cstheme="majorHAnsi"/>
          <w:sz w:val="24"/>
          <w:szCs w:val="24"/>
          <w:lang w:val="ru-MD"/>
        </w:rPr>
        <w:t>ен</w:t>
      </w:r>
      <w:r w:rsidR="00E66811" w:rsidRPr="00004D91">
        <w:rPr>
          <w:rFonts w:asciiTheme="majorHAnsi" w:hAnsiTheme="majorHAnsi" w:cstheme="majorHAnsi"/>
          <w:sz w:val="24"/>
          <w:szCs w:val="24"/>
          <w:lang w:val="ru-MD"/>
        </w:rPr>
        <w:t>ы</w:t>
      </w:r>
      <w:r w:rsidRPr="00004D91">
        <w:rPr>
          <w:rFonts w:asciiTheme="majorHAnsi" w:hAnsiTheme="majorHAnsi" w:cstheme="majorHAnsi"/>
          <w:sz w:val="24"/>
          <w:szCs w:val="24"/>
          <w:lang w:val="ru-MD"/>
        </w:rPr>
        <w:t xml:space="preserve"> выплат</w:t>
      </w:r>
      <w:r w:rsidR="00E66811" w:rsidRPr="00004D91">
        <w:rPr>
          <w:rFonts w:asciiTheme="majorHAnsi" w:hAnsiTheme="majorHAnsi" w:cstheme="majorHAnsi"/>
          <w:sz w:val="24"/>
          <w:szCs w:val="24"/>
          <w:lang w:val="ru-MD"/>
        </w:rPr>
        <w:t xml:space="preserve">ы, предназначенные финансовой помощи для </w:t>
      </w:r>
      <w:r w:rsidRPr="00004D91">
        <w:rPr>
          <w:rFonts w:asciiTheme="majorHAnsi" w:hAnsiTheme="majorHAnsi" w:cstheme="majorHAnsi"/>
          <w:sz w:val="24"/>
          <w:szCs w:val="24"/>
          <w:lang w:val="ru-MD"/>
        </w:rPr>
        <w:t xml:space="preserve">поддержки </w:t>
      </w:r>
      <w:r w:rsidR="00E66811" w:rsidRPr="00004D91">
        <w:rPr>
          <w:rFonts w:asciiTheme="majorHAnsi" w:hAnsiTheme="majorHAnsi" w:cstheme="majorHAnsi"/>
          <w:sz w:val="24"/>
          <w:szCs w:val="24"/>
          <w:lang w:val="ru-MD"/>
        </w:rPr>
        <w:t xml:space="preserve">государственного </w:t>
      </w:r>
      <w:r w:rsidRPr="00004D91">
        <w:rPr>
          <w:rFonts w:asciiTheme="majorHAnsi" w:hAnsiTheme="majorHAnsi" w:cstheme="majorHAnsi"/>
          <w:sz w:val="24"/>
          <w:szCs w:val="24"/>
          <w:lang w:val="ru-MD"/>
        </w:rPr>
        <w:t>бюджета</w:t>
      </w:r>
      <w:r w:rsidR="00E66811" w:rsidRPr="00004D91">
        <w:rPr>
          <w:rFonts w:asciiTheme="majorHAnsi" w:hAnsiTheme="majorHAnsi" w:cstheme="majorHAnsi"/>
          <w:sz w:val="24"/>
          <w:szCs w:val="24"/>
          <w:lang w:val="ru-MD"/>
        </w:rPr>
        <w:t xml:space="preserve"> на 86,0 </w:t>
      </w:r>
      <w:r w:rsidR="00E66811" w:rsidRPr="00004D91">
        <w:rPr>
          <w:rFonts w:asciiTheme="majorHAnsi" w:hAnsiTheme="majorHAnsi" w:cstheme="majorHAnsi"/>
          <w:sz w:val="24"/>
          <w:szCs w:val="24"/>
          <w:lang w:val="ru-MD" w:eastAsia="ro-MD"/>
        </w:rPr>
        <w:t xml:space="preserve">млн. </w:t>
      </w:r>
      <w:r w:rsidR="00E66811" w:rsidRPr="00004D91">
        <w:rPr>
          <w:rFonts w:asciiTheme="majorHAnsi" w:hAnsiTheme="majorHAnsi" w:cstheme="majorHAnsi"/>
          <w:color w:val="000000"/>
          <w:sz w:val="24"/>
          <w:szCs w:val="24"/>
          <w:lang w:val="ru-MD" w:eastAsia="ro-MD"/>
        </w:rPr>
        <w:t>долл. США</w:t>
      </w:r>
      <w:r w:rsidR="00E66811" w:rsidRPr="00004D91">
        <w:rPr>
          <w:rFonts w:asciiTheme="majorHAnsi" w:hAnsiTheme="majorHAnsi" w:cstheme="majorHAnsi"/>
          <w:sz w:val="24"/>
          <w:szCs w:val="24"/>
          <w:lang w:val="ru-MD" w:eastAsia="ro-MD"/>
        </w:rPr>
        <w:t>, а</w:t>
      </w:r>
      <w:r w:rsidR="00E66811" w:rsidRPr="00004D91">
        <w:rPr>
          <w:rFonts w:asciiTheme="majorHAnsi" w:hAnsiTheme="majorHAnsi" w:cstheme="majorHAnsi"/>
          <w:sz w:val="24"/>
          <w:szCs w:val="24"/>
          <w:lang w:val="ru-MD"/>
        </w:rPr>
        <w:t xml:space="preserve"> выплаты, предназначенные проектам, </w:t>
      </w:r>
      <w:r w:rsidR="00E66811" w:rsidRPr="00004D91">
        <w:rPr>
          <w:rFonts w:asciiTheme="majorHAnsi" w:hAnsiTheme="majorHAnsi" w:cstheme="majorHAnsi"/>
          <w:sz w:val="24"/>
          <w:szCs w:val="24"/>
          <w:lang w:val="ru-MD" w:eastAsia="ru-RU"/>
        </w:rPr>
        <w:t xml:space="preserve">финансируемым из внешних источников, возросли на </w:t>
      </w:r>
      <w:r w:rsidR="00E66811" w:rsidRPr="00004D91">
        <w:rPr>
          <w:rFonts w:asciiTheme="majorHAnsi" w:hAnsiTheme="majorHAnsi" w:cstheme="majorHAnsi"/>
          <w:sz w:val="24"/>
          <w:szCs w:val="24"/>
          <w:lang w:val="ru-MD"/>
        </w:rPr>
        <w:t xml:space="preserve">35,2 </w:t>
      </w:r>
      <w:r w:rsidR="00E66811" w:rsidRPr="00004D91">
        <w:rPr>
          <w:rFonts w:asciiTheme="majorHAnsi" w:hAnsiTheme="majorHAnsi" w:cstheme="majorHAnsi"/>
          <w:sz w:val="24"/>
          <w:szCs w:val="24"/>
          <w:lang w:val="ru-MD" w:eastAsia="ro-MD"/>
        </w:rPr>
        <w:t xml:space="preserve">млн. </w:t>
      </w:r>
      <w:r w:rsidR="00E66811" w:rsidRPr="00004D91">
        <w:rPr>
          <w:rFonts w:asciiTheme="majorHAnsi" w:hAnsiTheme="majorHAnsi" w:cstheme="majorHAnsi"/>
          <w:color w:val="000000"/>
          <w:sz w:val="24"/>
          <w:szCs w:val="24"/>
          <w:lang w:val="ru-MD" w:eastAsia="ro-MD"/>
        </w:rPr>
        <w:t>долл. США</w:t>
      </w:r>
      <w:r w:rsidR="00E66811" w:rsidRPr="00004D91">
        <w:rPr>
          <w:rFonts w:asciiTheme="majorHAnsi" w:hAnsiTheme="majorHAnsi" w:cstheme="majorHAnsi"/>
          <w:sz w:val="24"/>
          <w:szCs w:val="24"/>
          <w:lang w:val="ru-MD" w:eastAsia="ro-MD"/>
        </w:rPr>
        <w:t xml:space="preserve">. </w:t>
      </w:r>
      <w:r w:rsidR="00E66811" w:rsidRPr="00004D91">
        <w:rPr>
          <w:rFonts w:asciiTheme="majorHAnsi" w:hAnsiTheme="majorHAnsi" w:cstheme="majorHAnsi"/>
          <w:i/>
          <w:sz w:val="24"/>
          <w:szCs w:val="24"/>
          <w:lang w:val="ru-MD" w:eastAsia="ro-MD"/>
        </w:rPr>
        <w:t>Информация относительно уровня выплаты в аспекте кредитов</w:t>
      </w:r>
      <w:r w:rsidR="00E66811" w:rsidRPr="00004D91">
        <w:rPr>
          <w:rFonts w:asciiTheme="majorHAnsi" w:hAnsiTheme="majorHAnsi" w:cstheme="majorHAnsi"/>
          <w:sz w:val="24"/>
          <w:szCs w:val="24"/>
          <w:lang w:val="ru-MD" w:eastAsia="ro-MD"/>
        </w:rPr>
        <w:t xml:space="preserve"> </w:t>
      </w:r>
      <w:r w:rsidR="00E66811" w:rsidRPr="00004D91">
        <w:rPr>
          <w:rFonts w:asciiTheme="majorHAnsi" w:hAnsiTheme="majorHAnsi" w:cstheme="majorHAnsi"/>
          <w:i/>
          <w:sz w:val="24"/>
          <w:szCs w:val="24"/>
          <w:lang w:val="ru-MD"/>
        </w:rPr>
        <w:t>представлена в таблице №7 из приложения №2 к настоящему Отчету аудита</w:t>
      </w:r>
      <w:r w:rsidR="00E66811" w:rsidRPr="00004D91">
        <w:rPr>
          <w:rFonts w:asciiTheme="majorHAnsi" w:hAnsiTheme="majorHAnsi" w:cstheme="majorHAnsi"/>
          <w:sz w:val="24"/>
          <w:szCs w:val="24"/>
          <w:lang w:val="ru-MD"/>
        </w:rPr>
        <w:t>.</w:t>
      </w:r>
    </w:p>
    <w:p w:rsidR="00E66811" w:rsidRPr="00004D91" w:rsidRDefault="00E66811" w:rsidP="00E66811">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Наиболее значительные выплаты внешних кредитов в аспекте кредиторов относятся к: ЕИБ – 63,4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rPr>
        <w:t xml:space="preserve"> (43,8%), МАР – 36,2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rPr>
        <w:t xml:space="preserve"> (25,0%), ЕБРР – 19,8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rPr>
        <w:t xml:space="preserve"> </w:t>
      </w:r>
      <w:r w:rsidR="003A4445" w:rsidRPr="00004D91">
        <w:rPr>
          <w:rFonts w:asciiTheme="majorHAnsi" w:hAnsiTheme="majorHAnsi" w:cstheme="majorHAnsi"/>
          <w:sz w:val="24"/>
          <w:szCs w:val="24"/>
          <w:lang w:val="ru-MD"/>
        </w:rPr>
        <w:t>(13,7%),</w:t>
      </w:r>
      <w:r w:rsidRPr="00004D91">
        <w:rPr>
          <w:rFonts w:asciiTheme="majorHAnsi" w:hAnsiTheme="majorHAnsi" w:cstheme="majorHAnsi"/>
          <w:sz w:val="24"/>
          <w:szCs w:val="24"/>
          <w:lang w:val="ru-MD"/>
        </w:rPr>
        <w:t xml:space="preserve"> </w:t>
      </w:r>
      <w:r w:rsidR="003A4445" w:rsidRPr="00004D91">
        <w:rPr>
          <w:rFonts w:asciiTheme="majorHAnsi" w:hAnsiTheme="majorHAnsi" w:cstheme="majorHAnsi"/>
          <w:sz w:val="24"/>
          <w:szCs w:val="24"/>
          <w:lang w:val="ru-MD"/>
        </w:rPr>
        <w:t xml:space="preserve">МВФ </w:t>
      </w:r>
      <w:r w:rsidRPr="00004D91">
        <w:rPr>
          <w:rFonts w:asciiTheme="majorHAnsi" w:hAnsiTheme="majorHAnsi" w:cstheme="majorHAnsi"/>
          <w:sz w:val="24"/>
          <w:szCs w:val="24"/>
          <w:lang w:val="ru-MD"/>
        </w:rPr>
        <w:t xml:space="preserve">– 13,4 </w:t>
      </w:r>
      <w:r w:rsidR="003A4445" w:rsidRPr="00004D91">
        <w:rPr>
          <w:rFonts w:asciiTheme="majorHAnsi" w:hAnsiTheme="majorHAnsi" w:cstheme="majorHAnsi"/>
          <w:sz w:val="24"/>
          <w:szCs w:val="24"/>
          <w:lang w:val="ru-MD"/>
        </w:rPr>
        <w:t xml:space="preserve">млн. долл. США </w:t>
      </w:r>
      <w:r w:rsidRPr="00004D91">
        <w:rPr>
          <w:rFonts w:asciiTheme="majorHAnsi" w:hAnsiTheme="majorHAnsi" w:cstheme="majorHAnsi"/>
          <w:sz w:val="24"/>
          <w:szCs w:val="24"/>
          <w:lang w:val="ru-MD"/>
        </w:rPr>
        <w:t xml:space="preserve">(9,2%), </w:t>
      </w:r>
      <w:r w:rsidR="003A4445" w:rsidRPr="00004D91">
        <w:rPr>
          <w:rFonts w:asciiTheme="majorHAnsi" w:hAnsiTheme="majorHAnsi" w:cstheme="majorHAnsi"/>
          <w:sz w:val="24"/>
          <w:szCs w:val="24"/>
          <w:lang w:val="ru-MD"/>
        </w:rPr>
        <w:t xml:space="preserve">МБРР </w:t>
      </w:r>
      <w:r w:rsidRPr="00004D91">
        <w:rPr>
          <w:rFonts w:asciiTheme="majorHAnsi" w:hAnsiTheme="majorHAnsi" w:cstheme="majorHAnsi"/>
          <w:sz w:val="24"/>
          <w:szCs w:val="24"/>
          <w:lang w:val="ru-MD"/>
        </w:rPr>
        <w:t xml:space="preserve">– 7,3 </w:t>
      </w:r>
      <w:r w:rsidR="003A4445" w:rsidRPr="00004D91">
        <w:rPr>
          <w:rFonts w:asciiTheme="majorHAnsi" w:hAnsiTheme="majorHAnsi" w:cstheme="majorHAnsi"/>
          <w:sz w:val="24"/>
          <w:szCs w:val="24"/>
          <w:lang w:val="ru-MD"/>
        </w:rPr>
        <w:t xml:space="preserve">млн. долл. США </w:t>
      </w:r>
      <w:r w:rsidRPr="00004D91">
        <w:rPr>
          <w:rFonts w:asciiTheme="majorHAnsi" w:hAnsiTheme="majorHAnsi" w:cstheme="majorHAnsi"/>
          <w:sz w:val="24"/>
          <w:szCs w:val="24"/>
          <w:lang w:val="ru-MD"/>
        </w:rPr>
        <w:t>(5,0%)</w:t>
      </w:r>
      <w:r w:rsidR="003A4445" w:rsidRPr="00004D91">
        <w:rPr>
          <w:rFonts w:asciiTheme="majorHAnsi" w:hAnsiTheme="majorHAnsi" w:cstheme="majorHAnsi"/>
          <w:sz w:val="24"/>
          <w:szCs w:val="24"/>
          <w:lang w:val="ru-MD"/>
        </w:rPr>
        <w:t xml:space="preserve"> и др.</w:t>
      </w:r>
    </w:p>
    <w:p w:rsidR="00E83A18" w:rsidRPr="00004D91" w:rsidRDefault="00E66811" w:rsidP="00E83A18">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Про</w:t>
      </w:r>
      <w:r w:rsidR="003A4445" w:rsidRPr="00004D91">
        <w:rPr>
          <w:rFonts w:asciiTheme="majorHAnsi" w:hAnsiTheme="majorHAnsi" w:cstheme="majorHAnsi"/>
          <w:sz w:val="24"/>
          <w:szCs w:val="24"/>
          <w:lang w:val="ru-MD"/>
        </w:rPr>
        <w:t>веденные про</w:t>
      </w:r>
      <w:r w:rsidRPr="00004D91">
        <w:rPr>
          <w:rFonts w:asciiTheme="majorHAnsi" w:hAnsiTheme="majorHAnsi" w:cstheme="majorHAnsi"/>
          <w:sz w:val="24"/>
          <w:szCs w:val="24"/>
          <w:lang w:val="ru-MD"/>
        </w:rPr>
        <w:t xml:space="preserve">верки аудита относительно уровня выплаты </w:t>
      </w:r>
      <w:r w:rsidR="003A4445" w:rsidRPr="00004D91">
        <w:rPr>
          <w:rFonts w:asciiTheme="majorHAnsi" w:hAnsiTheme="majorHAnsi" w:cstheme="majorHAnsi"/>
          <w:sz w:val="24"/>
          <w:szCs w:val="24"/>
          <w:lang w:val="ru-MD"/>
        </w:rPr>
        <w:t>к</w:t>
      </w:r>
      <w:r w:rsidRPr="00004D91">
        <w:rPr>
          <w:rFonts w:asciiTheme="majorHAnsi" w:hAnsiTheme="majorHAnsi" w:cstheme="majorHAnsi"/>
          <w:sz w:val="24"/>
          <w:szCs w:val="24"/>
          <w:lang w:val="ru-MD"/>
        </w:rPr>
        <w:t>ред</w:t>
      </w:r>
      <w:r w:rsidR="003A4445" w:rsidRPr="00004D91">
        <w:rPr>
          <w:rFonts w:asciiTheme="majorHAnsi" w:hAnsiTheme="majorHAnsi" w:cstheme="majorHAnsi"/>
          <w:sz w:val="24"/>
          <w:szCs w:val="24"/>
          <w:lang w:val="ru-MD"/>
        </w:rPr>
        <w:t>и</w:t>
      </w:r>
      <w:r w:rsidRPr="00004D91">
        <w:rPr>
          <w:rFonts w:asciiTheme="majorHAnsi" w:hAnsiTheme="majorHAnsi" w:cstheme="majorHAnsi"/>
          <w:sz w:val="24"/>
          <w:szCs w:val="24"/>
          <w:lang w:val="ru-MD"/>
        </w:rPr>
        <w:t>т</w:t>
      </w:r>
      <w:r w:rsidR="003A4445" w:rsidRPr="00004D91">
        <w:rPr>
          <w:rFonts w:asciiTheme="majorHAnsi" w:hAnsiTheme="majorHAnsi" w:cstheme="majorHAnsi"/>
          <w:sz w:val="24"/>
          <w:szCs w:val="24"/>
          <w:lang w:val="ru-MD"/>
        </w:rPr>
        <w:t>о</w:t>
      </w:r>
      <w:r w:rsidRPr="00004D91">
        <w:rPr>
          <w:rFonts w:asciiTheme="majorHAnsi" w:hAnsiTheme="majorHAnsi" w:cstheme="majorHAnsi"/>
          <w:sz w:val="24"/>
          <w:szCs w:val="24"/>
          <w:lang w:val="ru-MD"/>
        </w:rPr>
        <w:t xml:space="preserve">в </w:t>
      </w:r>
      <w:r w:rsidR="003A4445" w:rsidRPr="00004D91">
        <w:rPr>
          <w:rFonts w:asciiTheme="majorHAnsi" w:hAnsiTheme="majorHAnsi" w:cstheme="majorHAnsi"/>
          <w:sz w:val="24"/>
          <w:szCs w:val="24"/>
          <w:lang w:val="ru-MD"/>
        </w:rPr>
        <w:t>показывают, что из 119 активных кредитов</w:t>
      </w:r>
      <w:r w:rsidR="003A4445" w:rsidRPr="00004D91">
        <w:rPr>
          <w:rFonts w:asciiTheme="majorHAnsi" w:hAnsiTheme="majorHAnsi" w:cstheme="majorHAnsi"/>
          <w:b/>
          <w:sz w:val="24"/>
          <w:szCs w:val="24"/>
          <w:lang w:val="ru-MD"/>
        </w:rPr>
        <w:t xml:space="preserve"> a)</w:t>
      </w:r>
      <w:r w:rsidR="003A4445" w:rsidRPr="00004D91">
        <w:rPr>
          <w:rFonts w:asciiTheme="majorHAnsi" w:hAnsiTheme="majorHAnsi" w:cstheme="majorHAnsi"/>
          <w:sz w:val="24"/>
          <w:szCs w:val="24"/>
          <w:lang w:val="ru-MD"/>
        </w:rPr>
        <w:t xml:space="preserve"> 3 кредита</w:t>
      </w:r>
      <w:r w:rsidR="003A4445" w:rsidRPr="00004D91">
        <w:rPr>
          <w:rFonts w:asciiTheme="majorHAnsi" w:hAnsiTheme="majorHAnsi" w:cstheme="majorHAnsi"/>
          <w:sz w:val="24"/>
          <w:szCs w:val="24"/>
          <w:vertAlign w:val="superscript"/>
          <w:lang w:val="ru-MD"/>
        </w:rPr>
        <w:footnoteReference w:id="30"/>
      </w:r>
      <w:r w:rsidR="003A4445" w:rsidRPr="00004D91">
        <w:rPr>
          <w:rFonts w:asciiTheme="majorHAnsi" w:hAnsiTheme="majorHAnsi" w:cstheme="majorHAnsi"/>
          <w:sz w:val="24"/>
          <w:szCs w:val="24"/>
          <w:lang w:val="ru-MD"/>
        </w:rPr>
        <w:t xml:space="preserve"> на общую сумму 72,0 </w:t>
      </w:r>
      <w:r w:rsidR="00E83A18" w:rsidRPr="00004D91">
        <w:rPr>
          <w:rFonts w:asciiTheme="majorHAnsi" w:hAnsiTheme="majorHAnsi" w:cstheme="majorHAnsi"/>
          <w:sz w:val="24"/>
          <w:szCs w:val="24"/>
          <w:lang w:val="ru-MD" w:eastAsia="ro-MD"/>
        </w:rPr>
        <w:t>млн. евро и</w:t>
      </w:r>
      <w:r w:rsidR="00E83A18" w:rsidRPr="00004D91">
        <w:rPr>
          <w:rFonts w:asciiTheme="majorHAnsi" w:hAnsiTheme="majorHAnsi" w:cstheme="majorHAnsi"/>
          <w:sz w:val="24"/>
          <w:szCs w:val="24"/>
          <w:lang w:val="ru-MD"/>
        </w:rPr>
        <w:t xml:space="preserve"> </w:t>
      </w:r>
      <w:r w:rsidR="003A4445" w:rsidRPr="00004D91">
        <w:rPr>
          <w:rFonts w:asciiTheme="majorHAnsi" w:hAnsiTheme="majorHAnsi" w:cstheme="majorHAnsi"/>
          <w:sz w:val="24"/>
          <w:szCs w:val="24"/>
          <w:lang w:val="ru-MD"/>
        </w:rPr>
        <w:t>12</w:t>
      </w:r>
      <w:r w:rsidR="003A4445" w:rsidRPr="00004D91">
        <w:rPr>
          <w:rFonts w:asciiTheme="majorHAnsi" w:hAnsiTheme="majorHAnsi"/>
          <w:sz w:val="24"/>
          <w:lang w:val="ru-MD"/>
        </w:rPr>
        <w:t>,</w:t>
      </w:r>
      <w:r w:rsidR="003A4445" w:rsidRPr="00004D91">
        <w:rPr>
          <w:rFonts w:asciiTheme="majorHAnsi" w:hAnsiTheme="majorHAnsi" w:cstheme="majorHAnsi"/>
          <w:sz w:val="24"/>
          <w:szCs w:val="24"/>
          <w:lang w:val="ru-MD"/>
        </w:rPr>
        <w:t>6</w:t>
      </w:r>
      <w:r w:rsidR="003A4445" w:rsidRPr="00004D91">
        <w:rPr>
          <w:rFonts w:asciiTheme="majorHAnsi" w:hAnsiTheme="majorHAnsi"/>
          <w:sz w:val="24"/>
          <w:lang w:val="ru-MD"/>
        </w:rPr>
        <w:t xml:space="preserve"> </w:t>
      </w:r>
      <w:r w:rsidR="00E83A18" w:rsidRPr="00004D91">
        <w:rPr>
          <w:rFonts w:asciiTheme="majorHAnsi" w:hAnsiTheme="majorHAnsi" w:cstheme="majorHAnsi"/>
          <w:sz w:val="24"/>
          <w:szCs w:val="24"/>
          <w:lang w:val="ru-MD"/>
        </w:rPr>
        <w:t xml:space="preserve">млн. долл. </w:t>
      </w:r>
      <w:r w:rsidR="00E83A18" w:rsidRPr="00004D91">
        <w:rPr>
          <w:rFonts w:asciiTheme="majorHAnsi" w:hAnsiTheme="majorHAnsi" w:cstheme="majorHAnsi"/>
          <w:sz w:val="24"/>
          <w:szCs w:val="24"/>
          <w:lang w:val="ru-MD"/>
        </w:rPr>
        <w:lastRenderedPageBreak/>
        <w:t>США</w:t>
      </w:r>
      <w:r w:rsidR="003A4445" w:rsidRPr="00004D91">
        <w:rPr>
          <w:rFonts w:asciiTheme="majorHAnsi" w:hAnsiTheme="majorHAnsi" w:cstheme="majorHAnsi"/>
          <w:sz w:val="24"/>
          <w:szCs w:val="24"/>
          <w:lang w:val="ru-MD"/>
        </w:rPr>
        <w:t xml:space="preserve"> </w:t>
      </w:r>
      <w:r w:rsidR="00E83A18" w:rsidRPr="00004D91">
        <w:rPr>
          <w:rFonts w:asciiTheme="majorHAnsi" w:hAnsiTheme="majorHAnsi" w:cstheme="majorHAnsi"/>
          <w:sz w:val="24"/>
          <w:szCs w:val="24"/>
          <w:lang w:val="ru-MD"/>
        </w:rPr>
        <w:t xml:space="preserve">до </w:t>
      </w:r>
      <w:r w:rsidR="003A4445" w:rsidRPr="00004D91">
        <w:rPr>
          <w:rFonts w:asciiTheme="majorHAnsi" w:hAnsiTheme="majorHAnsi" w:cstheme="majorHAnsi"/>
          <w:sz w:val="24"/>
          <w:szCs w:val="24"/>
          <w:lang w:val="ru-MD"/>
        </w:rPr>
        <w:t>31.12.2018</w:t>
      </w:r>
      <w:r w:rsidR="00E83A18" w:rsidRPr="00004D91">
        <w:rPr>
          <w:rFonts w:asciiTheme="majorHAnsi" w:hAnsiTheme="majorHAnsi" w:cstheme="majorHAnsi"/>
          <w:sz w:val="24"/>
          <w:szCs w:val="24"/>
          <w:lang w:val="ru-MD"/>
        </w:rPr>
        <w:t xml:space="preserve"> не были профинансированы</w:t>
      </w:r>
      <w:r w:rsidR="003A4445" w:rsidRPr="00004D91">
        <w:rPr>
          <w:rFonts w:asciiTheme="majorHAnsi" w:hAnsiTheme="majorHAnsi" w:cstheme="majorHAnsi"/>
          <w:sz w:val="24"/>
          <w:szCs w:val="24"/>
          <w:lang w:val="ru-MD"/>
        </w:rPr>
        <w:t xml:space="preserve">; </w:t>
      </w:r>
      <w:r w:rsidR="003A4445" w:rsidRPr="00004D91">
        <w:rPr>
          <w:rFonts w:asciiTheme="majorHAnsi" w:hAnsiTheme="majorHAnsi" w:cstheme="majorHAnsi"/>
          <w:b/>
          <w:sz w:val="24"/>
          <w:szCs w:val="24"/>
          <w:lang w:val="ru-MD"/>
        </w:rPr>
        <w:t>b)</w:t>
      </w:r>
      <w:r w:rsidR="003A4445" w:rsidRPr="00004D91">
        <w:rPr>
          <w:rFonts w:asciiTheme="majorHAnsi" w:hAnsiTheme="majorHAnsi" w:cstheme="majorHAnsi"/>
          <w:sz w:val="24"/>
          <w:szCs w:val="24"/>
          <w:lang w:val="ru-MD"/>
        </w:rPr>
        <w:t xml:space="preserve"> </w:t>
      </w:r>
      <w:r w:rsidR="00E83A18" w:rsidRPr="00004D91">
        <w:rPr>
          <w:rFonts w:asciiTheme="majorHAnsi" w:hAnsiTheme="majorHAnsi" w:cstheme="majorHAnsi"/>
          <w:sz w:val="24"/>
          <w:szCs w:val="24"/>
          <w:lang w:val="ru-MD"/>
        </w:rPr>
        <w:t xml:space="preserve">уровень </w:t>
      </w:r>
      <w:r w:rsidR="00E83A18" w:rsidRPr="00004D91">
        <w:rPr>
          <w:rFonts w:asciiTheme="majorHAnsi" w:hAnsiTheme="majorHAnsi" w:cstheme="majorHAnsi"/>
          <w:sz w:val="24"/>
          <w:szCs w:val="24"/>
          <w:lang w:val="ru-MD" w:eastAsia="ru-RU"/>
        </w:rPr>
        <w:t>финансирования</w:t>
      </w:r>
      <w:r w:rsidR="00E83A18" w:rsidRPr="00004D91">
        <w:rPr>
          <w:rFonts w:asciiTheme="majorHAnsi" w:hAnsiTheme="majorHAnsi" w:cstheme="majorHAnsi"/>
          <w:sz w:val="24"/>
          <w:szCs w:val="24"/>
          <w:lang w:val="ru-MD"/>
        </w:rPr>
        <w:t xml:space="preserve"> других </w:t>
      </w:r>
      <w:r w:rsidR="003A4445" w:rsidRPr="00004D91">
        <w:rPr>
          <w:rFonts w:asciiTheme="majorHAnsi" w:hAnsiTheme="majorHAnsi" w:cstheme="majorHAnsi"/>
          <w:sz w:val="24"/>
          <w:szCs w:val="24"/>
          <w:lang w:val="ru-MD"/>
        </w:rPr>
        <w:t>25</w:t>
      </w:r>
      <w:r w:rsidR="00E83A18" w:rsidRPr="00004D91">
        <w:rPr>
          <w:rFonts w:asciiTheme="majorHAnsi" w:hAnsiTheme="majorHAnsi" w:cstheme="majorHAnsi"/>
          <w:sz w:val="24"/>
          <w:szCs w:val="24"/>
          <w:lang w:val="ru-MD"/>
        </w:rPr>
        <w:t xml:space="preserve"> кредитов составлял от</w:t>
      </w:r>
      <w:r w:rsidR="003A4445" w:rsidRPr="00004D91">
        <w:rPr>
          <w:rFonts w:asciiTheme="majorHAnsi" w:hAnsiTheme="majorHAnsi" w:cstheme="majorHAnsi"/>
          <w:sz w:val="24"/>
          <w:szCs w:val="24"/>
          <w:lang w:val="ru-MD"/>
        </w:rPr>
        <w:t xml:space="preserve"> 1,5% </w:t>
      </w:r>
      <w:r w:rsidR="00E83A18" w:rsidRPr="00004D91">
        <w:rPr>
          <w:rFonts w:asciiTheme="majorHAnsi" w:hAnsiTheme="majorHAnsi" w:cstheme="majorHAnsi"/>
          <w:sz w:val="24"/>
          <w:szCs w:val="24"/>
          <w:lang w:val="ru-MD"/>
        </w:rPr>
        <w:t>до</w:t>
      </w:r>
      <w:r w:rsidR="003A4445" w:rsidRPr="00004D91">
        <w:rPr>
          <w:rFonts w:asciiTheme="majorHAnsi" w:hAnsiTheme="majorHAnsi" w:cstheme="majorHAnsi"/>
          <w:sz w:val="24"/>
          <w:szCs w:val="24"/>
          <w:lang w:val="ru-MD"/>
        </w:rPr>
        <w:t xml:space="preserve"> 71,4%.</w:t>
      </w:r>
      <w:r w:rsidR="00E83A18" w:rsidRPr="00004D91">
        <w:rPr>
          <w:rFonts w:asciiTheme="majorHAnsi" w:hAnsiTheme="majorHAnsi" w:cstheme="majorHAnsi"/>
          <w:sz w:val="24"/>
          <w:szCs w:val="24"/>
          <w:lang w:val="ru-MD"/>
        </w:rPr>
        <w:t xml:space="preserve"> </w:t>
      </w:r>
      <w:r w:rsidR="00E83A18" w:rsidRPr="00004D91">
        <w:rPr>
          <w:rFonts w:asciiTheme="majorHAnsi" w:hAnsiTheme="majorHAnsi" w:cstheme="majorHAnsi"/>
          <w:i/>
          <w:sz w:val="24"/>
          <w:szCs w:val="24"/>
          <w:lang w:val="ru-MD"/>
        </w:rPr>
        <w:t>Ситуация относительно кредитов с уровнем выплаты до 75,0% от суммы кредита представлена в таблице №8 из приложения №2 к настоящему Отчету аудита</w:t>
      </w:r>
      <w:r w:rsidR="00E83A18" w:rsidRPr="00004D91">
        <w:rPr>
          <w:rFonts w:asciiTheme="majorHAnsi" w:hAnsiTheme="majorHAnsi" w:cstheme="majorHAnsi"/>
          <w:sz w:val="24"/>
          <w:szCs w:val="24"/>
          <w:lang w:val="ru-MD"/>
        </w:rPr>
        <w:t>.</w:t>
      </w:r>
    </w:p>
    <w:p w:rsidR="003A4445" w:rsidRPr="00004D91" w:rsidRDefault="009A2F8D" w:rsidP="009A2F8D">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Проверки аудита касательно уровня выплаты внешних кредитов </w:t>
      </w:r>
      <w:r w:rsidRPr="00004D91">
        <w:rPr>
          <w:rFonts w:asciiTheme="majorHAnsi" w:hAnsiTheme="majorHAnsi"/>
          <w:sz w:val="24"/>
          <w:szCs w:val="24"/>
          <w:lang w:val="ru-MD"/>
        </w:rPr>
        <w:t xml:space="preserve">свидетельствуют о </w:t>
      </w:r>
      <w:r w:rsidRPr="00004D91">
        <w:rPr>
          <w:rFonts w:asciiTheme="majorHAnsi" w:hAnsiTheme="majorHAnsi" w:cstheme="majorHAnsi"/>
          <w:sz w:val="24"/>
          <w:szCs w:val="24"/>
          <w:lang w:val="ru-MD"/>
        </w:rPr>
        <w:t xml:space="preserve">несоблюдении учреждениями </w:t>
      </w:r>
      <w:r w:rsidRPr="00004D91">
        <w:rPr>
          <w:rFonts w:asciiTheme="majorHAnsi" w:hAnsiTheme="majorHAnsi" w:cstheme="majorHAnsi"/>
          <w:bCs/>
          <w:sz w:val="24"/>
          <w:szCs w:val="24"/>
          <w:lang w:val="ru-MD" w:eastAsia="ru-RU"/>
        </w:rPr>
        <w:t>бенефициар</w:t>
      </w:r>
      <w:r w:rsidRPr="00004D91">
        <w:rPr>
          <w:rFonts w:asciiTheme="majorHAnsi" w:hAnsiTheme="majorHAnsi" w:cstheme="majorHAnsi"/>
          <w:sz w:val="24"/>
          <w:szCs w:val="24"/>
          <w:lang w:val="ru-MD"/>
        </w:rPr>
        <w:t xml:space="preserve">ами срока </w:t>
      </w:r>
      <w:r w:rsidRPr="00004D91">
        <w:rPr>
          <w:rFonts w:asciiTheme="majorHAnsi" w:hAnsiTheme="majorHAnsi" w:cstheme="majorHAnsi"/>
          <w:bCs/>
          <w:iCs/>
          <w:sz w:val="24"/>
          <w:szCs w:val="24"/>
          <w:lang w:val="ru-MD" w:eastAsia="ru-RU"/>
        </w:rPr>
        <w:t>внедрени</w:t>
      </w:r>
      <w:r w:rsidRPr="00004D91">
        <w:rPr>
          <w:rFonts w:asciiTheme="majorHAnsi" w:hAnsiTheme="majorHAnsi" w:cstheme="majorHAnsi"/>
          <w:sz w:val="24"/>
          <w:szCs w:val="24"/>
          <w:lang w:val="ru-MD"/>
        </w:rPr>
        <w:t xml:space="preserve">я проектов, основной причиной было несвоевременное выполнение предварительных условий для осуществления выплаты, предусмотренных в кредитных договорах. Относительно кредитов с низким уровнем выплаты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аудит </w:t>
      </w:r>
      <w:r w:rsidRPr="00004D91">
        <w:rPr>
          <w:rFonts w:asciiTheme="majorHAnsi" w:hAnsiTheme="majorHAnsi" w:cstheme="majorHAnsi"/>
          <w:bCs/>
          <w:sz w:val="24"/>
          <w:szCs w:val="24"/>
          <w:lang w:val="ru-MD" w:eastAsia="ro-RO"/>
        </w:rPr>
        <w:t>отмечает следующие 6 проектов:</w:t>
      </w:r>
    </w:p>
    <w:p w:rsidR="009A2F8D" w:rsidRPr="00004D91" w:rsidRDefault="009A2F8D"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Проект </w:t>
      </w:r>
      <w:r w:rsidR="004344AB" w:rsidRPr="00004D91">
        <w:rPr>
          <w:rFonts w:asciiTheme="majorHAnsi" w:hAnsiTheme="majorHAnsi" w:cstheme="majorHAnsi"/>
          <w:i/>
          <w:sz w:val="24"/>
          <w:szCs w:val="24"/>
          <w:shd w:val="clear" w:color="auto" w:fill="FFFFFF"/>
          <w:lang w:val="ru-MD"/>
        </w:rPr>
        <w:t>„</w:t>
      </w:r>
      <w:r w:rsidRPr="00004D91">
        <w:rPr>
          <w:rFonts w:asciiTheme="majorHAnsi" w:hAnsiTheme="majorHAnsi"/>
          <w:i/>
          <w:sz w:val="24"/>
          <w:szCs w:val="24"/>
          <w:shd w:val="clear" w:color="auto" w:fill="FFFFFF"/>
          <w:lang w:val="ru-MD"/>
        </w:rPr>
        <w:t>Строительство</w:t>
      </w:r>
      <w:r w:rsidRPr="00004D91">
        <w:rPr>
          <w:rFonts w:asciiTheme="majorHAnsi" w:hAnsiTheme="majorHAnsi" w:cstheme="majorHAnsi"/>
          <w:i/>
          <w:sz w:val="24"/>
          <w:szCs w:val="24"/>
          <w:shd w:val="clear" w:color="auto" w:fill="FFFFFF"/>
          <w:lang w:val="ru-MD"/>
        </w:rPr>
        <w:t xml:space="preserve"> пенитенциарного </w:t>
      </w:r>
      <w:r w:rsidRPr="00004D91">
        <w:rPr>
          <w:rFonts w:asciiTheme="majorHAnsi" w:hAnsiTheme="majorHAnsi" w:cstheme="majorHAnsi"/>
          <w:i/>
          <w:sz w:val="24"/>
          <w:szCs w:val="24"/>
          <w:shd w:val="clear" w:color="auto" w:fill="FFFFFF"/>
          <w:lang w:val="ru-MD" w:eastAsia="ru-RU"/>
        </w:rPr>
        <w:t xml:space="preserve">учреждения в </w:t>
      </w:r>
      <w:r w:rsidRPr="00004D91">
        <w:rPr>
          <w:rFonts w:asciiTheme="majorHAnsi" w:hAnsiTheme="majorHAnsi" w:cstheme="majorHAnsi"/>
          <w:i/>
          <w:iCs/>
          <w:sz w:val="24"/>
          <w:szCs w:val="24"/>
          <w:shd w:val="clear" w:color="auto" w:fill="FFFFFF"/>
          <w:lang w:val="ru-MD" w:bidi="en-US"/>
        </w:rPr>
        <w:t xml:space="preserve">муниципии </w:t>
      </w:r>
      <w:r w:rsidRPr="00004D91">
        <w:rPr>
          <w:rFonts w:asciiTheme="majorHAnsi" w:hAnsiTheme="majorHAnsi"/>
          <w:i/>
          <w:iCs/>
          <w:sz w:val="24"/>
          <w:szCs w:val="24"/>
          <w:shd w:val="clear" w:color="auto" w:fill="FFFFFF"/>
          <w:lang w:val="ru-MD" w:bidi="en-US"/>
        </w:rPr>
        <w:t>Кишинэу</w:t>
      </w:r>
      <w:r w:rsidRPr="00004D91">
        <w:rPr>
          <w:rFonts w:asciiTheme="majorHAnsi" w:hAnsiTheme="majorHAnsi" w:cstheme="majorHAnsi"/>
          <w:i/>
          <w:sz w:val="24"/>
          <w:szCs w:val="24"/>
          <w:shd w:val="clear" w:color="auto" w:fill="FFFFFF"/>
          <w:lang w:val="ru-MD"/>
        </w:rPr>
        <w:t>”,</w:t>
      </w:r>
      <w:r w:rsidRPr="00004D91">
        <w:rPr>
          <w:rFonts w:asciiTheme="majorHAnsi" w:hAnsiTheme="majorHAnsi"/>
          <w:i/>
          <w:iCs/>
          <w:sz w:val="24"/>
          <w:szCs w:val="24"/>
          <w:shd w:val="clear" w:color="auto" w:fill="FFFFFF"/>
          <w:lang w:val="ru-MD" w:bidi="en-US"/>
        </w:rPr>
        <w:t xml:space="preserve"> </w:t>
      </w:r>
      <w:r w:rsidRPr="00004D91">
        <w:rPr>
          <w:rFonts w:asciiTheme="majorHAnsi" w:hAnsiTheme="majorHAnsi"/>
          <w:iCs/>
          <w:sz w:val="24"/>
          <w:szCs w:val="24"/>
          <w:shd w:val="clear" w:color="auto" w:fill="FFFFFF"/>
          <w:lang w:val="ru-MD" w:bidi="en-US"/>
        </w:rPr>
        <w:t xml:space="preserve">контрактованный от БРСЕ в </w:t>
      </w:r>
      <w:r w:rsidRPr="00004D91">
        <w:rPr>
          <w:rFonts w:asciiTheme="majorHAnsi" w:hAnsiTheme="majorHAnsi" w:cstheme="majorHAnsi"/>
          <w:sz w:val="24"/>
          <w:szCs w:val="24"/>
          <w:shd w:val="clear" w:color="auto" w:fill="FFFFFF"/>
          <w:lang w:val="ru-MD"/>
        </w:rPr>
        <w:t>2013 году</w:t>
      </w:r>
      <w:r w:rsidR="00C10EF3" w:rsidRPr="00004D91">
        <w:rPr>
          <w:rFonts w:asciiTheme="majorHAnsi" w:hAnsiTheme="majorHAnsi" w:cstheme="majorHAnsi"/>
          <w:sz w:val="24"/>
          <w:szCs w:val="24"/>
          <w:shd w:val="clear" w:color="auto" w:fill="FFFFFF"/>
          <w:lang w:val="ru-MD"/>
        </w:rPr>
        <w:t>,</w:t>
      </w:r>
      <w:r w:rsidRPr="00004D91">
        <w:rPr>
          <w:rFonts w:asciiTheme="majorHAnsi" w:hAnsiTheme="majorHAnsi" w:cstheme="majorHAnsi"/>
          <w:sz w:val="24"/>
          <w:szCs w:val="24"/>
          <w:shd w:val="clear" w:color="auto" w:fill="FFFFFF"/>
          <w:lang w:val="ru-MD"/>
        </w:rPr>
        <w:t xml:space="preserve"> с предельным сроком </w:t>
      </w:r>
      <w:r w:rsidR="003162E3" w:rsidRPr="00004D91">
        <w:rPr>
          <w:rFonts w:asciiTheme="majorHAnsi" w:hAnsiTheme="majorHAnsi" w:cstheme="majorHAnsi"/>
          <w:sz w:val="24"/>
          <w:szCs w:val="24"/>
          <w:shd w:val="clear" w:color="auto" w:fill="FFFFFF"/>
          <w:lang w:val="ru-MD"/>
        </w:rPr>
        <w:t>выборки</w:t>
      </w:r>
      <w:r w:rsidR="00C10EF3" w:rsidRPr="00004D91">
        <w:rPr>
          <w:rFonts w:asciiTheme="majorHAnsi" w:hAnsiTheme="majorHAnsi" w:cstheme="majorHAnsi"/>
          <w:sz w:val="24"/>
          <w:szCs w:val="24"/>
          <w:shd w:val="clear" w:color="auto" w:fill="FFFFFF"/>
          <w:lang w:val="ru-MD"/>
        </w:rPr>
        <w:t xml:space="preserve"> 31.12.2022, в сумме 39,0 </w:t>
      </w:r>
      <w:r w:rsidR="00C10EF3" w:rsidRPr="00004D91">
        <w:rPr>
          <w:rFonts w:asciiTheme="majorHAnsi" w:hAnsiTheme="majorHAnsi" w:cstheme="majorHAnsi"/>
          <w:sz w:val="24"/>
          <w:szCs w:val="24"/>
          <w:shd w:val="clear" w:color="auto" w:fill="FFFFFF"/>
          <w:lang w:val="ru-MD" w:eastAsia="ro-MD"/>
        </w:rPr>
        <w:t xml:space="preserve">млн. евро, было профинансировано </w:t>
      </w:r>
      <w:r w:rsidR="00C10EF3" w:rsidRPr="00004D91">
        <w:rPr>
          <w:rFonts w:asciiTheme="majorHAnsi" w:hAnsiTheme="majorHAnsi" w:cstheme="majorHAnsi"/>
          <w:sz w:val="24"/>
          <w:szCs w:val="24"/>
          <w:shd w:val="clear" w:color="auto" w:fill="FFFFFF"/>
          <w:lang w:val="ru-MD"/>
        </w:rPr>
        <w:t xml:space="preserve">0,7 </w:t>
      </w:r>
      <w:r w:rsidR="00C10EF3" w:rsidRPr="00004D91">
        <w:rPr>
          <w:rFonts w:asciiTheme="majorHAnsi" w:hAnsiTheme="majorHAnsi" w:cstheme="majorHAnsi"/>
          <w:sz w:val="24"/>
          <w:szCs w:val="24"/>
          <w:shd w:val="clear" w:color="auto" w:fill="FFFFFF"/>
          <w:lang w:val="ru-MD" w:eastAsia="ro-MD"/>
        </w:rPr>
        <w:t>млн. евро</w:t>
      </w:r>
      <w:r w:rsidR="00C10EF3" w:rsidRPr="00004D91">
        <w:rPr>
          <w:rFonts w:asciiTheme="majorHAnsi" w:hAnsiTheme="majorHAnsi" w:cstheme="majorHAnsi"/>
          <w:sz w:val="24"/>
          <w:szCs w:val="24"/>
          <w:shd w:val="clear" w:color="auto" w:fill="FFFFFF"/>
          <w:lang w:val="ru-MD"/>
        </w:rPr>
        <w:t xml:space="preserve"> или 1,8%.</w:t>
      </w:r>
    </w:p>
    <w:p w:rsidR="00C10EF3" w:rsidRPr="00004D91" w:rsidRDefault="00C10EF3"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Проект </w:t>
      </w:r>
      <w:r w:rsidRPr="00004D91">
        <w:rPr>
          <w:rFonts w:asciiTheme="majorHAnsi" w:hAnsiTheme="majorHAnsi" w:cstheme="majorHAnsi"/>
          <w:i/>
          <w:sz w:val="24"/>
          <w:szCs w:val="24"/>
          <w:shd w:val="clear" w:color="auto" w:fill="FFFFFF"/>
          <w:lang w:val="ru-MD"/>
        </w:rPr>
        <w:t>„Улучшение местных дорог</w:t>
      </w:r>
      <w:r w:rsidRPr="00004D91">
        <w:rPr>
          <w:rFonts w:asciiTheme="majorHAnsi" w:hAnsiTheme="majorHAnsi" w:cstheme="majorHAnsi"/>
          <w:i/>
          <w:sz w:val="24"/>
          <w:szCs w:val="24"/>
          <w:lang w:val="ru-MD"/>
        </w:rPr>
        <w:t xml:space="preserve">”, </w:t>
      </w:r>
      <w:r w:rsidRPr="00004D91">
        <w:rPr>
          <w:rFonts w:asciiTheme="majorHAnsi" w:hAnsiTheme="majorHAnsi"/>
          <w:iCs/>
          <w:sz w:val="24"/>
          <w:szCs w:val="24"/>
          <w:shd w:val="clear" w:color="auto" w:fill="FFFFFF"/>
          <w:lang w:val="ru-MD" w:bidi="en-US"/>
        </w:rPr>
        <w:t xml:space="preserve">контрактованный от МАР в 2016 году, </w:t>
      </w:r>
      <w:r w:rsidRPr="00004D91">
        <w:rPr>
          <w:rFonts w:asciiTheme="majorHAnsi" w:hAnsiTheme="majorHAnsi" w:cstheme="majorHAnsi"/>
          <w:sz w:val="24"/>
          <w:szCs w:val="24"/>
          <w:shd w:val="clear" w:color="auto" w:fill="FFFFFF"/>
          <w:lang w:val="ru-MD"/>
        </w:rPr>
        <w:t xml:space="preserve">с предельным сроком </w:t>
      </w:r>
      <w:r w:rsidR="003162E3" w:rsidRPr="00004D91">
        <w:rPr>
          <w:rFonts w:asciiTheme="majorHAnsi" w:hAnsiTheme="majorHAnsi" w:cstheme="majorHAnsi"/>
          <w:sz w:val="24"/>
          <w:szCs w:val="24"/>
          <w:shd w:val="clear" w:color="auto" w:fill="FFFFFF"/>
          <w:lang w:val="ru-MD"/>
        </w:rPr>
        <w:t>освоения</w:t>
      </w:r>
      <w:r w:rsidRPr="00004D91">
        <w:rPr>
          <w:rFonts w:asciiTheme="majorHAnsi" w:hAnsiTheme="majorHAnsi" w:cstheme="majorHAnsi"/>
          <w:sz w:val="24"/>
          <w:szCs w:val="24"/>
          <w:shd w:val="clear" w:color="auto" w:fill="FFFFFF"/>
          <w:lang w:val="ru-MD"/>
        </w:rPr>
        <w:t xml:space="preserve"> 31.03.2021, в сумме </w:t>
      </w:r>
      <w:r w:rsidRPr="00004D91">
        <w:rPr>
          <w:rFonts w:asciiTheme="majorHAnsi" w:hAnsiTheme="majorHAnsi" w:cstheme="majorHAnsi"/>
          <w:sz w:val="24"/>
          <w:szCs w:val="24"/>
          <w:lang w:val="ru-MD"/>
        </w:rPr>
        <w:t xml:space="preserve">57,0 </w:t>
      </w:r>
      <w:r w:rsidRPr="00004D91">
        <w:rPr>
          <w:rFonts w:asciiTheme="majorHAnsi" w:hAnsiTheme="majorHAnsi" w:cstheme="majorHAnsi"/>
          <w:sz w:val="24"/>
          <w:szCs w:val="24"/>
          <w:lang w:val="ru-MD" w:eastAsia="ro-MD"/>
        </w:rPr>
        <w:t xml:space="preserve">млн. СПЗ, было выплачено лишь </w:t>
      </w:r>
      <w:r w:rsidRPr="00004D91">
        <w:rPr>
          <w:rFonts w:asciiTheme="majorHAnsi" w:hAnsiTheme="majorHAnsi" w:cstheme="majorHAnsi"/>
          <w:sz w:val="24"/>
          <w:szCs w:val="24"/>
          <w:lang w:val="ru-MD"/>
        </w:rPr>
        <w:t xml:space="preserve">3,9 </w:t>
      </w:r>
      <w:r w:rsidRPr="00004D91">
        <w:rPr>
          <w:rFonts w:asciiTheme="majorHAnsi" w:hAnsiTheme="majorHAnsi" w:cstheme="majorHAnsi"/>
          <w:sz w:val="24"/>
          <w:szCs w:val="24"/>
          <w:lang w:val="ru-MD" w:eastAsia="ro-MD"/>
        </w:rPr>
        <w:t xml:space="preserve">млн. СПЗ или </w:t>
      </w:r>
      <w:r w:rsidRPr="00004D91">
        <w:rPr>
          <w:rFonts w:asciiTheme="majorHAnsi" w:hAnsiTheme="majorHAnsi" w:cstheme="majorHAnsi"/>
          <w:sz w:val="24"/>
          <w:szCs w:val="24"/>
          <w:lang w:val="ru-MD"/>
        </w:rPr>
        <w:t>6,8%.</w:t>
      </w:r>
    </w:p>
    <w:p w:rsidR="004344AB" w:rsidRPr="00004D91" w:rsidRDefault="00C10EF3"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Проект </w:t>
      </w:r>
      <w:r w:rsidRPr="00004D91">
        <w:rPr>
          <w:rFonts w:asciiTheme="majorHAnsi" w:hAnsiTheme="majorHAnsi" w:cstheme="majorHAnsi"/>
          <w:i/>
          <w:sz w:val="24"/>
          <w:szCs w:val="24"/>
          <w:shd w:val="clear" w:color="auto" w:fill="FFFFFF"/>
          <w:lang w:val="ru-MD"/>
        </w:rPr>
        <w:t>„</w:t>
      </w:r>
      <w:r w:rsidR="003162E3" w:rsidRPr="00004D91">
        <w:rPr>
          <w:rFonts w:asciiTheme="majorHAnsi" w:hAnsiTheme="majorHAnsi" w:cstheme="majorHAnsi"/>
          <w:i/>
          <w:sz w:val="24"/>
          <w:szCs w:val="24"/>
          <w:shd w:val="clear" w:color="auto" w:fill="FFFFFF"/>
          <w:lang w:val="ru-MD"/>
        </w:rPr>
        <w:t xml:space="preserve">Конкурентоспособное </w:t>
      </w:r>
      <w:r w:rsidR="003162E3" w:rsidRPr="00004D91">
        <w:rPr>
          <w:rFonts w:asciiTheme="majorHAnsi" w:hAnsiTheme="majorHAnsi" w:cstheme="majorHAnsi"/>
          <w:bCs/>
          <w:i/>
          <w:spacing w:val="-4"/>
          <w:sz w:val="24"/>
          <w:szCs w:val="24"/>
          <w:shd w:val="clear" w:color="auto" w:fill="FFFFFF"/>
          <w:lang w:val="ru-MD" w:eastAsia="ru-RU"/>
        </w:rPr>
        <w:t>сельское хозяйство</w:t>
      </w:r>
      <w:r w:rsidR="004344AB" w:rsidRPr="00004D91">
        <w:rPr>
          <w:rFonts w:asciiTheme="majorHAnsi" w:hAnsiTheme="majorHAnsi" w:cstheme="majorHAnsi"/>
          <w:i/>
          <w:sz w:val="24"/>
          <w:szCs w:val="24"/>
          <w:shd w:val="clear" w:color="auto" w:fill="FFFFFF"/>
          <w:lang w:val="ru-MD"/>
        </w:rPr>
        <w:t xml:space="preserve">” </w:t>
      </w:r>
      <w:r w:rsidR="004344AB" w:rsidRPr="00004D91">
        <w:rPr>
          <w:rFonts w:asciiTheme="majorHAnsi" w:hAnsiTheme="majorHAnsi" w:cstheme="majorHAnsi"/>
          <w:sz w:val="24"/>
          <w:szCs w:val="24"/>
          <w:shd w:val="clear" w:color="auto" w:fill="FFFFFF"/>
          <w:lang w:val="ru-MD"/>
        </w:rPr>
        <w:t>(</w:t>
      </w:r>
      <w:r w:rsidR="003162E3" w:rsidRPr="00004D91">
        <w:rPr>
          <w:rFonts w:asciiTheme="majorHAnsi" w:hAnsiTheme="majorHAnsi" w:cstheme="majorHAnsi"/>
          <w:sz w:val="24"/>
          <w:szCs w:val="24"/>
          <w:shd w:val="clear" w:color="auto" w:fill="FFFFFF"/>
          <w:lang w:val="ru-MD"/>
        </w:rPr>
        <w:t xml:space="preserve">II дополнительное </w:t>
      </w:r>
      <w:r w:rsidR="003162E3" w:rsidRPr="00004D91">
        <w:rPr>
          <w:rFonts w:asciiTheme="majorHAnsi" w:hAnsiTheme="majorHAnsi" w:cstheme="majorHAnsi"/>
          <w:sz w:val="24"/>
          <w:szCs w:val="24"/>
          <w:shd w:val="clear" w:color="auto" w:fill="FFFFFF"/>
          <w:lang w:val="ru-MD" w:eastAsia="ru-RU"/>
        </w:rPr>
        <w:t>финансирование</w:t>
      </w:r>
      <w:r w:rsidR="004344AB" w:rsidRPr="00004D91">
        <w:rPr>
          <w:rFonts w:asciiTheme="majorHAnsi" w:hAnsiTheme="majorHAnsi" w:cstheme="majorHAnsi"/>
          <w:sz w:val="24"/>
          <w:szCs w:val="24"/>
          <w:shd w:val="clear" w:color="auto" w:fill="FFFFFF"/>
          <w:lang w:val="ru-MD"/>
        </w:rPr>
        <w:t>),</w:t>
      </w:r>
      <w:r w:rsidR="004344AB" w:rsidRPr="00004D91">
        <w:rPr>
          <w:rFonts w:asciiTheme="majorHAnsi" w:hAnsiTheme="majorHAnsi" w:cstheme="majorHAnsi"/>
          <w:i/>
          <w:sz w:val="24"/>
          <w:szCs w:val="24"/>
          <w:shd w:val="clear" w:color="auto" w:fill="FFFFFF"/>
          <w:lang w:val="ru-MD"/>
        </w:rPr>
        <w:t xml:space="preserve"> </w:t>
      </w:r>
      <w:r w:rsidRPr="00004D91">
        <w:rPr>
          <w:rFonts w:asciiTheme="majorHAnsi" w:hAnsiTheme="majorHAnsi"/>
          <w:iCs/>
          <w:sz w:val="24"/>
          <w:szCs w:val="24"/>
          <w:shd w:val="clear" w:color="auto" w:fill="FFFFFF"/>
          <w:lang w:val="ru-MD" w:bidi="en-US"/>
        </w:rPr>
        <w:t xml:space="preserve">контрактованный от </w:t>
      </w:r>
      <w:r w:rsidR="003162E3" w:rsidRPr="00004D91">
        <w:rPr>
          <w:rFonts w:asciiTheme="majorHAnsi" w:hAnsiTheme="majorHAnsi"/>
          <w:iCs/>
          <w:sz w:val="24"/>
          <w:szCs w:val="24"/>
          <w:shd w:val="clear" w:color="auto" w:fill="FFFFFF"/>
          <w:lang w:val="ru-MD" w:bidi="en-US"/>
        </w:rPr>
        <w:t>МАР в</w:t>
      </w:r>
      <w:r w:rsidR="004344AB" w:rsidRPr="00004D91">
        <w:rPr>
          <w:rFonts w:asciiTheme="majorHAnsi" w:hAnsiTheme="majorHAnsi" w:cstheme="majorHAnsi"/>
          <w:sz w:val="24"/>
          <w:szCs w:val="24"/>
          <w:shd w:val="clear" w:color="auto" w:fill="FFFFFF"/>
          <w:lang w:val="ru-MD"/>
        </w:rPr>
        <w:t xml:space="preserve"> 2016</w:t>
      </w:r>
      <w:r w:rsidR="003162E3" w:rsidRPr="00004D91">
        <w:rPr>
          <w:rFonts w:asciiTheme="majorHAnsi" w:hAnsiTheme="majorHAnsi" w:cstheme="majorHAnsi"/>
          <w:sz w:val="24"/>
          <w:szCs w:val="24"/>
          <w:shd w:val="clear" w:color="auto" w:fill="FFFFFF"/>
          <w:lang w:val="ru-MD"/>
        </w:rPr>
        <w:t xml:space="preserve"> году</w:t>
      </w:r>
      <w:r w:rsidR="004344AB" w:rsidRPr="00004D91">
        <w:rPr>
          <w:rFonts w:asciiTheme="majorHAnsi" w:hAnsiTheme="majorHAnsi" w:cstheme="majorHAnsi"/>
          <w:sz w:val="24"/>
          <w:szCs w:val="24"/>
          <w:shd w:val="clear" w:color="auto" w:fill="FFFFFF"/>
          <w:lang w:val="ru-MD"/>
        </w:rPr>
        <w:t xml:space="preserve">, </w:t>
      </w:r>
      <w:r w:rsidRPr="00004D91">
        <w:rPr>
          <w:rFonts w:asciiTheme="majorHAnsi" w:hAnsiTheme="majorHAnsi" w:cstheme="majorHAnsi"/>
          <w:sz w:val="24"/>
          <w:szCs w:val="24"/>
          <w:shd w:val="clear" w:color="auto" w:fill="FFFFFF"/>
          <w:lang w:val="ru-MD"/>
        </w:rPr>
        <w:t xml:space="preserve">с предельным сроком </w:t>
      </w:r>
      <w:r w:rsidR="003162E3" w:rsidRPr="00004D91">
        <w:rPr>
          <w:rFonts w:asciiTheme="majorHAnsi" w:hAnsiTheme="majorHAnsi" w:cstheme="majorHAnsi"/>
          <w:sz w:val="24"/>
          <w:szCs w:val="24"/>
          <w:shd w:val="clear" w:color="auto" w:fill="FFFFFF"/>
          <w:lang w:val="ru-MD"/>
        </w:rPr>
        <w:t>выборки</w:t>
      </w:r>
      <w:r w:rsidRPr="00004D91">
        <w:rPr>
          <w:rFonts w:asciiTheme="majorHAnsi" w:hAnsiTheme="majorHAnsi" w:cstheme="majorHAnsi"/>
          <w:sz w:val="24"/>
          <w:szCs w:val="24"/>
          <w:shd w:val="clear" w:color="auto" w:fill="FFFFFF"/>
          <w:lang w:val="ru-MD"/>
        </w:rPr>
        <w:t xml:space="preserve"> </w:t>
      </w:r>
      <w:r w:rsidR="003162E3" w:rsidRPr="00004D91">
        <w:rPr>
          <w:rFonts w:asciiTheme="majorHAnsi" w:hAnsiTheme="majorHAnsi" w:cstheme="majorHAnsi"/>
          <w:sz w:val="24"/>
          <w:szCs w:val="24"/>
          <w:shd w:val="clear" w:color="auto" w:fill="FFFFFF"/>
          <w:lang w:val="ru-MD"/>
        </w:rPr>
        <w:t>30.06.2019</w:t>
      </w:r>
      <w:r w:rsidRPr="00004D91">
        <w:rPr>
          <w:rFonts w:asciiTheme="majorHAnsi" w:hAnsiTheme="majorHAnsi" w:cstheme="majorHAnsi"/>
          <w:sz w:val="24"/>
          <w:szCs w:val="24"/>
          <w:shd w:val="clear" w:color="auto" w:fill="FFFFFF"/>
          <w:lang w:val="ru-MD"/>
        </w:rPr>
        <w:t xml:space="preserve">, в сумме </w:t>
      </w:r>
      <w:r w:rsidR="004344AB" w:rsidRPr="00004D91">
        <w:rPr>
          <w:rFonts w:asciiTheme="majorHAnsi" w:hAnsiTheme="majorHAnsi" w:cstheme="majorHAnsi"/>
          <w:sz w:val="24"/>
          <w:szCs w:val="24"/>
          <w:shd w:val="clear" w:color="auto" w:fill="FFFFFF"/>
          <w:lang w:val="ru-MD"/>
        </w:rPr>
        <w:t xml:space="preserve">7,1 </w:t>
      </w:r>
      <w:r w:rsidR="003162E3" w:rsidRPr="00004D91">
        <w:rPr>
          <w:rFonts w:asciiTheme="majorHAnsi" w:hAnsiTheme="majorHAnsi" w:cstheme="majorHAnsi"/>
          <w:sz w:val="24"/>
          <w:szCs w:val="24"/>
          <w:shd w:val="clear" w:color="auto" w:fill="FFFFFF"/>
          <w:lang w:val="ru-MD" w:eastAsia="ro-MD"/>
        </w:rPr>
        <w:t>млн. СПЗ</w:t>
      </w:r>
      <w:r w:rsidR="004344AB" w:rsidRPr="00004D91">
        <w:rPr>
          <w:rFonts w:asciiTheme="majorHAnsi" w:hAnsiTheme="majorHAnsi" w:cstheme="majorHAnsi"/>
          <w:sz w:val="24"/>
          <w:szCs w:val="24"/>
          <w:shd w:val="clear" w:color="auto" w:fill="FFFFFF"/>
          <w:lang w:val="ru-MD"/>
        </w:rPr>
        <w:t>,</w:t>
      </w:r>
      <w:r w:rsidR="003162E3" w:rsidRPr="00004D91">
        <w:rPr>
          <w:rFonts w:asciiTheme="majorHAnsi" w:hAnsiTheme="majorHAnsi" w:cstheme="majorHAnsi"/>
          <w:sz w:val="24"/>
          <w:szCs w:val="24"/>
          <w:shd w:val="clear" w:color="auto" w:fill="FFFFFF"/>
          <w:lang w:val="ru-MD"/>
        </w:rPr>
        <w:t xml:space="preserve"> были </w:t>
      </w:r>
      <w:r w:rsidR="003162E3" w:rsidRPr="00004D91">
        <w:rPr>
          <w:rFonts w:asciiTheme="majorHAnsi" w:hAnsiTheme="majorHAnsi" w:cstheme="majorHAnsi"/>
          <w:sz w:val="24"/>
          <w:szCs w:val="24"/>
          <w:shd w:val="clear" w:color="auto" w:fill="FFFFFF"/>
          <w:lang w:val="ru-MD" w:eastAsia="ro-MD"/>
        </w:rPr>
        <w:t>профинансированы</w:t>
      </w:r>
      <w:r w:rsidR="004344AB" w:rsidRPr="00004D91">
        <w:rPr>
          <w:rFonts w:asciiTheme="majorHAnsi" w:hAnsiTheme="majorHAnsi" w:cstheme="majorHAnsi"/>
          <w:sz w:val="24"/>
          <w:szCs w:val="24"/>
          <w:shd w:val="clear" w:color="auto" w:fill="FFFFFF"/>
          <w:lang w:val="ru-MD"/>
        </w:rPr>
        <w:t xml:space="preserve"> 1,4 </w:t>
      </w:r>
      <w:r w:rsidR="003162E3" w:rsidRPr="00004D91">
        <w:rPr>
          <w:rFonts w:asciiTheme="majorHAnsi" w:hAnsiTheme="majorHAnsi" w:cstheme="majorHAnsi"/>
          <w:sz w:val="24"/>
          <w:szCs w:val="24"/>
          <w:shd w:val="clear" w:color="auto" w:fill="FFFFFF"/>
          <w:lang w:val="ru-MD" w:eastAsia="ro-MD"/>
        </w:rPr>
        <w:t>млн. СПЗ</w:t>
      </w:r>
      <w:r w:rsidR="003162E3" w:rsidRPr="00004D91">
        <w:rPr>
          <w:rFonts w:asciiTheme="majorHAnsi" w:hAnsiTheme="majorHAnsi" w:cstheme="majorHAnsi"/>
          <w:sz w:val="24"/>
          <w:szCs w:val="24"/>
          <w:shd w:val="clear" w:color="auto" w:fill="FFFFFF"/>
          <w:lang w:val="ru-MD"/>
        </w:rPr>
        <w:t xml:space="preserve"> или</w:t>
      </w:r>
      <w:r w:rsidR="004344AB" w:rsidRPr="00004D91">
        <w:rPr>
          <w:rFonts w:asciiTheme="majorHAnsi" w:hAnsiTheme="majorHAnsi" w:cstheme="majorHAnsi"/>
          <w:sz w:val="24"/>
          <w:szCs w:val="24"/>
          <w:shd w:val="clear" w:color="auto" w:fill="FFFFFF"/>
          <w:lang w:val="ru-MD"/>
        </w:rPr>
        <w:t xml:space="preserve"> 20,3%. </w:t>
      </w:r>
    </w:p>
    <w:p w:rsidR="004344AB" w:rsidRPr="00004D91" w:rsidRDefault="00C10EF3"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Проект </w:t>
      </w:r>
      <w:r w:rsidRPr="00004D91">
        <w:rPr>
          <w:rFonts w:asciiTheme="majorHAnsi" w:hAnsiTheme="majorHAnsi" w:cstheme="majorHAnsi"/>
          <w:i/>
          <w:sz w:val="24"/>
          <w:szCs w:val="24"/>
          <w:shd w:val="clear" w:color="auto" w:fill="FFFFFF"/>
          <w:lang w:val="ru-MD"/>
        </w:rPr>
        <w:t>„</w:t>
      </w:r>
      <w:r w:rsidR="003162E3" w:rsidRPr="00004D91">
        <w:rPr>
          <w:rFonts w:asciiTheme="majorHAnsi" w:hAnsiTheme="majorHAnsi" w:cstheme="majorHAnsi"/>
          <w:i/>
          <w:sz w:val="24"/>
          <w:szCs w:val="24"/>
          <w:lang w:val="ru-MD"/>
        </w:rPr>
        <w:t xml:space="preserve">Реализация работ по </w:t>
      </w:r>
      <w:r w:rsidR="003162E3" w:rsidRPr="00004D91">
        <w:rPr>
          <w:rFonts w:asciiTheme="majorHAnsi" w:hAnsiTheme="majorHAnsi"/>
          <w:i/>
          <w:sz w:val="24"/>
          <w:szCs w:val="24"/>
          <w:lang w:val="ru-MD"/>
        </w:rPr>
        <w:t>строительству и восстановлению дорог</w:t>
      </w:r>
      <w:r w:rsidR="004344AB" w:rsidRPr="00004D91">
        <w:rPr>
          <w:rFonts w:asciiTheme="majorHAnsi" w:hAnsiTheme="majorHAnsi" w:cstheme="majorHAnsi"/>
          <w:i/>
          <w:sz w:val="24"/>
          <w:szCs w:val="24"/>
          <w:lang w:val="ru-MD"/>
        </w:rPr>
        <w:t>”</w:t>
      </w:r>
      <w:r w:rsidR="004344AB" w:rsidRPr="00004D91">
        <w:rPr>
          <w:rFonts w:asciiTheme="majorHAnsi" w:hAnsiTheme="majorHAnsi" w:cstheme="majorHAnsi"/>
          <w:sz w:val="24"/>
          <w:szCs w:val="24"/>
          <w:lang w:val="ru-MD"/>
        </w:rPr>
        <w:t xml:space="preserve">, </w:t>
      </w:r>
      <w:r w:rsidRPr="00004D91">
        <w:rPr>
          <w:rFonts w:asciiTheme="majorHAnsi" w:hAnsiTheme="majorHAnsi"/>
          <w:iCs/>
          <w:sz w:val="24"/>
          <w:szCs w:val="24"/>
          <w:shd w:val="clear" w:color="auto" w:fill="FFFFFF"/>
          <w:lang w:val="ru-MD" w:bidi="en-US"/>
        </w:rPr>
        <w:t xml:space="preserve">контрактованный от </w:t>
      </w:r>
      <w:r w:rsidR="003162E3" w:rsidRPr="00004D91">
        <w:rPr>
          <w:rFonts w:asciiTheme="majorHAnsi" w:hAnsiTheme="majorHAnsi"/>
          <w:iCs/>
          <w:sz w:val="24"/>
          <w:szCs w:val="24"/>
          <w:shd w:val="clear" w:color="auto" w:fill="FFFFFF"/>
          <w:lang w:val="ru-MD" w:bidi="en-US"/>
        </w:rPr>
        <w:t>ЕИБ в</w:t>
      </w:r>
      <w:r w:rsidR="004344AB" w:rsidRPr="00004D91">
        <w:rPr>
          <w:rFonts w:asciiTheme="majorHAnsi" w:hAnsiTheme="majorHAnsi" w:cstheme="majorHAnsi"/>
          <w:sz w:val="24"/>
          <w:szCs w:val="24"/>
          <w:lang w:val="ru-MD"/>
        </w:rPr>
        <w:t xml:space="preserve"> 2013</w:t>
      </w:r>
      <w:r w:rsidR="003162E3" w:rsidRPr="00004D91">
        <w:rPr>
          <w:rFonts w:asciiTheme="majorHAnsi" w:hAnsiTheme="majorHAnsi" w:cstheme="majorHAnsi"/>
          <w:sz w:val="24"/>
          <w:szCs w:val="24"/>
          <w:lang w:val="ru-MD"/>
        </w:rPr>
        <w:t xml:space="preserve"> году</w:t>
      </w:r>
      <w:r w:rsidR="004344AB"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shd w:val="clear" w:color="auto" w:fill="FFFFFF"/>
          <w:lang w:val="ru-MD"/>
        </w:rPr>
        <w:t xml:space="preserve">с предельным сроком выборки </w:t>
      </w:r>
      <w:r w:rsidR="003162E3" w:rsidRPr="00004D91">
        <w:rPr>
          <w:rFonts w:asciiTheme="majorHAnsi" w:hAnsiTheme="majorHAnsi" w:cstheme="majorHAnsi"/>
          <w:sz w:val="24"/>
          <w:szCs w:val="24"/>
          <w:lang w:val="ru-MD"/>
        </w:rPr>
        <w:t>25.06.2020</w:t>
      </w:r>
      <w:r w:rsidRPr="00004D91">
        <w:rPr>
          <w:rFonts w:asciiTheme="majorHAnsi" w:hAnsiTheme="majorHAnsi" w:cstheme="majorHAnsi"/>
          <w:sz w:val="24"/>
          <w:szCs w:val="24"/>
          <w:shd w:val="clear" w:color="auto" w:fill="FFFFFF"/>
          <w:lang w:val="ru-MD"/>
        </w:rPr>
        <w:t xml:space="preserve">, в сумме </w:t>
      </w:r>
      <w:r w:rsidR="004344AB" w:rsidRPr="00004D91">
        <w:rPr>
          <w:rFonts w:asciiTheme="majorHAnsi" w:hAnsiTheme="majorHAnsi" w:cstheme="majorHAnsi"/>
          <w:sz w:val="24"/>
          <w:szCs w:val="24"/>
          <w:lang w:val="ru-MD"/>
        </w:rPr>
        <w:t>150,0</w:t>
      </w:r>
      <w:r w:rsidR="003162E3" w:rsidRPr="00004D91">
        <w:rPr>
          <w:rFonts w:asciiTheme="majorHAnsi" w:hAnsiTheme="majorHAnsi" w:cstheme="majorHAnsi"/>
          <w:sz w:val="24"/>
          <w:szCs w:val="24"/>
          <w:lang w:val="ru-MD"/>
        </w:rPr>
        <w:t xml:space="preserve"> </w:t>
      </w:r>
      <w:r w:rsidR="003162E3" w:rsidRPr="00004D91">
        <w:rPr>
          <w:rFonts w:asciiTheme="majorHAnsi" w:hAnsiTheme="majorHAnsi" w:cstheme="majorHAnsi"/>
          <w:sz w:val="24"/>
          <w:szCs w:val="24"/>
          <w:lang w:val="ru-MD" w:eastAsia="ro-MD"/>
        </w:rPr>
        <w:t>млн. евро</w:t>
      </w:r>
      <w:r w:rsidR="004344AB" w:rsidRPr="00004D91">
        <w:rPr>
          <w:rFonts w:asciiTheme="majorHAnsi" w:hAnsiTheme="majorHAnsi" w:cstheme="majorHAnsi"/>
          <w:sz w:val="24"/>
          <w:szCs w:val="24"/>
          <w:lang w:val="ru-MD"/>
        </w:rPr>
        <w:t xml:space="preserve">, </w:t>
      </w:r>
      <w:r w:rsidR="003162E3" w:rsidRPr="00004D91">
        <w:rPr>
          <w:rFonts w:asciiTheme="majorHAnsi" w:hAnsiTheme="majorHAnsi" w:cstheme="majorHAnsi"/>
          <w:sz w:val="24"/>
          <w:szCs w:val="24"/>
          <w:lang w:val="ru-MD" w:eastAsia="ro-MD"/>
        </w:rPr>
        <w:t xml:space="preserve">было выплачено </w:t>
      </w:r>
      <w:r w:rsidR="004344AB" w:rsidRPr="00004D91">
        <w:rPr>
          <w:rFonts w:asciiTheme="majorHAnsi" w:hAnsiTheme="majorHAnsi" w:cstheme="majorHAnsi"/>
          <w:sz w:val="24"/>
          <w:szCs w:val="24"/>
          <w:lang w:val="ru-MD"/>
        </w:rPr>
        <w:t xml:space="preserve">54,3 </w:t>
      </w:r>
      <w:r w:rsidR="003162E3" w:rsidRPr="00004D91">
        <w:rPr>
          <w:rFonts w:asciiTheme="majorHAnsi" w:hAnsiTheme="majorHAnsi" w:cstheme="majorHAnsi"/>
          <w:sz w:val="24"/>
          <w:szCs w:val="24"/>
          <w:lang w:val="ru-MD" w:eastAsia="ro-MD"/>
        </w:rPr>
        <w:t>млн. евро</w:t>
      </w:r>
      <w:r w:rsidR="003162E3" w:rsidRPr="00004D91">
        <w:rPr>
          <w:rFonts w:asciiTheme="majorHAnsi" w:hAnsiTheme="majorHAnsi" w:cstheme="majorHAnsi"/>
          <w:sz w:val="24"/>
          <w:szCs w:val="24"/>
          <w:lang w:val="ru-MD"/>
        </w:rPr>
        <w:t xml:space="preserve"> или</w:t>
      </w:r>
      <w:r w:rsidR="004344AB" w:rsidRPr="00004D91">
        <w:rPr>
          <w:rFonts w:asciiTheme="majorHAnsi" w:hAnsiTheme="majorHAnsi" w:cstheme="majorHAnsi"/>
          <w:sz w:val="24"/>
          <w:szCs w:val="24"/>
          <w:lang w:val="ru-MD"/>
        </w:rPr>
        <w:t xml:space="preserve"> 36,2%.</w:t>
      </w:r>
    </w:p>
    <w:p w:rsidR="004344AB" w:rsidRPr="00004D91" w:rsidRDefault="00C10EF3"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Проект </w:t>
      </w:r>
      <w:r w:rsidRPr="00004D91">
        <w:rPr>
          <w:rFonts w:asciiTheme="majorHAnsi" w:hAnsiTheme="majorHAnsi" w:cstheme="majorHAnsi"/>
          <w:i/>
          <w:sz w:val="24"/>
          <w:szCs w:val="24"/>
          <w:shd w:val="clear" w:color="auto" w:fill="FFFFFF"/>
          <w:lang w:val="ru-MD"/>
        </w:rPr>
        <w:t>„</w:t>
      </w:r>
      <w:r w:rsidR="003162E3" w:rsidRPr="00004D91">
        <w:rPr>
          <w:rFonts w:asciiTheme="majorHAnsi" w:hAnsiTheme="majorHAnsi" w:cstheme="majorHAnsi"/>
          <w:i/>
          <w:sz w:val="24"/>
          <w:szCs w:val="24"/>
          <w:shd w:val="clear" w:color="auto" w:fill="FFFFFF"/>
          <w:lang w:val="ru-MD"/>
        </w:rPr>
        <w:t>Реформа образования в Молдове</w:t>
      </w:r>
      <w:r w:rsidR="004344AB" w:rsidRPr="00004D91">
        <w:rPr>
          <w:rFonts w:asciiTheme="majorHAnsi" w:hAnsiTheme="majorHAnsi"/>
          <w:i/>
          <w:sz w:val="24"/>
          <w:shd w:val="clear" w:color="auto" w:fill="FFFFFF"/>
          <w:lang w:val="ru-MD"/>
        </w:rPr>
        <w:t xml:space="preserve">”, </w:t>
      </w:r>
      <w:r w:rsidRPr="00004D91">
        <w:rPr>
          <w:rFonts w:asciiTheme="majorHAnsi" w:hAnsiTheme="majorHAnsi"/>
          <w:iCs/>
          <w:sz w:val="24"/>
          <w:szCs w:val="24"/>
          <w:shd w:val="clear" w:color="auto" w:fill="FFFFFF"/>
          <w:lang w:val="ru-MD" w:bidi="en-US"/>
        </w:rPr>
        <w:t xml:space="preserve">контрактованный от </w:t>
      </w:r>
      <w:r w:rsidR="001A3385" w:rsidRPr="00004D91">
        <w:rPr>
          <w:rFonts w:asciiTheme="majorHAnsi" w:hAnsiTheme="majorHAnsi"/>
          <w:iCs/>
          <w:sz w:val="24"/>
          <w:szCs w:val="24"/>
          <w:shd w:val="clear" w:color="auto" w:fill="FFFFFF"/>
          <w:lang w:val="ru-MD" w:bidi="en-US"/>
        </w:rPr>
        <w:t xml:space="preserve">МАР в </w:t>
      </w:r>
      <w:r w:rsidR="004344AB" w:rsidRPr="00004D91">
        <w:rPr>
          <w:rFonts w:asciiTheme="majorHAnsi" w:hAnsiTheme="majorHAnsi" w:cstheme="majorHAnsi"/>
          <w:sz w:val="24"/>
          <w:szCs w:val="24"/>
          <w:lang w:val="ru-MD"/>
        </w:rPr>
        <w:t>2013</w:t>
      </w:r>
      <w:r w:rsidR="001A3385" w:rsidRPr="00004D91">
        <w:rPr>
          <w:rFonts w:asciiTheme="majorHAnsi" w:hAnsiTheme="majorHAnsi" w:cstheme="majorHAnsi"/>
          <w:sz w:val="24"/>
          <w:szCs w:val="24"/>
          <w:lang w:val="ru-MD"/>
        </w:rPr>
        <w:t xml:space="preserve"> году</w:t>
      </w:r>
      <w:r w:rsidR="004344AB"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shd w:val="clear" w:color="auto" w:fill="FFFFFF"/>
          <w:lang w:val="ru-MD"/>
        </w:rPr>
        <w:t xml:space="preserve">с предельным сроком выборки </w:t>
      </w:r>
      <w:r w:rsidR="001A3385" w:rsidRPr="00004D91">
        <w:rPr>
          <w:rFonts w:asciiTheme="majorHAnsi" w:hAnsiTheme="majorHAnsi" w:cstheme="majorHAnsi"/>
          <w:sz w:val="24"/>
          <w:szCs w:val="24"/>
          <w:lang w:val="ru-MD"/>
        </w:rPr>
        <w:t>28.06.2019</w:t>
      </w:r>
      <w:r w:rsidRPr="00004D91">
        <w:rPr>
          <w:rFonts w:asciiTheme="majorHAnsi" w:hAnsiTheme="majorHAnsi" w:cstheme="majorHAnsi"/>
          <w:sz w:val="24"/>
          <w:szCs w:val="24"/>
          <w:shd w:val="clear" w:color="auto" w:fill="FFFFFF"/>
          <w:lang w:val="ru-MD"/>
        </w:rPr>
        <w:t xml:space="preserve">, </w:t>
      </w:r>
      <w:r w:rsidR="001A3385" w:rsidRPr="00004D91">
        <w:rPr>
          <w:rFonts w:asciiTheme="majorHAnsi" w:hAnsiTheme="majorHAnsi" w:cstheme="majorHAnsi"/>
          <w:sz w:val="24"/>
          <w:szCs w:val="24"/>
          <w:shd w:val="clear" w:color="auto" w:fill="FFFFFF"/>
          <w:lang w:val="ru-MD"/>
        </w:rPr>
        <w:t>из</w:t>
      </w:r>
      <w:r w:rsidRPr="00004D91">
        <w:rPr>
          <w:rFonts w:asciiTheme="majorHAnsi" w:hAnsiTheme="majorHAnsi" w:cstheme="majorHAnsi"/>
          <w:sz w:val="24"/>
          <w:szCs w:val="24"/>
          <w:shd w:val="clear" w:color="auto" w:fill="FFFFFF"/>
          <w:lang w:val="ru-MD"/>
        </w:rPr>
        <w:t xml:space="preserve"> </w:t>
      </w:r>
      <w:r w:rsidR="004344AB" w:rsidRPr="00004D91">
        <w:rPr>
          <w:rFonts w:asciiTheme="majorHAnsi" w:hAnsiTheme="majorHAnsi"/>
          <w:sz w:val="24"/>
          <w:shd w:val="clear" w:color="auto" w:fill="FFFFFF"/>
          <w:lang w:val="ru-MD"/>
        </w:rPr>
        <w:t xml:space="preserve">26,1 </w:t>
      </w:r>
      <w:r w:rsidR="001A3385" w:rsidRPr="00004D91">
        <w:rPr>
          <w:rFonts w:asciiTheme="majorHAnsi" w:hAnsiTheme="majorHAnsi" w:cstheme="majorHAnsi"/>
          <w:sz w:val="24"/>
          <w:szCs w:val="24"/>
          <w:lang w:val="ru-MD" w:eastAsia="ro-MD"/>
        </w:rPr>
        <w:t>млн. СПЗ</w:t>
      </w:r>
      <w:r w:rsidR="001A3385" w:rsidRPr="00004D91">
        <w:rPr>
          <w:rFonts w:asciiTheme="majorHAnsi" w:hAnsiTheme="majorHAnsi"/>
          <w:sz w:val="24"/>
          <w:shd w:val="clear" w:color="auto" w:fill="FFFFFF"/>
          <w:lang w:val="ru-MD"/>
        </w:rPr>
        <w:t xml:space="preserve"> </w:t>
      </w:r>
      <w:r w:rsidR="001A3385" w:rsidRPr="00004D91">
        <w:rPr>
          <w:rFonts w:asciiTheme="majorHAnsi" w:hAnsiTheme="majorHAnsi" w:cstheme="majorHAnsi"/>
          <w:sz w:val="24"/>
          <w:szCs w:val="24"/>
          <w:shd w:val="clear" w:color="auto" w:fill="FFFFFF"/>
          <w:lang w:val="ru-MD"/>
        </w:rPr>
        <w:t xml:space="preserve">были </w:t>
      </w:r>
      <w:r w:rsidR="001A3385" w:rsidRPr="00004D91">
        <w:rPr>
          <w:rFonts w:asciiTheme="majorHAnsi" w:hAnsiTheme="majorHAnsi" w:cstheme="majorHAnsi"/>
          <w:sz w:val="24"/>
          <w:szCs w:val="24"/>
          <w:shd w:val="clear" w:color="auto" w:fill="FFFFFF"/>
          <w:lang w:val="ru-MD" w:eastAsia="ro-MD"/>
        </w:rPr>
        <w:t>профинансированы</w:t>
      </w:r>
      <w:r w:rsidR="001A3385" w:rsidRPr="00004D91">
        <w:rPr>
          <w:rFonts w:asciiTheme="majorHAnsi" w:hAnsiTheme="majorHAnsi"/>
          <w:sz w:val="24"/>
          <w:shd w:val="clear" w:color="auto" w:fill="FFFFFF"/>
          <w:lang w:val="ru-MD"/>
        </w:rPr>
        <w:t xml:space="preserve"> </w:t>
      </w:r>
      <w:r w:rsidR="004344AB" w:rsidRPr="00004D91">
        <w:rPr>
          <w:rFonts w:asciiTheme="majorHAnsi" w:hAnsiTheme="majorHAnsi"/>
          <w:sz w:val="24"/>
          <w:shd w:val="clear" w:color="auto" w:fill="FFFFFF"/>
          <w:lang w:val="ru-MD"/>
        </w:rPr>
        <w:t>17,6</w:t>
      </w:r>
      <w:r w:rsidR="001A3385" w:rsidRPr="00004D91">
        <w:rPr>
          <w:rFonts w:asciiTheme="majorHAnsi" w:hAnsiTheme="majorHAnsi"/>
          <w:sz w:val="24"/>
          <w:shd w:val="clear" w:color="auto" w:fill="FFFFFF"/>
          <w:lang w:val="ru-MD"/>
        </w:rPr>
        <w:t xml:space="preserve"> </w:t>
      </w:r>
      <w:r w:rsidR="001A3385" w:rsidRPr="00004D91">
        <w:rPr>
          <w:rFonts w:asciiTheme="majorHAnsi" w:hAnsiTheme="majorHAnsi" w:cstheme="majorHAnsi"/>
          <w:sz w:val="24"/>
          <w:szCs w:val="24"/>
          <w:lang w:val="ru-MD" w:eastAsia="ro-MD"/>
        </w:rPr>
        <w:t xml:space="preserve">млн. СПЗ или </w:t>
      </w:r>
      <w:r w:rsidR="004344AB" w:rsidRPr="00004D91">
        <w:rPr>
          <w:rFonts w:asciiTheme="majorHAnsi" w:hAnsiTheme="majorHAnsi"/>
          <w:sz w:val="24"/>
          <w:shd w:val="clear" w:color="auto" w:fill="FFFFFF"/>
          <w:lang w:val="ru-MD"/>
        </w:rPr>
        <w:t>67,6%.</w:t>
      </w:r>
      <w:r w:rsidR="001A3385" w:rsidRPr="00004D91">
        <w:rPr>
          <w:rFonts w:asciiTheme="majorHAnsi" w:hAnsiTheme="majorHAnsi"/>
          <w:sz w:val="24"/>
          <w:shd w:val="clear" w:color="auto" w:fill="FFFFFF"/>
          <w:lang w:val="ru-MD"/>
        </w:rPr>
        <w:t xml:space="preserve"> Впоследствии,</w:t>
      </w:r>
      <w:r w:rsidR="004344AB" w:rsidRPr="00004D91">
        <w:rPr>
          <w:rFonts w:asciiTheme="majorHAnsi" w:hAnsiTheme="majorHAnsi"/>
          <w:sz w:val="24"/>
          <w:shd w:val="clear" w:color="auto" w:fill="FFFFFF"/>
          <w:lang w:val="ru-MD"/>
        </w:rPr>
        <w:t xml:space="preserve"> </w:t>
      </w:r>
      <w:r w:rsidR="001A3385" w:rsidRPr="00004D91">
        <w:rPr>
          <w:rFonts w:asciiTheme="majorHAnsi" w:hAnsiTheme="majorHAnsi"/>
          <w:sz w:val="24"/>
          <w:shd w:val="clear" w:color="auto" w:fill="FFFFFF"/>
          <w:lang w:val="ru-MD"/>
        </w:rPr>
        <w:t>в</w:t>
      </w:r>
      <w:r w:rsidR="004344AB" w:rsidRPr="00004D91">
        <w:rPr>
          <w:rFonts w:asciiTheme="majorHAnsi" w:hAnsiTheme="majorHAnsi"/>
          <w:sz w:val="24"/>
          <w:shd w:val="clear" w:color="auto" w:fill="FFFFFF"/>
          <w:lang w:val="ru-MD"/>
        </w:rPr>
        <w:t xml:space="preserve"> 2018</w:t>
      </w:r>
      <w:r w:rsidR="001A3385" w:rsidRPr="00004D91">
        <w:rPr>
          <w:rFonts w:asciiTheme="majorHAnsi" w:hAnsiTheme="majorHAnsi"/>
          <w:sz w:val="24"/>
          <w:shd w:val="clear" w:color="auto" w:fill="FFFFFF"/>
          <w:lang w:val="ru-MD"/>
        </w:rPr>
        <w:t xml:space="preserve"> году дополнительно был </w:t>
      </w:r>
      <w:r w:rsidR="001A3385" w:rsidRPr="00004D91">
        <w:rPr>
          <w:rFonts w:asciiTheme="majorHAnsi" w:hAnsiTheme="majorHAnsi"/>
          <w:iCs/>
          <w:sz w:val="24"/>
          <w:szCs w:val="24"/>
          <w:shd w:val="clear" w:color="auto" w:fill="FFFFFF"/>
          <w:lang w:val="ru-MD" w:bidi="en-US"/>
        </w:rPr>
        <w:t>контрактован</w:t>
      </w:r>
      <w:r w:rsidR="004344AB" w:rsidRPr="00004D91">
        <w:rPr>
          <w:rFonts w:asciiTheme="majorHAnsi" w:hAnsiTheme="majorHAnsi"/>
          <w:sz w:val="24"/>
          <w:shd w:val="clear" w:color="auto" w:fill="FFFFFF"/>
          <w:lang w:val="ru-MD"/>
        </w:rPr>
        <w:t xml:space="preserve"> </w:t>
      </w:r>
      <w:r w:rsidR="001A3385" w:rsidRPr="00004D91">
        <w:rPr>
          <w:rFonts w:asciiTheme="majorHAnsi" w:hAnsiTheme="majorHAnsi"/>
          <w:sz w:val="24"/>
          <w:shd w:val="clear" w:color="auto" w:fill="FFFFFF"/>
          <w:lang w:val="ru-MD"/>
        </w:rPr>
        <w:t xml:space="preserve">от этого же кредитора кредит в сумме 7,1 </w:t>
      </w:r>
      <w:r w:rsidR="001A3385" w:rsidRPr="00004D91">
        <w:rPr>
          <w:rFonts w:asciiTheme="majorHAnsi" w:hAnsiTheme="majorHAnsi" w:cstheme="majorHAnsi"/>
          <w:sz w:val="24"/>
          <w:szCs w:val="24"/>
          <w:lang w:val="ru-MD" w:eastAsia="ro-MD"/>
        </w:rPr>
        <w:t>млн. СПЗ, из которого было выплачено</w:t>
      </w:r>
      <w:r w:rsidR="001A3385" w:rsidRPr="00004D91">
        <w:rPr>
          <w:rFonts w:asciiTheme="majorHAnsi" w:hAnsiTheme="majorHAnsi"/>
          <w:sz w:val="24"/>
          <w:shd w:val="clear" w:color="auto" w:fill="FFFFFF"/>
          <w:lang w:val="ru-MD"/>
        </w:rPr>
        <w:t xml:space="preserve"> 0,1 </w:t>
      </w:r>
      <w:r w:rsidR="001A3385" w:rsidRPr="00004D91">
        <w:rPr>
          <w:rFonts w:asciiTheme="majorHAnsi" w:hAnsiTheme="majorHAnsi" w:cstheme="majorHAnsi"/>
          <w:sz w:val="24"/>
          <w:szCs w:val="24"/>
          <w:lang w:val="ru-MD" w:eastAsia="ro-MD"/>
        </w:rPr>
        <w:t>млн. СПЗ</w:t>
      </w:r>
      <w:r w:rsidR="001A3385" w:rsidRPr="00004D91">
        <w:rPr>
          <w:rFonts w:asciiTheme="majorHAnsi" w:hAnsiTheme="majorHAnsi"/>
          <w:sz w:val="24"/>
          <w:shd w:val="clear" w:color="auto" w:fill="FFFFFF"/>
          <w:lang w:val="ru-MD"/>
        </w:rPr>
        <w:t xml:space="preserve"> или 1,5%. </w:t>
      </w:r>
    </w:p>
    <w:p w:rsidR="004344AB" w:rsidRPr="00004D91" w:rsidRDefault="00C10EF3"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Проект </w:t>
      </w:r>
      <w:r w:rsidRPr="00004D91">
        <w:rPr>
          <w:rFonts w:asciiTheme="majorHAnsi" w:hAnsiTheme="majorHAnsi" w:cstheme="majorHAnsi"/>
          <w:i/>
          <w:sz w:val="24"/>
          <w:szCs w:val="24"/>
          <w:shd w:val="clear" w:color="auto" w:fill="FFFFFF"/>
          <w:lang w:val="ru-MD"/>
        </w:rPr>
        <w:t>„</w:t>
      </w:r>
      <w:r w:rsidR="001A3385" w:rsidRPr="00004D91">
        <w:rPr>
          <w:rFonts w:asciiTheme="majorHAnsi" w:hAnsiTheme="majorHAnsi" w:cstheme="majorHAnsi"/>
          <w:i/>
          <w:sz w:val="24"/>
          <w:szCs w:val="24"/>
          <w:shd w:val="clear" w:color="auto" w:fill="FFFFFF"/>
          <w:lang w:val="ru-MD"/>
        </w:rPr>
        <w:t>Железнодорожная инфраструктура и подвижной состав РМ</w:t>
      </w:r>
      <w:r w:rsidR="004344AB" w:rsidRPr="00004D91">
        <w:rPr>
          <w:rFonts w:asciiTheme="majorHAnsi" w:hAnsiTheme="majorHAnsi"/>
          <w:i/>
          <w:sz w:val="24"/>
          <w:shd w:val="clear" w:color="auto" w:fill="FFFFFF"/>
          <w:lang w:val="ru-MD"/>
        </w:rPr>
        <w:t>”,</w:t>
      </w:r>
      <w:r w:rsidR="004344AB" w:rsidRPr="00004D91">
        <w:rPr>
          <w:rFonts w:asciiTheme="majorHAnsi" w:hAnsiTheme="majorHAnsi"/>
          <w:sz w:val="24"/>
          <w:shd w:val="clear" w:color="auto" w:fill="FFFFFF"/>
          <w:lang w:val="ru-MD"/>
        </w:rPr>
        <w:t xml:space="preserve"> </w:t>
      </w:r>
      <w:r w:rsidRPr="00004D91">
        <w:rPr>
          <w:rFonts w:asciiTheme="majorHAnsi" w:hAnsiTheme="majorHAnsi"/>
          <w:iCs/>
          <w:sz w:val="24"/>
          <w:szCs w:val="24"/>
          <w:shd w:val="clear" w:color="auto" w:fill="FFFFFF"/>
          <w:lang w:val="ru-MD" w:bidi="en-US"/>
        </w:rPr>
        <w:t xml:space="preserve">контрактованный от </w:t>
      </w:r>
      <w:r w:rsidR="001A3385" w:rsidRPr="00004D91">
        <w:rPr>
          <w:rFonts w:asciiTheme="majorHAnsi" w:hAnsiTheme="majorHAnsi"/>
          <w:sz w:val="24"/>
          <w:shd w:val="clear" w:color="auto" w:fill="FFFFFF"/>
          <w:lang w:val="ru-MD"/>
        </w:rPr>
        <w:t>ЕИБ в</w:t>
      </w:r>
      <w:r w:rsidR="004344AB" w:rsidRPr="00004D91">
        <w:rPr>
          <w:rFonts w:asciiTheme="majorHAnsi" w:hAnsiTheme="majorHAnsi"/>
          <w:sz w:val="24"/>
          <w:shd w:val="clear" w:color="auto" w:fill="FFFFFF"/>
          <w:lang w:val="ru-MD"/>
        </w:rPr>
        <w:t xml:space="preserve"> 2016</w:t>
      </w:r>
      <w:r w:rsidR="001A3385" w:rsidRPr="00004D91">
        <w:rPr>
          <w:rFonts w:asciiTheme="majorHAnsi" w:hAnsiTheme="majorHAnsi"/>
          <w:sz w:val="24"/>
          <w:shd w:val="clear" w:color="auto" w:fill="FFFFFF"/>
          <w:lang w:val="ru-MD"/>
        </w:rPr>
        <w:t xml:space="preserve"> году</w:t>
      </w:r>
      <w:r w:rsidR="004344AB" w:rsidRPr="00004D91">
        <w:rPr>
          <w:rFonts w:asciiTheme="majorHAnsi" w:hAnsiTheme="majorHAnsi"/>
          <w:sz w:val="24"/>
          <w:shd w:val="clear" w:color="auto" w:fill="FFFFFF"/>
          <w:lang w:val="ru-MD"/>
        </w:rPr>
        <w:t xml:space="preserve">, </w:t>
      </w:r>
      <w:r w:rsidRPr="00004D91">
        <w:rPr>
          <w:rFonts w:asciiTheme="majorHAnsi" w:hAnsiTheme="majorHAnsi" w:cstheme="majorHAnsi"/>
          <w:sz w:val="24"/>
          <w:szCs w:val="24"/>
          <w:shd w:val="clear" w:color="auto" w:fill="FFFFFF"/>
          <w:lang w:val="ru-MD"/>
        </w:rPr>
        <w:t xml:space="preserve">с предельным сроком выборки </w:t>
      </w:r>
      <w:r w:rsidR="001A3385" w:rsidRPr="00004D91">
        <w:rPr>
          <w:rFonts w:asciiTheme="majorHAnsi" w:hAnsiTheme="majorHAnsi"/>
          <w:sz w:val="24"/>
          <w:shd w:val="clear" w:color="auto" w:fill="FFFFFF"/>
          <w:lang w:val="ru-MD"/>
        </w:rPr>
        <w:t>26.09.2021</w:t>
      </w:r>
      <w:r w:rsidRPr="00004D91">
        <w:rPr>
          <w:rFonts w:asciiTheme="majorHAnsi" w:hAnsiTheme="majorHAnsi" w:cstheme="majorHAnsi"/>
          <w:sz w:val="24"/>
          <w:szCs w:val="24"/>
          <w:shd w:val="clear" w:color="auto" w:fill="FFFFFF"/>
          <w:lang w:val="ru-MD"/>
        </w:rPr>
        <w:t xml:space="preserve">, в сумме </w:t>
      </w:r>
      <w:r w:rsidR="004344AB" w:rsidRPr="00004D91">
        <w:rPr>
          <w:rFonts w:asciiTheme="majorHAnsi" w:hAnsiTheme="majorHAnsi"/>
          <w:sz w:val="24"/>
          <w:shd w:val="clear" w:color="auto" w:fill="FFFFFF"/>
          <w:lang w:val="ru-MD"/>
        </w:rPr>
        <w:t>50,0</w:t>
      </w:r>
      <w:r w:rsidR="001A3385" w:rsidRPr="00004D91">
        <w:rPr>
          <w:rFonts w:asciiTheme="majorHAnsi" w:hAnsiTheme="majorHAnsi"/>
          <w:sz w:val="24"/>
          <w:shd w:val="clear" w:color="auto" w:fill="FFFFFF"/>
          <w:lang w:val="ru-MD"/>
        </w:rPr>
        <w:t xml:space="preserve"> </w:t>
      </w:r>
      <w:r w:rsidR="001A3385" w:rsidRPr="00004D91">
        <w:rPr>
          <w:rFonts w:asciiTheme="majorHAnsi" w:hAnsiTheme="majorHAnsi" w:cstheme="majorHAnsi"/>
          <w:sz w:val="24"/>
          <w:szCs w:val="24"/>
          <w:lang w:val="ru-MD" w:eastAsia="ro-MD"/>
        </w:rPr>
        <w:t>млн. евро</w:t>
      </w:r>
      <w:r w:rsidR="004344AB" w:rsidRPr="00004D91">
        <w:rPr>
          <w:rFonts w:asciiTheme="majorHAnsi" w:hAnsiTheme="majorHAnsi"/>
          <w:sz w:val="24"/>
          <w:shd w:val="clear" w:color="auto" w:fill="FFFFFF"/>
          <w:lang w:val="ru-MD"/>
        </w:rPr>
        <w:t xml:space="preserve">, </w:t>
      </w:r>
      <w:r w:rsidR="001A3385" w:rsidRPr="00004D91">
        <w:rPr>
          <w:rFonts w:asciiTheme="majorHAnsi" w:hAnsiTheme="majorHAnsi" w:cstheme="majorHAnsi"/>
          <w:sz w:val="24"/>
          <w:szCs w:val="24"/>
          <w:shd w:val="clear" w:color="auto" w:fill="FFFFFF"/>
          <w:lang w:val="ru-MD"/>
        </w:rPr>
        <w:t xml:space="preserve">были </w:t>
      </w:r>
      <w:r w:rsidR="001A3385" w:rsidRPr="00004D91">
        <w:rPr>
          <w:rFonts w:asciiTheme="majorHAnsi" w:hAnsiTheme="majorHAnsi" w:cstheme="majorHAnsi"/>
          <w:sz w:val="24"/>
          <w:szCs w:val="24"/>
          <w:shd w:val="clear" w:color="auto" w:fill="FFFFFF"/>
          <w:lang w:val="ru-MD" w:eastAsia="ro-MD"/>
        </w:rPr>
        <w:t>профинансированы</w:t>
      </w:r>
      <w:r w:rsidR="001A3385" w:rsidRPr="00004D91">
        <w:rPr>
          <w:rFonts w:asciiTheme="majorHAnsi" w:hAnsiTheme="majorHAnsi" w:cstheme="majorHAnsi"/>
          <w:sz w:val="24"/>
          <w:szCs w:val="24"/>
          <w:shd w:val="clear" w:color="auto" w:fill="FFFFFF"/>
          <w:lang w:val="ru-MD"/>
        </w:rPr>
        <w:t xml:space="preserve"> </w:t>
      </w:r>
      <w:r w:rsidR="004344AB" w:rsidRPr="00004D91">
        <w:rPr>
          <w:rFonts w:asciiTheme="majorHAnsi" w:hAnsiTheme="majorHAnsi"/>
          <w:sz w:val="24"/>
          <w:shd w:val="clear" w:color="auto" w:fill="FFFFFF"/>
          <w:lang w:val="ru-MD"/>
        </w:rPr>
        <w:t xml:space="preserve">4,0 </w:t>
      </w:r>
      <w:r w:rsidR="001A3385" w:rsidRPr="00004D91">
        <w:rPr>
          <w:rFonts w:asciiTheme="majorHAnsi" w:hAnsiTheme="majorHAnsi" w:cstheme="majorHAnsi"/>
          <w:sz w:val="24"/>
          <w:szCs w:val="24"/>
          <w:lang w:val="ru-MD" w:eastAsia="ro-MD"/>
        </w:rPr>
        <w:t>млн. евро</w:t>
      </w:r>
      <w:r w:rsidR="001A3385" w:rsidRPr="00004D91">
        <w:rPr>
          <w:rFonts w:asciiTheme="majorHAnsi" w:hAnsiTheme="majorHAnsi" w:cstheme="majorHAnsi"/>
          <w:sz w:val="24"/>
          <w:szCs w:val="24"/>
          <w:lang w:val="ru-MD"/>
        </w:rPr>
        <w:t xml:space="preserve"> или </w:t>
      </w:r>
      <w:r w:rsidR="004344AB" w:rsidRPr="00004D91">
        <w:rPr>
          <w:rFonts w:asciiTheme="majorHAnsi" w:hAnsiTheme="majorHAnsi"/>
          <w:sz w:val="24"/>
          <w:shd w:val="clear" w:color="auto" w:fill="FFFFFF"/>
          <w:lang w:val="ru-MD"/>
        </w:rPr>
        <w:t>7,9%.</w:t>
      </w:r>
    </w:p>
    <w:p w:rsidR="00CE4B06" w:rsidRPr="00004D91" w:rsidRDefault="00CE4B06" w:rsidP="00CE4B06">
      <w:pPr>
        <w:spacing w:after="0" w:line="276" w:lineRule="auto"/>
        <w:ind w:firstLine="720"/>
        <w:jc w:val="both"/>
        <w:rPr>
          <w:rFonts w:asciiTheme="majorHAnsi" w:hAnsiTheme="majorHAnsi"/>
          <w:sz w:val="24"/>
          <w:shd w:val="clear" w:color="auto" w:fill="FFFFFF"/>
          <w:lang w:val="ru-MD"/>
        </w:rPr>
      </w:pPr>
      <w:r w:rsidRPr="00004D91">
        <w:rPr>
          <w:rFonts w:asciiTheme="majorHAnsi" w:hAnsiTheme="majorHAnsi"/>
          <w:sz w:val="24"/>
          <w:shd w:val="clear" w:color="auto" w:fill="FFFFFF"/>
          <w:lang w:val="ru-MD"/>
        </w:rPr>
        <w:t xml:space="preserve">Среди </w:t>
      </w:r>
      <w:r w:rsidRPr="00004D91">
        <w:rPr>
          <w:rFonts w:asciiTheme="majorHAnsi" w:hAnsiTheme="majorHAnsi" w:cstheme="majorHAnsi"/>
          <w:sz w:val="24"/>
          <w:szCs w:val="24"/>
          <w:lang w:val="ru-MD"/>
        </w:rPr>
        <w:t xml:space="preserve">кредитов с низким уровнем </w:t>
      </w:r>
      <w:r w:rsidRPr="00004D91">
        <w:rPr>
          <w:rFonts w:asciiTheme="majorHAnsi" w:hAnsiTheme="majorHAnsi" w:cstheme="majorHAnsi"/>
          <w:sz w:val="24"/>
          <w:szCs w:val="24"/>
          <w:lang w:val="ru-MD" w:eastAsia="ru-RU"/>
        </w:rPr>
        <w:t xml:space="preserve">финансирования </w:t>
      </w:r>
      <w:r w:rsidRPr="00004D91">
        <w:rPr>
          <w:rFonts w:asciiTheme="majorHAnsi" w:hAnsiTheme="majorHAnsi" w:cstheme="majorHAnsi"/>
          <w:sz w:val="24"/>
          <w:szCs w:val="24"/>
          <w:lang w:val="ru-MD"/>
        </w:rPr>
        <w:t xml:space="preserve">являются и 10 кредитов, предназначенных для государственного рекредитирования, из которых аудит </w:t>
      </w:r>
      <w:r w:rsidRPr="00004D91">
        <w:rPr>
          <w:rFonts w:asciiTheme="majorHAnsi" w:hAnsiTheme="majorHAnsi" w:cstheme="majorHAnsi"/>
          <w:bCs/>
          <w:sz w:val="24"/>
          <w:szCs w:val="24"/>
          <w:lang w:val="ru-MD" w:eastAsia="ro-RO"/>
        </w:rPr>
        <w:t>отмечает следующие:</w:t>
      </w:r>
    </w:p>
    <w:p w:rsidR="00CE4B06" w:rsidRPr="00004D91" w:rsidRDefault="00CE4B06" w:rsidP="004D73A0">
      <w:pPr>
        <w:numPr>
          <w:ilvl w:val="0"/>
          <w:numId w:val="5"/>
        </w:numPr>
        <w:tabs>
          <w:tab w:val="left" w:pos="284"/>
          <w:tab w:val="left" w:pos="567"/>
        </w:tabs>
        <w:spacing w:after="0" w:line="276" w:lineRule="auto"/>
        <w:ind w:left="0" w:firstLine="284"/>
        <w:contextualSpacing/>
        <w:jc w:val="both"/>
        <w:rPr>
          <w:rFonts w:asciiTheme="majorHAnsi" w:hAnsiTheme="majorHAnsi"/>
          <w:sz w:val="24"/>
          <w:shd w:val="clear" w:color="auto" w:fill="FFFFFF"/>
          <w:lang w:val="ru-MD"/>
        </w:rPr>
      </w:pPr>
      <w:r w:rsidRPr="00004D91">
        <w:rPr>
          <w:rFonts w:asciiTheme="majorHAnsi" w:hAnsiTheme="majorHAnsi"/>
          <w:sz w:val="24"/>
          <w:shd w:val="clear" w:color="auto" w:fill="FFFFFF"/>
          <w:lang w:val="ru-MD"/>
        </w:rPr>
        <w:t xml:space="preserve">Проект </w:t>
      </w:r>
      <w:r w:rsidR="004344AB" w:rsidRPr="00004D91">
        <w:rPr>
          <w:rFonts w:asciiTheme="majorHAnsi" w:hAnsiTheme="majorHAnsi"/>
          <w:i/>
          <w:sz w:val="24"/>
          <w:shd w:val="clear" w:color="auto" w:fill="FFFFFF"/>
          <w:lang w:val="ru-MD"/>
        </w:rPr>
        <w:t>„</w:t>
      </w:r>
      <w:r w:rsidRPr="00004D91">
        <w:rPr>
          <w:rFonts w:asciiTheme="majorHAnsi" w:hAnsiTheme="majorHAnsi"/>
          <w:i/>
          <w:sz w:val="24"/>
          <w:shd w:val="clear" w:color="auto" w:fill="FFFFFF"/>
          <w:lang w:val="ru-MD"/>
        </w:rPr>
        <w:t>Сад Молдовы</w:t>
      </w:r>
      <w:r w:rsidR="004344AB" w:rsidRPr="00004D91">
        <w:rPr>
          <w:rFonts w:asciiTheme="majorHAnsi" w:hAnsiTheme="majorHAnsi"/>
          <w:i/>
          <w:sz w:val="24"/>
          <w:shd w:val="clear" w:color="auto" w:fill="FFFFFF"/>
          <w:lang w:val="ru-MD"/>
        </w:rPr>
        <w:t xml:space="preserve">”, </w:t>
      </w:r>
      <w:r w:rsidRPr="00004D91">
        <w:rPr>
          <w:rFonts w:asciiTheme="majorHAnsi" w:hAnsiTheme="majorHAnsi"/>
          <w:iCs/>
          <w:sz w:val="24"/>
          <w:szCs w:val="24"/>
          <w:shd w:val="clear" w:color="auto" w:fill="FFFFFF"/>
          <w:lang w:val="ru-MD" w:bidi="en-US"/>
        </w:rPr>
        <w:t xml:space="preserve">контрактованный от ЕИБ, </w:t>
      </w:r>
      <w:r w:rsidRPr="00004D91">
        <w:rPr>
          <w:rFonts w:asciiTheme="majorHAnsi" w:hAnsiTheme="majorHAnsi" w:cstheme="majorHAnsi"/>
          <w:sz w:val="24"/>
          <w:szCs w:val="24"/>
          <w:shd w:val="clear" w:color="auto" w:fill="FFFFFF"/>
          <w:lang w:val="ru-MD"/>
        </w:rPr>
        <w:t xml:space="preserve">с предельным сроком выборки </w:t>
      </w:r>
      <w:r w:rsidRPr="00004D91">
        <w:rPr>
          <w:rFonts w:asciiTheme="majorHAnsi" w:hAnsiTheme="majorHAnsi"/>
          <w:sz w:val="24"/>
          <w:shd w:val="clear" w:color="auto" w:fill="FFFFFF"/>
          <w:lang w:val="ru-MD"/>
        </w:rPr>
        <w:t xml:space="preserve">27.05.2021, в сумме 120,0 </w:t>
      </w:r>
      <w:r w:rsidRPr="00004D91">
        <w:rPr>
          <w:rFonts w:asciiTheme="majorHAnsi" w:hAnsiTheme="majorHAnsi" w:cstheme="majorHAnsi"/>
          <w:sz w:val="24"/>
          <w:szCs w:val="24"/>
          <w:lang w:val="ru-MD" w:eastAsia="ro-MD"/>
        </w:rPr>
        <w:t xml:space="preserve">млн. евро, было выплачено </w:t>
      </w:r>
      <w:r w:rsidRPr="00004D91">
        <w:rPr>
          <w:rFonts w:asciiTheme="majorHAnsi" w:hAnsiTheme="majorHAnsi"/>
          <w:sz w:val="24"/>
          <w:shd w:val="clear" w:color="auto" w:fill="FFFFFF"/>
          <w:lang w:val="ru-MD"/>
        </w:rPr>
        <w:t xml:space="preserve">16,2 </w:t>
      </w:r>
      <w:r w:rsidRPr="00004D91">
        <w:rPr>
          <w:rFonts w:asciiTheme="majorHAnsi" w:hAnsiTheme="majorHAnsi" w:cstheme="majorHAnsi"/>
          <w:sz w:val="24"/>
          <w:szCs w:val="24"/>
          <w:lang w:val="ru-MD" w:eastAsia="ro-MD"/>
        </w:rPr>
        <w:t xml:space="preserve">млн. евро или </w:t>
      </w:r>
      <w:r w:rsidRPr="00004D91">
        <w:rPr>
          <w:rFonts w:asciiTheme="majorHAnsi" w:hAnsiTheme="majorHAnsi"/>
          <w:sz w:val="24"/>
          <w:shd w:val="clear" w:color="auto" w:fill="FFFFFF"/>
          <w:lang w:val="ru-MD"/>
        </w:rPr>
        <w:t>13,5%. Основной причиной неполного освоения является низк</w:t>
      </w:r>
      <w:r w:rsidR="00A4145A">
        <w:rPr>
          <w:rFonts w:asciiTheme="majorHAnsi" w:hAnsiTheme="majorHAnsi"/>
          <w:sz w:val="24"/>
          <w:shd w:val="clear" w:color="auto" w:fill="FFFFFF"/>
          <w:lang w:val="ru-MD"/>
        </w:rPr>
        <w:t>ий спрос</w:t>
      </w:r>
      <w:r w:rsidRPr="00004D91">
        <w:rPr>
          <w:rFonts w:asciiTheme="majorHAnsi" w:hAnsiTheme="majorHAnsi"/>
          <w:sz w:val="24"/>
          <w:shd w:val="clear" w:color="auto" w:fill="FFFFFF"/>
          <w:lang w:val="ru-MD"/>
        </w:rPr>
        <w:t xml:space="preserve"> со стороны </w:t>
      </w:r>
      <w:r w:rsidRPr="00004D91">
        <w:rPr>
          <w:rFonts w:asciiTheme="majorHAnsi" w:hAnsiTheme="majorHAnsi" w:cstheme="majorHAnsi"/>
          <w:sz w:val="24"/>
          <w:szCs w:val="24"/>
          <w:shd w:val="clear" w:color="auto" w:fill="FFFFFF"/>
          <w:lang w:val="ru-MD"/>
        </w:rPr>
        <w:t xml:space="preserve">рекредитированных </w:t>
      </w:r>
      <w:r w:rsidRPr="00004D91">
        <w:rPr>
          <w:rFonts w:asciiTheme="majorHAnsi" w:hAnsiTheme="majorHAnsi" w:cstheme="majorHAnsi"/>
          <w:bCs/>
          <w:sz w:val="24"/>
          <w:szCs w:val="24"/>
          <w:shd w:val="clear" w:color="auto" w:fill="FFFFFF"/>
          <w:lang w:val="ru-MD" w:eastAsia="ru-RU"/>
        </w:rPr>
        <w:t>бенефициар</w:t>
      </w:r>
      <w:r w:rsidRPr="00004D91">
        <w:rPr>
          <w:rFonts w:asciiTheme="majorHAnsi" w:hAnsiTheme="majorHAnsi" w:cstheme="majorHAnsi"/>
          <w:sz w:val="24"/>
          <w:szCs w:val="24"/>
          <w:shd w:val="clear" w:color="auto" w:fill="FFFFFF"/>
          <w:lang w:val="ru-MD"/>
        </w:rPr>
        <w:t>ов и не</w:t>
      </w:r>
      <w:r w:rsidRPr="00004D91">
        <w:rPr>
          <w:rFonts w:asciiTheme="majorHAnsi" w:hAnsiTheme="majorHAnsi"/>
          <w:sz w:val="24"/>
          <w:szCs w:val="24"/>
          <w:shd w:val="clear" w:color="auto" w:fill="FFFFFF"/>
          <w:lang w:val="ru-MD" w:eastAsia="ru-RU"/>
        </w:rPr>
        <w:t>утверждение кредитором дополнительных финансовых партнеров в рамках Проекта.</w:t>
      </w:r>
    </w:p>
    <w:p w:rsidR="004344AB" w:rsidRPr="00004D91" w:rsidRDefault="00F449D1" w:rsidP="00B06A24">
      <w:pPr>
        <w:numPr>
          <w:ilvl w:val="0"/>
          <w:numId w:val="5"/>
        </w:numPr>
        <w:tabs>
          <w:tab w:val="left" w:pos="284"/>
          <w:tab w:val="left" w:pos="567"/>
        </w:tabs>
        <w:spacing w:after="0" w:line="276" w:lineRule="auto"/>
        <w:ind w:left="0" w:firstLine="360"/>
        <w:contextualSpacing/>
        <w:jc w:val="both"/>
        <w:rPr>
          <w:rFonts w:asciiTheme="majorHAnsi" w:hAnsiTheme="majorHAnsi"/>
          <w:sz w:val="24"/>
          <w:shd w:val="clear" w:color="auto" w:fill="FFFFFF"/>
          <w:lang w:val="ru-MD"/>
        </w:rPr>
      </w:pPr>
      <w:r w:rsidRPr="00004D91">
        <w:rPr>
          <w:rFonts w:asciiTheme="majorHAnsi" w:hAnsiTheme="majorHAnsi"/>
          <w:i/>
          <w:sz w:val="24"/>
          <w:shd w:val="clear" w:color="auto" w:fill="FFFFFF"/>
          <w:lang w:val="ru-MD"/>
        </w:rPr>
        <w:t>Программа повышения экономико-климатической устойчивости сельской местности</w:t>
      </w:r>
      <w:r w:rsidR="00A60123" w:rsidRPr="00004D91">
        <w:rPr>
          <w:rFonts w:asciiTheme="majorHAnsi" w:hAnsiTheme="majorHAnsi"/>
          <w:i/>
          <w:sz w:val="24"/>
          <w:shd w:val="clear" w:color="auto" w:fill="FFFFFF"/>
          <w:lang w:val="ru-MD"/>
        </w:rPr>
        <w:t>,</w:t>
      </w:r>
      <w:r w:rsidR="004344AB" w:rsidRPr="00004D91">
        <w:rPr>
          <w:rFonts w:asciiTheme="majorHAnsi" w:hAnsiTheme="majorHAnsi"/>
          <w:sz w:val="24"/>
          <w:shd w:val="clear" w:color="auto" w:fill="FFFFFF"/>
          <w:lang w:val="ru-MD"/>
        </w:rPr>
        <w:t>.</w:t>
      </w:r>
      <w:r w:rsidR="00A60123" w:rsidRPr="00004D91">
        <w:rPr>
          <w:rFonts w:asciiTheme="majorHAnsi" w:hAnsiTheme="majorHAnsi"/>
          <w:iCs/>
          <w:sz w:val="24"/>
          <w:szCs w:val="24"/>
          <w:shd w:val="clear" w:color="auto" w:fill="FFFFFF"/>
          <w:lang w:val="ru-MD" w:bidi="en-US"/>
        </w:rPr>
        <w:t xml:space="preserve"> контрактованная от МФСР в </w:t>
      </w:r>
      <w:r w:rsidR="00A60123" w:rsidRPr="00004D91">
        <w:rPr>
          <w:rFonts w:asciiTheme="majorHAnsi" w:hAnsiTheme="majorHAnsi"/>
          <w:sz w:val="24"/>
          <w:shd w:val="clear" w:color="auto" w:fill="FFFFFF"/>
          <w:lang w:val="ru-MD"/>
        </w:rPr>
        <w:t xml:space="preserve">2014 году, </w:t>
      </w:r>
      <w:r w:rsidR="00A60123" w:rsidRPr="00004D91">
        <w:rPr>
          <w:rFonts w:asciiTheme="majorHAnsi" w:hAnsiTheme="majorHAnsi" w:cstheme="majorHAnsi"/>
          <w:sz w:val="24"/>
          <w:szCs w:val="24"/>
          <w:shd w:val="clear" w:color="auto" w:fill="FFFFFF"/>
          <w:lang w:val="ru-MD"/>
        </w:rPr>
        <w:t xml:space="preserve">с предельным сроком выборки </w:t>
      </w:r>
      <w:r w:rsidR="00A60123" w:rsidRPr="00004D91">
        <w:rPr>
          <w:rFonts w:asciiTheme="majorHAnsi" w:hAnsiTheme="majorHAnsi"/>
          <w:sz w:val="24"/>
          <w:shd w:val="clear" w:color="auto" w:fill="FFFFFF"/>
          <w:lang w:val="ru-MD"/>
        </w:rPr>
        <w:t xml:space="preserve">31.03.2021, в сумме 10,5 </w:t>
      </w:r>
      <w:r w:rsidR="00A60123" w:rsidRPr="00004D91">
        <w:rPr>
          <w:rFonts w:asciiTheme="majorHAnsi" w:hAnsiTheme="majorHAnsi" w:cstheme="majorHAnsi"/>
          <w:sz w:val="24"/>
          <w:szCs w:val="24"/>
          <w:lang w:val="ru-MD" w:eastAsia="ro-MD"/>
        </w:rPr>
        <w:t>млн. СПЗ, были</w:t>
      </w:r>
      <w:r w:rsidR="00A60123" w:rsidRPr="00004D91">
        <w:rPr>
          <w:rFonts w:asciiTheme="majorHAnsi" w:hAnsiTheme="majorHAnsi" w:cstheme="majorHAnsi"/>
          <w:sz w:val="24"/>
          <w:szCs w:val="24"/>
          <w:shd w:val="clear" w:color="auto" w:fill="FFFFFF"/>
          <w:lang w:val="ru-MD"/>
        </w:rPr>
        <w:t xml:space="preserve"> </w:t>
      </w:r>
      <w:r w:rsidR="00A60123" w:rsidRPr="00004D91">
        <w:rPr>
          <w:rFonts w:asciiTheme="majorHAnsi" w:hAnsiTheme="majorHAnsi" w:cstheme="majorHAnsi"/>
          <w:sz w:val="24"/>
          <w:szCs w:val="24"/>
          <w:shd w:val="clear" w:color="auto" w:fill="FFFFFF"/>
          <w:lang w:val="ru-MD" w:eastAsia="ro-MD"/>
        </w:rPr>
        <w:t>профинансированы</w:t>
      </w:r>
      <w:r w:rsidR="00A60123" w:rsidRPr="00004D91">
        <w:rPr>
          <w:rFonts w:asciiTheme="majorHAnsi" w:hAnsiTheme="majorHAnsi" w:cstheme="majorHAnsi"/>
          <w:sz w:val="24"/>
          <w:szCs w:val="24"/>
          <w:lang w:val="ru-MD" w:eastAsia="ro-MD"/>
        </w:rPr>
        <w:t xml:space="preserve"> </w:t>
      </w:r>
      <w:r w:rsidR="00A60123" w:rsidRPr="00004D91">
        <w:rPr>
          <w:rFonts w:asciiTheme="majorHAnsi" w:hAnsiTheme="majorHAnsi"/>
          <w:sz w:val="24"/>
          <w:shd w:val="clear" w:color="auto" w:fill="FFFFFF"/>
          <w:lang w:val="ru-MD"/>
        </w:rPr>
        <w:t xml:space="preserve">6,2 </w:t>
      </w:r>
      <w:r w:rsidR="00A60123" w:rsidRPr="00004D91">
        <w:rPr>
          <w:rFonts w:asciiTheme="majorHAnsi" w:hAnsiTheme="majorHAnsi" w:cstheme="majorHAnsi"/>
          <w:sz w:val="24"/>
          <w:szCs w:val="24"/>
          <w:lang w:val="ru-MD" w:eastAsia="ro-MD"/>
        </w:rPr>
        <w:t xml:space="preserve">млн. СПЗ или </w:t>
      </w:r>
      <w:r w:rsidR="00A60123" w:rsidRPr="00004D91">
        <w:rPr>
          <w:rFonts w:asciiTheme="majorHAnsi" w:hAnsiTheme="majorHAnsi"/>
          <w:sz w:val="24"/>
          <w:shd w:val="clear" w:color="auto" w:fill="FFFFFF"/>
          <w:lang w:val="ru-MD"/>
        </w:rPr>
        <w:t xml:space="preserve">59,1%. Эта ситуация </w:t>
      </w:r>
      <w:r w:rsidR="00A60123" w:rsidRPr="00004D91">
        <w:rPr>
          <w:rFonts w:asciiTheme="majorHAnsi" w:hAnsiTheme="majorHAnsi" w:cstheme="majorHAnsi"/>
          <w:sz w:val="24"/>
          <w:szCs w:val="24"/>
          <w:shd w:val="clear" w:color="auto" w:fill="FFFFFF"/>
          <w:lang w:val="ru-MD" w:eastAsia="ru-RU"/>
        </w:rPr>
        <w:t xml:space="preserve">обусловлена тем, что был отложен на 2019 год период завершения некоторых </w:t>
      </w:r>
      <w:r w:rsidR="00A60123" w:rsidRPr="00004D91">
        <w:rPr>
          <w:rFonts w:asciiTheme="majorHAnsi" w:hAnsiTheme="majorHAnsi"/>
          <w:sz w:val="24"/>
          <w:szCs w:val="24"/>
          <w:shd w:val="clear" w:color="auto" w:fill="FFFFFF"/>
          <w:lang w:val="ru-MD" w:eastAsia="ru-RU"/>
        </w:rPr>
        <w:t>инвестиционных проектов</w:t>
      </w:r>
      <w:r w:rsidR="00734A69" w:rsidRPr="00004D91">
        <w:rPr>
          <w:rFonts w:asciiTheme="majorHAnsi" w:hAnsiTheme="majorHAnsi"/>
          <w:sz w:val="24"/>
          <w:szCs w:val="24"/>
          <w:shd w:val="clear" w:color="auto" w:fill="FFFFFF"/>
          <w:lang w:val="ru-MD" w:eastAsia="ru-RU"/>
        </w:rPr>
        <w:t xml:space="preserve"> 2018 года.</w:t>
      </w:r>
      <w:r w:rsidR="00A60123" w:rsidRPr="00004D91">
        <w:rPr>
          <w:rFonts w:asciiTheme="majorHAnsi" w:hAnsiTheme="majorHAnsi"/>
          <w:sz w:val="24"/>
          <w:szCs w:val="24"/>
          <w:shd w:val="clear" w:color="auto" w:fill="FFFFFF"/>
          <w:lang w:val="ru-MD" w:eastAsia="ru-RU"/>
        </w:rPr>
        <w:t xml:space="preserve"> </w:t>
      </w:r>
    </w:p>
    <w:p w:rsidR="00734A69" w:rsidRPr="00004D91" w:rsidRDefault="00CE4B06"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sz w:val="24"/>
          <w:shd w:val="clear" w:color="auto" w:fill="FFFFFF"/>
          <w:lang w:val="ru-MD"/>
        </w:rPr>
        <w:lastRenderedPageBreak/>
        <w:t>Проект</w:t>
      </w:r>
      <w:r w:rsidR="004344AB" w:rsidRPr="00004D91">
        <w:rPr>
          <w:rFonts w:asciiTheme="majorHAnsi" w:hAnsiTheme="majorHAnsi"/>
          <w:sz w:val="24"/>
          <w:lang w:val="ru-MD"/>
        </w:rPr>
        <w:t xml:space="preserve"> </w:t>
      </w:r>
      <w:r w:rsidR="004344AB" w:rsidRPr="00004D91">
        <w:rPr>
          <w:rFonts w:asciiTheme="majorHAnsi" w:hAnsiTheme="majorHAnsi"/>
          <w:i/>
          <w:sz w:val="24"/>
          <w:lang w:val="ru-MD"/>
        </w:rPr>
        <w:t>„</w:t>
      </w:r>
      <w:r w:rsidR="00734A69" w:rsidRPr="00004D91">
        <w:rPr>
          <w:rFonts w:asciiTheme="majorHAnsi" w:hAnsiTheme="majorHAnsi"/>
          <w:i/>
          <w:sz w:val="24"/>
          <w:lang w:val="ru-MD"/>
        </w:rPr>
        <w:t>Повышение к</w:t>
      </w:r>
      <w:r w:rsidR="00734A69" w:rsidRPr="00004D91">
        <w:rPr>
          <w:rFonts w:asciiTheme="majorHAnsi" w:hAnsiTheme="majorHAnsi" w:cstheme="majorHAnsi"/>
          <w:i/>
          <w:sz w:val="24"/>
          <w:szCs w:val="24"/>
          <w:shd w:val="clear" w:color="auto" w:fill="FFFFFF"/>
          <w:lang w:val="ru-MD"/>
        </w:rPr>
        <w:t>онкурентоспособности</w:t>
      </w:r>
      <w:r w:rsidR="00734A69" w:rsidRPr="00004D91">
        <w:rPr>
          <w:rFonts w:asciiTheme="majorHAnsi" w:hAnsiTheme="majorHAnsi"/>
          <w:i/>
          <w:sz w:val="24"/>
          <w:lang w:val="ru-MD"/>
        </w:rPr>
        <w:t xml:space="preserve"> II”,</w:t>
      </w:r>
      <w:r w:rsidR="00734A69" w:rsidRPr="00004D91">
        <w:rPr>
          <w:rFonts w:asciiTheme="majorHAnsi" w:hAnsiTheme="majorHAnsi"/>
          <w:sz w:val="24"/>
          <w:lang w:val="ru-MD"/>
        </w:rPr>
        <w:t xml:space="preserve"> </w:t>
      </w:r>
      <w:r w:rsidR="00734A69" w:rsidRPr="00004D91">
        <w:rPr>
          <w:rFonts w:asciiTheme="majorHAnsi" w:hAnsiTheme="majorHAnsi"/>
          <w:iCs/>
          <w:sz w:val="24"/>
          <w:szCs w:val="24"/>
          <w:shd w:val="clear" w:color="auto" w:fill="FFFFFF"/>
          <w:lang w:val="ru-MD" w:bidi="en-US"/>
        </w:rPr>
        <w:t xml:space="preserve">контрактованный в 2014 году от МБРР, </w:t>
      </w:r>
      <w:r w:rsidR="00734A69" w:rsidRPr="00004D91">
        <w:rPr>
          <w:rFonts w:asciiTheme="majorHAnsi" w:hAnsiTheme="majorHAnsi" w:cstheme="majorHAnsi"/>
          <w:sz w:val="24"/>
          <w:szCs w:val="24"/>
          <w:shd w:val="clear" w:color="auto" w:fill="FFFFFF"/>
          <w:lang w:val="ru-MD"/>
        </w:rPr>
        <w:t xml:space="preserve">с предельным сроком выборки </w:t>
      </w:r>
      <w:r w:rsidR="00734A69" w:rsidRPr="00004D91">
        <w:rPr>
          <w:rFonts w:asciiTheme="majorHAnsi" w:hAnsiTheme="majorHAnsi"/>
          <w:sz w:val="24"/>
          <w:lang w:val="ru-MD"/>
        </w:rPr>
        <w:t xml:space="preserve">31.01.2020, в сумме 30,0 </w:t>
      </w:r>
      <w:r w:rsidR="00734A69" w:rsidRPr="00004D91">
        <w:rPr>
          <w:rFonts w:asciiTheme="majorHAnsi" w:hAnsiTheme="majorHAnsi" w:cstheme="majorHAnsi"/>
          <w:sz w:val="24"/>
          <w:szCs w:val="24"/>
          <w:lang w:val="ru-MD" w:eastAsia="ro-MD"/>
        </w:rPr>
        <w:t xml:space="preserve">млн. </w:t>
      </w:r>
      <w:r w:rsidR="00734A69" w:rsidRPr="00004D91">
        <w:rPr>
          <w:rFonts w:asciiTheme="majorHAnsi" w:hAnsiTheme="majorHAnsi" w:cstheme="majorHAnsi"/>
          <w:color w:val="000000"/>
          <w:sz w:val="24"/>
          <w:szCs w:val="24"/>
          <w:lang w:val="ru-MD" w:eastAsia="ro-MD"/>
        </w:rPr>
        <w:t xml:space="preserve">долл. США и 9,7 </w:t>
      </w:r>
      <w:r w:rsidR="00734A69" w:rsidRPr="00004D91">
        <w:rPr>
          <w:rFonts w:asciiTheme="majorHAnsi" w:hAnsiTheme="majorHAnsi" w:cstheme="majorHAnsi"/>
          <w:sz w:val="24"/>
          <w:szCs w:val="24"/>
          <w:lang w:val="ru-MD" w:eastAsia="ro-MD"/>
        </w:rPr>
        <w:t xml:space="preserve">млн. СПЗ, были выплачены </w:t>
      </w:r>
      <w:r w:rsidR="00734A69" w:rsidRPr="00004D91">
        <w:rPr>
          <w:rFonts w:asciiTheme="majorHAnsi" w:hAnsiTheme="majorHAnsi"/>
          <w:sz w:val="24"/>
          <w:lang w:val="ru-MD"/>
        </w:rPr>
        <w:t xml:space="preserve">21,2 </w:t>
      </w:r>
      <w:r w:rsidR="00734A69" w:rsidRPr="00004D91">
        <w:rPr>
          <w:rFonts w:asciiTheme="majorHAnsi" w:hAnsiTheme="majorHAnsi" w:cstheme="majorHAnsi"/>
          <w:sz w:val="24"/>
          <w:szCs w:val="24"/>
          <w:lang w:val="ru-MD" w:eastAsia="ro-MD"/>
        </w:rPr>
        <w:t xml:space="preserve">млн. </w:t>
      </w:r>
      <w:r w:rsidR="00734A69" w:rsidRPr="00004D91">
        <w:rPr>
          <w:rFonts w:asciiTheme="majorHAnsi" w:hAnsiTheme="majorHAnsi" w:cstheme="majorHAnsi"/>
          <w:color w:val="000000"/>
          <w:sz w:val="24"/>
          <w:szCs w:val="24"/>
          <w:lang w:val="ru-MD" w:eastAsia="ro-MD"/>
        </w:rPr>
        <w:t>долл. США</w:t>
      </w:r>
      <w:r w:rsidR="00734A69" w:rsidRPr="00004D91">
        <w:rPr>
          <w:rFonts w:asciiTheme="majorHAnsi" w:hAnsiTheme="majorHAnsi" w:cstheme="majorHAnsi"/>
          <w:sz w:val="24"/>
          <w:szCs w:val="24"/>
          <w:lang w:val="ru-MD"/>
        </w:rPr>
        <w:t xml:space="preserve"> </w:t>
      </w:r>
      <w:r w:rsidR="00734A69" w:rsidRPr="00004D91">
        <w:rPr>
          <w:rFonts w:asciiTheme="majorHAnsi" w:hAnsiTheme="majorHAnsi"/>
          <w:sz w:val="24"/>
          <w:lang w:val="ru-MD"/>
        </w:rPr>
        <w:t xml:space="preserve">(70,7%) и 5,2 </w:t>
      </w:r>
      <w:r w:rsidR="00734A69" w:rsidRPr="00004D91">
        <w:rPr>
          <w:rFonts w:asciiTheme="majorHAnsi" w:hAnsiTheme="majorHAnsi" w:cstheme="majorHAnsi"/>
          <w:sz w:val="24"/>
          <w:szCs w:val="24"/>
          <w:lang w:val="ru-MD" w:eastAsia="ro-MD"/>
        </w:rPr>
        <w:t>млн. СПЗ</w:t>
      </w:r>
      <w:r w:rsidR="00734A69" w:rsidRPr="00004D91">
        <w:rPr>
          <w:rFonts w:asciiTheme="majorHAnsi" w:hAnsiTheme="majorHAnsi"/>
          <w:sz w:val="24"/>
          <w:lang w:val="ru-MD"/>
        </w:rPr>
        <w:t xml:space="preserve"> (53,6%), мотивом была непривлекательная процентная ставка на </w:t>
      </w:r>
      <w:r w:rsidR="00734A69" w:rsidRPr="00004D91">
        <w:rPr>
          <w:rFonts w:asciiTheme="majorHAnsi" w:hAnsiTheme="majorHAnsi" w:cstheme="majorHAnsi"/>
          <w:sz w:val="24"/>
          <w:szCs w:val="24"/>
          <w:lang w:val="ru-MD"/>
        </w:rPr>
        <w:t xml:space="preserve">рекредитированные ресурсы и реорганизация Организации по привлечению </w:t>
      </w:r>
      <w:r w:rsidR="00734A69" w:rsidRPr="00004D91">
        <w:rPr>
          <w:rFonts w:asciiTheme="majorHAnsi" w:hAnsiTheme="majorHAnsi"/>
          <w:sz w:val="24"/>
          <w:szCs w:val="24"/>
          <w:lang w:val="ru-MD"/>
        </w:rPr>
        <w:t>инвестиций</w:t>
      </w:r>
      <w:r w:rsidR="00734A69" w:rsidRPr="00004D91">
        <w:rPr>
          <w:rFonts w:asciiTheme="majorHAnsi" w:hAnsiTheme="majorHAnsi" w:cstheme="majorHAnsi"/>
          <w:sz w:val="24"/>
          <w:szCs w:val="24"/>
          <w:lang w:val="ru-MD"/>
        </w:rPr>
        <w:t xml:space="preserve"> и продвижению экспорта из Молдовы в Агентство </w:t>
      </w:r>
      <w:r w:rsidR="00734A69" w:rsidRPr="00004D91">
        <w:rPr>
          <w:rFonts w:asciiTheme="majorHAnsi" w:hAnsiTheme="majorHAnsi"/>
          <w:sz w:val="24"/>
          <w:szCs w:val="24"/>
          <w:lang w:val="ru-MD"/>
        </w:rPr>
        <w:t>инвестиций</w:t>
      </w:r>
      <w:r w:rsidR="00734A69" w:rsidRPr="00004D91">
        <w:rPr>
          <w:rFonts w:asciiTheme="majorHAnsi" w:hAnsiTheme="majorHAnsi" w:cstheme="majorHAnsi"/>
          <w:sz w:val="24"/>
          <w:szCs w:val="24"/>
          <w:lang w:val="ru-MD"/>
        </w:rPr>
        <w:t>.</w:t>
      </w:r>
    </w:p>
    <w:p w:rsidR="00360900" w:rsidRPr="00004D91" w:rsidRDefault="00734A69" w:rsidP="00360900">
      <w:pPr>
        <w:tabs>
          <w:tab w:val="left" w:pos="426"/>
          <w:tab w:val="left" w:pos="567"/>
        </w:tabs>
        <w:spacing w:after="0" w:line="276" w:lineRule="auto"/>
        <w:ind w:firstLine="709"/>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Также, проверки </w:t>
      </w:r>
      <w:r w:rsidR="00D06F8E" w:rsidRPr="00004D91">
        <w:rPr>
          <w:rFonts w:asciiTheme="majorHAnsi" w:hAnsiTheme="majorHAnsi" w:cstheme="majorHAnsi"/>
          <w:sz w:val="24"/>
          <w:szCs w:val="24"/>
          <w:lang w:val="ru-MD"/>
        </w:rPr>
        <w:t>аудита показывают, что выплаты некоторых кредитов производились с опозданием, а оплата комиссионных, предусмотренных в кредитных соглашениях, осуществляется из контрактованной и/или невыплаченной суммы</w:t>
      </w:r>
      <w:r w:rsidR="00360900" w:rsidRPr="00004D91">
        <w:rPr>
          <w:rFonts w:asciiTheme="majorHAnsi" w:hAnsiTheme="majorHAnsi" w:cstheme="majorHAnsi"/>
          <w:sz w:val="24"/>
          <w:szCs w:val="24"/>
          <w:lang w:val="ru-MD"/>
        </w:rPr>
        <w:t xml:space="preserve"> кредита, в результате были генерированы дополнительные расходы бюджета. В период </w:t>
      </w:r>
      <w:r w:rsidR="00360900" w:rsidRPr="00004D91">
        <w:rPr>
          <w:rFonts w:asciiTheme="majorHAnsi" w:hAnsiTheme="majorHAnsi"/>
          <w:sz w:val="24"/>
          <w:shd w:val="clear" w:color="auto" w:fill="FFFFFF"/>
          <w:lang w:val="ru-MD"/>
        </w:rPr>
        <w:t xml:space="preserve">2010-2018 годов по активным кредитам в </w:t>
      </w:r>
      <w:r w:rsidR="00360900" w:rsidRPr="00004D91">
        <w:rPr>
          <w:rFonts w:asciiTheme="majorHAnsi" w:hAnsiTheme="majorHAnsi" w:cstheme="majorHAnsi"/>
          <w:sz w:val="24"/>
          <w:szCs w:val="24"/>
          <w:shd w:val="clear" w:color="auto" w:fill="FFFFFF"/>
          <w:lang w:val="ru-MD"/>
        </w:rPr>
        <w:t xml:space="preserve">2018 году были выплачены </w:t>
      </w:r>
      <w:r w:rsidR="00360900" w:rsidRPr="00004D91">
        <w:rPr>
          <w:rFonts w:asciiTheme="majorHAnsi" w:hAnsiTheme="majorHAnsi" w:cstheme="majorHAnsi"/>
          <w:sz w:val="24"/>
          <w:szCs w:val="24"/>
          <w:lang w:val="ru-MD"/>
        </w:rPr>
        <w:t xml:space="preserve">комиссионные </w:t>
      </w:r>
      <w:r w:rsidR="00360900" w:rsidRPr="00004D91">
        <w:rPr>
          <w:rFonts w:asciiTheme="majorHAnsi" w:hAnsiTheme="majorHAnsi"/>
          <w:bCs/>
          <w:sz w:val="24"/>
          <w:szCs w:val="24"/>
          <w:lang w:val="ru-MD"/>
        </w:rPr>
        <w:t>на общую сумму</w:t>
      </w:r>
      <w:r w:rsidR="00360900" w:rsidRPr="00004D91">
        <w:rPr>
          <w:rFonts w:asciiTheme="majorHAnsi" w:hAnsiTheme="majorHAnsi" w:cstheme="majorHAnsi"/>
          <w:sz w:val="24"/>
          <w:szCs w:val="24"/>
          <w:lang w:val="ru-MD"/>
        </w:rPr>
        <w:t xml:space="preserve"> </w:t>
      </w:r>
      <w:r w:rsidR="00360900" w:rsidRPr="00004D91">
        <w:rPr>
          <w:rFonts w:asciiTheme="majorHAnsi" w:hAnsiTheme="majorHAnsi"/>
          <w:sz w:val="24"/>
          <w:shd w:val="clear" w:color="auto" w:fill="FFFFFF"/>
          <w:lang w:val="ru-MD"/>
        </w:rPr>
        <w:t xml:space="preserve">10,0 </w:t>
      </w:r>
      <w:r w:rsidR="00360900" w:rsidRPr="00004D91">
        <w:rPr>
          <w:rFonts w:asciiTheme="majorHAnsi" w:hAnsiTheme="majorHAnsi" w:cstheme="majorHAnsi"/>
          <w:sz w:val="24"/>
          <w:szCs w:val="24"/>
          <w:lang w:val="ru-MD" w:eastAsia="ro-MD"/>
        </w:rPr>
        <w:t xml:space="preserve">млн. </w:t>
      </w:r>
      <w:r w:rsidR="00360900" w:rsidRPr="00004D91">
        <w:rPr>
          <w:rFonts w:asciiTheme="majorHAnsi" w:hAnsiTheme="majorHAnsi" w:cstheme="majorHAnsi"/>
          <w:color w:val="000000"/>
          <w:sz w:val="24"/>
          <w:szCs w:val="24"/>
          <w:lang w:val="ru-MD" w:eastAsia="ro-MD"/>
        </w:rPr>
        <w:t xml:space="preserve">долл. США из которых в </w:t>
      </w:r>
      <w:r w:rsidR="00360900" w:rsidRPr="00004D91">
        <w:rPr>
          <w:rFonts w:asciiTheme="majorHAnsi" w:hAnsiTheme="majorHAnsi"/>
          <w:sz w:val="24"/>
          <w:shd w:val="clear" w:color="auto" w:fill="FFFFFF"/>
          <w:lang w:val="ru-MD"/>
        </w:rPr>
        <w:t xml:space="preserve">2018 году – 2,1 </w:t>
      </w:r>
      <w:r w:rsidR="00360900" w:rsidRPr="00004D91">
        <w:rPr>
          <w:rFonts w:asciiTheme="majorHAnsi" w:hAnsiTheme="majorHAnsi" w:cstheme="majorHAnsi"/>
          <w:sz w:val="24"/>
          <w:szCs w:val="24"/>
          <w:lang w:val="ru-MD" w:eastAsia="ro-MD"/>
        </w:rPr>
        <w:t xml:space="preserve">млн. </w:t>
      </w:r>
      <w:r w:rsidR="00360900" w:rsidRPr="00004D91">
        <w:rPr>
          <w:rFonts w:asciiTheme="majorHAnsi" w:hAnsiTheme="majorHAnsi" w:cstheme="majorHAnsi"/>
          <w:color w:val="000000"/>
          <w:sz w:val="24"/>
          <w:szCs w:val="24"/>
          <w:lang w:val="ru-MD" w:eastAsia="ro-MD"/>
        </w:rPr>
        <w:t>долл. США.</w:t>
      </w:r>
    </w:p>
    <w:p w:rsidR="00360900" w:rsidRPr="00004D91" w:rsidRDefault="004344AB" w:rsidP="00AF100F">
      <w:pPr>
        <w:tabs>
          <w:tab w:val="left" w:pos="426"/>
          <w:tab w:val="left" w:pos="567"/>
        </w:tabs>
        <w:spacing w:after="0" w:line="276" w:lineRule="auto"/>
        <w:ind w:firstLine="709"/>
        <w:contextualSpacing/>
        <w:jc w:val="both"/>
        <w:rPr>
          <w:rFonts w:asciiTheme="majorHAnsi" w:hAnsiTheme="majorHAnsi" w:cstheme="majorHAnsi"/>
          <w:color w:val="000000"/>
          <w:spacing w:val="-4"/>
          <w:sz w:val="24"/>
          <w:szCs w:val="24"/>
          <w:shd w:val="clear" w:color="auto" w:fill="FFFFFF"/>
          <w:lang w:val="ru-MD"/>
        </w:rPr>
      </w:pPr>
      <w:r w:rsidRPr="00004D91">
        <w:rPr>
          <w:rFonts w:asciiTheme="majorHAnsi" w:hAnsiTheme="majorHAnsi" w:cstheme="majorHAnsi"/>
          <w:sz w:val="24"/>
          <w:szCs w:val="24"/>
          <w:lang w:val="ru-MD"/>
        </w:rPr>
        <w:tab/>
      </w:r>
      <w:r w:rsidR="00360900" w:rsidRPr="00004D91">
        <w:rPr>
          <w:rFonts w:asciiTheme="majorHAnsi" w:hAnsiTheme="majorHAnsi" w:cstheme="majorHAnsi"/>
          <w:sz w:val="24"/>
          <w:szCs w:val="24"/>
          <w:lang w:val="ru-MD"/>
        </w:rPr>
        <w:t xml:space="preserve">В этом контексте аудит </w:t>
      </w:r>
      <w:r w:rsidR="00360900" w:rsidRPr="00004D91">
        <w:rPr>
          <w:rFonts w:asciiTheme="majorHAnsi" w:hAnsiTheme="majorHAnsi" w:cstheme="majorHAnsi"/>
          <w:bCs/>
          <w:sz w:val="24"/>
          <w:szCs w:val="24"/>
          <w:lang w:val="ru-MD" w:eastAsia="ro-RO"/>
        </w:rPr>
        <w:t xml:space="preserve">отмечает, что по кредиту, предоставленному МБРР в </w:t>
      </w:r>
      <w:r w:rsidR="00360900" w:rsidRPr="00004D91">
        <w:rPr>
          <w:rFonts w:asciiTheme="majorHAnsi" w:hAnsiTheme="majorHAnsi" w:cstheme="majorHAnsi"/>
          <w:sz w:val="24"/>
          <w:szCs w:val="24"/>
          <w:lang w:val="ru-MD"/>
        </w:rPr>
        <w:t xml:space="preserve">2016 году с целью реализации ,,Проекта по модернизации налогового </w:t>
      </w:r>
      <w:r w:rsidR="00360900" w:rsidRPr="00004D91">
        <w:rPr>
          <w:rFonts w:asciiTheme="majorHAnsi" w:hAnsiTheme="majorHAnsi" w:cstheme="majorHAnsi"/>
          <w:sz w:val="24"/>
          <w:szCs w:val="24"/>
          <w:lang w:val="ru-MD" w:eastAsia="ru-RU"/>
        </w:rPr>
        <w:t xml:space="preserve">администрирования </w:t>
      </w:r>
      <w:r w:rsidR="00360900" w:rsidRPr="00004D91">
        <w:rPr>
          <w:rFonts w:asciiTheme="majorHAnsi" w:hAnsiTheme="majorHAnsi" w:cstheme="majorHAnsi"/>
          <w:sz w:val="24"/>
          <w:szCs w:val="24"/>
          <w:lang w:val="ru-MD"/>
        </w:rPr>
        <w:t xml:space="preserve">(TAMP)” в сумме 12,6 </w:t>
      </w:r>
      <w:r w:rsidR="00360900" w:rsidRPr="00004D91">
        <w:rPr>
          <w:rFonts w:asciiTheme="majorHAnsi" w:hAnsiTheme="majorHAnsi" w:cstheme="majorHAnsi"/>
          <w:sz w:val="24"/>
          <w:szCs w:val="24"/>
          <w:lang w:val="ru-MD" w:eastAsia="ro-MD"/>
        </w:rPr>
        <w:t xml:space="preserve">млн. </w:t>
      </w:r>
      <w:r w:rsidR="00360900" w:rsidRPr="00004D91">
        <w:rPr>
          <w:rFonts w:asciiTheme="majorHAnsi" w:hAnsiTheme="majorHAnsi" w:cstheme="majorHAnsi"/>
          <w:color w:val="000000"/>
          <w:sz w:val="24"/>
          <w:szCs w:val="24"/>
          <w:lang w:val="ru-MD" w:eastAsia="ro-MD"/>
        </w:rPr>
        <w:t xml:space="preserve">долл. США, хотя и не было произведено </w:t>
      </w:r>
      <w:r w:rsidR="00360900" w:rsidRPr="00004D91">
        <w:rPr>
          <w:rFonts w:asciiTheme="majorHAnsi" w:hAnsiTheme="majorHAnsi" w:cstheme="majorHAnsi"/>
          <w:color w:val="000000"/>
          <w:sz w:val="24"/>
          <w:szCs w:val="24"/>
          <w:lang w:val="ru-MD" w:eastAsia="ru-RU"/>
        </w:rPr>
        <w:t>финансирование, были оплачены единовременные</w:t>
      </w:r>
      <w:r w:rsidR="00360900" w:rsidRPr="00004D91">
        <w:rPr>
          <w:rFonts w:asciiTheme="majorHAnsi" w:hAnsiTheme="majorHAnsi" w:cstheme="majorHAnsi"/>
          <w:color w:val="000000"/>
          <w:sz w:val="24"/>
          <w:szCs w:val="24"/>
          <w:lang w:val="ru-MD" w:eastAsia="ro-MD"/>
        </w:rPr>
        <w:t xml:space="preserve"> </w:t>
      </w:r>
      <w:r w:rsidR="00360900" w:rsidRPr="00004D91">
        <w:rPr>
          <w:rFonts w:asciiTheme="majorHAnsi" w:hAnsiTheme="majorHAnsi" w:cstheme="majorHAnsi"/>
          <w:sz w:val="24"/>
          <w:szCs w:val="24"/>
          <w:lang w:val="ru-MD"/>
        </w:rPr>
        <w:t xml:space="preserve">комиссионные (0,25% от контрактованной </w:t>
      </w:r>
      <w:r w:rsidR="00360900" w:rsidRPr="00004D91">
        <w:rPr>
          <w:rFonts w:asciiTheme="majorHAnsi" w:hAnsiTheme="majorHAnsi"/>
          <w:bCs/>
          <w:sz w:val="24"/>
          <w:szCs w:val="24"/>
          <w:lang w:val="ru-MD"/>
        </w:rPr>
        <w:t xml:space="preserve">суммы), а также </w:t>
      </w:r>
      <w:r w:rsidR="00AF100F" w:rsidRPr="00004D91">
        <w:rPr>
          <w:rFonts w:asciiTheme="majorHAnsi" w:hAnsiTheme="majorHAnsi"/>
          <w:bCs/>
          <w:sz w:val="24"/>
          <w:szCs w:val="24"/>
          <w:lang w:val="ru-MD"/>
        </w:rPr>
        <w:t xml:space="preserve">плата за </w:t>
      </w:r>
      <w:r w:rsidR="00AF100F" w:rsidRPr="00004D91">
        <w:rPr>
          <w:rFonts w:asciiTheme="majorHAnsi" w:hAnsiTheme="majorHAnsi" w:cstheme="majorHAnsi"/>
          <w:bCs/>
          <w:sz w:val="24"/>
          <w:szCs w:val="24"/>
          <w:lang w:val="ru-MD"/>
        </w:rPr>
        <w:t>обязательств</w:t>
      </w:r>
      <w:r w:rsidR="00AF100F" w:rsidRPr="00004D91">
        <w:rPr>
          <w:rFonts w:asciiTheme="majorHAnsi" w:hAnsiTheme="majorHAnsi"/>
          <w:bCs/>
          <w:sz w:val="24"/>
          <w:szCs w:val="24"/>
          <w:lang w:val="ru-MD"/>
        </w:rPr>
        <w:t xml:space="preserve">о по балансу отозванного кредита </w:t>
      </w:r>
      <w:r w:rsidR="00AF100F" w:rsidRPr="00004D91">
        <w:rPr>
          <w:rFonts w:asciiTheme="majorHAnsi" w:hAnsiTheme="majorHAnsi" w:cstheme="majorHAnsi"/>
          <w:sz w:val="24"/>
          <w:szCs w:val="24"/>
          <w:lang w:val="ru-MD"/>
        </w:rPr>
        <w:t xml:space="preserve">(0,25%) на общую сумму 103,8 </w:t>
      </w:r>
      <w:r w:rsidR="00AF100F" w:rsidRPr="00004D91">
        <w:rPr>
          <w:rFonts w:asciiTheme="majorHAnsi" w:hAnsiTheme="majorHAnsi" w:cstheme="majorHAnsi"/>
          <w:color w:val="000000"/>
          <w:spacing w:val="-4"/>
          <w:sz w:val="24"/>
          <w:szCs w:val="24"/>
          <w:shd w:val="clear" w:color="auto" w:fill="FFFFFF"/>
          <w:lang w:val="ru-MD"/>
        </w:rPr>
        <w:t xml:space="preserve">тыс. </w:t>
      </w:r>
      <w:r w:rsidR="00AF100F" w:rsidRPr="00004D91">
        <w:rPr>
          <w:rFonts w:asciiTheme="majorHAnsi" w:hAnsiTheme="majorHAnsi" w:cstheme="majorHAnsi"/>
          <w:color w:val="000000"/>
          <w:spacing w:val="-4"/>
          <w:sz w:val="24"/>
          <w:szCs w:val="24"/>
          <w:shd w:val="clear" w:color="auto" w:fill="FFFFFF"/>
          <w:lang w:val="ru-MD" w:eastAsia="ro-MD"/>
        </w:rPr>
        <w:t>долл. США</w:t>
      </w:r>
      <w:r w:rsidR="00AF100F" w:rsidRPr="00004D91">
        <w:rPr>
          <w:rFonts w:asciiTheme="majorHAnsi" w:hAnsiTheme="majorHAnsi" w:cstheme="majorHAnsi"/>
          <w:color w:val="000000"/>
          <w:spacing w:val="-4"/>
          <w:sz w:val="24"/>
          <w:szCs w:val="24"/>
          <w:shd w:val="clear" w:color="auto" w:fill="FFFFFF"/>
          <w:lang w:val="ru-MD"/>
        </w:rPr>
        <w:t>.</w:t>
      </w:r>
    </w:p>
    <w:p w:rsidR="00AF100F" w:rsidRPr="00004D91" w:rsidRDefault="00AF100F" w:rsidP="00AF100F">
      <w:pPr>
        <w:tabs>
          <w:tab w:val="left" w:pos="426"/>
          <w:tab w:val="left" w:pos="567"/>
        </w:tabs>
        <w:spacing w:after="0" w:line="276" w:lineRule="auto"/>
        <w:ind w:firstLine="709"/>
        <w:contextualSpacing/>
        <w:jc w:val="both"/>
        <w:rPr>
          <w:rFonts w:asciiTheme="majorHAnsi" w:hAnsiTheme="majorHAnsi" w:cstheme="majorHAnsi"/>
          <w:sz w:val="24"/>
          <w:szCs w:val="24"/>
          <w:lang w:val="ru-MD"/>
        </w:rPr>
      </w:pPr>
      <w:r w:rsidRPr="00004D91">
        <w:rPr>
          <w:rFonts w:asciiTheme="majorHAnsi" w:hAnsiTheme="majorHAnsi" w:cstheme="majorHAnsi"/>
          <w:color w:val="000000"/>
          <w:spacing w:val="-4"/>
          <w:sz w:val="24"/>
          <w:szCs w:val="24"/>
          <w:shd w:val="clear" w:color="auto" w:fill="FFFFFF"/>
          <w:lang w:val="ru-MD"/>
        </w:rPr>
        <w:t>В рамках Проекта ,,</w:t>
      </w:r>
      <w:r w:rsidRPr="00004D91">
        <w:rPr>
          <w:rFonts w:asciiTheme="majorHAnsi" w:hAnsiTheme="majorHAnsi" w:cstheme="majorHAnsi"/>
          <w:i/>
          <w:color w:val="000000"/>
          <w:spacing w:val="-4"/>
          <w:sz w:val="24"/>
          <w:szCs w:val="24"/>
          <w:shd w:val="clear" w:color="auto" w:fill="FFFFFF"/>
          <w:lang w:val="ru-MD"/>
        </w:rPr>
        <w:t xml:space="preserve">Закупка локомотивов и реструктуризация железнодорожной инфраструктуры”, </w:t>
      </w:r>
      <w:r w:rsidRPr="00004D91">
        <w:rPr>
          <w:rFonts w:asciiTheme="majorHAnsi" w:hAnsiTheme="majorHAnsi" w:cstheme="majorHAnsi"/>
          <w:sz w:val="24"/>
          <w:szCs w:val="24"/>
          <w:lang w:val="ru-MD"/>
        </w:rPr>
        <w:t xml:space="preserve">контрактованного от ЕБРР в </w:t>
      </w:r>
      <w:r w:rsidRPr="00004D91">
        <w:rPr>
          <w:rFonts w:asciiTheme="majorHAnsi" w:hAnsiTheme="majorHAnsi"/>
          <w:sz w:val="24"/>
          <w:shd w:val="clear" w:color="auto" w:fill="FFFFFF"/>
          <w:lang w:val="ru-MD"/>
        </w:rPr>
        <w:t>2014 году и ратифицированного в 2015 году в сумме 52,</w:t>
      </w:r>
      <w:r w:rsidRPr="00004D91">
        <w:rPr>
          <w:rFonts w:asciiTheme="majorHAnsi" w:hAnsiTheme="majorHAnsi" w:cstheme="majorHAnsi"/>
          <w:sz w:val="24"/>
          <w:szCs w:val="24"/>
          <w:shd w:val="clear" w:color="auto" w:fill="FFFFFF"/>
          <w:lang w:val="ru-MD"/>
        </w:rPr>
        <w:t xml:space="preserve">5 </w:t>
      </w:r>
      <w:r w:rsidRPr="00004D91">
        <w:rPr>
          <w:rFonts w:asciiTheme="majorHAnsi" w:hAnsiTheme="majorHAnsi" w:cstheme="majorHAnsi"/>
          <w:sz w:val="24"/>
          <w:szCs w:val="24"/>
          <w:shd w:val="clear" w:color="auto" w:fill="FFFFFF"/>
          <w:lang w:val="ru-MD" w:eastAsia="ro-MD"/>
        </w:rPr>
        <w:t xml:space="preserve">млн. евро, было выплачено </w:t>
      </w:r>
      <w:r w:rsidRPr="00004D91">
        <w:rPr>
          <w:rFonts w:asciiTheme="majorHAnsi" w:hAnsiTheme="majorHAnsi"/>
          <w:sz w:val="24"/>
          <w:shd w:val="clear" w:color="auto" w:fill="FFFFFF"/>
          <w:lang w:val="ru-MD"/>
        </w:rPr>
        <w:t>4,</w:t>
      </w:r>
      <w:r w:rsidRPr="00004D91">
        <w:rPr>
          <w:rFonts w:asciiTheme="majorHAnsi" w:hAnsiTheme="majorHAnsi" w:cstheme="majorHAnsi"/>
          <w:sz w:val="24"/>
          <w:szCs w:val="24"/>
          <w:shd w:val="clear" w:color="auto" w:fill="FFFFFF"/>
          <w:lang w:val="ru-MD"/>
        </w:rPr>
        <w:t xml:space="preserve">21 </w:t>
      </w:r>
      <w:r w:rsidRPr="00004D91">
        <w:rPr>
          <w:rFonts w:asciiTheme="majorHAnsi" w:hAnsiTheme="majorHAnsi" w:cstheme="majorHAnsi"/>
          <w:sz w:val="24"/>
          <w:szCs w:val="24"/>
          <w:shd w:val="clear" w:color="auto" w:fill="FFFFFF"/>
          <w:lang w:val="ru-MD" w:eastAsia="ro-MD"/>
        </w:rPr>
        <w:t xml:space="preserve">млн. евро </w:t>
      </w:r>
      <w:r w:rsidRPr="00004D91">
        <w:rPr>
          <w:rFonts w:asciiTheme="majorHAnsi" w:hAnsiTheme="majorHAnsi"/>
          <w:sz w:val="24"/>
          <w:shd w:val="clear" w:color="auto" w:fill="FFFFFF"/>
          <w:lang w:val="ru-MD"/>
        </w:rPr>
        <w:t>(</w:t>
      </w:r>
      <w:r w:rsidRPr="00004D91">
        <w:rPr>
          <w:rFonts w:asciiTheme="majorHAnsi" w:hAnsiTheme="majorHAnsi" w:cstheme="majorHAnsi"/>
          <w:sz w:val="24"/>
          <w:szCs w:val="24"/>
          <w:shd w:val="clear" w:color="auto" w:fill="FFFFFF"/>
          <w:lang w:val="ru-MD"/>
        </w:rPr>
        <w:t>8,</w:t>
      </w:r>
      <w:r w:rsidRPr="00004D91">
        <w:rPr>
          <w:rFonts w:asciiTheme="majorHAnsi" w:hAnsiTheme="majorHAnsi"/>
          <w:sz w:val="24"/>
          <w:shd w:val="clear" w:color="auto" w:fill="FFFFFF"/>
          <w:lang w:val="ru-MD"/>
        </w:rPr>
        <w:t xml:space="preserve">0%), оплаченные </w:t>
      </w:r>
      <w:r w:rsidRPr="00004D91">
        <w:rPr>
          <w:rFonts w:asciiTheme="majorHAnsi" w:hAnsiTheme="majorHAnsi" w:cstheme="majorHAnsi"/>
          <w:sz w:val="24"/>
          <w:szCs w:val="24"/>
          <w:lang w:val="ru-MD"/>
        </w:rPr>
        <w:t xml:space="preserve">комиссионные составили 1,2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 (</w:t>
      </w:r>
      <w:r w:rsidRPr="00004D91">
        <w:rPr>
          <w:rFonts w:asciiTheme="majorHAnsi" w:hAnsiTheme="majorHAnsi" w:cstheme="majorHAnsi"/>
          <w:sz w:val="24"/>
          <w:szCs w:val="24"/>
          <w:lang w:val="ru-MD"/>
        </w:rPr>
        <w:t>0,5% от невыплаченной суммы).</w:t>
      </w:r>
    </w:p>
    <w:p w:rsidR="00003650" w:rsidRPr="00004D91" w:rsidRDefault="00AF100F" w:rsidP="00003650">
      <w:pPr>
        <w:tabs>
          <w:tab w:val="left" w:pos="426"/>
          <w:tab w:val="left" w:pos="567"/>
        </w:tabs>
        <w:spacing w:after="0" w:line="276" w:lineRule="auto"/>
        <w:ind w:firstLine="709"/>
        <w:contextualSpacing/>
        <w:jc w:val="both"/>
        <w:rPr>
          <w:rFonts w:asciiTheme="majorHAnsi" w:hAnsiTheme="majorHAnsi" w:cstheme="majorHAnsi"/>
          <w:sz w:val="24"/>
          <w:szCs w:val="24"/>
          <w:lang w:val="ru-MD" w:eastAsia="ro-MD"/>
        </w:rPr>
      </w:pPr>
      <w:r w:rsidRPr="00004D91">
        <w:rPr>
          <w:rFonts w:asciiTheme="majorHAnsi" w:hAnsiTheme="majorHAnsi" w:cstheme="majorHAnsi"/>
          <w:sz w:val="24"/>
          <w:szCs w:val="24"/>
          <w:lang w:val="ru-MD"/>
        </w:rPr>
        <w:t xml:space="preserve">Для восстановления дорог были контрактованы 5 кредитов, из которых 2 кредита на общую сумму 225,0 </w:t>
      </w:r>
      <w:r w:rsidRPr="00004D91">
        <w:rPr>
          <w:rFonts w:asciiTheme="majorHAnsi" w:hAnsiTheme="majorHAnsi" w:cstheme="majorHAnsi"/>
          <w:sz w:val="24"/>
          <w:szCs w:val="24"/>
          <w:lang w:val="ru-MD" w:eastAsia="ro-MD"/>
        </w:rPr>
        <w:t xml:space="preserve">млн. евро были </w:t>
      </w:r>
      <w:r w:rsidRPr="00004D91">
        <w:rPr>
          <w:rFonts w:asciiTheme="majorHAnsi" w:hAnsiTheme="majorHAnsi" w:cstheme="majorHAnsi"/>
          <w:sz w:val="24"/>
          <w:szCs w:val="24"/>
          <w:lang w:val="ru-MD"/>
        </w:rPr>
        <w:t xml:space="preserve">контрактованы от </w:t>
      </w:r>
      <w:r w:rsidR="00003650" w:rsidRPr="00004D91">
        <w:rPr>
          <w:rFonts w:asciiTheme="majorHAnsi" w:hAnsiTheme="majorHAnsi" w:cstheme="majorHAnsi"/>
          <w:sz w:val="24"/>
          <w:szCs w:val="24"/>
          <w:lang w:val="ru-MD"/>
        </w:rPr>
        <w:t xml:space="preserve">ЕИБ, 2 кредита на общую сумму 225,0 </w:t>
      </w:r>
      <w:r w:rsidR="00003650" w:rsidRPr="00004D91">
        <w:rPr>
          <w:rFonts w:asciiTheme="majorHAnsi" w:hAnsiTheme="majorHAnsi" w:cstheme="majorHAnsi"/>
          <w:sz w:val="24"/>
          <w:szCs w:val="24"/>
          <w:lang w:val="ru-MD" w:eastAsia="ro-MD"/>
        </w:rPr>
        <w:t xml:space="preserve">млн. евро – от ЕБРР и кредит в сумме </w:t>
      </w:r>
      <w:r w:rsidR="00003650" w:rsidRPr="00004D91">
        <w:rPr>
          <w:rFonts w:asciiTheme="majorHAnsi" w:hAnsiTheme="majorHAnsi" w:cstheme="majorHAnsi"/>
          <w:sz w:val="24"/>
          <w:szCs w:val="24"/>
          <w:lang w:val="ru-MD"/>
        </w:rPr>
        <w:t xml:space="preserve">57,0 </w:t>
      </w:r>
      <w:r w:rsidR="00003650" w:rsidRPr="00004D91">
        <w:rPr>
          <w:rFonts w:asciiTheme="majorHAnsi" w:hAnsiTheme="majorHAnsi" w:cstheme="majorHAnsi"/>
          <w:sz w:val="24"/>
          <w:szCs w:val="24"/>
          <w:lang w:val="ru-MD" w:eastAsia="ro-MD"/>
        </w:rPr>
        <w:t xml:space="preserve">млн. СПЗ – от МАР. Относительно уровня выплаты и их обслуживания аудит </w:t>
      </w:r>
      <w:r w:rsidR="00003650" w:rsidRPr="00004D91">
        <w:rPr>
          <w:rFonts w:asciiTheme="majorHAnsi" w:hAnsiTheme="majorHAnsi" w:cstheme="majorHAnsi"/>
          <w:bCs/>
          <w:sz w:val="24"/>
          <w:szCs w:val="24"/>
          <w:lang w:val="ru-MD" w:eastAsia="ro-RO"/>
        </w:rPr>
        <w:t xml:space="preserve">отмечает, что в некоторых случаях установлен завышенный уровень затрат и комиссионных по сравнению с произведенными выплатами. Так, </w:t>
      </w:r>
    </w:p>
    <w:p w:rsidR="00003650" w:rsidRPr="00004D91" w:rsidRDefault="00003650" w:rsidP="004D73A0">
      <w:pPr>
        <w:numPr>
          <w:ilvl w:val="0"/>
          <w:numId w:val="5"/>
        </w:numPr>
        <w:tabs>
          <w:tab w:val="left" w:pos="284"/>
          <w:tab w:val="left" w:pos="360"/>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 xml:space="preserve">по Проекту по </w:t>
      </w:r>
      <w:r w:rsidR="00A4145A">
        <w:rPr>
          <w:rFonts w:asciiTheme="majorHAnsi" w:hAnsiTheme="majorHAnsi" w:cstheme="majorHAnsi"/>
          <w:i/>
          <w:sz w:val="24"/>
          <w:szCs w:val="24"/>
          <w:lang w:val="ru-MD"/>
        </w:rPr>
        <w:t>восстановлению</w:t>
      </w:r>
      <w:r w:rsidRPr="00004D91">
        <w:rPr>
          <w:rFonts w:asciiTheme="majorHAnsi" w:hAnsiTheme="majorHAnsi" w:cstheme="majorHAnsi"/>
          <w:i/>
          <w:sz w:val="24"/>
          <w:szCs w:val="24"/>
          <w:lang w:val="ru-MD"/>
        </w:rPr>
        <w:t xml:space="preserve"> дорог в РМ, </w:t>
      </w:r>
      <w:r w:rsidRPr="00004D91">
        <w:rPr>
          <w:rFonts w:asciiTheme="majorHAnsi" w:hAnsiTheme="majorHAnsi" w:cstheme="majorHAnsi"/>
          <w:sz w:val="24"/>
          <w:szCs w:val="24"/>
          <w:lang w:val="ru-MD"/>
        </w:rPr>
        <w:t xml:space="preserve">контрактованному от ЕБРР в </w:t>
      </w:r>
      <w:r w:rsidRPr="00004D91">
        <w:rPr>
          <w:rFonts w:asciiTheme="majorHAnsi" w:hAnsiTheme="majorHAnsi"/>
          <w:sz w:val="24"/>
          <w:shd w:val="clear" w:color="auto" w:fill="FFFFFF"/>
          <w:lang w:val="ru-MD"/>
        </w:rPr>
        <w:t xml:space="preserve">2010 году, из </w:t>
      </w:r>
      <w:r w:rsidRPr="00004D91">
        <w:rPr>
          <w:rFonts w:asciiTheme="majorHAnsi" w:hAnsiTheme="majorHAnsi" w:cstheme="majorHAnsi"/>
          <w:sz w:val="24"/>
          <w:szCs w:val="24"/>
          <w:lang w:val="ru-MD"/>
        </w:rPr>
        <w:t xml:space="preserve">75,0 </w:t>
      </w:r>
      <w:r w:rsidRPr="00004D91">
        <w:rPr>
          <w:rFonts w:asciiTheme="majorHAnsi" w:hAnsiTheme="majorHAnsi" w:cstheme="majorHAnsi"/>
          <w:sz w:val="24"/>
          <w:szCs w:val="24"/>
          <w:lang w:val="ru-MD" w:eastAsia="ro-MD"/>
        </w:rPr>
        <w:t>млн. евро</w:t>
      </w:r>
      <w:r w:rsidR="00E1279E" w:rsidRPr="00004D91">
        <w:rPr>
          <w:rFonts w:asciiTheme="majorHAnsi" w:hAnsiTheme="majorHAnsi" w:cstheme="majorHAnsi"/>
          <w:sz w:val="24"/>
          <w:szCs w:val="24"/>
          <w:lang w:val="ru-MD" w:eastAsia="ro-MD"/>
        </w:rPr>
        <w:t xml:space="preserve"> было выплачено </w:t>
      </w:r>
      <w:r w:rsidR="00E1279E" w:rsidRPr="00004D91">
        <w:rPr>
          <w:rFonts w:asciiTheme="majorHAnsi" w:hAnsiTheme="majorHAnsi" w:cstheme="majorHAnsi"/>
          <w:sz w:val="24"/>
          <w:szCs w:val="24"/>
          <w:lang w:val="ru-MD"/>
        </w:rPr>
        <w:t xml:space="preserve">34,0 </w:t>
      </w:r>
      <w:r w:rsidR="00E1279E" w:rsidRPr="00004D91">
        <w:rPr>
          <w:rFonts w:asciiTheme="majorHAnsi" w:hAnsiTheme="majorHAnsi" w:cstheme="majorHAnsi"/>
          <w:sz w:val="24"/>
          <w:szCs w:val="24"/>
          <w:lang w:val="ru-MD" w:eastAsia="ro-MD"/>
        </w:rPr>
        <w:t xml:space="preserve">млн. евро </w:t>
      </w:r>
      <w:r w:rsidR="00E1279E" w:rsidRPr="00004D91">
        <w:rPr>
          <w:rFonts w:asciiTheme="majorHAnsi" w:hAnsiTheme="majorHAnsi" w:cstheme="majorHAnsi"/>
          <w:sz w:val="24"/>
          <w:szCs w:val="24"/>
          <w:lang w:val="ru-MD"/>
        </w:rPr>
        <w:t xml:space="preserve">(45,3%), выплаченные комиссионные составили 2,6 </w:t>
      </w:r>
      <w:r w:rsidR="00E1279E" w:rsidRPr="00004D91">
        <w:rPr>
          <w:rFonts w:asciiTheme="majorHAnsi" w:hAnsiTheme="majorHAnsi" w:cstheme="majorHAnsi"/>
          <w:sz w:val="24"/>
          <w:szCs w:val="24"/>
          <w:lang w:val="ru-MD" w:eastAsia="ro-MD"/>
        </w:rPr>
        <w:t xml:space="preserve">млн. </w:t>
      </w:r>
      <w:r w:rsidR="00E1279E" w:rsidRPr="00004D91">
        <w:rPr>
          <w:rFonts w:asciiTheme="majorHAnsi" w:hAnsiTheme="majorHAnsi" w:cstheme="majorHAnsi"/>
          <w:color w:val="000000"/>
          <w:sz w:val="24"/>
          <w:szCs w:val="24"/>
          <w:lang w:val="ru-MD" w:eastAsia="ro-MD"/>
        </w:rPr>
        <w:t>долл. США</w:t>
      </w:r>
      <w:r w:rsidR="00E1279E" w:rsidRPr="00004D91">
        <w:rPr>
          <w:rFonts w:asciiTheme="majorHAnsi" w:hAnsiTheme="majorHAnsi" w:cstheme="majorHAnsi"/>
          <w:sz w:val="24"/>
          <w:szCs w:val="24"/>
          <w:lang w:val="ru-MD" w:eastAsia="ro-MD"/>
        </w:rPr>
        <w:t xml:space="preserve">, что составляет </w:t>
      </w:r>
      <w:r w:rsidR="00E1279E" w:rsidRPr="00004D91">
        <w:rPr>
          <w:rFonts w:asciiTheme="majorHAnsi" w:hAnsiTheme="majorHAnsi" w:cstheme="majorHAnsi"/>
          <w:sz w:val="24"/>
          <w:szCs w:val="24"/>
          <w:lang w:val="ru-MD"/>
        </w:rPr>
        <w:t xml:space="preserve">0,5% </w:t>
      </w:r>
      <w:r w:rsidR="00E1279E" w:rsidRPr="00004D91">
        <w:rPr>
          <w:rFonts w:asciiTheme="majorHAnsi" w:hAnsiTheme="majorHAnsi" w:cstheme="majorHAnsi"/>
          <w:sz w:val="24"/>
          <w:szCs w:val="24"/>
          <w:lang w:val="ru-MD" w:eastAsia="ro-MD"/>
        </w:rPr>
        <w:t>ежегодно</w:t>
      </w:r>
      <w:r w:rsidR="00E1279E" w:rsidRPr="00004D91">
        <w:rPr>
          <w:rFonts w:asciiTheme="majorHAnsi" w:hAnsiTheme="majorHAnsi" w:cstheme="majorHAnsi"/>
          <w:sz w:val="24"/>
          <w:szCs w:val="24"/>
          <w:lang w:val="ru-MD"/>
        </w:rPr>
        <w:t xml:space="preserve"> от невыплаченной суммы.</w:t>
      </w:r>
    </w:p>
    <w:p w:rsidR="004344AB" w:rsidRPr="00004D91" w:rsidRDefault="00E1279E" w:rsidP="004D73A0">
      <w:pPr>
        <w:numPr>
          <w:ilvl w:val="0"/>
          <w:numId w:val="5"/>
        </w:numPr>
        <w:tabs>
          <w:tab w:val="left" w:pos="284"/>
          <w:tab w:val="left" w:pos="567"/>
        </w:tabs>
        <w:spacing w:after="0" w:line="276" w:lineRule="auto"/>
        <w:ind w:left="0" w:firstLine="360"/>
        <w:contextualSpacing/>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По Проекту ,,</w:t>
      </w:r>
      <w:r w:rsidRPr="00004D91">
        <w:rPr>
          <w:rFonts w:asciiTheme="majorHAnsi" w:hAnsiTheme="majorHAnsi" w:cstheme="majorHAnsi"/>
          <w:i/>
          <w:sz w:val="24"/>
          <w:szCs w:val="24"/>
          <w:lang w:val="ru-MD"/>
        </w:rPr>
        <w:t xml:space="preserve">Реализация работ по </w:t>
      </w:r>
      <w:r w:rsidRPr="00004D91">
        <w:rPr>
          <w:rFonts w:asciiTheme="majorHAnsi" w:hAnsiTheme="majorHAnsi"/>
          <w:i/>
          <w:sz w:val="24"/>
          <w:szCs w:val="24"/>
          <w:lang w:val="ru-MD"/>
        </w:rPr>
        <w:t>строительству и восстановлению дорог</w:t>
      </w:r>
      <w:r w:rsidRPr="00004D91">
        <w:rPr>
          <w:rFonts w:asciiTheme="majorHAnsi" w:hAnsiTheme="majorHAnsi" w:cstheme="majorHAnsi"/>
          <w:i/>
          <w:sz w:val="24"/>
          <w:szCs w:val="24"/>
          <w:lang w:val="ru-MD"/>
        </w:rPr>
        <w:t>”</w:t>
      </w:r>
      <w:r w:rsidRPr="00004D91">
        <w:rPr>
          <w:rFonts w:asciiTheme="majorHAnsi" w:hAnsiTheme="majorHAnsi" w:cstheme="majorHAnsi"/>
          <w:sz w:val="24"/>
          <w:szCs w:val="24"/>
          <w:lang w:val="ru-MD"/>
        </w:rPr>
        <w:t xml:space="preserve">, </w:t>
      </w:r>
      <w:r w:rsidRPr="00004D91">
        <w:rPr>
          <w:rFonts w:asciiTheme="majorHAnsi" w:hAnsiTheme="majorHAnsi"/>
          <w:iCs/>
          <w:sz w:val="24"/>
          <w:szCs w:val="24"/>
          <w:shd w:val="clear" w:color="auto" w:fill="FFFFFF"/>
          <w:lang w:val="ru-MD" w:bidi="en-US"/>
        </w:rPr>
        <w:t xml:space="preserve">контрактованному от </w:t>
      </w:r>
      <w:r w:rsidRPr="00004D91">
        <w:rPr>
          <w:rFonts w:asciiTheme="majorHAnsi" w:hAnsiTheme="majorHAnsi" w:cstheme="majorHAnsi"/>
          <w:sz w:val="24"/>
          <w:szCs w:val="24"/>
          <w:lang w:val="ru-MD"/>
        </w:rPr>
        <w:t>ЕБРР в 2013 году</w:t>
      </w:r>
      <w:r w:rsidRPr="00004D91">
        <w:rPr>
          <w:rFonts w:asciiTheme="majorHAnsi" w:hAnsiTheme="majorHAnsi" w:cstheme="majorHAnsi"/>
          <w:sz w:val="24"/>
          <w:szCs w:val="24"/>
          <w:shd w:val="clear" w:color="auto" w:fill="FFFFFF"/>
          <w:lang w:val="ru-MD"/>
        </w:rPr>
        <w:t xml:space="preserve"> в сумме </w:t>
      </w:r>
      <w:r w:rsidRPr="00004D91">
        <w:rPr>
          <w:rFonts w:asciiTheme="majorHAnsi" w:hAnsiTheme="majorHAnsi" w:cstheme="majorHAnsi"/>
          <w:sz w:val="24"/>
          <w:szCs w:val="24"/>
          <w:lang w:val="ru-MD"/>
        </w:rPr>
        <w:t xml:space="preserve">150,0 </w:t>
      </w:r>
      <w:r w:rsidRPr="00004D91">
        <w:rPr>
          <w:rFonts w:asciiTheme="majorHAnsi" w:hAnsiTheme="majorHAnsi" w:cstheme="majorHAnsi"/>
          <w:sz w:val="24"/>
          <w:szCs w:val="24"/>
          <w:lang w:val="ru-MD" w:eastAsia="ro-MD"/>
        </w:rPr>
        <w:t xml:space="preserve">млн. евро, было выплачено </w:t>
      </w:r>
      <w:r w:rsidRPr="00004D91">
        <w:rPr>
          <w:rFonts w:asciiTheme="majorHAnsi" w:hAnsiTheme="majorHAnsi" w:cstheme="majorHAnsi"/>
          <w:sz w:val="24"/>
          <w:szCs w:val="24"/>
          <w:lang w:val="ru-MD"/>
        </w:rPr>
        <w:t xml:space="preserve">14,7 </w:t>
      </w:r>
      <w:r w:rsidRPr="00004D91">
        <w:rPr>
          <w:rFonts w:asciiTheme="majorHAnsi" w:hAnsiTheme="majorHAnsi" w:cstheme="majorHAnsi"/>
          <w:sz w:val="24"/>
          <w:szCs w:val="24"/>
          <w:lang w:val="ru-MD" w:eastAsia="ro-MD"/>
        </w:rPr>
        <w:t xml:space="preserve">млн. евро </w:t>
      </w:r>
      <w:r w:rsidRPr="00004D91">
        <w:rPr>
          <w:rFonts w:asciiTheme="majorHAnsi" w:hAnsiTheme="majorHAnsi" w:cstheme="majorHAnsi"/>
          <w:sz w:val="24"/>
          <w:szCs w:val="24"/>
          <w:lang w:val="ru-MD"/>
        </w:rPr>
        <w:t xml:space="preserve">(9,8%), выплаченные комиссионные составили 3,5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 xml:space="preserve">долл. США или </w:t>
      </w:r>
      <w:r w:rsidRPr="00004D91">
        <w:rPr>
          <w:rFonts w:asciiTheme="majorHAnsi" w:hAnsiTheme="majorHAnsi" w:cstheme="majorHAnsi"/>
          <w:sz w:val="24"/>
          <w:szCs w:val="24"/>
          <w:lang w:val="ru-MD"/>
        </w:rPr>
        <w:t>0,5 % ежегодно от невыплаченной суммы.</w:t>
      </w:r>
    </w:p>
    <w:p w:rsidR="00003650" w:rsidRPr="00004D91" w:rsidRDefault="00994C41" w:rsidP="004D73A0">
      <w:pPr>
        <w:numPr>
          <w:ilvl w:val="0"/>
          <w:numId w:val="5"/>
        </w:numPr>
        <w:tabs>
          <w:tab w:val="left" w:pos="284"/>
          <w:tab w:val="left" w:pos="567"/>
        </w:tabs>
        <w:spacing w:after="120" w:line="276" w:lineRule="auto"/>
        <w:ind w:left="0" w:firstLine="357"/>
        <w:contextualSpacing/>
        <w:jc w:val="both"/>
        <w:rPr>
          <w:rFonts w:asciiTheme="majorHAnsi" w:hAnsiTheme="majorHAnsi" w:cstheme="majorHAnsi"/>
          <w:sz w:val="24"/>
          <w:szCs w:val="24"/>
          <w:lang w:val="ru-MD"/>
        </w:rPr>
      </w:pPr>
      <w:r w:rsidRPr="00004D91">
        <w:rPr>
          <w:rFonts w:asciiTheme="majorHAnsi" w:hAnsiTheme="majorHAnsi" w:cstheme="majorHAnsi"/>
          <w:i/>
          <w:sz w:val="24"/>
          <w:szCs w:val="24"/>
          <w:lang w:val="ru-MD"/>
        </w:rPr>
        <w:t>П</w:t>
      </w:r>
      <w:r w:rsidR="00003650" w:rsidRPr="00004D91">
        <w:rPr>
          <w:rFonts w:asciiTheme="majorHAnsi" w:hAnsiTheme="majorHAnsi" w:cstheme="majorHAnsi"/>
          <w:i/>
          <w:sz w:val="24"/>
          <w:szCs w:val="24"/>
          <w:lang w:val="ru-MD"/>
        </w:rPr>
        <w:t xml:space="preserve">о Проекту по реабилитации дорог в РМ, </w:t>
      </w:r>
      <w:r w:rsidR="00003650" w:rsidRPr="00004D91">
        <w:rPr>
          <w:rFonts w:asciiTheme="majorHAnsi" w:hAnsiTheme="majorHAnsi" w:cstheme="majorHAnsi"/>
          <w:sz w:val="24"/>
          <w:szCs w:val="24"/>
          <w:lang w:val="ru-MD"/>
        </w:rPr>
        <w:t>контрактованн</w:t>
      </w:r>
      <w:r w:rsidR="00E1279E" w:rsidRPr="00004D91">
        <w:rPr>
          <w:rFonts w:asciiTheme="majorHAnsi" w:hAnsiTheme="majorHAnsi" w:cstheme="majorHAnsi"/>
          <w:sz w:val="24"/>
          <w:szCs w:val="24"/>
          <w:lang w:val="ru-MD"/>
        </w:rPr>
        <w:t>ому</w:t>
      </w:r>
      <w:r w:rsidR="00003650" w:rsidRPr="00004D91">
        <w:rPr>
          <w:rFonts w:asciiTheme="majorHAnsi" w:hAnsiTheme="majorHAnsi" w:cstheme="majorHAnsi"/>
          <w:sz w:val="24"/>
          <w:szCs w:val="24"/>
          <w:lang w:val="ru-MD"/>
        </w:rPr>
        <w:t xml:space="preserve"> от</w:t>
      </w:r>
      <w:r w:rsidR="00E1279E" w:rsidRPr="00004D91">
        <w:rPr>
          <w:rFonts w:asciiTheme="majorHAnsi" w:hAnsiTheme="majorHAnsi" w:cstheme="majorHAnsi"/>
          <w:sz w:val="24"/>
          <w:szCs w:val="24"/>
          <w:lang w:val="ru-MD"/>
        </w:rPr>
        <w:t xml:space="preserve"> ЕИБ в 2010 году,</w:t>
      </w:r>
      <w:r w:rsidRPr="00004D91">
        <w:rPr>
          <w:rFonts w:asciiTheme="majorHAnsi" w:hAnsiTheme="majorHAnsi" w:cstheme="majorHAnsi"/>
          <w:sz w:val="24"/>
          <w:szCs w:val="24"/>
          <w:shd w:val="clear" w:color="auto" w:fill="FFFFFF"/>
          <w:lang w:val="ru-MD"/>
        </w:rPr>
        <w:t xml:space="preserve"> с предельным сроком выплаты </w:t>
      </w:r>
      <w:r w:rsidRPr="00004D91">
        <w:rPr>
          <w:rFonts w:asciiTheme="majorHAnsi" w:hAnsiTheme="majorHAnsi" w:cstheme="majorHAnsi"/>
          <w:sz w:val="24"/>
          <w:szCs w:val="24"/>
          <w:lang w:val="ru-MD"/>
        </w:rPr>
        <w:t xml:space="preserve">31.12.2018, из 75,0 </w:t>
      </w:r>
      <w:r w:rsidRPr="00004D91">
        <w:rPr>
          <w:rFonts w:asciiTheme="majorHAnsi" w:hAnsiTheme="majorHAnsi" w:cstheme="majorHAnsi"/>
          <w:sz w:val="24"/>
          <w:szCs w:val="24"/>
          <w:lang w:val="ru-MD" w:eastAsia="ro-MD"/>
        </w:rPr>
        <w:t>млн. евро были про</w:t>
      </w:r>
      <w:r w:rsidRPr="00004D91">
        <w:rPr>
          <w:rFonts w:asciiTheme="majorHAnsi" w:hAnsiTheme="majorHAnsi" w:cstheme="majorHAnsi"/>
          <w:sz w:val="24"/>
          <w:szCs w:val="24"/>
          <w:lang w:val="ru-MD" w:eastAsia="ru-RU"/>
        </w:rPr>
        <w:t xml:space="preserve">финансированы </w:t>
      </w:r>
      <w:r w:rsidRPr="00004D91">
        <w:rPr>
          <w:rFonts w:asciiTheme="majorHAnsi" w:hAnsiTheme="majorHAnsi" w:cstheme="majorHAnsi"/>
          <w:sz w:val="24"/>
          <w:szCs w:val="24"/>
          <w:lang w:val="ru-MD"/>
        </w:rPr>
        <w:t xml:space="preserve">53,6 </w:t>
      </w:r>
      <w:r w:rsidRPr="00004D91">
        <w:rPr>
          <w:rFonts w:asciiTheme="majorHAnsi" w:hAnsiTheme="majorHAnsi" w:cstheme="majorHAnsi"/>
          <w:sz w:val="24"/>
          <w:szCs w:val="24"/>
          <w:lang w:val="ru-MD" w:eastAsia="ro-MD"/>
        </w:rPr>
        <w:t xml:space="preserve">млн. евро </w:t>
      </w:r>
      <w:r w:rsidRPr="00004D91">
        <w:rPr>
          <w:rFonts w:asciiTheme="majorHAnsi" w:hAnsiTheme="majorHAnsi" w:cstheme="majorHAnsi"/>
          <w:sz w:val="24"/>
          <w:szCs w:val="24"/>
          <w:lang w:val="ru-MD"/>
        </w:rPr>
        <w:t xml:space="preserve">(71,4%), за которые были оплачены проценты и комиссионные в сумме 3,8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w:t>
      </w:r>
    </w:p>
    <w:p w:rsidR="00994C41" w:rsidRPr="00004D91" w:rsidRDefault="00994C41" w:rsidP="004D73A0">
      <w:pPr>
        <w:pStyle w:val="2"/>
        <w:numPr>
          <w:ilvl w:val="2"/>
          <w:numId w:val="6"/>
        </w:numPr>
        <w:spacing w:after="120"/>
        <w:jc w:val="both"/>
        <w:rPr>
          <w:rFonts w:asciiTheme="majorHAnsi" w:hAnsiTheme="majorHAnsi" w:cstheme="majorHAnsi"/>
          <w:b/>
          <w:color w:val="auto"/>
          <w:sz w:val="24"/>
          <w:szCs w:val="24"/>
          <w:lang w:val="ru-MD"/>
        </w:rPr>
      </w:pPr>
      <w:bookmarkStart w:id="44" w:name="_Toc16252955"/>
      <w:r w:rsidRPr="00004D91">
        <w:rPr>
          <w:rFonts w:asciiTheme="majorHAnsi" w:hAnsiTheme="majorHAnsi" w:cstheme="majorHAnsi"/>
          <w:b/>
          <w:color w:val="auto"/>
          <w:sz w:val="24"/>
          <w:szCs w:val="24"/>
          <w:lang w:val="ru-MD"/>
        </w:rPr>
        <w:t xml:space="preserve">В </w:t>
      </w:r>
      <w:r w:rsidR="004344AB" w:rsidRPr="00004D91">
        <w:rPr>
          <w:rFonts w:asciiTheme="majorHAnsi" w:hAnsiTheme="majorHAnsi" w:cstheme="majorHAnsi"/>
          <w:b/>
          <w:color w:val="auto"/>
          <w:sz w:val="24"/>
          <w:szCs w:val="24"/>
          <w:lang w:val="ru-MD"/>
        </w:rPr>
        <w:t>2018</w:t>
      </w:r>
      <w:r w:rsidRPr="00004D91">
        <w:rPr>
          <w:rFonts w:asciiTheme="majorHAnsi" w:hAnsiTheme="majorHAnsi" w:cstheme="majorHAnsi"/>
          <w:b/>
          <w:color w:val="auto"/>
          <w:sz w:val="24"/>
          <w:szCs w:val="24"/>
          <w:lang w:val="ru-MD"/>
        </w:rPr>
        <w:t xml:space="preserve"> году были контрактованы новые кредиты общей стоимостью 88,2 </w:t>
      </w:r>
      <w:r w:rsidRPr="00004D91">
        <w:rPr>
          <w:rFonts w:asciiTheme="majorHAnsi" w:hAnsiTheme="majorHAnsi" w:cstheme="majorHAnsi"/>
          <w:b/>
          <w:color w:val="auto"/>
          <w:sz w:val="24"/>
          <w:szCs w:val="24"/>
          <w:lang w:val="ru-MD" w:eastAsia="ro-MD"/>
        </w:rPr>
        <w:t xml:space="preserve">млн. </w:t>
      </w:r>
      <w:r w:rsidRPr="00004D91">
        <w:rPr>
          <w:rFonts w:asciiTheme="majorHAnsi" w:hAnsiTheme="majorHAnsi" w:cstheme="majorHAnsi"/>
          <w:b/>
          <w:color w:val="000000"/>
          <w:sz w:val="24"/>
          <w:szCs w:val="24"/>
          <w:lang w:val="ru-MD" w:eastAsia="ro-MD"/>
        </w:rPr>
        <w:t>долл. США</w:t>
      </w:r>
      <w:r w:rsidRPr="00004D91">
        <w:rPr>
          <w:rFonts w:asciiTheme="majorHAnsi" w:hAnsiTheme="majorHAnsi" w:cstheme="majorHAnsi"/>
          <w:b/>
          <w:color w:val="auto"/>
          <w:sz w:val="24"/>
          <w:szCs w:val="24"/>
          <w:lang w:val="ru-MD" w:eastAsia="ro-MD"/>
        </w:rPr>
        <w:t>.</w:t>
      </w:r>
      <w:bookmarkEnd w:id="44"/>
    </w:p>
    <w:p w:rsidR="00994C41" w:rsidRPr="00004D91" w:rsidRDefault="00994C41" w:rsidP="00994C41">
      <w:pPr>
        <w:spacing w:after="0" w:line="276" w:lineRule="auto"/>
        <w:ind w:firstLine="698"/>
        <w:jc w:val="both"/>
        <w:rPr>
          <w:rFonts w:asciiTheme="majorHAnsi" w:hAnsiTheme="majorHAnsi" w:cstheme="majorHAnsi"/>
          <w:sz w:val="24"/>
          <w:szCs w:val="24"/>
          <w:lang w:val="ru-MD" w:eastAsia="ro-MD"/>
        </w:rPr>
      </w:pPr>
      <w:bookmarkStart w:id="45" w:name="_Toc482639124"/>
      <w:r w:rsidRPr="00004D91">
        <w:rPr>
          <w:rFonts w:asciiTheme="majorHAnsi" w:hAnsi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в </w:t>
      </w:r>
      <w:r w:rsidRPr="00004D91">
        <w:rPr>
          <w:rFonts w:asciiTheme="majorHAnsi" w:hAnsiTheme="majorHAnsi"/>
          <w:sz w:val="24"/>
          <w:szCs w:val="24"/>
          <w:lang w:val="ru-MD"/>
        </w:rPr>
        <w:t xml:space="preserve">2018 году были подписаны 4 соглашения о </w:t>
      </w:r>
      <w:r w:rsidRPr="00004D91">
        <w:rPr>
          <w:rFonts w:asciiTheme="majorHAnsi" w:hAnsiTheme="majorHAnsi"/>
          <w:sz w:val="24"/>
          <w:szCs w:val="24"/>
          <w:lang w:val="ru-MD" w:eastAsia="ru-RU"/>
        </w:rPr>
        <w:t xml:space="preserve">финансировании общей стоимостью </w:t>
      </w:r>
      <w:r w:rsidRPr="00004D91">
        <w:rPr>
          <w:rFonts w:asciiTheme="majorHAnsi" w:hAnsiTheme="majorHAnsi"/>
          <w:sz w:val="24"/>
          <w:szCs w:val="24"/>
          <w:lang w:val="ru-MD"/>
        </w:rPr>
        <w:t xml:space="preserve">88,2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w:t>
      </w:r>
    </w:p>
    <w:p w:rsidR="00994C41" w:rsidRPr="00004D91" w:rsidRDefault="00994C41" w:rsidP="00994C41">
      <w:pPr>
        <w:spacing w:after="0" w:line="276" w:lineRule="auto"/>
        <w:ind w:firstLine="698"/>
        <w:jc w:val="both"/>
        <w:rPr>
          <w:rFonts w:asciiTheme="majorHAnsi" w:hAnsiTheme="majorHAnsi"/>
          <w:sz w:val="24"/>
          <w:szCs w:val="24"/>
          <w:lang w:val="ru-MD"/>
        </w:rPr>
      </w:pPr>
      <w:r w:rsidRPr="00004D91">
        <w:rPr>
          <w:rFonts w:asciiTheme="majorHAnsi" w:hAnsiTheme="majorHAnsi" w:cstheme="majorHAnsi"/>
          <w:sz w:val="24"/>
          <w:szCs w:val="24"/>
          <w:lang w:val="ru-MD" w:eastAsia="ro-MD"/>
        </w:rPr>
        <w:t xml:space="preserve">Из этих 4 подписанных кредитных соглашений, 3 </w:t>
      </w:r>
      <w:r w:rsidRPr="00004D91">
        <w:rPr>
          <w:rFonts w:asciiTheme="majorHAnsi" w:hAnsiTheme="majorHAnsi"/>
          <w:sz w:val="24"/>
          <w:szCs w:val="24"/>
          <w:lang w:val="ru-MD"/>
        </w:rPr>
        <w:t xml:space="preserve">соглашения о </w:t>
      </w:r>
      <w:r w:rsidRPr="00004D91">
        <w:rPr>
          <w:rFonts w:asciiTheme="majorHAnsi" w:hAnsiTheme="majorHAnsi"/>
          <w:sz w:val="24"/>
          <w:szCs w:val="24"/>
          <w:lang w:val="ru-MD" w:eastAsia="ru-RU"/>
        </w:rPr>
        <w:t>финансировании вступили в силу в 2018 году и одн</w:t>
      </w:r>
      <w:r w:rsidR="00FF10B9" w:rsidRPr="00004D91">
        <w:rPr>
          <w:rFonts w:asciiTheme="majorHAnsi" w:hAnsiTheme="majorHAnsi"/>
          <w:sz w:val="24"/>
          <w:szCs w:val="24"/>
          <w:lang w:val="ru-MD" w:eastAsia="ru-RU"/>
        </w:rPr>
        <w:t>о</w:t>
      </w:r>
      <w:r w:rsidRPr="00004D91">
        <w:rPr>
          <w:rFonts w:asciiTheme="majorHAnsi" w:hAnsiTheme="majorHAnsi"/>
          <w:sz w:val="24"/>
          <w:szCs w:val="24"/>
          <w:lang w:val="ru-MD" w:eastAsia="ru-RU"/>
        </w:rPr>
        <w:t xml:space="preserve"> –в 2019 году</w:t>
      </w:r>
      <w:r w:rsidR="00FF10B9" w:rsidRPr="00004D91">
        <w:rPr>
          <w:rFonts w:asciiTheme="majorHAnsi" w:hAnsiTheme="majorHAnsi"/>
          <w:sz w:val="24"/>
          <w:szCs w:val="24"/>
          <w:lang w:val="ru-MD" w:eastAsia="ru-RU"/>
        </w:rPr>
        <w:t xml:space="preserve">. Внешние государственные кредиты были </w:t>
      </w:r>
      <w:r w:rsidR="00FF10B9" w:rsidRPr="00004D91">
        <w:rPr>
          <w:rFonts w:asciiTheme="majorHAnsi" w:hAnsiTheme="majorHAnsi"/>
          <w:sz w:val="24"/>
          <w:szCs w:val="24"/>
          <w:lang w:val="ru-MD" w:eastAsia="ru-RU"/>
        </w:rPr>
        <w:lastRenderedPageBreak/>
        <w:t>к</w:t>
      </w:r>
      <w:r w:rsidR="00FF10B9" w:rsidRPr="00004D91">
        <w:rPr>
          <w:rFonts w:asciiTheme="majorHAnsi" w:hAnsiTheme="majorHAnsi" w:cstheme="majorHAnsi"/>
          <w:sz w:val="24"/>
          <w:szCs w:val="24"/>
          <w:lang w:val="ru-MD"/>
        </w:rPr>
        <w:t>онтрактованы от многосторонних кредиторов, из которых 3 соглашения были подписаны с МАР и одно – с БРСЕ.</w:t>
      </w:r>
    </w:p>
    <w:p w:rsidR="00FF10B9" w:rsidRPr="00004D91" w:rsidRDefault="00FF10B9" w:rsidP="00FF10B9">
      <w:pPr>
        <w:spacing w:after="0" w:line="276" w:lineRule="auto"/>
        <w:ind w:firstLine="698"/>
        <w:jc w:val="both"/>
        <w:rPr>
          <w:rFonts w:asciiTheme="majorHAnsi" w:hAnsiTheme="majorHAnsi"/>
          <w:sz w:val="24"/>
          <w:szCs w:val="24"/>
          <w:lang w:val="ru-MD"/>
        </w:rPr>
      </w:pPr>
      <w:r w:rsidRPr="00004D91">
        <w:rPr>
          <w:rFonts w:asciiTheme="majorHAnsi" w:hAnsiTheme="majorHAnsi" w:cstheme="majorHAnsi"/>
          <w:sz w:val="24"/>
          <w:szCs w:val="24"/>
          <w:lang w:val="ru-MD" w:eastAsia="ro-MD"/>
        </w:rPr>
        <w:t xml:space="preserve">Кредитные соглашения, подписанные с МАР </w:t>
      </w:r>
      <w:r w:rsidRPr="00004D91">
        <w:rPr>
          <w:rFonts w:asciiTheme="majorHAnsi" w:hAnsiTheme="majorHAnsi"/>
          <w:bCs/>
          <w:sz w:val="24"/>
          <w:szCs w:val="24"/>
          <w:lang w:val="ru-MD" w:eastAsia="ro-MD"/>
        </w:rPr>
        <w:t>на общую сумму</w:t>
      </w:r>
      <w:r w:rsidRPr="00004D91">
        <w:rPr>
          <w:rFonts w:asciiTheme="majorHAnsi" w:hAnsiTheme="majorHAnsi" w:cstheme="majorHAnsi"/>
          <w:sz w:val="24"/>
          <w:szCs w:val="24"/>
          <w:lang w:val="ru-MD" w:eastAsia="ro-MD"/>
        </w:rPr>
        <w:t xml:space="preserve"> эквивалентную </w:t>
      </w:r>
      <w:r w:rsidRPr="00004D91">
        <w:rPr>
          <w:rFonts w:asciiTheme="majorHAnsi" w:hAnsiTheme="majorHAnsi"/>
          <w:sz w:val="24"/>
          <w:szCs w:val="24"/>
          <w:lang w:val="ru-MD"/>
        </w:rPr>
        <w:t xml:space="preserve">74,1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предназначены для следующих 3 проектов:</w:t>
      </w:r>
    </w:p>
    <w:p w:rsidR="00FF10B9" w:rsidRPr="00004D91" w:rsidRDefault="00FF10B9" w:rsidP="00753916">
      <w:pPr>
        <w:spacing w:after="0" w:line="276" w:lineRule="auto"/>
        <w:ind w:firstLine="720"/>
        <w:jc w:val="both"/>
        <w:rPr>
          <w:rFonts w:asciiTheme="majorHAnsi" w:hAnsiTheme="majorHAnsi"/>
          <w:i/>
          <w:sz w:val="24"/>
          <w:szCs w:val="24"/>
          <w:lang w:val="ru-MD"/>
        </w:rPr>
      </w:pPr>
      <w:r w:rsidRPr="00004D91">
        <w:rPr>
          <w:rFonts w:asciiTheme="majorHAnsi" w:hAnsiTheme="majorHAnsi"/>
          <w:sz w:val="24"/>
          <w:szCs w:val="24"/>
          <w:lang w:val="ru-MD"/>
        </w:rPr>
        <w:t>Проект ,,</w:t>
      </w:r>
      <w:r w:rsidRPr="00004D91">
        <w:rPr>
          <w:rFonts w:asciiTheme="majorHAnsi" w:hAnsiTheme="majorHAnsi"/>
          <w:i/>
          <w:sz w:val="24"/>
          <w:szCs w:val="24"/>
          <w:lang w:val="ru-MD"/>
        </w:rPr>
        <w:t xml:space="preserve">Дополнительное </w:t>
      </w:r>
      <w:r w:rsidRPr="00004D91">
        <w:rPr>
          <w:rFonts w:asciiTheme="majorHAnsi" w:hAnsiTheme="majorHAnsi"/>
          <w:i/>
          <w:sz w:val="24"/>
          <w:szCs w:val="24"/>
          <w:lang w:val="ru-MD" w:eastAsia="ru-RU"/>
        </w:rPr>
        <w:t xml:space="preserve">финансирование для </w:t>
      </w:r>
      <w:r w:rsidRPr="00004D91">
        <w:rPr>
          <w:rFonts w:asciiTheme="majorHAnsi" w:hAnsiTheme="majorHAnsi" w:cstheme="majorHAnsi"/>
          <w:i/>
          <w:sz w:val="24"/>
          <w:szCs w:val="24"/>
          <w:shd w:val="clear" w:color="auto" w:fill="FFFFFF"/>
          <w:lang w:val="ru-MD"/>
        </w:rPr>
        <w:t>реформы образования в Молдове</w:t>
      </w:r>
      <w:r w:rsidRPr="00004D91">
        <w:rPr>
          <w:rFonts w:asciiTheme="majorHAnsi" w:hAnsiTheme="majorHAnsi"/>
          <w:i/>
          <w:sz w:val="24"/>
          <w:shd w:val="clear" w:color="auto" w:fill="FFFFFF"/>
          <w:lang w:val="ru-MD"/>
        </w:rPr>
        <w:t>”</w:t>
      </w:r>
      <w:r w:rsidRPr="00004D91">
        <w:rPr>
          <w:rFonts w:asciiTheme="majorHAnsi" w:hAnsiTheme="majorHAnsi"/>
          <w:sz w:val="24"/>
          <w:lang w:val="ru-MD"/>
        </w:rPr>
        <w:t xml:space="preserve"> (10,0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цель которого заключается в улучшении условий обучения в школах и укреплени</w:t>
      </w:r>
      <w:r w:rsidR="00753916" w:rsidRPr="00004D91">
        <w:rPr>
          <w:rFonts w:asciiTheme="majorHAnsi" w:hAnsiTheme="majorHAnsi" w:cstheme="majorHAnsi"/>
          <w:sz w:val="24"/>
          <w:szCs w:val="24"/>
          <w:lang w:val="ru-MD" w:eastAsia="ro-MD"/>
        </w:rPr>
        <w:t>и</w:t>
      </w:r>
      <w:r w:rsidRPr="00004D91">
        <w:rPr>
          <w:rFonts w:asciiTheme="majorHAnsi" w:hAnsiTheme="majorHAnsi" w:cstheme="majorHAnsi"/>
          <w:sz w:val="24"/>
          <w:szCs w:val="24"/>
          <w:lang w:val="ru-MD" w:eastAsia="ro-MD"/>
        </w:rPr>
        <w:t xml:space="preserve"> систем мониторинга в образовании путем продвижения </w:t>
      </w:r>
      <w:r w:rsidRPr="00004D91">
        <w:rPr>
          <w:rFonts w:asciiTheme="majorHAnsi" w:hAnsiTheme="majorHAnsi" w:cstheme="majorHAnsi"/>
          <w:sz w:val="24"/>
          <w:szCs w:val="24"/>
          <w:lang w:val="ru-MD" w:eastAsia="ru-RU"/>
        </w:rPr>
        <w:t>эффективных реформ</w:t>
      </w:r>
      <w:r w:rsidR="00753916" w:rsidRPr="00004D91">
        <w:rPr>
          <w:rFonts w:asciiTheme="majorHAnsi" w:hAnsiTheme="majorHAnsi" w:cstheme="majorHAnsi"/>
          <w:sz w:val="24"/>
          <w:szCs w:val="24"/>
          <w:lang w:val="ru-MD" w:eastAsia="ru-RU"/>
        </w:rPr>
        <w:t xml:space="preserve"> в образовательном секторе. </w:t>
      </w:r>
      <w:r w:rsidRPr="00004D91">
        <w:rPr>
          <w:rFonts w:asciiTheme="majorHAnsi" w:hAnsiTheme="majorHAnsi" w:cstheme="majorHAnsi"/>
          <w:sz w:val="24"/>
          <w:szCs w:val="24"/>
          <w:lang w:val="ru-MD" w:eastAsia="ro-MD"/>
        </w:rPr>
        <w:t xml:space="preserve"> </w:t>
      </w:r>
    </w:p>
    <w:p w:rsidR="00753916" w:rsidRPr="00004D91" w:rsidRDefault="00753916" w:rsidP="00753916">
      <w:pPr>
        <w:spacing w:after="0" w:line="276" w:lineRule="auto"/>
        <w:ind w:firstLine="720"/>
        <w:jc w:val="both"/>
        <w:rPr>
          <w:rFonts w:asciiTheme="majorHAnsi" w:hAnsiTheme="majorHAnsi"/>
          <w:i/>
          <w:sz w:val="24"/>
          <w:lang w:val="ru-MD"/>
        </w:rPr>
      </w:pPr>
      <w:r w:rsidRPr="00004D91">
        <w:rPr>
          <w:rFonts w:asciiTheme="majorHAnsi" w:hAnsiTheme="majorHAnsi"/>
          <w:sz w:val="24"/>
          <w:lang w:val="ru-MD"/>
        </w:rPr>
        <w:t>Программа ,,</w:t>
      </w:r>
      <w:r w:rsidRPr="00004D91">
        <w:rPr>
          <w:rFonts w:asciiTheme="majorHAnsi" w:hAnsiTheme="majorHAnsi"/>
          <w:i/>
          <w:sz w:val="24"/>
          <w:lang w:val="ru-MD"/>
        </w:rPr>
        <w:t>Экономическое правление – DPO3”</w:t>
      </w:r>
      <w:r w:rsidRPr="00004D91">
        <w:rPr>
          <w:rFonts w:asciiTheme="majorHAnsi" w:hAnsiTheme="majorHAnsi"/>
          <w:sz w:val="24"/>
          <w:lang w:val="ru-MD"/>
        </w:rPr>
        <w:t xml:space="preserve"> (29,1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финансовая помощь, предоставленная </w:t>
      </w:r>
      <w:r w:rsidRPr="00004D91">
        <w:rPr>
          <w:rFonts w:asciiTheme="majorHAnsi" w:hAnsiTheme="majorHAnsi" w:cstheme="majorHAnsi"/>
          <w:bCs/>
          <w:iCs/>
          <w:sz w:val="24"/>
          <w:szCs w:val="24"/>
          <w:lang w:val="ru-MD" w:eastAsia="ro-MD"/>
        </w:rPr>
        <w:t>Правительств</w:t>
      </w:r>
      <w:r w:rsidRPr="00004D91">
        <w:rPr>
          <w:rFonts w:asciiTheme="majorHAnsi" w:hAnsiTheme="majorHAnsi" w:cstheme="majorHAnsi"/>
          <w:sz w:val="24"/>
          <w:szCs w:val="24"/>
          <w:lang w:val="ru-MD" w:eastAsia="ro-MD"/>
        </w:rPr>
        <w:t xml:space="preserve">у и другим публичным органам, была полностью выплачена в </w:t>
      </w:r>
      <w:r w:rsidRPr="00004D91">
        <w:rPr>
          <w:rFonts w:asciiTheme="majorHAnsi" w:hAnsiTheme="majorHAnsi"/>
          <w:sz w:val="24"/>
          <w:lang w:val="ru-MD"/>
        </w:rPr>
        <w:t>2018</w:t>
      </w:r>
      <w:r w:rsidR="00A4145A">
        <w:rPr>
          <w:rFonts w:asciiTheme="majorHAnsi" w:hAnsiTheme="majorHAnsi"/>
          <w:sz w:val="24"/>
          <w:lang w:val="ru-MD"/>
        </w:rPr>
        <w:t xml:space="preserve"> году</w:t>
      </w:r>
      <w:r w:rsidRPr="00004D91">
        <w:rPr>
          <w:rFonts w:asciiTheme="majorHAnsi" w:hAnsiTheme="majorHAnsi"/>
          <w:sz w:val="24"/>
          <w:lang w:val="ru-MD"/>
        </w:rPr>
        <w:t>.</w:t>
      </w:r>
    </w:p>
    <w:p w:rsidR="005A02E5" w:rsidRPr="00004D91" w:rsidRDefault="005A02E5" w:rsidP="005A02E5">
      <w:pPr>
        <w:spacing w:after="0" w:line="276" w:lineRule="auto"/>
        <w:ind w:firstLine="720"/>
        <w:jc w:val="both"/>
        <w:rPr>
          <w:rFonts w:asciiTheme="majorHAnsi" w:hAnsiTheme="majorHAnsi"/>
          <w:sz w:val="24"/>
          <w:lang w:val="ru-MD"/>
        </w:rPr>
      </w:pPr>
      <w:r w:rsidRPr="00004D91">
        <w:rPr>
          <w:rFonts w:asciiTheme="majorHAnsi" w:hAnsiTheme="majorHAnsi"/>
          <w:sz w:val="24"/>
          <w:szCs w:val="24"/>
          <w:lang w:val="ru-MD"/>
        </w:rPr>
        <w:t xml:space="preserve">Проект </w:t>
      </w:r>
      <w:r w:rsidRPr="00004D91">
        <w:rPr>
          <w:rFonts w:asciiTheme="majorHAnsi" w:hAnsiTheme="majorHAnsi"/>
          <w:i/>
          <w:sz w:val="24"/>
          <w:lang w:val="ru-MD"/>
        </w:rPr>
        <w:t>„Регистрация и финансовая оценка”</w:t>
      </w:r>
      <w:r w:rsidRPr="00004D91">
        <w:rPr>
          <w:rFonts w:asciiTheme="majorHAnsi" w:hAnsiTheme="majorHAnsi"/>
          <w:sz w:val="24"/>
          <w:lang w:val="ru-MD"/>
        </w:rPr>
        <w:t xml:space="preserve"> (35,0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поддержка для первичной регистрации </w:t>
      </w:r>
      <w:r w:rsidRPr="00004D91">
        <w:rPr>
          <w:rFonts w:asciiTheme="majorHAnsi" w:hAnsiTheme="majorHAnsi" w:cstheme="majorHAnsi"/>
          <w:color w:val="0D0D0D" w:themeColor="text1" w:themeTint="F2"/>
          <w:sz w:val="24"/>
          <w:szCs w:val="24"/>
          <w:lang w:val="ru-MD" w:eastAsia="ru-RU"/>
        </w:rPr>
        <w:t xml:space="preserve">недвижимого имущества, частных и публичных </w:t>
      </w:r>
      <w:r w:rsidRPr="00004D91">
        <w:rPr>
          <w:rFonts w:asciiTheme="majorHAnsi" w:hAnsiTheme="majorHAnsi" w:cstheme="majorHAnsi"/>
          <w:bCs/>
          <w:color w:val="0D0D0D" w:themeColor="text1" w:themeTint="F2"/>
          <w:sz w:val="24"/>
          <w:szCs w:val="24"/>
          <w:lang w:val="ru-MD" w:eastAsia="ru-RU"/>
        </w:rPr>
        <w:t xml:space="preserve">земельных участков </w:t>
      </w:r>
      <w:r w:rsidRPr="00004D91">
        <w:rPr>
          <w:rFonts w:asciiTheme="majorHAnsi" w:hAnsiTheme="majorHAnsi" w:cstheme="majorHAnsi"/>
          <w:color w:val="0D0D0D" w:themeColor="text1" w:themeTint="F2"/>
          <w:sz w:val="24"/>
          <w:szCs w:val="24"/>
          <w:lang w:val="ru-MD" w:eastAsia="ru-RU"/>
        </w:rPr>
        <w:t xml:space="preserve">и повышения качества данных уже существующих регистраций в кадастровом регистре. </w:t>
      </w:r>
    </w:p>
    <w:p w:rsidR="004344AB" w:rsidRPr="00004D91" w:rsidRDefault="005A02E5" w:rsidP="004344AB">
      <w:pPr>
        <w:spacing w:after="0" w:line="276" w:lineRule="auto"/>
        <w:ind w:firstLine="720"/>
        <w:jc w:val="both"/>
        <w:rPr>
          <w:rFonts w:asciiTheme="majorHAnsi" w:hAnsiTheme="majorHAnsi"/>
          <w:sz w:val="24"/>
          <w:lang w:val="ru-MD"/>
        </w:rPr>
      </w:pPr>
      <w:r w:rsidRPr="00004D91">
        <w:rPr>
          <w:rFonts w:asciiTheme="majorHAnsi" w:hAnsiTheme="majorHAnsi"/>
          <w:sz w:val="24"/>
          <w:lang w:val="ru-MD"/>
        </w:rPr>
        <w:t xml:space="preserve">Рамочное кредитное соглашение между РМ и БРСЕ, предназначенное для </w:t>
      </w:r>
      <w:r w:rsidRPr="00004D91">
        <w:rPr>
          <w:rFonts w:asciiTheme="majorHAnsi" w:hAnsiTheme="majorHAnsi"/>
          <w:sz w:val="24"/>
          <w:lang w:val="ru-MD" w:eastAsia="ru-RU"/>
        </w:rPr>
        <w:t xml:space="preserve">финансирования </w:t>
      </w:r>
      <w:r w:rsidRPr="00004D91">
        <w:rPr>
          <w:rFonts w:asciiTheme="majorHAnsi" w:hAnsiTheme="majorHAnsi"/>
          <w:sz w:val="24"/>
          <w:lang w:val="ru-MD"/>
        </w:rPr>
        <w:t>Проекта ,,</w:t>
      </w:r>
      <w:r w:rsidRPr="00004D91">
        <w:rPr>
          <w:rFonts w:asciiTheme="majorHAnsi" w:hAnsiTheme="majorHAnsi"/>
          <w:i/>
          <w:sz w:val="24"/>
          <w:lang w:val="ru-MD"/>
        </w:rPr>
        <w:t>Закупка машин скорой помощи</w:t>
      </w:r>
      <w:r w:rsidRPr="00004D91">
        <w:rPr>
          <w:rFonts w:asciiTheme="majorHAnsi" w:hAnsiTheme="majorHAnsi"/>
          <w:sz w:val="24"/>
          <w:lang w:val="ru-MD"/>
        </w:rPr>
        <w:t xml:space="preserve">” в сумме 12,0 млн. евро (эквивалент 14,1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предусматривает обновление парка машин скорой помощи Национального центра д</w:t>
      </w:r>
      <w:r w:rsidR="00414A7A" w:rsidRPr="00004D91">
        <w:rPr>
          <w:rFonts w:asciiTheme="majorHAnsi" w:hAnsiTheme="majorHAnsi" w:cstheme="majorHAnsi"/>
          <w:sz w:val="24"/>
          <w:szCs w:val="24"/>
          <w:lang w:val="ru-MD" w:eastAsia="ro-MD"/>
        </w:rPr>
        <w:t xml:space="preserve">огоспитальной скорой медицинской помощи на 324 единицы типа </w:t>
      </w:r>
      <w:r w:rsidR="00414A7A" w:rsidRPr="00004D91">
        <w:rPr>
          <w:rFonts w:asciiTheme="majorHAnsi" w:hAnsiTheme="majorHAnsi"/>
          <w:sz w:val="24"/>
          <w:lang w:val="ru-MD"/>
        </w:rPr>
        <w:t>B и C.</w:t>
      </w:r>
      <w:r w:rsidR="004344AB" w:rsidRPr="00004D91">
        <w:rPr>
          <w:rFonts w:asciiTheme="majorHAnsi" w:hAnsiTheme="majorHAnsi"/>
          <w:sz w:val="24"/>
          <w:lang w:val="ru-MD"/>
        </w:rPr>
        <w:t xml:space="preserve"> </w:t>
      </w:r>
    </w:p>
    <w:p w:rsidR="00414A7A" w:rsidRPr="00004D91" w:rsidRDefault="00414A7A" w:rsidP="00414A7A">
      <w:pPr>
        <w:spacing w:after="0" w:line="276" w:lineRule="auto"/>
        <w:ind w:firstLine="720"/>
        <w:jc w:val="both"/>
        <w:rPr>
          <w:rFonts w:asciiTheme="majorHAnsi" w:hAnsiTheme="majorHAnsi"/>
          <w:sz w:val="24"/>
          <w:lang w:val="ru-MD"/>
        </w:rPr>
      </w:pPr>
      <w:r w:rsidRPr="00004D91">
        <w:rPr>
          <w:rFonts w:asciiTheme="majorHAnsi" w:hAnsiTheme="majorHAnsi"/>
          <w:sz w:val="24"/>
          <w:lang w:val="ru-MD"/>
        </w:rPr>
        <w:t xml:space="preserve">Из общей </w:t>
      </w:r>
      <w:r w:rsidRPr="00004D91">
        <w:rPr>
          <w:rFonts w:asciiTheme="majorHAnsi" w:hAnsiTheme="majorHAnsi"/>
          <w:sz w:val="24"/>
          <w:lang w:val="ru-MD" w:eastAsia="ru-RU"/>
        </w:rPr>
        <w:t>договор</w:t>
      </w:r>
      <w:r w:rsidRPr="00004D91">
        <w:rPr>
          <w:rFonts w:asciiTheme="majorHAnsi" w:hAnsiTheme="majorHAnsi"/>
          <w:sz w:val="24"/>
          <w:lang w:val="ru-MD"/>
        </w:rPr>
        <w:t xml:space="preserve">ной стоимости новых контрактованных кредитов </w:t>
      </w:r>
      <w:r w:rsidRPr="00004D91">
        <w:rPr>
          <w:rFonts w:asciiTheme="majorHAnsi" w:hAnsiTheme="majorHAnsi"/>
          <w:sz w:val="24"/>
          <w:szCs w:val="24"/>
          <w:lang w:val="ru-MD"/>
        </w:rPr>
        <w:t xml:space="preserve">(88,2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sz w:val="24"/>
          <w:szCs w:val="24"/>
          <w:lang w:val="ru-MD"/>
        </w:rPr>
        <w:t xml:space="preserve">31.12.2018 было выплачено 29,1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sz w:val="24"/>
          <w:szCs w:val="24"/>
          <w:lang w:val="ru-MD"/>
        </w:rPr>
        <w:t xml:space="preserve"> (32,9%).</w:t>
      </w:r>
    </w:p>
    <w:p w:rsidR="00414A7A" w:rsidRPr="00004D91" w:rsidRDefault="00414A7A" w:rsidP="00414A7A">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i/>
          <w:sz w:val="24"/>
          <w:szCs w:val="24"/>
          <w:lang w:val="ru-MD"/>
        </w:rPr>
        <w:t xml:space="preserve">Подробный свод относительно новых контрактованных в течение 2018 года кредитов </w:t>
      </w:r>
      <w:r w:rsidRPr="00004D91">
        <w:rPr>
          <w:rFonts w:asciiTheme="majorHAnsi" w:hAnsiTheme="majorHAnsi" w:cstheme="majorHAnsi"/>
          <w:i/>
          <w:sz w:val="24"/>
          <w:szCs w:val="24"/>
          <w:lang w:val="ru-MD"/>
        </w:rPr>
        <w:t>представлен в таблице №9 из приложения №2 к настоящему Отчету аудита</w:t>
      </w:r>
      <w:r w:rsidRPr="00004D91">
        <w:rPr>
          <w:rFonts w:asciiTheme="majorHAnsi" w:hAnsiTheme="majorHAnsi" w:cstheme="majorHAnsi"/>
          <w:sz w:val="24"/>
          <w:szCs w:val="24"/>
          <w:lang w:val="ru-MD"/>
        </w:rPr>
        <w:t>.</w:t>
      </w:r>
    </w:p>
    <w:p w:rsidR="00215CD3" w:rsidRPr="00004D91" w:rsidRDefault="00215CD3" w:rsidP="004D73A0">
      <w:pPr>
        <w:pStyle w:val="1"/>
        <w:numPr>
          <w:ilvl w:val="1"/>
          <w:numId w:val="6"/>
        </w:numPr>
        <w:jc w:val="both"/>
        <w:rPr>
          <w:rFonts w:asciiTheme="majorHAnsi" w:hAnsiTheme="majorHAnsi" w:cstheme="majorHAnsi"/>
          <w:b/>
          <w:color w:val="auto"/>
          <w:sz w:val="28"/>
          <w:szCs w:val="28"/>
          <w:lang w:val="ru-MD"/>
        </w:rPr>
      </w:pPr>
      <w:bookmarkStart w:id="46" w:name="_Toc16252956"/>
      <w:r w:rsidRPr="00004D91">
        <w:rPr>
          <w:rFonts w:asciiTheme="majorHAnsi" w:hAnsiTheme="majorHAnsi" w:cstheme="majorHAnsi"/>
          <w:b/>
          <w:color w:val="auto"/>
          <w:sz w:val="28"/>
          <w:szCs w:val="28"/>
          <w:lang w:val="ru-MD"/>
        </w:rPr>
        <w:t>Специфическая цель II. Оценка тенденций по предоставлению государственных гарантий</w:t>
      </w:r>
      <w:bookmarkEnd w:id="46"/>
    </w:p>
    <w:p w:rsidR="00215CD3" w:rsidRPr="00004D91" w:rsidRDefault="00215CD3" w:rsidP="004344AB">
      <w:pPr>
        <w:shd w:val="clear" w:color="auto" w:fill="FFFFFF"/>
        <w:spacing w:after="0" w:line="276" w:lineRule="auto"/>
        <w:ind w:firstLine="564"/>
        <w:jc w:val="both"/>
        <w:rPr>
          <w:rFonts w:asciiTheme="majorHAnsi" w:hAnsiTheme="majorHAnsi" w:cstheme="majorHAnsi"/>
          <w:i/>
          <w:sz w:val="16"/>
          <w:szCs w:val="16"/>
          <w:lang w:val="ru-MD"/>
        </w:rPr>
      </w:pPr>
      <w:bookmarkStart w:id="47" w:name="_Toc484003919"/>
      <w:bookmarkStart w:id="48" w:name="_Toc515442978"/>
    </w:p>
    <w:p w:rsidR="00215CD3" w:rsidRPr="00004D91" w:rsidRDefault="00215CD3" w:rsidP="00A153DF">
      <w:pPr>
        <w:shd w:val="clear" w:color="auto" w:fill="FFFFFF"/>
        <w:spacing w:after="0" w:line="276" w:lineRule="auto"/>
        <w:ind w:firstLine="564"/>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 xml:space="preserve">Сальдо государственных гарантий, выданных в 2018 году, составило 258,3 </w:t>
      </w:r>
      <w:r w:rsidRPr="00004D91">
        <w:rPr>
          <w:rFonts w:asciiTheme="majorHAnsi" w:hAnsiTheme="majorHAnsi" w:cstheme="majorHAnsi"/>
          <w:i/>
          <w:sz w:val="24"/>
          <w:szCs w:val="24"/>
          <w:lang w:val="ru-MD" w:eastAsia="ro-MD"/>
        </w:rPr>
        <w:t>млн. МДЛ</w:t>
      </w:r>
      <w:r w:rsidR="00A153DF" w:rsidRPr="00004D91">
        <w:rPr>
          <w:rFonts w:asciiTheme="majorHAnsi" w:hAnsiTheme="majorHAnsi" w:cstheme="majorHAnsi"/>
          <w:i/>
          <w:sz w:val="24"/>
          <w:szCs w:val="24"/>
          <w:lang w:val="ru-MD"/>
        </w:rPr>
        <w:t xml:space="preserve">, они были выданы для гарантирования ипотечных кредитов, предназначенных для приобретения жилья в рамках государственной программы ,,Первый дом”. Сальдо долга гарантированных дебиторов перед МФ </w:t>
      </w:r>
      <w:r w:rsidR="00A153DF" w:rsidRPr="00004D91">
        <w:rPr>
          <w:rFonts w:asciiTheme="majorHAnsi" w:hAnsiTheme="majorHAnsi" w:cstheme="majorHAnsi"/>
          <w:bCs/>
          <w:i/>
          <w:color w:val="000000"/>
          <w:sz w:val="24"/>
          <w:szCs w:val="24"/>
          <w:lang w:val="ru-MD" w:eastAsia="ru-RU"/>
        </w:rPr>
        <w:t>по состоянию на</w:t>
      </w:r>
      <w:r w:rsidR="00A153DF" w:rsidRPr="00004D91">
        <w:rPr>
          <w:rFonts w:ascii="Times New Roman" w:hAnsi="Times New Roman"/>
          <w:bCs/>
          <w:i/>
          <w:color w:val="000000"/>
          <w:sz w:val="28"/>
          <w:szCs w:val="28"/>
          <w:lang w:val="ru-MD" w:eastAsia="ru-RU"/>
        </w:rPr>
        <w:t xml:space="preserve"> </w:t>
      </w:r>
      <w:r w:rsidR="00A153DF" w:rsidRPr="00004D91">
        <w:rPr>
          <w:rFonts w:asciiTheme="majorHAnsi" w:hAnsiTheme="majorHAnsi" w:cstheme="majorHAnsi"/>
          <w:i/>
          <w:sz w:val="24"/>
          <w:szCs w:val="24"/>
          <w:lang w:val="ru-MD"/>
        </w:rPr>
        <w:t xml:space="preserve">31.12.2018 составило эквивалент 426,2 </w:t>
      </w:r>
      <w:r w:rsidR="00A153DF" w:rsidRPr="00004D91">
        <w:rPr>
          <w:rFonts w:asciiTheme="majorHAnsi" w:hAnsiTheme="majorHAnsi" w:cstheme="majorHAnsi"/>
          <w:i/>
          <w:sz w:val="24"/>
          <w:szCs w:val="24"/>
          <w:lang w:val="ru-MD" w:eastAsia="ro-MD"/>
        </w:rPr>
        <w:t>млн. МДЛ</w:t>
      </w:r>
      <w:r w:rsidR="00A153DF" w:rsidRPr="00004D91">
        <w:rPr>
          <w:rFonts w:asciiTheme="majorHAnsi" w:hAnsiTheme="majorHAnsi" w:cstheme="majorHAnsi"/>
          <w:i/>
          <w:sz w:val="24"/>
          <w:szCs w:val="24"/>
          <w:lang w:val="ru-MD"/>
        </w:rPr>
        <w:t>, Они, будучи в целом с истекшим сроком оплаты, представляют риск невозмещения.</w:t>
      </w:r>
    </w:p>
    <w:p w:rsidR="004344AB" w:rsidRPr="00004D91" w:rsidRDefault="004344AB" w:rsidP="004344AB">
      <w:pPr>
        <w:shd w:val="clear" w:color="auto" w:fill="FFFFFF"/>
        <w:spacing w:after="0" w:line="276" w:lineRule="auto"/>
        <w:ind w:firstLine="564"/>
        <w:jc w:val="both"/>
        <w:rPr>
          <w:rFonts w:asciiTheme="majorHAnsi" w:hAnsiTheme="majorHAnsi" w:cstheme="majorHAnsi"/>
          <w:i/>
          <w:sz w:val="16"/>
          <w:szCs w:val="16"/>
          <w:lang w:val="ru-MD"/>
        </w:rPr>
      </w:pPr>
    </w:p>
    <w:p w:rsidR="00A153DF" w:rsidRPr="00004D91" w:rsidRDefault="00A153DF" w:rsidP="004D73A0">
      <w:pPr>
        <w:pStyle w:val="2"/>
        <w:numPr>
          <w:ilvl w:val="2"/>
          <w:numId w:val="6"/>
        </w:numPr>
        <w:spacing w:after="120"/>
        <w:jc w:val="both"/>
        <w:rPr>
          <w:rFonts w:asciiTheme="majorHAnsi" w:hAnsiTheme="majorHAnsi" w:cstheme="majorHAnsi"/>
          <w:b/>
          <w:color w:val="auto"/>
          <w:lang w:val="ru-MD"/>
        </w:rPr>
      </w:pPr>
      <w:bookmarkStart w:id="49" w:name="_Toc16252957"/>
      <w:r w:rsidRPr="00004D91">
        <w:rPr>
          <w:rFonts w:asciiTheme="majorHAnsi" w:hAnsiTheme="majorHAnsi" w:cstheme="majorHAnsi"/>
          <w:b/>
          <w:color w:val="auto"/>
          <w:lang w:val="ru-MD"/>
        </w:rPr>
        <w:t xml:space="preserve">В </w:t>
      </w:r>
      <w:r w:rsidR="004344AB" w:rsidRPr="00004D91">
        <w:rPr>
          <w:rFonts w:asciiTheme="majorHAnsi" w:hAnsiTheme="majorHAnsi" w:cstheme="majorHAnsi"/>
          <w:b/>
          <w:color w:val="auto"/>
          <w:lang w:val="ru-MD"/>
        </w:rPr>
        <w:t>2018</w:t>
      </w:r>
      <w:r w:rsidRPr="00004D91">
        <w:rPr>
          <w:rFonts w:asciiTheme="majorHAnsi" w:hAnsiTheme="majorHAnsi" w:cstheme="majorHAnsi"/>
          <w:b/>
          <w:color w:val="auto"/>
          <w:lang w:val="ru-MD"/>
        </w:rPr>
        <w:t xml:space="preserve"> году были выданы </w:t>
      </w:r>
      <w:r w:rsidRPr="00004D91">
        <w:rPr>
          <w:rFonts w:asciiTheme="majorHAnsi" w:hAnsiTheme="majorHAnsi" w:cstheme="majorHAnsi"/>
          <w:b/>
          <w:color w:val="auto"/>
          <w:lang w:val="ru-MD" w:eastAsia="ru-RU"/>
        </w:rPr>
        <w:t>внутренн</w:t>
      </w:r>
      <w:r w:rsidRPr="00004D91">
        <w:rPr>
          <w:rFonts w:asciiTheme="majorHAnsi" w:hAnsiTheme="majorHAnsi" w:cstheme="majorHAnsi"/>
          <w:b/>
          <w:color w:val="auto"/>
          <w:lang w:val="ru-MD"/>
        </w:rPr>
        <w:t>ие государственные гарантии, предоставленные в рамках государственной программы ,,Первый дом”.</w:t>
      </w:r>
      <w:bookmarkEnd w:id="47"/>
      <w:bookmarkEnd w:id="48"/>
      <w:bookmarkEnd w:id="49"/>
    </w:p>
    <w:p w:rsidR="00A153DF" w:rsidRPr="00004D91" w:rsidRDefault="00A153DF" w:rsidP="00A153DF">
      <w:pPr>
        <w:ind w:firstLine="709"/>
        <w:jc w:val="both"/>
        <w:rPr>
          <w:rFonts w:asciiTheme="majorHAnsi" w:hAnsiTheme="majorHAnsi" w:cstheme="majorHAnsi"/>
          <w:bCs/>
          <w:iCs/>
          <w:color w:val="000000"/>
          <w:spacing w:val="8"/>
          <w:sz w:val="24"/>
          <w:szCs w:val="24"/>
          <w:shd w:val="clear" w:color="auto" w:fill="FFFFFF"/>
          <w:lang w:val="ru-MD" w:eastAsia="ro-RO"/>
        </w:rPr>
      </w:pPr>
      <w:r w:rsidRPr="00004D91">
        <w:rPr>
          <w:rFonts w:asciiTheme="majorHAnsi" w:hAnsiTheme="majorHAnsi"/>
          <w:color w:val="000000"/>
          <w:spacing w:val="8"/>
          <w:sz w:val="24"/>
          <w:shd w:val="clear" w:color="auto" w:fill="FFFFFF"/>
          <w:lang w:val="ru-MD"/>
        </w:rPr>
        <w:t xml:space="preserve">Государственная гарантия представляет собой </w:t>
      </w:r>
      <w:r w:rsidRPr="00004D91">
        <w:rPr>
          <w:rFonts w:asciiTheme="majorHAnsi" w:hAnsiTheme="majorHAnsi" w:cstheme="majorHAnsi"/>
          <w:bCs/>
          <w:color w:val="000000"/>
          <w:spacing w:val="8"/>
          <w:sz w:val="24"/>
          <w:shd w:val="clear" w:color="auto" w:fill="FFFFFF"/>
          <w:lang w:val="ru-MD"/>
        </w:rPr>
        <w:t>обязательство,</w:t>
      </w:r>
      <w:r w:rsidRPr="00004D91">
        <w:rPr>
          <w:rFonts w:asciiTheme="majorHAnsi" w:hAnsiTheme="majorHAnsi"/>
          <w:color w:val="000000"/>
          <w:spacing w:val="8"/>
          <w:sz w:val="24"/>
          <w:shd w:val="clear" w:color="auto" w:fill="FFFFFF"/>
          <w:lang w:val="ru-MD"/>
        </w:rPr>
        <w:t xml:space="preserve"> взятое за счет и от имени государства </w:t>
      </w:r>
      <w:r w:rsidRPr="00004D91">
        <w:rPr>
          <w:rFonts w:asciiTheme="majorHAnsi" w:hAnsiTheme="majorHAnsi" w:cstheme="majorHAnsi"/>
          <w:bCs/>
          <w:iCs/>
          <w:color w:val="000000"/>
          <w:spacing w:val="8"/>
          <w:sz w:val="24"/>
          <w:shd w:val="clear" w:color="auto" w:fill="FFFFFF"/>
          <w:lang w:val="ru-MD"/>
        </w:rPr>
        <w:t>Правительств</w:t>
      </w:r>
      <w:r w:rsidRPr="00004D91">
        <w:rPr>
          <w:rFonts w:asciiTheme="majorHAnsi" w:hAnsiTheme="majorHAnsi"/>
          <w:color w:val="000000"/>
          <w:spacing w:val="8"/>
          <w:sz w:val="24"/>
          <w:shd w:val="clear" w:color="auto" w:fill="FFFFFF"/>
          <w:lang w:val="ru-MD"/>
        </w:rPr>
        <w:t>ом, в качестве гаранта, по выплате не</w:t>
      </w:r>
      <w:r w:rsidRPr="00004D91">
        <w:rPr>
          <w:rFonts w:asciiTheme="majorHAnsi" w:hAnsiTheme="majorHAnsi" w:cstheme="majorHAnsi"/>
          <w:bCs/>
          <w:iCs/>
          <w:color w:val="000000"/>
          <w:spacing w:val="8"/>
          <w:sz w:val="24"/>
          <w:szCs w:val="24"/>
          <w:shd w:val="clear" w:color="auto" w:fill="FFFFFF"/>
          <w:lang w:val="ru-MD" w:eastAsia="ro-RO"/>
        </w:rPr>
        <w:t>выполненных обязательств гарантированного дебитора.</w:t>
      </w:r>
    </w:p>
    <w:p w:rsidR="00D37EA4" w:rsidRPr="00004D91" w:rsidRDefault="00A153DF" w:rsidP="00A76544">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olor w:val="000000"/>
          <w:spacing w:val="8"/>
          <w:sz w:val="24"/>
          <w:shd w:val="clear" w:color="auto" w:fill="FFFFFF"/>
          <w:lang w:val="ru-MD"/>
        </w:rPr>
        <w:t xml:space="preserve">Согласно Закону </w:t>
      </w:r>
      <w:r w:rsidR="00A76544" w:rsidRPr="00004D91">
        <w:rPr>
          <w:rFonts w:asciiTheme="majorHAnsi" w:hAnsiTheme="majorHAnsi"/>
          <w:color w:val="000000"/>
          <w:spacing w:val="8"/>
          <w:sz w:val="24"/>
          <w:shd w:val="clear" w:color="auto" w:fill="FFFFFF"/>
          <w:lang w:val="ru-MD"/>
        </w:rPr>
        <w:t>о некоторых мерах по реализации государственной программы ,,Первый дом” №293 от 21.12.2017</w:t>
      </w:r>
      <w:r w:rsidR="00A76544" w:rsidRPr="00004D91">
        <w:rPr>
          <w:rStyle w:val="ae"/>
          <w:rFonts w:asciiTheme="majorHAnsi" w:hAnsiTheme="majorHAnsi"/>
          <w:sz w:val="24"/>
          <w:szCs w:val="24"/>
          <w:lang w:val="ru-MD"/>
        </w:rPr>
        <w:footnoteReference w:id="31"/>
      </w:r>
      <w:r w:rsidR="00A76544" w:rsidRPr="00004D91">
        <w:rPr>
          <w:rFonts w:asciiTheme="majorHAnsi" w:hAnsiTheme="majorHAnsi" w:cstheme="majorHAnsi"/>
          <w:sz w:val="24"/>
          <w:szCs w:val="24"/>
          <w:lang w:val="ru-MD"/>
        </w:rPr>
        <w:t xml:space="preserve">, </w:t>
      </w:r>
      <w:r w:rsidR="00A76544" w:rsidRPr="00004D91">
        <w:rPr>
          <w:rFonts w:asciiTheme="majorHAnsi" w:hAnsiTheme="majorHAnsi" w:cstheme="majorHAnsi"/>
          <w:bCs/>
          <w:iCs/>
          <w:sz w:val="24"/>
          <w:szCs w:val="24"/>
          <w:lang w:val="ru-MD"/>
        </w:rPr>
        <w:t>Правительств</w:t>
      </w:r>
      <w:r w:rsidR="00A76544" w:rsidRPr="00004D91">
        <w:rPr>
          <w:rFonts w:asciiTheme="majorHAnsi" w:hAnsiTheme="majorHAnsi" w:cstheme="majorHAnsi"/>
          <w:sz w:val="24"/>
          <w:szCs w:val="24"/>
          <w:lang w:val="ru-MD"/>
        </w:rPr>
        <w:t xml:space="preserve">о в лице </w:t>
      </w:r>
      <w:r w:rsidR="00A76544" w:rsidRPr="00004D91">
        <w:rPr>
          <w:rFonts w:asciiTheme="majorHAnsi" w:hAnsiTheme="majorHAnsi"/>
          <w:sz w:val="24"/>
          <w:szCs w:val="24"/>
          <w:lang w:val="ru-MD"/>
        </w:rPr>
        <w:t>Министерства финансов уполномочило наделить ОРМСП</w:t>
      </w:r>
      <w:r w:rsidR="00A76544" w:rsidRPr="00004D91">
        <w:rPr>
          <w:lang w:val="ru-MD"/>
        </w:rPr>
        <w:t xml:space="preserve"> </w:t>
      </w:r>
      <w:r w:rsidR="00A76544" w:rsidRPr="00004D91">
        <w:rPr>
          <w:rFonts w:asciiTheme="majorHAnsi" w:hAnsiTheme="majorHAnsi"/>
          <w:sz w:val="24"/>
          <w:szCs w:val="24"/>
          <w:lang w:val="ru-MD"/>
        </w:rPr>
        <w:t xml:space="preserve">правом выдавать государственные гарантии от </w:t>
      </w:r>
      <w:r w:rsidR="00A76544" w:rsidRPr="00004D91">
        <w:rPr>
          <w:rFonts w:asciiTheme="majorHAnsi" w:hAnsiTheme="majorHAnsi"/>
          <w:sz w:val="24"/>
          <w:szCs w:val="24"/>
          <w:lang w:val="ru-MD"/>
        </w:rPr>
        <w:lastRenderedPageBreak/>
        <w:t>имени и за счет государства в пользу кредиторов (финансирующих банков) в рамках Программы,</w:t>
      </w:r>
      <w:r w:rsidR="00D37EA4" w:rsidRPr="00004D91">
        <w:rPr>
          <w:rFonts w:asciiTheme="majorHAnsi" w:hAnsiTheme="majorHAnsi" w:cstheme="majorHAnsi"/>
          <w:sz w:val="24"/>
          <w:szCs w:val="24"/>
          <w:lang w:val="ru-MD"/>
        </w:rPr>
        <w:t xml:space="preserve"> заключать с кредиторами договоры о государственной гарантии и ипотечные договоры</w:t>
      </w:r>
      <w:r w:rsidR="00D37EA4" w:rsidRPr="00004D91">
        <w:rPr>
          <w:rFonts w:asciiTheme="majorHAnsi" w:hAnsiTheme="majorHAnsi"/>
          <w:sz w:val="24"/>
          <w:szCs w:val="24"/>
          <w:lang w:val="ru-MD"/>
        </w:rPr>
        <w:t xml:space="preserve"> в пределах лимитов, ежегодно утверждаемых на эти цели Парламентом. </w:t>
      </w:r>
      <w:r w:rsidR="00D37EA4" w:rsidRPr="00004D91">
        <w:rPr>
          <w:rFonts w:asciiTheme="majorHAnsi" w:hAnsiTheme="majorHAnsi" w:cstheme="majorHAnsi"/>
          <w:sz w:val="24"/>
          <w:szCs w:val="24"/>
          <w:lang w:val="ru-MD"/>
        </w:rPr>
        <w:t>Ипотечный кредит, предназначенный для покупки жилья в рамках Программы, гарантируется государством в размере 50 процентов остатка кредита (основной суммы) за вычетом процентов, комиссий и других банковских платежей.</w:t>
      </w:r>
    </w:p>
    <w:p w:rsidR="00A76544" w:rsidRPr="00004D91" w:rsidRDefault="00D37EA4" w:rsidP="00762610">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Согласно годовому закону о бюджете установлено, что </w:t>
      </w:r>
      <w:r w:rsidRPr="00004D91">
        <w:rPr>
          <w:rFonts w:asciiTheme="majorHAnsi" w:hAnsiTheme="majorHAnsi" w:cstheme="majorHAnsi"/>
          <w:bCs/>
          <w:color w:val="000000"/>
          <w:sz w:val="24"/>
          <w:szCs w:val="24"/>
          <w:lang w:val="ru-MD" w:eastAsia="ru-RU"/>
        </w:rPr>
        <w:t>по состоянию на</w:t>
      </w:r>
      <w:r w:rsidRPr="00004D91">
        <w:rPr>
          <w:rFonts w:asciiTheme="majorHAnsi" w:hAnsiTheme="majorHAnsi" w:cstheme="majorHAnsi"/>
          <w:sz w:val="24"/>
          <w:szCs w:val="24"/>
          <w:lang w:val="ru-MD"/>
        </w:rPr>
        <w:t xml:space="preserve"> 31.12.2018 сальдо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их государственных гарантий не должно превышать 1000,0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Так, в период марта-декабря 2018 года в рамках Программы, </w:t>
      </w:r>
      <w:r w:rsidRPr="00004D91">
        <w:rPr>
          <w:rFonts w:asciiTheme="majorHAnsi" w:hAnsiTheme="majorHAnsi"/>
          <w:sz w:val="24"/>
          <w:szCs w:val="24"/>
          <w:lang w:val="ru-MD"/>
        </w:rPr>
        <w:t xml:space="preserve">ОРМСП выдала </w:t>
      </w:r>
      <w:r w:rsidRPr="00004D91">
        <w:rPr>
          <w:rFonts w:asciiTheme="majorHAnsi" w:hAnsiTheme="majorHAnsi" w:cstheme="majorHAnsi"/>
          <w:sz w:val="24"/>
          <w:szCs w:val="24"/>
          <w:lang w:val="ru-MD"/>
        </w:rPr>
        <w:t xml:space="preserve">1122 гарантии </w:t>
      </w:r>
      <w:r w:rsidRPr="00004D91">
        <w:rPr>
          <w:rFonts w:asciiTheme="majorHAnsi" w:hAnsiTheme="majorHAnsi"/>
          <w:bCs/>
          <w:sz w:val="24"/>
          <w:szCs w:val="24"/>
          <w:lang w:val="ru-MD"/>
        </w:rPr>
        <w:t>на общую сумму</w:t>
      </w:r>
      <w:r w:rsidRPr="00004D91">
        <w:rPr>
          <w:rFonts w:asciiTheme="majorHAnsi" w:hAnsiTheme="majorHAnsi" w:cstheme="majorHAnsi"/>
          <w:sz w:val="24"/>
          <w:szCs w:val="24"/>
          <w:lang w:val="ru-MD"/>
        </w:rPr>
        <w:t xml:space="preserve"> 266,9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в пользу 5 коммерческих банков. В результате выплаты процентных ставок по кредитам, контрактованным </w:t>
      </w:r>
      <w:r w:rsidRPr="00004D91">
        <w:rPr>
          <w:rFonts w:asciiTheme="majorHAnsi" w:hAnsiTheme="majorHAnsi" w:cstheme="majorHAnsi"/>
          <w:bCs/>
          <w:sz w:val="24"/>
          <w:szCs w:val="24"/>
          <w:lang w:val="ru-MD" w:eastAsia="ru-RU"/>
        </w:rPr>
        <w:t>бенефициар</w:t>
      </w:r>
      <w:r w:rsidR="00762610" w:rsidRPr="00004D91">
        <w:rPr>
          <w:rFonts w:asciiTheme="majorHAnsi" w:hAnsiTheme="majorHAnsi" w:cstheme="majorHAnsi"/>
          <w:sz w:val="24"/>
          <w:szCs w:val="24"/>
          <w:lang w:val="ru-MD"/>
        </w:rPr>
        <w:t xml:space="preserve">ами, </w:t>
      </w:r>
      <w:r w:rsidR="00762610" w:rsidRPr="00004D91">
        <w:rPr>
          <w:rFonts w:asciiTheme="majorHAnsi" w:hAnsiTheme="majorHAnsi" w:cstheme="majorHAnsi"/>
          <w:bCs/>
          <w:color w:val="000000"/>
          <w:sz w:val="24"/>
          <w:szCs w:val="24"/>
          <w:lang w:val="ru-MD" w:eastAsia="ru-RU"/>
        </w:rPr>
        <w:t>по состоянию на</w:t>
      </w:r>
      <w:r w:rsidRPr="00004D91">
        <w:rPr>
          <w:rFonts w:asciiTheme="majorHAnsi" w:hAnsiTheme="majorHAnsi" w:cstheme="majorHAnsi"/>
          <w:sz w:val="24"/>
          <w:szCs w:val="24"/>
          <w:lang w:val="ru-MD"/>
        </w:rPr>
        <w:t xml:space="preserve"> </w:t>
      </w:r>
      <w:r w:rsidR="00762610" w:rsidRPr="00004D91">
        <w:rPr>
          <w:rFonts w:asciiTheme="majorHAnsi" w:hAnsiTheme="majorHAnsi" w:cstheme="majorHAnsi"/>
          <w:sz w:val="24"/>
          <w:szCs w:val="24"/>
          <w:lang w:val="ru-MD"/>
        </w:rPr>
        <w:t xml:space="preserve">31.12.2018 сальдо государственных гарантий составило 258,3 </w:t>
      </w:r>
      <w:r w:rsidR="00762610" w:rsidRPr="00004D91">
        <w:rPr>
          <w:rFonts w:asciiTheme="majorHAnsi" w:hAnsiTheme="majorHAnsi" w:cstheme="majorHAnsi"/>
          <w:sz w:val="24"/>
          <w:szCs w:val="24"/>
          <w:lang w:val="ru-MD" w:eastAsia="ro-MD"/>
        </w:rPr>
        <w:t>млн. МДЛ</w:t>
      </w:r>
      <w:r w:rsidR="00762610" w:rsidRPr="00004D91">
        <w:rPr>
          <w:rFonts w:asciiTheme="majorHAnsi" w:hAnsiTheme="majorHAnsi" w:cstheme="majorHAnsi"/>
          <w:sz w:val="24"/>
          <w:szCs w:val="24"/>
          <w:lang w:val="ru-MD"/>
        </w:rPr>
        <w:t xml:space="preserve">: КБ „Moldova-Agroindbank” АО (108,8 </w:t>
      </w:r>
      <w:r w:rsidR="00762610" w:rsidRPr="00004D91">
        <w:rPr>
          <w:rFonts w:asciiTheme="majorHAnsi" w:hAnsiTheme="majorHAnsi" w:cstheme="majorHAnsi"/>
          <w:sz w:val="24"/>
          <w:szCs w:val="24"/>
          <w:lang w:val="ru-MD" w:eastAsia="ro-MD"/>
        </w:rPr>
        <w:t>млн. МДЛ</w:t>
      </w:r>
      <w:r w:rsidR="00762610" w:rsidRPr="00004D91">
        <w:rPr>
          <w:rFonts w:asciiTheme="majorHAnsi" w:hAnsiTheme="majorHAnsi" w:cstheme="majorHAnsi"/>
          <w:sz w:val="24"/>
          <w:szCs w:val="24"/>
          <w:lang w:val="ru-MD"/>
        </w:rPr>
        <w:t xml:space="preserve">), КБ „Moldindconbank” АО (97,9 </w:t>
      </w:r>
      <w:r w:rsidR="00762610" w:rsidRPr="00004D91">
        <w:rPr>
          <w:rFonts w:asciiTheme="majorHAnsi" w:hAnsiTheme="majorHAnsi" w:cstheme="majorHAnsi"/>
          <w:sz w:val="24"/>
          <w:szCs w:val="24"/>
          <w:lang w:val="ru-MD" w:eastAsia="ro-MD"/>
        </w:rPr>
        <w:t>млн. МДЛ</w:t>
      </w:r>
      <w:r w:rsidR="00762610" w:rsidRPr="00004D91">
        <w:rPr>
          <w:rFonts w:asciiTheme="majorHAnsi" w:hAnsiTheme="majorHAnsi" w:cstheme="majorHAnsi"/>
          <w:sz w:val="24"/>
          <w:szCs w:val="24"/>
          <w:lang w:val="ru-MD"/>
        </w:rPr>
        <w:t xml:space="preserve">), КБ „Victoriabank” АО (39,4 </w:t>
      </w:r>
      <w:r w:rsidR="00762610" w:rsidRPr="00004D91">
        <w:rPr>
          <w:rFonts w:asciiTheme="majorHAnsi" w:hAnsiTheme="majorHAnsi" w:cstheme="majorHAnsi"/>
          <w:sz w:val="24"/>
          <w:szCs w:val="24"/>
          <w:lang w:val="ru-MD" w:eastAsia="ro-MD"/>
        </w:rPr>
        <w:t>млн. МДЛ</w:t>
      </w:r>
      <w:r w:rsidR="00762610" w:rsidRPr="00004D91">
        <w:rPr>
          <w:rFonts w:asciiTheme="majorHAnsi" w:hAnsiTheme="majorHAnsi" w:cstheme="majorHAnsi"/>
          <w:sz w:val="24"/>
          <w:szCs w:val="24"/>
          <w:lang w:val="ru-MD"/>
        </w:rPr>
        <w:t xml:space="preserve">), КБ „Mobiasbancă-Groupe Societe Generale” АО (8,8 </w:t>
      </w:r>
      <w:r w:rsidR="00762610" w:rsidRPr="00004D91">
        <w:rPr>
          <w:rFonts w:asciiTheme="majorHAnsi" w:hAnsiTheme="majorHAnsi" w:cstheme="majorHAnsi"/>
          <w:sz w:val="24"/>
          <w:szCs w:val="24"/>
          <w:lang w:val="ru-MD" w:eastAsia="ro-MD"/>
        </w:rPr>
        <w:t>млн. МДЛ</w:t>
      </w:r>
      <w:r w:rsidR="00762610" w:rsidRPr="00004D91">
        <w:rPr>
          <w:rFonts w:asciiTheme="majorHAnsi" w:hAnsiTheme="majorHAnsi" w:cstheme="majorHAnsi"/>
          <w:sz w:val="24"/>
          <w:szCs w:val="24"/>
          <w:lang w:val="ru-MD"/>
        </w:rPr>
        <w:t xml:space="preserve">) и КБ „Eximbank” АО (3,4 </w:t>
      </w:r>
      <w:r w:rsidR="00762610" w:rsidRPr="00004D91">
        <w:rPr>
          <w:rFonts w:asciiTheme="majorHAnsi" w:hAnsiTheme="majorHAnsi" w:cstheme="majorHAnsi"/>
          <w:sz w:val="24"/>
          <w:szCs w:val="24"/>
          <w:lang w:val="ru-MD" w:eastAsia="ro-MD"/>
        </w:rPr>
        <w:t>млн. МДЛ</w:t>
      </w:r>
      <w:r w:rsidR="00762610" w:rsidRPr="00004D91">
        <w:rPr>
          <w:rFonts w:asciiTheme="majorHAnsi" w:hAnsiTheme="majorHAnsi" w:cstheme="majorHAnsi"/>
          <w:sz w:val="24"/>
          <w:szCs w:val="24"/>
          <w:lang w:val="ru-MD"/>
        </w:rPr>
        <w:t>).</w:t>
      </w:r>
    </w:p>
    <w:p w:rsidR="00762610" w:rsidRPr="00004D91" w:rsidRDefault="00762610" w:rsidP="00762610">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31.12.2018, сальдо внешних государственных гарантий составило ноль МЛД, как было установлено годовым законом о бюджете.</w:t>
      </w:r>
    </w:p>
    <w:p w:rsidR="004344AB" w:rsidRPr="00004D91" w:rsidRDefault="004344AB" w:rsidP="004344AB">
      <w:pPr>
        <w:spacing w:after="0" w:line="276" w:lineRule="auto"/>
        <w:ind w:firstLine="720"/>
        <w:jc w:val="both"/>
        <w:rPr>
          <w:rFonts w:asciiTheme="majorHAnsi" w:hAnsiTheme="majorHAnsi" w:cstheme="majorHAnsi"/>
          <w:sz w:val="16"/>
          <w:szCs w:val="16"/>
          <w:lang w:val="ru-MD"/>
        </w:rPr>
      </w:pPr>
    </w:p>
    <w:p w:rsidR="004344AB" w:rsidRPr="00004D91" w:rsidRDefault="004344AB" w:rsidP="004344AB">
      <w:pPr>
        <w:pStyle w:val="2"/>
        <w:ind w:firstLine="709"/>
        <w:jc w:val="both"/>
        <w:rPr>
          <w:rFonts w:asciiTheme="majorHAnsi" w:hAnsiTheme="majorHAnsi" w:cstheme="majorHAnsi"/>
          <w:color w:val="auto"/>
          <w:sz w:val="24"/>
          <w:szCs w:val="24"/>
          <w:lang w:val="ru-MD"/>
        </w:rPr>
      </w:pPr>
      <w:bookmarkStart w:id="50" w:name="_Toc9240958"/>
      <w:bookmarkStart w:id="51" w:name="_Toc16252958"/>
      <w:r w:rsidRPr="00004D91">
        <w:rPr>
          <w:rFonts w:asciiTheme="majorHAnsi" w:hAnsiTheme="majorHAnsi" w:cstheme="majorHAnsi"/>
          <w:b/>
          <w:color w:val="auto"/>
          <w:sz w:val="24"/>
          <w:szCs w:val="24"/>
          <w:lang w:val="ru-MD"/>
        </w:rPr>
        <w:t xml:space="preserve">3.2.2. </w:t>
      </w:r>
      <w:r w:rsidR="00762610" w:rsidRPr="00004D91">
        <w:rPr>
          <w:rFonts w:asciiTheme="majorHAnsi" w:hAnsiTheme="majorHAnsi" w:cstheme="majorHAnsi"/>
          <w:b/>
          <w:color w:val="auto"/>
          <w:sz w:val="24"/>
          <w:szCs w:val="24"/>
          <w:lang w:val="ru-MD"/>
        </w:rPr>
        <w:t>Задолженности гарантированных дебиторов перед Министерством финансов</w:t>
      </w:r>
      <w:r w:rsidRPr="00004D91">
        <w:rPr>
          <w:rFonts w:asciiTheme="majorHAnsi" w:hAnsiTheme="majorHAnsi" w:cstheme="majorHAnsi"/>
          <w:b/>
          <w:color w:val="auto"/>
          <w:sz w:val="24"/>
          <w:szCs w:val="24"/>
          <w:lang w:val="ru-MD"/>
        </w:rPr>
        <w:t xml:space="preserve"> </w:t>
      </w:r>
      <w:r w:rsidR="00762610" w:rsidRPr="00004D91">
        <w:rPr>
          <w:rFonts w:asciiTheme="majorHAnsi" w:hAnsiTheme="majorHAnsi" w:cstheme="majorHAnsi"/>
          <w:b/>
          <w:color w:val="auto"/>
          <w:sz w:val="24"/>
          <w:szCs w:val="24"/>
          <w:lang w:val="ru-MD"/>
        </w:rPr>
        <w:t>являются в целом с истекшим сроком оплаты.</w:t>
      </w:r>
      <w:bookmarkEnd w:id="50"/>
      <w:bookmarkEnd w:id="51"/>
    </w:p>
    <w:p w:rsidR="004344AB" w:rsidRPr="00004D91" w:rsidRDefault="004344AB" w:rsidP="004344AB">
      <w:pPr>
        <w:spacing w:after="0" w:line="276" w:lineRule="auto"/>
        <w:jc w:val="both"/>
        <w:rPr>
          <w:rFonts w:asciiTheme="majorHAnsi" w:hAnsiTheme="majorHAnsi" w:cstheme="majorHAnsi"/>
          <w:sz w:val="12"/>
          <w:szCs w:val="12"/>
          <w:lang w:val="ru-MD"/>
        </w:rPr>
      </w:pPr>
    </w:p>
    <w:p w:rsidR="00762610" w:rsidRPr="00004D91" w:rsidRDefault="00762610" w:rsidP="005F5988">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 xml:space="preserve">31.12.2018, сальдо </w:t>
      </w:r>
      <w:r w:rsidR="005F5988" w:rsidRPr="00004D91">
        <w:rPr>
          <w:rFonts w:asciiTheme="majorHAnsi" w:hAnsiTheme="majorHAnsi" w:cstheme="majorHAnsi"/>
          <w:sz w:val="24"/>
          <w:szCs w:val="24"/>
          <w:lang w:val="ru-MD"/>
        </w:rPr>
        <w:t xml:space="preserve">долга </w:t>
      </w:r>
      <w:r w:rsidRPr="00004D91">
        <w:rPr>
          <w:rFonts w:asciiTheme="majorHAnsi" w:hAnsiTheme="majorHAnsi" w:cstheme="majorHAnsi"/>
          <w:sz w:val="24"/>
          <w:szCs w:val="24"/>
          <w:lang w:val="ru-MD"/>
        </w:rPr>
        <w:t xml:space="preserve">гарантированных дебиторов перед МФ, сформированное в результате исполнения государственных гарантий по внешним и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им кредитам, предоставленным в 1991-1998 годах, составило 2,4</w:t>
      </w:r>
      <w:r w:rsidR="005F5988" w:rsidRPr="00004D91">
        <w:rPr>
          <w:rFonts w:asciiTheme="majorHAnsi" w:hAnsiTheme="majorHAnsi" w:cstheme="majorHAnsi"/>
          <w:sz w:val="24"/>
          <w:szCs w:val="24"/>
          <w:lang w:val="ru-MD"/>
        </w:rPr>
        <w:t xml:space="preserve"> </w:t>
      </w:r>
      <w:r w:rsidR="005F5988" w:rsidRPr="00004D91">
        <w:rPr>
          <w:rFonts w:asciiTheme="majorHAnsi" w:hAnsiTheme="majorHAnsi" w:cstheme="majorHAnsi"/>
          <w:sz w:val="24"/>
          <w:szCs w:val="24"/>
          <w:lang w:val="ru-MD" w:eastAsia="ro-MD"/>
        </w:rPr>
        <w:t>млн. МДЛ</w:t>
      </w:r>
      <w:r w:rsidR="005F5988" w:rsidRPr="00004D91">
        <w:rPr>
          <w:rFonts w:asciiTheme="majorHAnsi" w:hAnsiTheme="majorHAnsi" w:cstheme="majorHAnsi"/>
          <w:sz w:val="24"/>
          <w:szCs w:val="24"/>
          <w:lang w:val="ru-MD"/>
        </w:rPr>
        <w:t xml:space="preserve">, 3,5 </w:t>
      </w:r>
      <w:r w:rsidR="005F5988" w:rsidRPr="00004D91">
        <w:rPr>
          <w:rFonts w:asciiTheme="majorHAnsi" w:hAnsiTheme="majorHAnsi" w:cstheme="majorHAnsi"/>
          <w:sz w:val="24"/>
          <w:szCs w:val="24"/>
          <w:lang w:val="ru-MD" w:eastAsia="ro-MD"/>
        </w:rPr>
        <w:t xml:space="preserve">млн. </w:t>
      </w:r>
      <w:r w:rsidR="005F5988" w:rsidRPr="00004D91">
        <w:rPr>
          <w:rFonts w:asciiTheme="majorHAnsi" w:hAnsiTheme="majorHAnsi" w:cstheme="majorHAnsi"/>
          <w:color w:val="000000"/>
          <w:sz w:val="24"/>
          <w:szCs w:val="24"/>
          <w:lang w:val="ru-MD" w:eastAsia="ro-MD"/>
        </w:rPr>
        <w:t>долл. США</w:t>
      </w:r>
      <w:r w:rsidR="005F5988" w:rsidRPr="00004D91">
        <w:rPr>
          <w:rFonts w:asciiTheme="majorHAnsi" w:hAnsiTheme="majorHAnsi" w:cstheme="majorHAnsi"/>
          <w:sz w:val="24"/>
          <w:szCs w:val="24"/>
          <w:lang w:val="ru-MD" w:eastAsia="ro-MD"/>
        </w:rPr>
        <w:t xml:space="preserve">, 18,6 млн. евро (эквивалент </w:t>
      </w:r>
      <w:r w:rsidR="005F5988" w:rsidRPr="00004D91">
        <w:rPr>
          <w:rFonts w:asciiTheme="majorHAnsi" w:hAnsiTheme="majorHAnsi" w:cstheme="majorHAnsi"/>
          <w:sz w:val="24"/>
          <w:szCs w:val="24"/>
          <w:lang w:val="ru-MD"/>
        </w:rPr>
        <w:t xml:space="preserve">426,2 </w:t>
      </w:r>
      <w:r w:rsidR="005F5988" w:rsidRPr="00004D91">
        <w:rPr>
          <w:rFonts w:asciiTheme="majorHAnsi" w:hAnsiTheme="majorHAnsi" w:cstheme="majorHAnsi"/>
          <w:sz w:val="24"/>
          <w:szCs w:val="24"/>
          <w:lang w:val="ru-MD" w:eastAsia="ro-MD"/>
        </w:rPr>
        <w:t>млн. МДЛ</w:t>
      </w:r>
      <w:r w:rsidR="005F5988" w:rsidRPr="00004D91">
        <w:rPr>
          <w:rFonts w:asciiTheme="majorHAnsi" w:hAnsiTheme="majorHAnsi" w:cstheme="majorHAnsi"/>
          <w:sz w:val="24"/>
          <w:szCs w:val="24"/>
          <w:lang w:val="ru-MD"/>
        </w:rPr>
        <w:t xml:space="preserve">). По сравнению с концом 2017 года, сальдо долга гарантированных </w:t>
      </w:r>
      <w:r w:rsidR="005F5988" w:rsidRPr="00004D91">
        <w:rPr>
          <w:rFonts w:asciiTheme="majorHAnsi" w:hAnsiTheme="majorHAnsi" w:cstheme="majorHAnsi"/>
          <w:bCs/>
          <w:sz w:val="24"/>
          <w:szCs w:val="24"/>
          <w:lang w:val="ru-MD" w:eastAsia="ru-RU"/>
        </w:rPr>
        <w:t>бенефициар</w:t>
      </w:r>
      <w:r w:rsidR="005F5988" w:rsidRPr="00004D91">
        <w:rPr>
          <w:rFonts w:asciiTheme="majorHAnsi" w:hAnsiTheme="majorHAnsi" w:cstheme="majorHAnsi"/>
          <w:sz w:val="24"/>
          <w:szCs w:val="24"/>
          <w:lang w:val="ru-MD"/>
        </w:rPr>
        <w:t xml:space="preserve">ов, отраженное в МЛД и </w:t>
      </w:r>
      <w:r w:rsidR="005F5988" w:rsidRPr="00004D91">
        <w:rPr>
          <w:rFonts w:asciiTheme="majorHAnsi" w:hAnsiTheme="majorHAnsi" w:cstheme="majorHAnsi"/>
          <w:color w:val="000000"/>
          <w:sz w:val="24"/>
          <w:szCs w:val="24"/>
          <w:lang w:val="ru-MD" w:eastAsia="ro-MD"/>
        </w:rPr>
        <w:t xml:space="preserve">долларах США, осталось тем же, не будучи произведенными выплаты, однако в евро увеличилось на </w:t>
      </w:r>
      <w:r w:rsidR="005F5988" w:rsidRPr="00004D91">
        <w:rPr>
          <w:rFonts w:asciiTheme="majorHAnsi" w:hAnsiTheme="majorHAnsi" w:cstheme="majorHAnsi"/>
          <w:sz w:val="24"/>
          <w:szCs w:val="24"/>
          <w:lang w:val="ru-MD"/>
        </w:rPr>
        <w:t xml:space="preserve">0,4 </w:t>
      </w:r>
      <w:r w:rsidR="005F5988" w:rsidRPr="00004D91">
        <w:rPr>
          <w:rFonts w:asciiTheme="majorHAnsi" w:hAnsiTheme="majorHAnsi" w:cstheme="majorHAnsi"/>
          <w:sz w:val="24"/>
          <w:szCs w:val="24"/>
          <w:lang w:val="ru-MD" w:eastAsia="ro-MD"/>
        </w:rPr>
        <w:t xml:space="preserve">млн. евро. </w:t>
      </w:r>
      <w:r w:rsidR="005F5988" w:rsidRPr="00004D91">
        <w:rPr>
          <w:rFonts w:asciiTheme="majorHAnsi" w:hAnsiTheme="majorHAnsi"/>
          <w:sz w:val="24"/>
          <w:szCs w:val="24"/>
          <w:lang w:val="ru-MD" w:eastAsia="ru-RU"/>
        </w:rPr>
        <w:t>Вместе с тем</w:t>
      </w:r>
      <w:r w:rsidR="005F5988" w:rsidRPr="00004D91">
        <w:rPr>
          <w:rFonts w:asciiTheme="majorHAnsi" w:hAnsiTheme="majorHAnsi" w:cstheme="majorHAnsi"/>
          <w:sz w:val="24"/>
          <w:szCs w:val="24"/>
          <w:lang w:val="ru-MD" w:eastAsia="ro-MD"/>
        </w:rPr>
        <w:t xml:space="preserve">, </w:t>
      </w:r>
      <w:r w:rsidR="005F5988" w:rsidRPr="00004D91">
        <w:rPr>
          <w:rFonts w:asciiTheme="majorHAnsi" w:hAnsiTheme="majorHAnsi" w:cstheme="majorHAnsi"/>
          <w:sz w:val="24"/>
          <w:szCs w:val="24"/>
          <w:lang w:val="ru-MD"/>
        </w:rPr>
        <w:t xml:space="preserve">сальдо долга гарантированных </w:t>
      </w:r>
      <w:r w:rsidR="005F5988" w:rsidRPr="00004D91">
        <w:rPr>
          <w:rFonts w:asciiTheme="majorHAnsi" w:hAnsiTheme="majorHAnsi" w:cstheme="majorHAnsi"/>
          <w:bCs/>
          <w:sz w:val="24"/>
          <w:szCs w:val="24"/>
          <w:lang w:val="ru-MD" w:eastAsia="ru-RU"/>
        </w:rPr>
        <w:t>бенефициар</w:t>
      </w:r>
      <w:r w:rsidR="005F5988" w:rsidRPr="00004D91">
        <w:rPr>
          <w:rFonts w:asciiTheme="majorHAnsi" w:hAnsiTheme="majorHAnsi" w:cstheme="majorHAnsi"/>
          <w:sz w:val="24"/>
          <w:szCs w:val="24"/>
          <w:lang w:val="ru-MD"/>
        </w:rPr>
        <w:t xml:space="preserve">ов, отраженное в МЛД, снизилось против конца 2017 года на 9,0 </w:t>
      </w:r>
      <w:r w:rsidR="005F5988" w:rsidRPr="00004D91">
        <w:rPr>
          <w:rFonts w:asciiTheme="majorHAnsi" w:hAnsiTheme="majorHAnsi" w:cstheme="majorHAnsi"/>
          <w:sz w:val="24"/>
          <w:szCs w:val="24"/>
          <w:lang w:val="ru-MD" w:eastAsia="ro-MD"/>
        </w:rPr>
        <w:t>млн. МДЛ</w:t>
      </w:r>
      <w:r w:rsidR="005F5988" w:rsidRPr="00004D91">
        <w:rPr>
          <w:rFonts w:asciiTheme="majorHAnsi" w:hAnsiTheme="majorHAnsi" w:cstheme="majorHAnsi"/>
          <w:sz w:val="24"/>
          <w:szCs w:val="24"/>
          <w:lang w:val="ru-MD"/>
        </w:rPr>
        <w:t>, в том числе благодаря</w:t>
      </w:r>
      <w:r w:rsidR="00E4013B">
        <w:rPr>
          <w:rFonts w:asciiTheme="majorHAnsi" w:hAnsiTheme="majorHAnsi" w:cstheme="majorHAnsi"/>
          <w:sz w:val="24"/>
          <w:szCs w:val="24"/>
          <w:lang w:val="ru-MD"/>
        </w:rPr>
        <w:t xml:space="preserve"> коледаниям</w:t>
      </w:r>
      <w:r w:rsidR="005F5988" w:rsidRPr="00004D91">
        <w:rPr>
          <w:rFonts w:asciiTheme="majorHAnsi" w:hAnsiTheme="majorHAnsi" w:cstheme="majorHAnsi"/>
          <w:sz w:val="24"/>
          <w:szCs w:val="24"/>
          <w:lang w:val="ru-MD"/>
        </w:rPr>
        <w:t xml:space="preserve"> валютно</w:t>
      </w:r>
      <w:r w:rsidR="00E4013B">
        <w:rPr>
          <w:rFonts w:asciiTheme="majorHAnsi" w:hAnsiTheme="majorHAnsi" w:cstheme="majorHAnsi"/>
          <w:sz w:val="24"/>
          <w:szCs w:val="24"/>
          <w:lang w:val="ru-MD"/>
        </w:rPr>
        <w:t>го</w:t>
      </w:r>
      <w:r w:rsidR="005F5988" w:rsidRPr="00004D91">
        <w:rPr>
          <w:rFonts w:asciiTheme="majorHAnsi" w:hAnsiTheme="majorHAnsi" w:cstheme="majorHAnsi"/>
          <w:sz w:val="24"/>
          <w:szCs w:val="24"/>
          <w:lang w:val="ru-MD"/>
        </w:rPr>
        <w:t xml:space="preserve"> курс</w:t>
      </w:r>
      <w:r w:rsidR="00E4013B">
        <w:rPr>
          <w:rFonts w:asciiTheme="majorHAnsi" w:hAnsiTheme="majorHAnsi" w:cstheme="majorHAnsi"/>
          <w:sz w:val="24"/>
          <w:szCs w:val="24"/>
          <w:lang w:val="ru-MD"/>
        </w:rPr>
        <w:t>а</w:t>
      </w:r>
      <w:r w:rsidR="005F5988" w:rsidRPr="00004D91">
        <w:rPr>
          <w:rFonts w:asciiTheme="majorHAnsi" w:hAnsiTheme="majorHAnsi" w:cstheme="majorHAnsi"/>
          <w:sz w:val="24"/>
          <w:szCs w:val="24"/>
          <w:lang w:val="ru-MD"/>
        </w:rPr>
        <w:t>.</w:t>
      </w:r>
    </w:p>
    <w:p w:rsidR="00E46373" w:rsidRPr="00004D91" w:rsidRDefault="005F5988" w:rsidP="00E46373">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 общей сумме долга гарантированных дебиторов, долги по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им займам составили 2,4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оставаясь на размере долга предыдущего года, а долги по внешним займам - 432,8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w:t>
      </w:r>
      <w:r w:rsidR="00E46373" w:rsidRPr="00004D91">
        <w:rPr>
          <w:rFonts w:asciiTheme="majorHAnsi" w:hAnsiTheme="majorHAnsi" w:cstheme="majorHAnsi"/>
          <w:sz w:val="24"/>
          <w:szCs w:val="24"/>
          <w:lang w:val="ru-MD"/>
        </w:rPr>
        <w:t xml:space="preserve"> Аудит </w:t>
      </w:r>
      <w:r w:rsidR="00E46373" w:rsidRPr="00004D91">
        <w:rPr>
          <w:rFonts w:asciiTheme="majorHAnsi" w:hAnsiTheme="majorHAnsi" w:cstheme="majorHAnsi"/>
          <w:bCs/>
          <w:sz w:val="24"/>
          <w:szCs w:val="24"/>
          <w:lang w:val="ru-MD" w:eastAsia="ro-RO"/>
        </w:rPr>
        <w:t xml:space="preserve">отмечает, что долги </w:t>
      </w:r>
      <w:r w:rsidR="00E46373" w:rsidRPr="00004D91">
        <w:rPr>
          <w:rFonts w:asciiTheme="majorHAnsi" w:hAnsiTheme="majorHAnsi" w:cstheme="majorHAnsi"/>
          <w:sz w:val="24"/>
          <w:szCs w:val="24"/>
          <w:lang w:val="ru-MD"/>
        </w:rPr>
        <w:t xml:space="preserve">гарантированных дебиторов как по внешним займам, так и по </w:t>
      </w:r>
      <w:r w:rsidR="00E46373" w:rsidRPr="00004D91">
        <w:rPr>
          <w:rFonts w:asciiTheme="majorHAnsi" w:hAnsiTheme="majorHAnsi" w:cstheme="majorHAnsi"/>
          <w:sz w:val="24"/>
          <w:szCs w:val="24"/>
          <w:lang w:val="ru-MD" w:eastAsia="ru-RU"/>
        </w:rPr>
        <w:t>внутренн</w:t>
      </w:r>
      <w:r w:rsidR="00E46373" w:rsidRPr="00004D91">
        <w:rPr>
          <w:rFonts w:asciiTheme="majorHAnsi" w:hAnsiTheme="majorHAnsi" w:cstheme="majorHAnsi"/>
          <w:sz w:val="24"/>
          <w:szCs w:val="24"/>
          <w:lang w:val="ru-MD"/>
        </w:rPr>
        <w:t xml:space="preserve">им займам являются с истекшим сроком оплаты. </w:t>
      </w:r>
      <w:r w:rsidR="00E46373" w:rsidRPr="00004D91">
        <w:rPr>
          <w:rFonts w:asciiTheme="majorHAnsi" w:hAnsiTheme="majorHAnsi" w:cstheme="majorHAnsi"/>
          <w:i/>
          <w:sz w:val="24"/>
          <w:szCs w:val="24"/>
          <w:lang w:val="ru-MD"/>
        </w:rPr>
        <w:t xml:space="preserve">Информация касательно долгов гарантированных дебиторов перед МФ по внешним и </w:t>
      </w:r>
      <w:r w:rsidR="00E46373" w:rsidRPr="00004D91">
        <w:rPr>
          <w:rFonts w:asciiTheme="majorHAnsi" w:hAnsiTheme="majorHAnsi" w:cstheme="majorHAnsi"/>
          <w:i/>
          <w:sz w:val="24"/>
          <w:szCs w:val="24"/>
          <w:lang w:val="ru-MD" w:eastAsia="ru-RU"/>
        </w:rPr>
        <w:t>внутренн</w:t>
      </w:r>
      <w:r w:rsidR="00E46373" w:rsidRPr="00004D91">
        <w:rPr>
          <w:rFonts w:asciiTheme="majorHAnsi" w:hAnsiTheme="majorHAnsi" w:cstheme="majorHAnsi"/>
          <w:i/>
          <w:sz w:val="24"/>
          <w:szCs w:val="24"/>
          <w:lang w:val="ru-MD"/>
        </w:rPr>
        <w:t xml:space="preserve">им кредитам, </w:t>
      </w:r>
      <w:r w:rsidR="00E46373" w:rsidRPr="00004D91">
        <w:rPr>
          <w:rFonts w:asciiTheme="majorHAnsi" w:hAnsiTheme="majorHAnsi" w:cstheme="majorHAnsi"/>
          <w:sz w:val="24"/>
          <w:szCs w:val="24"/>
          <w:lang w:val="ru-MD"/>
        </w:rPr>
        <w:t xml:space="preserve">гарантированных государством, </w:t>
      </w:r>
      <w:r w:rsidR="00E46373" w:rsidRPr="00004D91">
        <w:rPr>
          <w:rFonts w:asciiTheme="majorHAnsi" w:hAnsiTheme="majorHAnsi" w:cstheme="majorHAnsi"/>
          <w:i/>
          <w:sz w:val="24"/>
          <w:szCs w:val="24"/>
          <w:lang w:val="ru-MD"/>
        </w:rPr>
        <w:t>представлена в таблице №12 из приложения №2 к настоящему Отчету аудита</w:t>
      </w:r>
      <w:r w:rsidR="00E46373" w:rsidRPr="00004D91">
        <w:rPr>
          <w:rFonts w:asciiTheme="majorHAnsi" w:hAnsiTheme="majorHAnsi" w:cstheme="majorHAnsi"/>
          <w:sz w:val="24"/>
          <w:szCs w:val="24"/>
          <w:lang w:val="ru-MD"/>
        </w:rPr>
        <w:t>.</w:t>
      </w:r>
    </w:p>
    <w:p w:rsidR="005F5988" w:rsidRPr="00004D91" w:rsidRDefault="00E46373" w:rsidP="005F5988">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С целью обеспечения возмещения долгов гарантированных </w:t>
      </w:r>
      <w:r w:rsidRPr="00004D91">
        <w:rPr>
          <w:rFonts w:asciiTheme="majorHAnsi" w:hAnsiTheme="majorHAnsi" w:cstheme="majorHAnsi"/>
          <w:bCs/>
          <w:sz w:val="24"/>
          <w:szCs w:val="24"/>
          <w:lang w:val="ru-MD" w:eastAsia="ru-RU"/>
        </w:rPr>
        <w:t>бенефициар</w:t>
      </w:r>
      <w:r w:rsidRPr="00004D91">
        <w:rPr>
          <w:rFonts w:asciiTheme="majorHAnsi" w:hAnsiTheme="majorHAnsi" w:cstheme="majorHAnsi"/>
          <w:sz w:val="24"/>
          <w:szCs w:val="24"/>
          <w:lang w:val="ru-MD"/>
        </w:rPr>
        <w:t>ов были направлены 2 платежных поручения.</w:t>
      </w:r>
    </w:p>
    <w:p w:rsidR="00E46373" w:rsidRPr="00004D91" w:rsidRDefault="00E46373" w:rsidP="004D73A0">
      <w:pPr>
        <w:pStyle w:val="1"/>
        <w:numPr>
          <w:ilvl w:val="1"/>
          <w:numId w:val="6"/>
        </w:numPr>
        <w:jc w:val="both"/>
        <w:rPr>
          <w:rFonts w:asciiTheme="majorHAnsi" w:hAnsiTheme="majorHAnsi"/>
          <w:b/>
          <w:color w:val="auto"/>
          <w:sz w:val="28"/>
          <w:lang w:val="ru-MD"/>
        </w:rPr>
      </w:pPr>
      <w:bookmarkStart w:id="52" w:name="_Toc16252959"/>
      <w:r w:rsidRPr="00004D91">
        <w:rPr>
          <w:rFonts w:asciiTheme="majorHAnsi" w:hAnsiTheme="majorHAnsi"/>
          <w:b/>
          <w:color w:val="auto"/>
          <w:sz w:val="28"/>
          <w:lang w:val="ru-MD"/>
        </w:rPr>
        <w:t>Специфическая цель III. Оценка направлений рекредитирования за счет внешних займов и соблюдение обязательств рекредитированными бенефициарами.</w:t>
      </w:r>
      <w:bookmarkEnd w:id="52"/>
    </w:p>
    <w:p w:rsidR="004344AB" w:rsidRPr="00004D91" w:rsidRDefault="004344AB" w:rsidP="00E46373">
      <w:pPr>
        <w:jc w:val="both"/>
        <w:rPr>
          <w:rFonts w:ascii="Times New Roman" w:hAnsi="Times New Roman"/>
          <w:i/>
          <w:sz w:val="12"/>
          <w:szCs w:val="12"/>
          <w:lang w:val="ru-MD" w:eastAsia="ru-RU"/>
        </w:rPr>
      </w:pPr>
    </w:p>
    <w:p w:rsidR="00E46373" w:rsidRPr="00004D91" w:rsidRDefault="00E46373" w:rsidP="004344AB">
      <w:pPr>
        <w:ind w:firstLine="720"/>
        <w:jc w:val="both"/>
        <w:rPr>
          <w:rFonts w:asciiTheme="majorHAnsi" w:hAnsiTheme="majorHAnsi" w:cstheme="majorHAnsi"/>
          <w:i/>
          <w:sz w:val="24"/>
          <w:szCs w:val="24"/>
          <w:lang w:val="ru-MD" w:eastAsia="ru-RU"/>
        </w:rPr>
      </w:pPr>
      <w:r w:rsidRPr="00004D91">
        <w:rPr>
          <w:rFonts w:asciiTheme="majorHAnsi" w:hAnsiTheme="majorHAnsi" w:cstheme="majorHAnsi"/>
          <w:i/>
          <w:sz w:val="24"/>
          <w:szCs w:val="24"/>
          <w:lang w:val="ru-MD" w:eastAsia="ru-RU"/>
        </w:rPr>
        <w:lastRenderedPageBreak/>
        <w:t xml:space="preserve">В </w:t>
      </w:r>
      <w:r w:rsidR="004344AB" w:rsidRPr="00004D91">
        <w:rPr>
          <w:rFonts w:asciiTheme="majorHAnsi" w:hAnsiTheme="majorHAnsi" w:cstheme="majorHAnsi"/>
          <w:i/>
          <w:sz w:val="24"/>
          <w:szCs w:val="24"/>
          <w:lang w:val="ru-MD" w:eastAsia="ru-RU"/>
        </w:rPr>
        <w:t>2018</w:t>
      </w:r>
      <w:r w:rsidRPr="00004D91">
        <w:rPr>
          <w:rFonts w:asciiTheme="majorHAnsi" w:hAnsiTheme="majorHAnsi" w:cstheme="majorHAnsi"/>
          <w:i/>
          <w:sz w:val="24"/>
          <w:szCs w:val="24"/>
          <w:lang w:val="ru-MD" w:eastAsia="ru-RU"/>
        </w:rPr>
        <w:t xml:space="preserve"> году</w:t>
      </w:r>
      <w:r w:rsidR="00177680" w:rsidRPr="00004D91">
        <w:rPr>
          <w:rFonts w:asciiTheme="majorHAnsi" w:hAnsiTheme="majorHAnsi" w:cstheme="majorHAnsi"/>
          <w:i/>
          <w:sz w:val="24"/>
          <w:szCs w:val="24"/>
          <w:lang w:val="ru-MD" w:eastAsia="ru-RU"/>
        </w:rPr>
        <w:t xml:space="preserve"> объем финансовых средств, направленных на государственное рекредитирование, снизился по сравнению с предыдущим годом. </w:t>
      </w:r>
      <w:r w:rsidR="00177680" w:rsidRPr="00004D91">
        <w:rPr>
          <w:rStyle w:val="FontStyle22"/>
          <w:rFonts w:asciiTheme="majorHAnsi" w:eastAsia="Calibri" w:hAnsiTheme="majorHAnsi" w:cstheme="majorHAnsi"/>
          <w:i/>
          <w:sz w:val="24"/>
          <w:szCs w:val="24"/>
          <w:lang w:val="ru-MD" w:eastAsia="ro-RO"/>
        </w:rPr>
        <w:t>Задолженности</w:t>
      </w:r>
      <w:r w:rsidR="00177680" w:rsidRPr="00004D91">
        <w:rPr>
          <w:lang w:val="ru-MD" w:eastAsia="ru-RU"/>
        </w:rPr>
        <w:t xml:space="preserve"> с </w:t>
      </w:r>
      <w:r w:rsidR="00177680" w:rsidRPr="00004D91">
        <w:rPr>
          <w:rFonts w:asciiTheme="majorHAnsi" w:hAnsiTheme="majorHAnsi"/>
          <w:i/>
          <w:sz w:val="24"/>
          <w:szCs w:val="24"/>
          <w:lang w:val="ru-MD" w:eastAsia="ru-RU"/>
        </w:rPr>
        <w:t xml:space="preserve">истекшим сроком оплаты </w:t>
      </w:r>
      <w:r w:rsidR="00177680" w:rsidRPr="00004D91">
        <w:rPr>
          <w:rFonts w:asciiTheme="majorHAnsi" w:hAnsiTheme="majorHAnsi" w:cstheme="majorHAnsi"/>
          <w:i/>
          <w:sz w:val="24"/>
          <w:szCs w:val="24"/>
          <w:lang w:val="ru-MD"/>
        </w:rPr>
        <w:t>представляют повышенный риск невозмещения.</w:t>
      </w:r>
    </w:p>
    <w:p w:rsidR="006D6B9A" w:rsidRPr="00004D91" w:rsidRDefault="00177680" w:rsidP="004D73A0">
      <w:pPr>
        <w:pStyle w:val="2"/>
        <w:numPr>
          <w:ilvl w:val="2"/>
          <w:numId w:val="6"/>
        </w:numPr>
        <w:jc w:val="both"/>
        <w:rPr>
          <w:rFonts w:asciiTheme="majorHAnsi" w:hAnsiTheme="majorHAnsi" w:cstheme="majorHAnsi"/>
          <w:b/>
          <w:color w:val="auto"/>
          <w:sz w:val="24"/>
          <w:szCs w:val="24"/>
          <w:lang w:val="ru-MD"/>
        </w:rPr>
      </w:pPr>
      <w:bookmarkStart w:id="53" w:name="_Toc16252960"/>
      <w:r w:rsidRPr="00004D91">
        <w:rPr>
          <w:rFonts w:asciiTheme="majorHAnsi" w:hAnsiTheme="majorHAnsi" w:cstheme="majorHAnsi"/>
          <w:b/>
          <w:color w:val="auto"/>
          <w:sz w:val="24"/>
          <w:szCs w:val="24"/>
          <w:lang w:val="ru-MD"/>
        </w:rPr>
        <w:t xml:space="preserve">В </w:t>
      </w:r>
      <w:r w:rsidR="004344AB" w:rsidRPr="00004D91">
        <w:rPr>
          <w:rFonts w:asciiTheme="majorHAnsi" w:hAnsiTheme="majorHAnsi" w:cstheme="majorHAnsi"/>
          <w:b/>
          <w:color w:val="auto"/>
          <w:sz w:val="24"/>
          <w:szCs w:val="24"/>
          <w:lang w:val="ru-MD"/>
        </w:rPr>
        <w:t>2018</w:t>
      </w:r>
      <w:r w:rsidRPr="00004D91">
        <w:rPr>
          <w:rFonts w:asciiTheme="majorHAnsi" w:hAnsiTheme="majorHAnsi" w:cstheme="majorHAnsi"/>
          <w:b/>
          <w:color w:val="auto"/>
          <w:sz w:val="24"/>
          <w:szCs w:val="24"/>
          <w:lang w:val="ru-MD"/>
        </w:rPr>
        <w:t xml:space="preserve"> году </w:t>
      </w:r>
      <w:r w:rsidRPr="00004D91">
        <w:rPr>
          <w:rFonts w:asciiTheme="majorHAnsi" w:hAnsiTheme="majorHAnsi" w:cstheme="majorHAnsi"/>
          <w:b/>
          <w:color w:val="auto"/>
          <w:sz w:val="24"/>
          <w:szCs w:val="24"/>
          <w:lang w:val="ru-MD" w:eastAsia="ru-RU"/>
        </w:rPr>
        <w:t>зарегистрирован</w:t>
      </w:r>
      <w:r w:rsidRPr="00004D91">
        <w:rPr>
          <w:rFonts w:asciiTheme="majorHAnsi" w:hAnsiTheme="majorHAnsi" w:cstheme="majorHAnsi"/>
          <w:b/>
          <w:color w:val="auto"/>
          <w:sz w:val="24"/>
          <w:szCs w:val="24"/>
          <w:lang w:val="ru-MD"/>
        </w:rPr>
        <w:t xml:space="preserve">о снижение объема финансовых средств, направленных на государственное рекредитирование с целью </w:t>
      </w:r>
      <w:r w:rsidRPr="00004D91">
        <w:rPr>
          <w:rFonts w:asciiTheme="majorHAnsi" w:hAnsiTheme="majorHAnsi" w:cstheme="majorHAnsi"/>
          <w:b/>
          <w:bCs/>
          <w:iCs/>
          <w:color w:val="auto"/>
          <w:sz w:val="24"/>
          <w:szCs w:val="24"/>
          <w:lang w:val="ru-MD" w:eastAsia="ru-RU"/>
        </w:rPr>
        <w:t>внедрени</w:t>
      </w:r>
      <w:r w:rsidRPr="00004D91">
        <w:rPr>
          <w:rFonts w:asciiTheme="majorHAnsi" w:hAnsiTheme="majorHAnsi" w:cstheme="majorHAnsi"/>
          <w:b/>
          <w:color w:val="auto"/>
          <w:sz w:val="24"/>
          <w:szCs w:val="24"/>
          <w:lang w:val="ru-MD"/>
        </w:rPr>
        <w:t xml:space="preserve">я проектов, </w:t>
      </w:r>
      <w:r w:rsidRPr="00004D91">
        <w:rPr>
          <w:rFonts w:asciiTheme="majorHAnsi" w:hAnsiTheme="majorHAnsi" w:cstheme="majorHAnsi"/>
          <w:b/>
          <w:color w:val="auto"/>
          <w:sz w:val="24"/>
          <w:szCs w:val="24"/>
          <w:lang w:val="ru-MD" w:eastAsia="ru-RU"/>
        </w:rPr>
        <w:t>финансируемых из внешних источников.</w:t>
      </w:r>
      <w:bookmarkEnd w:id="53"/>
    </w:p>
    <w:p w:rsidR="006346EA" w:rsidRPr="00004D91" w:rsidRDefault="006346EA" w:rsidP="004344AB">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sz w:val="24"/>
          <w:szCs w:val="24"/>
          <w:lang w:val="ru-MD" w:eastAsia="ru-RU"/>
        </w:rPr>
        <w:t xml:space="preserve">Министерство финансов </w:t>
      </w:r>
      <w:r w:rsidRPr="00004D91">
        <w:rPr>
          <w:rFonts w:asciiTheme="majorHAnsi" w:hAnsiTheme="majorHAnsi" w:cstheme="majorHAnsi"/>
          <w:sz w:val="24"/>
          <w:szCs w:val="24"/>
          <w:lang w:val="ru-MD" w:eastAsia="ru-RU"/>
        </w:rPr>
        <w:t>уполномочено совершать операции рекредитирования непосредственно, либо через банки и/или небанковские кредитные организации, и/или ссудо-сберегательные ассоциации, либо через подразделения, специально созданные в целях рекредитования</w:t>
      </w:r>
      <w:r w:rsidRPr="00004D91">
        <w:rPr>
          <w:rStyle w:val="ae"/>
          <w:rFonts w:asciiTheme="majorHAnsi" w:hAnsiTheme="majorHAnsi"/>
          <w:sz w:val="24"/>
          <w:szCs w:val="24"/>
          <w:lang w:val="ru-MD" w:eastAsia="ru-RU"/>
        </w:rPr>
        <w:footnoteReference w:id="32"/>
      </w:r>
      <w:r w:rsidRPr="00004D91">
        <w:rPr>
          <w:rFonts w:asciiTheme="majorHAnsi" w:hAnsiTheme="majorHAnsi" w:cstheme="majorHAnsi"/>
          <w:sz w:val="24"/>
          <w:szCs w:val="24"/>
          <w:lang w:val="ru-MD" w:eastAsia="ru-RU"/>
        </w:rPr>
        <w:t xml:space="preserve">. Таким образом, государственное рекредитование осуществляется посредством МФ, ДКЛ и МФСР. </w:t>
      </w:r>
    </w:p>
    <w:p w:rsidR="006346EA" w:rsidRPr="00004D91" w:rsidRDefault="006346EA" w:rsidP="00915A8C">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t xml:space="preserve">В течение 2018 года посредством МФ, ДКЛ и МФСР </w:t>
      </w:r>
      <w:r w:rsidR="004B5119" w:rsidRPr="00004D91">
        <w:rPr>
          <w:rFonts w:asciiTheme="majorHAnsi" w:hAnsiTheme="majorHAnsi" w:cstheme="majorHAnsi"/>
          <w:sz w:val="24"/>
          <w:szCs w:val="24"/>
          <w:lang w:val="ru-MD" w:eastAsia="ru-RU"/>
        </w:rPr>
        <w:t xml:space="preserve">за счет кредитных линий и накопленных оборотных средств (из возврата УФУ основных сумм и соответствующих процентов) для реализации проектов, финансируемых из внешних источников, были рекредитированы займы </w:t>
      </w:r>
      <w:r w:rsidR="004B5119" w:rsidRPr="00004D91">
        <w:rPr>
          <w:rFonts w:asciiTheme="majorHAnsi" w:hAnsiTheme="majorHAnsi" w:cstheme="majorHAnsi"/>
          <w:bCs/>
          <w:sz w:val="24"/>
          <w:szCs w:val="24"/>
          <w:lang w:val="ru-MD" w:eastAsia="ru-RU"/>
        </w:rPr>
        <w:t>экономическ</w:t>
      </w:r>
      <w:r w:rsidR="004B5119" w:rsidRPr="00004D91">
        <w:rPr>
          <w:rFonts w:asciiTheme="majorHAnsi" w:hAnsiTheme="majorHAnsi" w:cstheme="majorHAnsi"/>
          <w:sz w:val="24"/>
          <w:szCs w:val="24"/>
          <w:lang w:val="ru-MD" w:eastAsia="ru-RU"/>
        </w:rPr>
        <w:t xml:space="preserve">им агентам, МПО и УФУ </w:t>
      </w:r>
      <w:r w:rsidR="004B5119" w:rsidRPr="00004D91">
        <w:rPr>
          <w:rFonts w:asciiTheme="majorHAnsi" w:hAnsiTheme="majorHAnsi"/>
          <w:bCs/>
          <w:sz w:val="24"/>
          <w:szCs w:val="24"/>
          <w:lang w:val="ru-MD" w:eastAsia="ru-RU"/>
        </w:rPr>
        <w:t>на общую сумму</w:t>
      </w:r>
      <w:r w:rsidR="004B5119" w:rsidRPr="00004D91">
        <w:rPr>
          <w:rFonts w:asciiTheme="majorHAnsi" w:hAnsiTheme="majorHAnsi" w:cstheme="majorHAnsi"/>
          <w:sz w:val="24"/>
          <w:szCs w:val="24"/>
          <w:lang w:val="ru-MD" w:eastAsia="ru-RU"/>
        </w:rPr>
        <w:t xml:space="preserve">: 217,7 </w:t>
      </w:r>
      <w:r w:rsidR="004B5119" w:rsidRPr="00004D91">
        <w:rPr>
          <w:rFonts w:asciiTheme="majorHAnsi" w:hAnsiTheme="majorHAnsi" w:cstheme="majorHAnsi"/>
          <w:sz w:val="24"/>
          <w:szCs w:val="24"/>
          <w:lang w:val="ru-MD" w:eastAsia="ro-MD"/>
        </w:rPr>
        <w:t>млн. МДЛ</w:t>
      </w:r>
      <w:r w:rsidR="004B5119" w:rsidRPr="00004D91">
        <w:rPr>
          <w:rFonts w:asciiTheme="majorHAnsi" w:hAnsiTheme="majorHAnsi" w:cstheme="majorHAnsi"/>
          <w:sz w:val="24"/>
          <w:szCs w:val="24"/>
          <w:lang w:val="ru-MD" w:eastAsia="ru-RU"/>
        </w:rPr>
        <w:t xml:space="preserve">, 6,8 </w:t>
      </w:r>
      <w:r w:rsidR="004B5119" w:rsidRPr="00004D91">
        <w:rPr>
          <w:rFonts w:asciiTheme="majorHAnsi" w:hAnsiTheme="majorHAnsi" w:cstheme="majorHAnsi"/>
          <w:sz w:val="24"/>
          <w:szCs w:val="24"/>
          <w:lang w:val="ru-MD" w:eastAsia="ro-MD"/>
        </w:rPr>
        <w:t xml:space="preserve">млн. </w:t>
      </w:r>
      <w:r w:rsidR="004B5119" w:rsidRPr="00004D91">
        <w:rPr>
          <w:rFonts w:asciiTheme="majorHAnsi" w:hAnsiTheme="majorHAnsi" w:cstheme="majorHAnsi"/>
          <w:color w:val="000000"/>
          <w:sz w:val="24"/>
          <w:szCs w:val="24"/>
          <w:lang w:val="ru-MD" w:eastAsia="ro-MD"/>
        </w:rPr>
        <w:t>долл. США</w:t>
      </w:r>
      <w:r w:rsidR="004B5119" w:rsidRPr="00004D91">
        <w:rPr>
          <w:rFonts w:asciiTheme="majorHAnsi" w:hAnsiTheme="majorHAnsi" w:cstheme="majorHAnsi"/>
          <w:sz w:val="24"/>
          <w:szCs w:val="24"/>
          <w:lang w:val="ru-MD" w:eastAsia="ro-MD"/>
        </w:rPr>
        <w:t>,</w:t>
      </w:r>
      <w:r w:rsidR="004B5119" w:rsidRPr="00004D91">
        <w:rPr>
          <w:rFonts w:asciiTheme="majorHAnsi" w:hAnsiTheme="majorHAnsi" w:cstheme="majorHAnsi"/>
          <w:sz w:val="24"/>
          <w:szCs w:val="24"/>
          <w:lang w:val="ru-MD" w:eastAsia="ru-RU"/>
        </w:rPr>
        <w:t xml:space="preserve"> 27,3 </w:t>
      </w:r>
      <w:r w:rsidR="004B5119" w:rsidRPr="00004D91">
        <w:rPr>
          <w:rFonts w:asciiTheme="majorHAnsi" w:hAnsiTheme="majorHAnsi" w:cstheme="majorHAnsi"/>
          <w:sz w:val="24"/>
          <w:szCs w:val="24"/>
          <w:lang w:val="ru-MD" w:eastAsia="ro-MD"/>
        </w:rPr>
        <w:t xml:space="preserve">млн. евро (эквивалент около </w:t>
      </w:r>
      <w:r w:rsidR="004B5119" w:rsidRPr="00004D91">
        <w:rPr>
          <w:rFonts w:asciiTheme="majorHAnsi" w:hAnsiTheme="majorHAnsi" w:cstheme="majorHAnsi"/>
          <w:sz w:val="24"/>
          <w:szCs w:val="24"/>
          <w:lang w:val="ru-MD" w:eastAsia="ru-RU"/>
        </w:rPr>
        <w:t xml:space="preserve">866,6 </w:t>
      </w:r>
      <w:r w:rsidR="004B5119" w:rsidRPr="00004D91">
        <w:rPr>
          <w:rFonts w:asciiTheme="majorHAnsi" w:hAnsiTheme="majorHAnsi" w:cstheme="majorHAnsi"/>
          <w:sz w:val="24"/>
          <w:szCs w:val="24"/>
          <w:lang w:val="ru-MD" w:eastAsia="ro-MD"/>
        </w:rPr>
        <w:t>млн. МДЛ</w:t>
      </w:r>
      <w:r w:rsidR="004B5119" w:rsidRPr="00004D91">
        <w:rPr>
          <w:rFonts w:asciiTheme="majorHAnsi" w:hAnsiTheme="majorHAnsi" w:cstheme="majorHAnsi"/>
          <w:sz w:val="24"/>
          <w:szCs w:val="24"/>
          <w:lang w:val="ru-MD" w:eastAsia="ru-RU"/>
        </w:rPr>
        <w:t xml:space="preserve">), в том числе из рекредитированных средств из накопленных оборотных средств - 157,9 </w:t>
      </w:r>
      <w:r w:rsidR="004B5119" w:rsidRPr="00004D91">
        <w:rPr>
          <w:rFonts w:asciiTheme="majorHAnsi" w:hAnsiTheme="majorHAnsi" w:cstheme="majorHAnsi"/>
          <w:sz w:val="24"/>
          <w:szCs w:val="24"/>
          <w:lang w:val="ru-MD" w:eastAsia="ro-MD"/>
        </w:rPr>
        <w:t>млн. МДЛ</w:t>
      </w:r>
      <w:r w:rsidR="004B5119" w:rsidRPr="00004D91">
        <w:rPr>
          <w:rFonts w:asciiTheme="majorHAnsi" w:hAnsiTheme="majorHAnsi" w:cstheme="majorHAnsi"/>
          <w:sz w:val="24"/>
          <w:szCs w:val="24"/>
          <w:lang w:val="ru-MD" w:eastAsia="ru-RU"/>
        </w:rPr>
        <w:t xml:space="preserve">, 0,1 </w:t>
      </w:r>
      <w:r w:rsidR="004B5119" w:rsidRPr="00004D91">
        <w:rPr>
          <w:rFonts w:asciiTheme="majorHAnsi" w:hAnsiTheme="majorHAnsi" w:cstheme="majorHAnsi"/>
          <w:sz w:val="24"/>
          <w:szCs w:val="24"/>
          <w:lang w:val="ru-MD" w:eastAsia="ro-MD"/>
        </w:rPr>
        <w:t>млн.</w:t>
      </w:r>
      <w:r w:rsidR="00915A8C" w:rsidRPr="00004D91">
        <w:rPr>
          <w:rFonts w:asciiTheme="majorHAnsi" w:hAnsiTheme="majorHAnsi" w:cstheme="majorHAnsi"/>
          <w:sz w:val="24"/>
          <w:szCs w:val="24"/>
          <w:lang w:val="ru-MD" w:eastAsia="ro-MD"/>
        </w:rPr>
        <w:t xml:space="preserve"> </w:t>
      </w:r>
      <w:r w:rsidR="00915A8C" w:rsidRPr="00004D91">
        <w:rPr>
          <w:rFonts w:asciiTheme="majorHAnsi" w:hAnsiTheme="majorHAnsi" w:cstheme="majorHAnsi"/>
          <w:color w:val="000000"/>
          <w:sz w:val="24"/>
          <w:szCs w:val="24"/>
          <w:lang w:val="ru-MD" w:eastAsia="ro-MD"/>
        </w:rPr>
        <w:t>долл. США</w:t>
      </w:r>
      <w:r w:rsidR="00915A8C" w:rsidRPr="00004D91">
        <w:rPr>
          <w:rFonts w:asciiTheme="majorHAnsi" w:hAnsiTheme="majorHAnsi" w:cstheme="majorHAnsi"/>
          <w:sz w:val="24"/>
          <w:szCs w:val="24"/>
          <w:lang w:val="ru-MD" w:eastAsia="ro-MD"/>
        </w:rPr>
        <w:t xml:space="preserve"> и 3,2 млн. Евро (эквивалент </w:t>
      </w:r>
      <w:r w:rsidR="00915A8C" w:rsidRPr="00004D91">
        <w:rPr>
          <w:rFonts w:asciiTheme="majorHAnsi" w:hAnsiTheme="majorHAnsi" w:cstheme="majorHAnsi"/>
          <w:sz w:val="24"/>
          <w:szCs w:val="24"/>
          <w:lang w:val="ru-MD" w:eastAsia="ru-RU"/>
        </w:rPr>
        <w:t xml:space="preserve">222,0 </w:t>
      </w:r>
      <w:r w:rsidR="00915A8C" w:rsidRPr="00004D91">
        <w:rPr>
          <w:rFonts w:asciiTheme="majorHAnsi" w:hAnsiTheme="majorHAnsi" w:cstheme="majorHAnsi"/>
          <w:sz w:val="24"/>
          <w:szCs w:val="24"/>
          <w:lang w:val="ru-MD" w:eastAsia="ro-MD"/>
        </w:rPr>
        <w:t>млн. МДЛ</w:t>
      </w:r>
      <w:r w:rsidR="00915A8C" w:rsidRPr="00004D91">
        <w:rPr>
          <w:rFonts w:asciiTheme="majorHAnsi" w:hAnsiTheme="majorHAnsi" w:cstheme="majorHAnsi"/>
          <w:sz w:val="24"/>
          <w:szCs w:val="24"/>
          <w:lang w:val="ru-MD" w:eastAsia="ru-RU"/>
        </w:rPr>
        <w:t>) или 25,6% от общей рекредитированной суммы.</w:t>
      </w:r>
    </w:p>
    <w:p w:rsidR="005F66C5" w:rsidRPr="00004D91" w:rsidRDefault="00915A8C" w:rsidP="005F66C5">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t>Рекредитированны</w:t>
      </w:r>
      <w:r w:rsidR="005F66C5" w:rsidRPr="00004D91">
        <w:rPr>
          <w:rFonts w:asciiTheme="majorHAnsi" w:hAnsiTheme="majorHAnsi" w:cstheme="majorHAnsi"/>
          <w:sz w:val="24"/>
          <w:szCs w:val="24"/>
          <w:lang w:val="ru-MD" w:eastAsia="ru-RU"/>
        </w:rPr>
        <w:t>е</w:t>
      </w:r>
      <w:r w:rsidRPr="00004D91">
        <w:rPr>
          <w:rFonts w:asciiTheme="majorHAnsi" w:hAnsiTheme="majorHAnsi" w:cstheme="majorHAnsi"/>
          <w:sz w:val="24"/>
          <w:szCs w:val="24"/>
          <w:lang w:val="ru-MD" w:eastAsia="ru-RU"/>
        </w:rPr>
        <w:t xml:space="preserve"> посредством МФ суммы составили около 403,7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(6,7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o-MD"/>
        </w:rPr>
        <w:t xml:space="preserve">, </w:t>
      </w:r>
      <w:r w:rsidRPr="00004D91">
        <w:rPr>
          <w:rFonts w:asciiTheme="majorHAnsi" w:hAnsiTheme="majorHAnsi" w:cstheme="majorHAnsi"/>
          <w:sz w:val="24"/>
          <w:szCs w:val="24"/>
          <w:lang w:val="ru-MD" w:eastAsia="ru-RU"/>
        </w:rPr>
        <w:t xml:space="preserve">14,8 </w:t>
      </w:r>
      <w:r w:rsidRPr="00004D91">
        <w:rPr>
          <w:rFonts w:asciiTheme="majorHAnsi" w:hAnsiTheme="majorHAnsi" w:cstheme="majorHAnsi"/>
          <w:sz w:val="24"/>
          <w:szCs w:val="24"/>
          <w:lang w:val="ru-MD" w:eastAsia="ro-MD"/>
        </w:rPr>
        <w:t xml:space="preserve">млн. евро), посредством ДКЛ – около </w:t>
      </w:r>
      <w:r w:rsidRPr="00004D91">
        <w:rPr>
          <w:rFonts w:asciiTheme="majorHAnsi" w:hAnsiTheme="majorHAnsi" w:cstheme="majorHAnsi"/>
          <w:sz w:val="24"/>
          <w:szCs w:val="24"/>
          <w:lang w:val="ru-MD" w:eastAsia="ru-RU"/>
        </w:rPr>
        <w:t xml:space="preserve">425,8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(181,9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0,09 </w:t>
      </w:r>
      <w:r w:rsidRPr="00004D91">
        <w:rPr>
          <w:rFonts w:asciiTheme="majorHAnsi" w:hAnsiTheme="majorHAnsi" w:cstheme="majorHAnsi"/>
          <w:sz w:val="24"/>
          <w:szCs w:val="24"/>
          <w:lang w:val="ru-MD" w:eastAsia="ro-MD"/>
        </w:rPr>
        <w:t xml:space="preserve">млн. </w:t>
      </w:r>
      <w:r w:rsidRPr="00004D91">
        <w:rPr>
          <w:rFonts w:asciiTheme="majorHAnsi" w:hAnsiTheme="majorHAnsi" w:cstheme="majorHAnsi"/>
          <w:color w:val="000000"/>
          <w:sz w:val="24"/>
          <w:szCs w:val="24"/>
          <w:lang w:val="ru-MD" w:eastAsia="ro-MD"/>
        </w:rPr>
        <w:t>долл. США</w:t>
      </w:r>
      <w:r w:rsidRPr="00004D91">
        <w:rPr>
          <w:rFonts w:asciiTheme="majorHAnsi" w:hAnsiTheme="majorHAnsi" w:cstheme="majorHAnsi"/>
          <w:sz w:val="24"/>
          <w:szCs w:val="24"/>
          <w:lang w:val="ru-MD" w:eastAsia="ru-RU"/>
        </w:rPr>
        <w:t xml:space="preserve"> и 12,4</w:t>
      </w:r>
      <w:r w:rsidRPr="00004D91">
        <w:rPr>
          <w:rStyle w:val="ae"/>
          <w:rFonts w:asciiTheme="majorHAnsi" w:hAnsiTheme="majorHAnsi"/>
          <w:sz w:val="24"/>
          <w:szCs w:val="24"/>
          <w:lang w:val="ru-MD" w:eastAsia="ru-RU"/>
        </w:rPr>
        <w:footnoteReference w:id="33"/>
      </w:r>
      <w:r w:rsidRPr="00004D91">
        <w:rPr>
          <w:rFonts w:asciiTheme="majorHAnsi" w:hAnsiTheme="majorHAnsi" w:cstheme="majorHAnsi"/>
          <w:sz w:val="24"/>
          <w:szCs w:val="24"/>
          <w:lang w:val="ru-MD" w:eastAsia="ru-RU"/>
        </w:rPr>
        <w:t xml:space="preserve"> </w:t>
      </w:r>
      <w:r w:rsidRPr="00004D91">
        <w:rPr>
          <w:rFonts w:asciiTheme="majorHAnsi" w:hAnsiTheme="majorHAnsi" w:cstheme="majorHAnsi"/>
          <w:sz w:val="24"/>
          <w:szCs w:val="24"/>
          <w:lang w:val="ru-MD" w:eastAsia="ro-MD"/>
        </w:rPr>
        <w:t>млн. евро</w:t>
      </w:r>
      <w:r w:rsidRPr="00004D91">
        <w:rPr>
          <w:rFonts w:asciiTheme="majorHAnsi" w:hAnsiTheme="majorHAnsi" w:cstheme="majorHAnsi"/>
          <w:sz w:val="24"/>
          <w:szCs w:val="24"/>
          <w:lang w:val="ru-MD" w:eastAsia="ru-RU"/>
        </w:rPr>
        <w:t xml:space="preserve">) и посредством МФСР – около 37,2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(35,8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и 0,1 </w:t>
      </w:r>
      <w:r w:rsidRPr="00004D91">
        <w:rPr>
          <w:rFonts w:asciiTheme="majorHAnsi" w:hAnsiTheme="majorHAnsi" w:cstheme="majorHAnsi"/>
          <w:sz w:val="24"/>
          <w:szCs w:val="24"/>
          <w:lang w:val="ru-MD" w:eastAsia="ro-MD"/>
        </w:rPr>
        <w:t>млн. евро</w:t>
      </w:r>
      <w:r w:rsidRPr="00004D91">
        <w:rPr>
          <w:rFonts w:asciiTheme="majorHAnsi" w:hAnsiTheme="majorHAnsi" w:cstheme="majorHAnsi"/>
          <w:sz w:val="24"/>
          <w:szCs w:val="24"/>
          <w:lang w:val="ru-MD" w:eastAsia="ru-RU"/>
        </w:rPr>
        <w:t>).</w:t>
      </w:r>
      <w:r w:rsidR="005F66C5" w:rsidRPr="00004D91">
        <w:rPr>
          <w:rFonts w:asciiTheme="majorHAnsi" w:hAnsiTheme="majorHAnsi" w:cstheme="majorHAnsi"/>
          <w:sz w:val="24"/>
          <w:szCs w:val="24"/>
          <w:lang w:val="ru-MD" w:eastAsia="ru-RU"/>
        </w:rPr>
        <w:t xml:space="preserve"> Таким образом, по сравнению с предыдущим годом</w:t>
      </w:r>
      <w:r w:rsidR="005F66C5" w:rsidRPr="00004D91">
        <w:rPr>
          <w:rStyle w:val="ae"/>
          <w:rFonts w:asciiTheme="majorHAnsi" w:hAnsiTheme="majorHAnsi"/>
          <w:sz w:val="24"/>
          <w:szCs w:val="24"/>
          <w:lang w:val="ru-MD" w:eastAsia="ru-RU"/>
        </w:rPr>
        <w:footnoteReference w:id="34"/>
      </w:r>
      <w:r w:rsidR="005F66C5" w:rsidRPr="00004D91">
        <w:rPr>
          <w:rFonts w:asciiTheme="majorHAnsi" w:hAnsiTheme="majorHAnsi" w:cstheme="majorHAnsi"/>
          <w:sz w:val="24"/>
          <w:szCs w:val="24"/>
          <w:lang w:val="ru-MD" w:eastAsia="ru-RU"/>
        </w:rPr>
        <w:t xml:space="preserve"> в 2018 году </w:t>
      </w:r>
      <w:r w:rsidR="005F66C5" w:rsidRPr="00004D91">
        <w:rPr>
          <w:rFonts w:asciiTheme="majorHAnsi" w:hAnsiTheme="majorHAnsi" w:cstheme="majorHAnsi"/>
          <w:bCs/>
          <w:sz w:val="24"/>
          <w:szCs w:val="24"/>
          <w:lang w:val="ru-MD" w:eastAsia="ro-RO"/>
        </w:rPr>
        <w:t>отмечается</w:t>
      </w:r>
      <w:r w:rsidR="005F66C5" w:rsidRPr="00004D91">
        <w:rPr>
          <w:rFonts w:asciiTheme="majorHAnsi" w:hAnsiTheme="majorHAnsi" w:cstheme="majorHAnsi"/>
          <w:sz w:val="24"/>
          <w:szCs w:val="24"/>
          <w:lang w:val="ru-MD" w:eastAsia="ru-RU"/>
        </w:rPr>
        <w:t xml:space="preserve"> сокращение финансовых средств, направленных на государственное рекредитирование, в результате снижения </w:t>
      </w:r>
      <w:r w:rsidR="00BB4C6A" w:rsidRPr="00004D91">
        <w:rPr>
          <w:rFonts w:asciiTheme="majorHAnsi" w:hAnsiTheme="majorHAnsi" w:cstheme="majorHAnsi"/>
          <w:sz w:val="24"/>
          <w:szCs w:val="24"/>
          <w:lang w:val="ru-MD" w:eastAsia="ru-RU"/>
        </w:rPr>
        <w:t>спроса</w:t>
      </w:r>
      <w:r w:rsidR="005F66C5" w:rsidRPr="00004D91">
        <w:rPr>
          <w:rFonts w:asciiTheme="majorHAnsi" w:hAnsiTheme="majorHAnsi" w:cstheme="majorHAnsi"/>
          <w:sz w:val="24"/>
          <w:szCs w:val="24"/>
          <w:lang w:val="ru-MD" w:eastAsia="ru-RU"/>
        </w:rPr>
        <w:t xml:space="preserve"> </w:t>
      </w:r>
      <w:r w:rsidR="00BB4C6A" w:rsidRPr="00004D91">
        <w:rPr>
          <w:rFonts w:asciiTheme="majorHAnsi" w:hAnsiTheme="majorHAnsi" w:cstheme="majorHAnsi"/>
          <w:sz w:val="24"/>
          <w:szCs w:val="24"/>
          <w:lang w:val="ru-MD" w:eastAsia="ru-RU"/>
        </w:rPr>
        <w:t>на</w:t>
      </w:r>
      <w:r w:rsidR="005F66C5" w:rsidRPr="00004D91">
        <w:rPr>
          <w:rFonts w:asciiTheme="majorHAnsi" w:hAnsiTheme="majorHAnsi" w:cstheme="majorHAnsi"/>
          <w:sz w:val="24"/>
          <w:szCs w:val="24"/>
          <w:lang w:val="ru-MD" w:eastAsia="ru-RU"/>
        </w:rPr>
        <w:t xml:space="preserve"> рекредитировани</w:t>
      </w:r>
      <w:r w:rsidR="00BB4C6A" w:rsidRPr="00004D91">
        <w:rPr>
          <w:rFonts w:asciiTheme="majorHAnsi" w:hAnsiTheme="majorHAnsi" w:cstheme="majorHAnsi"/>
          <w:sz w:val="24"/>
          <w:szCs w:val="24"/>
          <w:lang w:val="ru-MD" w:eastAsia="ru-RU"/>
        </w:rPr>
        <w:t>е</w:t>
      </w:r>
      <w:r w:rsidR="005F66C5" w:rsidRPr="00004D91">
        <w:rPr>
          <w:rFonts w:asciiTheme="majorHAnsi" w:hAnsiTheme="majorHAnsi" w:cstheme="majorHAnsi"/>
          <w:sz w:val="24"/>
          <w:szCs w:val="24"/>
          <w:lang w:val="ru-MD" w:eastAsia="ru-RU"/>
        </w:rPr>
        <w:t xml:space="preserve"> со стороны </w:t>
      </w:r>
      <w:r w:rsidR="005F66C5" w:rsidRPr="00004D91">
        <w:rPr>
          <w:rFonts w:asciiTheme="majorHAnsi" w:hAnsiTheme="majorHAnsi" w:cstheme="majorHAnsi"/>
          <w:bCs/>
          <w:sz w:val="24"/>
          <w:szCs w:val="24"/>
          <w:lang w:val="ru-MD" w:eastAsia="ru-RU"/>
        </w:rPr>
        <w:t xml:space="preserve">бенефициаров с целью </w:t>
      </w:r>
      <w:r w:rsidR="005F66C5" w:rsidRPr="00004D91">
        <w:rPr>
          <w:rFonts w:asciiTheme="majorHAnsi" w:hAnsiTheme="majorHAnsi" w:cstheme="majorHAnsi"/>
          <w:bCs/>
          <w:iCs/>
          <w:sz w:val="24"/>
          <w:szCs w:val="24"/>
          <w:lang w:val="ru-MD" w:eastAsia="ru-RU"/>
        </w:rPr>
        <w:t>внедрени</w:t>
      </w:r>
      <w:r w:rsidR="005F66C5" w:rsidRPr="00004D91">
        <w:rPr>
          <w:rFonts w:asciiTheme="majorHAnsi" w:hAnsiTheme="majorHAnsi" w:cstheme="majorHAnsi"/>
          <w:bCs/>
          <w:sz w:val="24"/>
          <w:szCs w:val="24"/>
          <w:lang w:val="ru-MD" w:eastAsia="ru-RU"/>
        </w:rPr>
        <w:t xml:space="preserve">я </w:t>
      </w:r>
      <w:r w:rsidR="005F66C5" w:rsidRPr="00004D91">
        <w:rPr>
          <w:rFonts w:asciiTheme="majorHAnsi" w:hAnsiTheme="majorHAnsi"/>
          <w:bCs/>
          <w:sz w:val="24"/>
          <w:szCs w:val="24"/>
          <w:lang w:val="ru-MD" w:eastAsia="ru-RU"/>
        </w:rPr>
        <w:t xml:space="preserve">проектов, финансируемых из внешних источников. </w:t>
      </w:r>
      <w:r w:rsidR="005F66C5" w:rsidRPr="00004D91">
        <w:rPr>
          <w:rFonts w:asciiTheme="majorHAnsi" w:hAnsiTheme="majorHAnsi"/>
          <w:bCs/>
          <w:i/>
          <w:sz w:val="24"/>
          <w:szCs w:val="24"/>
          <w:lang w:val="ru-MD" w:eastAsia="ru-RU"/>
        </w:rPr>
        <w:t xml:space="preserve">Ситуация о государственных </w:t>
      </w:r>
      <w:r w:rsidR="005F66C5" w:rsidRPr="00004D91">
        <w:rPr>
          <w:rFonts w:asciiTheme="majorHAnsi" w:hAnsiTheme="majorHAnsi" w:cstheme="majorHAnsi"/>
          <w:bCs/>
          <w:i/>
          <w:sz w:val="24"/>
          <w:szCs w:val="24"/>
          <w:lang w:val="ru-MD" w:eastAsia="ru-RU"/>
        </w:rPr>
        <w:t>рекредитированных займах</w:t>
      </w:r>
      <w:r w:rsidR="005F66C5" w:rsidRPr="00004D91">
        <w:rPr>
          <w:rFonts w:asciiTheme="majorHAnsi" w:hAnsiTheme="majorHAnsi" w:cstheme="majorHAnsi"/>
          <w:sz w:val="24"/>
          <w:szCs w:val="24"/>
          <w:lang w:val="ru-MD" w:eastAsia="ru-RU"/>
        </w:rPr>
        <w:t xml:space="preserve"> </w:t>
      </w:r>
      <w:r w:rsidR="005F66C5" w:rsidRPr="00004D91">
        <w:rPr>
          <w:rFonts w:asciiTheme="majorHAnsi" w:hAnsiTheme="majorHAnsi" w:cstheme="majorHAnsi"/>
          <w:i/>
          <w:sz w:val="24"/>
          <w:szCs w:val="24"/>
          <w:lang w:val="ru-MD" w:eastAsia="ru-RU"/>
        </w:rPr>
        <w:t xml:space="preserve">в национальной валюте в </w:t>
      </w:r>
      <w:r w:rsidR="005F66C5" w:rsidRPr="00004D91">
        <w:rPr>
          <w:rFonts w:asciiTheme="majorHAnsi" w:hAnsiTheme="majorHAnsi" w:cstheme="majorHAnsi"/>
          <w:i/>
          <w:sz w:val="24"/>
          <w:szCs w:val="24"/>
          <w:lang w:val="ru-MD"/>
        </w:rPr>
        <w:t>2016-2018 годах представлена на диаграмме №6.</w:t>
      </w:r>
    </w:p>
    <w:p w:rsidR="004344AB" w:rsidRPr="00004D91" w:rsidRDefault="00AE2A1B" w:rsidP="004344AB">
      <w:pPr>
        <w:spacing w:after="0" w:line="276" w:lineRule="auto"/>
        <w:ind w:firstLine="720"/>
        <w:jc w:val="right"/>
        <w:rPr>
          <w:rFonts w:ascii="Times New Roman" w:hAnsi="Times New Roman"/>
          <w:b/>
          <w:sz w:val="24"/>
          <w:szCs w:val="24"/>
          <w:lang w:val="ru-MD" w:eastAsia="ru-RU"/>
        </w:rPr>
      </w:pPr>
      <w:r w:rsidRPr="00004D91">
        <w:rPr>
          <w:rFonts w:asciiTheme="majorHAnsi" w:hAnsiTheme="majorHAnsi" w:cstheme="majorHAnsi"/>
          <w:b/>
          <w:sz w:val="24"/>
          <w:szCs w:val="24"/>
          <w:lang w:val="ru-MD"/>
        </w:rPr>
        <w:t>Диаграмма №</w:t>
      </w:r>
      <w:r w:rsidR="004344AB" w:rsidRPr="00004D91">
        <w:rPr>
          <w:rFonts w:ascii="Times New Roman" w:hAnsi="Times New Roman"/>
          <w:b/>
          <w:sz w:val="24"/>
          <w:szCs w:val="24"/>
          <w:lang w:val="ru-MD" w:eastAsia="ru-RU"/>
        </w:rPr>
        <w:t>6</w:t>
      </w:r>
    </w:p>
    <w:p w:rsidR="004344AB" w:rsidRPr="00004D91" w:rsidRDefault="004344AB" w:rsidP="00D7260B">
      <w:pPr>
        <w:spacing w:before="120" w:after="0" w:line="240" w:lineRule="auto"/>
        <w:jc w:val="both"/>
        <w:rPr>
          <w:rFonts w:ascii="Times New Roman" w:hAnsi="Times New Roman"/>
          <w:sz w:val="28"/>
          <w:szCs w:val="28"/>
          <w:lang w:val="ru-MD" w:eastAsia="ru-RU"/>
        </w:rPr>
      </w:pPr>
      <w:r w:rsidRPr="00004D91">
        <w:rPr>
          <w:noProof/>
          <w:bdr w:val="single" w:sz="4" w:space="0" w:color="auto"/>
          <w:lang w:val="ru-RU" w:eastAsia="ru-RU"/>
        </w:rPr>
        <w:drawing>
          <wp:inline distT="0" distB="0" distL="0" distR="0" wp14:anchorId="7BFE2822" wp14:editId="6056886D">
            <wp:extent cx="5958840" cy="1577009"/>
            <wp:effectExtent l="0" t="0" r="381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B4C6A" w:rsidRPr="00004D91">
        <w:rPr>
          <w:rFonts w:asciiTheme="majorHAnsi" w:hAnsiTheme="majorHAnsi"/>
          <w:b/>
          <w:i/>
          <w:sz w:val="20"/>
          <w:szCs w:val="20"/>
          <w:lang w:val="ru-MD" w:eastAsia="ru-RU"/>
        </w:rPr>
        <w:t>Источник</w:t>
      </w:r>
      <w:r w:rsidRPr="00004D91">
        <w:rPr>
          <w:rFonts w:asciiTheme="majorHAnsi" w:hAnsiTheme="majorHAnsi"/>
          <w:b/>
          <w:i/>
          <w:sz w:val="20"/>
          <w:szCs w:val="20"/>
          <w:lang w:val="ru-MD" w:eastAsia="ru-RU"/>
        </w:rPr>
        <w:t xml:space="preserve">: </w:t>
      </w:r>
      <w:r w:rsidR="00BB4C6A" w:rsidRPr="00004D91">
        <w:rPr>
          <w:rFonts w:asciiTheme="majorHAnsi" w:hAnsiTheme="majorHAnsi"/>
          <w:sz w:val="20"/>
          <w:szCs w:val="20"/>
          <w:lang w:val="ru-MD" w:eastAsia="ru-RU"/>
        </w:rPr>
        <w:t xml:space="preserve">Информации и данные о </w:t>
      </w:r>
      <w:r w:rsidR="00BB4C6A" w:rsidRPr="00004D91">
        <w:rPr>
          <w:rFonts w:asciiTheme="majorHAnsi" w:hAnsiTheme="majorHAnsi" w:cstheme="majorHAnsi"/>
          <w:sz w:val="20"/>
          <w:szCs w:val="20"/>
          <w:lang w:val="ru-MD" w:eastAsia="ru-RU"/>
        </w:rPr>
        <w:t xml:space="preserve">рекредитированных займах посредством МФ, ДКЛ, ОПВП МФСР </w:t>
      </w:r>
      <w:r w:rsidR="00BB4C6A" w:rsidRPr="00004D91">
        <w:rPr>
          <w:rFonts w:asciiTheme="majorHAnsi" w:hAnsiTheme="majorHAnsi" w:cstheme="majorHAnsi"/>
          <w:bCs/>
          <w:color w:val="000000"/>
          <w:sz w:val="20"/>
          <w:szCs w:val="20"/>
          <w:lang w:val="ru-MD" w:eastAsia="ru-RU"/>
        </w:rPr>
        <w:t>по состоянию на</w:t>
      </w:r>
      <w:r w:rsidR="00BB4C6A" w:rsidRPr="00004D91">
        <w:rPr>
          <w:rFonts w:ascii="Times New Roman" w:hAnsi="Times New Roman"/>
          <w:bCs/>
          <w:color w:val="000000"/>
          <w:sz w:val="20"/>
          <w:szCs w:val="20"/>
          <w:lang w:val="ru-MD" w:eastAsia="ru-RU"/>
        </w:rPr>
        <w:t xml:space="preserve"> </w:t>
      </w:r>
      <w:r w:rsidRPr="00004D91">
        <w:rPr>
          <w:rFonts w:asciiTheme="majorHAnsi" w:hAnsiTheme="majorHAnsi"/>
          <w:sz w:val="20"/>
          <w:szCs w:val="20"/>
          <w:lang w:val="ru-MD" w:eastAsia="ru-RU"/>
        </w:rPr>
        <w:t>31.12.2018.</w:t>
      </w:r>
    </w:p>
    <w:p w:rsidR="00BB4C6A" w:rsidRPr="00004D91" w:rsidRDefault="00BB4C6A" w:rsidP="00BB4C6A">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lastRenderedPageBreak/>
        <w:t xml:space="preserve">Проведенный аудитом анализ показывает, что рекредитованные займы, выраженные в национальной валюте и долларах США, зарегистрировали тенденцию снижения (с 245,8 млн. МЛД в 2017 году до 217,7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в 2018 году и, соответственно, с 14,4 млн. долл. США до 6,8 млн. долл. США), в то же время отмечается тенденция их увеличения в евро (с 25,0 млн. евро до 27,3 млн. евро).</w:t>
      </w:r>
    </w:p>
    <w:p w:rsidR="00BB4C6A" w:rsidRPr="00004D91" w:rsidRDefault="00BB4C6A" w:rsidP="00BB4C6A">
      <w:pPr>
        <w:spacing w:line="276" w:lineRule="auto"/>
        <w:ind w:firstLine="567"/>
        <w:jc w:val="both"/>
        <w:rPr>
          <w:rFonts w:asciiTheme="majorHAnsi" w:hAnsiTheme="majorHAnsi"/>
          <w:sz w:val="24"/>
          <w:szCs w:val="24"/>
          <w:lang w:val="ru-MD" w:eastAsia="ru-RU"/>
        </w:rPr>
      </w:pPr>
      <w:r w:rsidRPr="00004D91">
        <w:rPr>
          <w:rFonts w:asciiTheme="majorHAnsi" w:hAnsiTheme="majorHAnsi" w:cstheme="majorHAnsi"/>
          <w:sz w:val="24"/>
          <w:szCs w:val="24"/>
          <w:lang w:val="ru-MD" w:eastAsia="ru-RU"/>
        </w:rPr>
        <w:t xml:space="preserve">В 2018 году </w:t>
      </w:r>
      <w:r w:rsidRPr="00004D91">
        <w:rPr>
          <w:rFonts w:asciiTheme="majorHAnsi" w:hAnsiTheme="majorHAnsi"/>
          <w:sz w:val="24"/>
          <w:szCs w:val="24"/>
          <w:lang w:val="ru-MD" w:eastAsia="ru-RU"/>
        </w:rPr>
        <w:t xml:space="preserve">рекредитованные займы получили 20 проектов, финансируемых из внешних источников, из которых: посредством МФ – 6 проектов </w:t>
      </w:r>
      <w:r w:rsidRPr="00004D91">
        <w:rPr>
          <w:rFonts w:asciiTheme="majorHAnsi" w:hAnsiTheme="majorHAnsi"/>
          <w:i/>
          <w:sz w:val="24"/>
          <w:szCs w:val="24"/>
          <w:lang w:val="ru-MD" w:eastAsia="ru-RU"/>
        </w:rPr>
        <w:t>(смотреть таблицу №10 из приложения №2 к настоящему Отчету аудита)</w:t>
      </w:r>
      <w:r w:rsidRPr="00004D91">
        <w:rPr>
          <w:rFonts w:asciiTheme="majorHAnsi" w:hAnsiTheme="majorHAnsi"/>
          <w:sz w:val="24"/>
          <w:szCs w:val="24"/>
          <w:lang w:val="ru-MD" w:eastAsia="ru-RU"/>
        </w:rPr>
        <w:t xml:space="preserve">, через ДКЛ </w:t>
      </w:r>
      <w:r w:rsidRPr="00004D91">
        <w:rPr>
          <w:rFonts w:asciiTheme="majorHAnsi" w:hAnsiTheme="majorHAnsi" w:cstheme="majorHAnsi"/>
          <w:sz w:val="24"/>
          <w:szCs w:val="24"/>
          <w:lang w:val="ru-MD" w:eastAsia="ru-RU"/>
        </w:rPr>
        <w:t xml:space="preserve">- 14 проектов </w:t>
      </w:r>
      <w:r w:rsidRPr="00004D91">
        <w:rPr>
          <w:rFonts w:asciiTheme="majorHAnsi" w:hAnsiTheme="majorHAnsi"/>
          <w:sz w:val="24"/>
          <w:szCs w:val="24"/>
          <w:lang w:val="ru-MD" w:eastAsia="ru-RU"/>
        </w:rPr>
        <w:t>и О</w:t>
      </w:r>
      <w:r w:rsidRPr="00004D91">
        <w:rPr>
          <w:rFonts w:asciiTheme="majorHAnsi" w:hAnsiTheme="majorHAnsi"/>
          <w:sz w:val="24"/>
          <w:szCs w:val="24"/>
          <w:lang w:val="ru-MD"/>
        </w:rPr>
        <w:t xml:space="preserve">ПВП МФСР </w:t>
      </w:r>
      <w:r w:rsidRPr="00004D91">
        <w:rPr>
          <w:rFonts w:asciiTheme="majorHAnsi" w:hAnsiTheme="majorHAnsi"/>
          <w:sz w:val="24"/>
          <w:szCs w:val="24"/>
          <w:lang w:val="ru-MD" w:eastAsia="ru-RU"/>
        </w:rPr>
        <w:t>– 1 проект</w:t>
      </w:r>
      <w:r w:rsidRPr="00004D91">
        <w:rPr>
          <w:rStyle w:val="ae"/>
          <w:rFonts w:asciiTheme="majorHAnsi" w:hAnsiTheme="majorHAnsi"/>
          <w:sz w:val="24"/>
          <w:szCs w:val="24"/>
          <w:lang w:val="ru-MD"/>
        </w:rPr>
        <w:footnoteReference w:id="35"/>
      </w:r>
      <w:r w:rsidRPr="00004D91">
        <w:rPr>
          <w:rFonts w:asciiTheme="majorHAnsi" w:hAnsiTheme="majorHAnsi"/>
          <w:sz w:val="24"/>
          <w:szCs w:val="24"/>
          <w:lang w:val="ru-MD" w:eastAsia="ru-RU"/>
        </w:rPr>
        <w:t xml:space="preserve"> </w:t>
      </w:r>
      <w:r w:rsidRPr="00004D91">
        <w:rPr>
          <w:rFonts w:asciiTheme="majorHAnsi" w:hAnsiTheme="majorHAnsi"/>
          <w:i/>
          <w:sz w:val="24"/>
          <w:szCs w:val="24"/>
          <w:lang w:val="ru-MD" w:eastAsia="ru-RU"/>
        </w:rPr>
        <w:t xml:space="preserve">(см. </w:t>
      </w:r>
      <w:r w:rsidR="005F3CAF" w:rsidRPr="00004D91">
        <w:rPr>
          <w:rFonts w:asciiTheme="majorHAnsi" w:hAnsiTheme="majorHAnsi"/>
          <w:i/>
          <w:sz w:val="24"/>
          <w:szCs w:val="24"/>
          <w:lang w:val="ru-MD" w:eastAsia="ru-RU"/>
        </w:rPr>
        <w:t>т</w:t>
      </w:r>
      <w:r w:rsidRPr="00004D91">
        <w:rPr>
          <w:rFonts w:asciiTheme="majorHAnsi" w:hAnsiTheme="majorHAnsi"/>
          <w:i/>
          <w:sz w:val="24"/>
          <w:szCs w:val="24"/>
          <w:lang w:val="ru-MD" w:eastAsia="ru-RU"/>
        </w:rPr>
        <w:t xml:space="preserve">аблицу №11 из </w:t>
      </w:r>
      <w:r w:rsidR="005F3CAF" w:rsidRPr="00004D91">
        <w:rPr>
          <w:rFonts w:asciiTheme="majorHAnsi" w:hAnsiTheme="majorHAnsi"/>
          <w:i/>
          <w:sz w:val="24"/>
          <w:szCs w:val="24"/>
          <w:lang w:val="ru-MD" w:eastAsia="ru-RU"/>
        </w:rPr>
        <w:t>п</w:t>
      </w:r>
      <w:r w:rsidRPr="00004D91">
        <w:rPr>
          <w:rFonts w:asciiTheme="majorHAnsi" w:hAnsiTheme="majorHAnsi"/>
          <w:i/>
          <w:sz w:val="24"/>
          <w:szCs w:val="24"/>
          <w:lang w:val="ru-MD" w:eastAsia="ru-RU"/>
        </w:rPr>
        <w:t>риложения №2 к настоящему Отчету аудита</w:t>
      </w:r>
      <w:r w:rsidRPr="00004D91">
        <w:rPr>
          <w:rFonts w:asciiTheme="majorHAnsi" w:hAnsiTheme="majorHAnsi"/>
          <w:sz w:val="24"/>
          <w:szCs w:val="24"/>
          <w:lang w:val="ru-MD" w:eastAsia="ru-RU"/>
        </w:rPr>
        <w:t xml:space="preserve">. </w:t>
      </w:r>
    </w:p>
    <w:p w:rsidR="005F3CAF" w:rsidRPr="00004D91" w:rsidRDefault="004344AB" w:rsidP="004344AB">
      <w:pPr>
        <w:pStyle w:val="2"/>
        <w:ind w:firstLine="709"/>
        <w:jc w:val="both"/>
        <w:rPr>
          <w:rFonts w:asciiTheme="majorHAnsi" w:hAnsiTheme="majorHAnsi" w:cstheme="majorHAnsi"/>
          <w:b/>
          <w:color w:val="auto"/>
          <w:sz w:val="24"/>
          <w:szCs w:val="24"/>
          <w:lang w:val="ru-MD"/>
        </w:rPr>
      </w:pPr>
      <w:bookmarkStart w:id="54" w:name="_Toc16252961"/>
      <w:r w:rsidRPr="00004D91">
        <w:rPr>
          <w:rFonts w:asciiTheme="majorHAnsi" w:hAnsiTheme="majorHAnsi" w:cstheme="majorHAnsi"/>
          <w:b/>
          <w:color w:val="auto"/>
          <w:sz w:val="24"/>
          <w:szCs w:val="24"/>
          <w:lang w:val="ru-MD"/>
        </w:rPr>
        <w:t xml:space="preserve">3.3.2. </w:t>
      </w:r>
      <w:r w:rsidR="005F3CAF" w:rsidRPr="00004D91">
        <w:rPr>
          <w:rFonts w:asciiTheme="majorHAnsi" w:hAnsiTheme="majorHAnsi" w:cstheme="majorHAnsi"/>
          <w:b/>
          <w:color w:val="auto"/>
          <w:sz w:val="24"/>
          <w:szCs w:val="24"/>
          <w:lang w:val="ru-MD"/>
        </w:rPr>
        <w:t>Остаток задолженности рекредитованных бенефициаров имел незначительную тенденцию снижения по сравнению с предыдущими годами.</w:t>
      </w:r>
      <w:bookmarkEnd w:id="54"/>
    </w:p>
    <w:p w:rsidR="005F3CAF" w:rsidRPr="00004D91" w:rsidRDefault="005F3CAF" w:rsidP="005F3CAF">
      <w:pPr>
        <w:spacing w:before="120"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31.12.2018 остаток задолженности рекредитованных бенефициаров составил 1112</w:t>
      </w:r>
      <w:r w:rsidRPr="00004D91">
        <w:rPr>
          <w:rFonts w:asciiTheme="majorHAnsi" w:hAnsiTheme="majorHAnsi"/>
          <w:sz w:val="24"/>
          <w:lang w:val="ru-MD"/>
        </w:rPr>
        <w:t>,9</w:t>
      </w:r>
      <w:r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85,2 млн. долл. США, 87,6 млн. евро и 896,9 млн. японских иен (эквивалент 4420,5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снизившись по сравнению с концом 2017 года на 255,3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(-5,5%). </w:t>
      </w:r>
      <w:r w:rsidRPr="00004D91">
        <w:rPr>
          <w:rFonts w:asciiTheme="majorHAnsi" w:hAnsiTheme="majorHAnsi" w:cstheme="majorHAnsi"/>
          <w:bCs/>
          <w:color w:val="000000"/>
          <w:sz w:val="24"/>
          <w:szCs w:val="24"/>
          <w:lang w:val="ru-MD" w:eastAsia="ru-RU"/>
        </w:rPr>
        <w:t>По состоянию на</w:t>
      </w:r>
      <w:r w:rsidRPr="00004D91">
        <w:rPr>
          <w:rFonts w:asciiTheme="majorHAnsi" w:hAnsiTheme="majorHAnsi" w:cstheme="majorHAnsi"/>
          <w:sz w:val="24"/>
          <w:szCs w:val="24"/>
          <w:lang w:val="ru-MD"/>
        </w:rPr>
        <w:t xml:space="preserve"> 31.12.2018 задолженности рекредитованных бенефициаров с истекшим сроком погашения составили 265,7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(6,0% от общей суммы задолженности), зарегистрировав снижение против 2017 года на 47,1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w:t>
      </w:r>
      <w:r w:rsidRPr="00004D91">
        <w:rPr>
          <w:rFonts w:asciiTheme="majorHAnsi" w:hAnsiTheme="majorHAnsi" w:cstheme="majorHAnsi"/>
          <w:i/>
          <w:sz w:val="24"/>
          <w:szCs w:val="24"/>
          <w:lang w:val="ru-MD"/>
        </w:rPr>
        <w:t>Эволюция задолженности рекредитованных бенефициаров представлена на диаграмме №7.</w:t>
      </w:r>
    </w:p>
    <w:p w:rsidR="004344AB" w:rsidRPr="00004D91" w:rsidRDefault="00671DB1" w:rsidP="004344AB">
      <w:pPr>
        <w:spacing w:after="0" w:line="240" w:lineRule="auto"/>
        <w:jc w:val="right"/>
        <w:rPr>
          <w:rFonts w:asciiTheme="majorHAnsi" w:hAnsiTheme="majorHAnsi" w:cstheme="majorHAnsi"/>
          <w:b/>
          <w:sz w:val="24"/>
          <w:szCs w:val="24"/>
          <w:lang w:val="ru-MD" w:eastAsia="ru-RU"/>
        </w:rPr>
      </w:pPr>
      <w:r w:rsidRPr="00004D91">
        <w:rPr>
          <w:rFonts w:asciiTheme="majorHAnsi" w:hAnsiTheme="majorHAnsi" w:cstheme="majorHAnsi"/>
          <w:noProof/>
          <w:sz w:val="24"/>
          <w:szCs w:val="24"/>
          <w:lang w:val="ru-RU" w:eastAsia="ru-RU"/>
        </w:rPr>
        <w:drawing>
          <wp:anchor distT="0" distB="0" distL="114300" distR="114300" simplePos="0" relativeHeight="251660288" behindDoc="0" locked="0" layoutInCell="1" allowOverlap="1" wp14:anchorId="72BCA2F9" wp14:editId="49C52171">
            <wp:simplePos x="0" y="0"/>
            <wp:positionH relativeFrom="column">
              <wp:posOffset>-635</wp:posOffset>
            </wp:positionH>
            <wp:positionV relativeFrom="paragraph">
              <wp:posOffset>212090</wp:posOffset>
            </wp:positionV>
            <wp:extent cx="5943600" cy="1722755"/>
            <wp:effectExtent l="0" t="0" r="0" b="10795"/>
            <wp:wrapSquare wrapText="bothSides"/>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E2A1B"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eastAsia="ru-RU"/>
        </w:rPr>
        <w:t>7</w:t>
      </w:r>
    </w:p>
    <w:p w:rsidR="004344AB" w:rsidRPr="00004D91" w:rsidRDefault="004344AB" w:rsidP="004344AB">
      <w:pPr>
        <w:spacing w:after="0" w:line="240" w:lineRule="auto"/>
        <w:jc w:val="right"/>
        <w:rPr>
          <w:rFonts w:asciiTheme="majorHAnsi" w:hAnsiTheme="majorHAnsi" w:cstheme="majorHAnsi"/>
          <w:b/>
          <w:i/>
          <w:sz w:val="16"/>
          <w:szCs w:val="16"/>
          <w:lang w:val="ru-MD"/>
        </w:rPr>
      </w:pPr>
    </w:p>
    <w:p w:rsidR="004344AB" w:rsidRPr="00004D91" w:rsidRDefault="00671DB1" w:rsidP="004344AB">
      <w:pPr>
        <w:spacing w:after="0" w:line="240" w:lineRule="auto"/>
        <w:rPr>
          <w:rFonts w:asciiTheme="majorHAnsi" w:hAnsiTheme="majorHAnsi" w:cstheme="majorHAnsi"/>
          <w:b/>
          <w:sz w:val="20"/>
          <w:szCs w:val="20"/>
          <w:lang w:val="ru-MD" w:eastAsia="ru-RU"/>
        </w:rPr>
      </w:pPr>
      <w:r w:rsidRPr="00004D91">
        <w:rPr>
          <w:rFonts w:asciiTheme="majorHAnsi" w:hAnsiTheme="majorHAnsi" w:cstheme="majorHAnsi"/>
          <w:b/>
          <w:i/>
          <w:sz w:val="20"/>
          <w:szCs w:val="20"/>
          <w:lang w:val="ru-MD"/>
        </w:rPr>
        <w:t>Источник</w:t>
      </w:r>
      <w:r w:rsidR="004344AB" w:rsidRPr="00004D91">
        <w:rPr>
          <w:rFonts w:asciiTheme="majorHAnsi" w:hAnsiTheme="majorHAnsi" w:cstheme="majorHAnsi"/>
          <w:b/>
          <w:i/>
          <w:sz w:val="20"/>
          <w:szCs w:val="20"/>
          <w:lang w:val="ru-MD"/>
        </w:rPr>
        <w:t>:</w:t>
      </w:r>
      <w:r w:rsidR="004344AB"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eastAsia="ru-RU"/>
        </w:rPr>
        <w:t xml:space="preserve">Данные из Отчета о государственном рекредитировании </w:t>
      </w:r>
      <w:r w:rsidRPr="00004D91">
        <w:rPr>
          <w:rFonts w:asciiTheme="majorHAnsi" w:hAnsiTheme="majorHAnsi" w:cstheme="majorHAnsi"/>
          <w:bCs/>
          <w:color w:val="000000"/>
          <w:sz w:val="20"/>
          <w:szCs w:val="20"/>
          <w:lang w:val="ru-MD" w:eastAsia="ru-RU"/>
        </w:rPr>
        <w:t>по состоянию на</w:t>
      </w:r>
      <w:r w:rsidRPr="00004D91">
        <w:rPr>
          <w:rFonts w:ascii="Times New Roman" w:hAnsi="Times New Roman"/>
          <w:bCs/>
          <w:color w:val="000000"/>
          <w:sz w:val="20"/>
          <w:szCs w:val="20"/>
          <w:lang w:val="ru-MD" w:eastAsia="ru-RU"/>
        </w:rPr>
        <w:t xml:space="preserve"> </w:t>
      </w:r>
      <w:r w:rsidR="004344AB" w:rsidRPr="00004D91">
        <w:rPr>
          <w:rFonts w:asciiTheme="majorHAnsi" w:hAnsiTheme="majorHAnsi" w:cstheme="majorHAnsi"/>
          <w:sz w:val="20"/>
          <w:szCs w:val="20"/>
          <w:lang w:val="ru-MD" w:eastAsia="ru-RU"/>
        </w:rPr>
        <w:t>31.12.2018.</w:t>
      </w:r>
    </w:p>
    <w:p w:rsidR="004344AB" w:rsidRPr="00004D91" w:rsidRDefault="00671DB1" w:rsidP="00701973">
      <w:pPr>
        <w:spacing w:before="120"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sz w:val="24"/>
          <w:szCs w:val="24"/>
          <w:lang w:val="ru-MD"/>
        </w:rPr>
        <w:t xml:space="preserve">Из общей суммы задолженности рекредитованных бенефициаров (4420,5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задолженности по рекредитованным займам посредством МФ составили 2340,2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(52,9%), из которых 253,9 млн. леев – с истекшим сроком погашения, а посредством ДКЛ и МФСР – 2080,3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из которых 11,8 </w:t>
      </w:r>
      <w:r w:rsidRPr="00004D91">
        <w:rPr>
          <w:rFonts w:asciiTheme="majorHAnsi" w:hAnsiTheme="majorHAnsi" w:cstheme="majorHAnsi"/>
          <w:sz w:val="24"/>
          <w:szCs w:val="24"/>
          <w:lang w:val="ru-MD" w:eastAsia="ro-MD"/>
        </w:rPr>
        <w:t>млн. МДЛ</w:t>
      </w:r>
      <w:r w:rsidRPr="00004D91">
        <w:rPr>
          <w:rStyle w:val="ae"/>
          <w:rFonts w:asciiTheme="majorHAnsi" w:hAnsiTheme="majorHAnsi"/>
          <w:sz w:val="24"/>
          <w:szCs w:val="24"/>
          <w:lang w:val="ru-MD"/>
        </w:rPr>
        <w:footnoteReference w:id="36"/>
      </w:r>
      <w:r w:rsidRPr="00004D91">
        <w:rPr>
          <w:rFonts w:asciiTheme="majorHAnsi" w:hAnsiTheme="majorHAnsi" w:cstheme="majorHAnsi"/>
          <w:sz w:val="24"/>
          <w:szCs w:val="24"/>
          <w:lang w:val="ru-MD"/>
        </w:rPr>
        <w:t xml:space="preserve"> - с истекшим сроком погашения. </w:t>
      </w:r>
      <w:r w:rsidRPr="00004D91">
        <w:rPr>
          <w:rFonts w:asciiTheme="majorHAnsi" w:hAnsiTheme="majorHAnsi" w:cstheme="majorHAnsi"/>
          <w:i/>
          <w:sz w:val="24"/>
          <w:szCs w:val="24"/>
          <w:lang w:val="ru-MD"/>
        </w:rPr>
        <w:t xml:space="preserve">Описанная </w:t>
      </w:r>
      <w:r w:rsidR="002A5C3A" w:rsidRPr="00004D91">
        <w:rPr>
          <w:rFonts w:asciiTheme="majorHAnsi" w:hAnsiTheme="majorHAnsi" w:cstheme="majorHAnsi"/>
          <w:i/>
          <w:sz w:val="24"/>
          <w:szCs w:val="24"/>
          <w:lang w:val="ru-MD"/>
        </w:rPr>
        <w:t>ситуация представлена на диаграмме №8</w:t>
      </w:r>
      <w:r w:rsidRPr="00004D91">
        <w:rPr>
          <w:rFonts w:asciiTheme="majorHAnsi" w:hAnsiTheme="majorHAnsi" w:cstheme="majorHAnsi"/>
          <w:i/>
          <w:sz w:val="24"/>
          <w:szCs w:val="24"/>
          <w:lang w:val="ru-MD"/>
        </w:rPr>
        <w:t>.</w:t>
      </w:r>
    </w:p>
    <w:p w:rsidR="004344AB" w:rsidRPr="00004D91" w:rsidRDefault="00AE2A1B" w:rsidP="004344AB">
      <w:pPr>
        <w:spacing w:after="0" w:line="240" w:lineRule="auto"/>
        <w:jc w:val="right"/>
        <w:rPr>
          <w:rFonts w:asciiTheme="majorHAnsi" w:hAnsiTheme="majorHAnsi" w:cstheme="majorHAnsi"/>
          <w:i/>
          <w:sz w:val="24"/>
          <w:szCs w:val="24"/>
          <w:highlight w:val="yellow"/>
          <w:lang w:val="ru-MD"/>
        </w:rPr>
      </w:pPr>
      <w:r w:rsidRPr="00004D91">
        <w:rPr>
          <w:rFonts w:asciiTheme="majorHAnsi" w:hAnsiTheme="majorHAnsi" w:cstheme="majorHAnsi"/>
          <w:b/>
          <w:sz w:val="24"/>
          <w:szCs w:val="24"/>
          <w:lang w:val="ru-MD"/>
        </w:rPr>
        <w:lastRenderedPageBreak/>
        <w:t>Диаграмма №</w:t>
      </w:r>
      <w:r w:rsidR="004344AB" w:rsidRPr="00004D91">
        <w:rPr>
          <w:rFonts w:asciiTheme="majorHAnsi" w:hAnsiTheme="majorHAnsi" w:cstheme="majorHAnsi"/>
          <w:b/>
          <w:sz w:val="24"/>
          <w:szCs w:val="24"/>
          <w:lang w:val="ru-MD"/>
        </w:rPr>
        <w:t>8</w:t>
      </w:r>
      <w:r w:rsidR="004344AB" w:rsidRPr="00004D91">
        <w:rPr>
          <w:rFonts w:asciiTheme="majorHAnsi" w:hAnsiTheme="majorHAnsi" w:cstheme="majorHAnsi"/>
          <w:i/>
          <w:noProof/>
          <w:sz w:val="24"/>
          <w:szCs w:val="24"/>
          <w:highlight w:val="yellow"/>
          <w:lang w:val="ru-RU" w:eastAsia="ru-RU"/>
        </w:rPr>
        <w:drawing>
          <wp:inline distT="0" distB="0" distL="0" distR="0" wp14:anchorId="2AA0D6FA" wp14:editId="7763F003">
            <wp:extent cx="5958840" cy="1996440"/>
            <wp:effectExtent l="0" t="0" r="3810" b="38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1DB1" w:rsidRPr="00004D91" w:rsidRDefault="00671DB1" w:rsidP="004344AB">
      <w:pPr>
        <w:spacing w:after="0" w:line="240" w:lineRule="auto"/>
        <w:jc w:val="both"/>
        <w:rPr>
          <w:rFonts w:asciiTheme="majorHAnsi" w:hAnsiTheme="majorHAnsi" w:cstheme="majorHAnsi"/>
          <w:b/>
          <w:i/>
          <w:sz w:val="12"/>
          <w:szCs w:val="12"/>
          <w:lang w:val="ru-MD"/>
        </w:rPr>
      </w:pPr>
    </w:p>
    <w:p w:rsidR="00671DB1" w:rsidRPr="00004D91" w:rsidRDefault="00671DB1" w:rsidP="00671DB1">
      <w:pPr>
        <w:spacing w:after="0" w:line="240" w:lineRule="auto"/>
        <w:rPr>
          <w:rFonts w:asciiTheme="majorHAnsi" w:hAnsiTheme="majorHAnsi" w:cstheme="majorHAnsi"/>
          <w:b/>
          <w:sz w:val="20"/>
          <w:szCs w:val="20"/>
          <w:lang w:val="ru-MD" w:eastAsia="ru-RU"/>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eastAsia="ru-RU"/>
        </w:rPr>
        <w:t xml:space="preserve">Данные из Отчета о государственном рекредитировании </w:t>
      </w:r>
      <w:r w:rsidRPr="00004D91">
        <w:rPr>
          <w:rFonts w:asciiTheme="majorHAnsi" w:hAnsiTheme="majorHAnsi" w:cstheme="majorHAnsi"/>
          <w:bCs/>
          <w:color w:val="000000"/>
          <w:sz w:val="20"/>
          <w:szCs w:val="20"/>
          <w:lang w:val="ru-MD" w:eastAsia="ru-RU"/>
        </w:rPr>
        <w:t>по состоянию на</w:t>
      </w:r>
      <w:r w:rsidRPr="00004D91">
        <w:rPr>
          <w:rFonts w:ascii="Times New Roman" w:hAnsi="Times New Roman"/>
          <w:bCs/>
          <w:color w:val="000000"/>
          <w:sz w:val="20"/>
          <w:szCs w:val="20"/>
          <w:lang w:val="ru-MD" w:eastAsia="ru-RU"/>
        </w:rPr>
        <w:t xml:space="preserve"> </w:t>
      </w:r>
      <w:r w:rsidRPr="00004D91">
        <w:rPr>
          <w:rFonts w:asciiTheme="majorHAnsi" w:hAnsiTheme="majorHAnsi" w:cstheme="majorHAnsi"/>
          <w:sz w:val="20"/>
          <w:szCs w:val="20"/>
          <w:lang w:val="ru-MD" w:eastAsia="ru-RU"/>
        </w:rPr>
        <w:t>31.12.2018.</w:t>
      </w:r>
    </w:p>
    <w:p w:rsidR="004344AB" w:rsidRPr="00004D91" w:rsidRDefault="004344AB" w:rsidP="00671DB1">
      <w:pPr>
        <w:spacing w:after="0" w:line="240" w:lineRule="auto"/>
        <w:jc w:val="both"/>
        <w:rPr>
          <w:rFonts w:asciiTheme="majorHAnsi" w:hAnsiTheme="majorHAnsi" w:cstheme="majorHAnsi"/>
          <w:sz w:val="12"/>
          <w:szCs w:val="12"/>
          <w:highlight w:val="yellow"/>
          <w:lang w:val="ru-MD"/>
        </w:rPr>
      </w:pPr>
      <w:r w:rsidRPr="00004D91">
        <w:rPr>
          <w:rFonts w:asciiTheme="majorHAnsi" w:hAnsiTheme="majorHAnsi" w:cstheme="majorHAnsi"/>
          <w:b/>
          <w:i/>
          <w:sz w:val="24"/>
          <w:szCs w:val="24"/>
          <w:lang w:val="ru-MD"/>
        </w:rPr>
        <w:t xml:space="preserve"> </w:t>
      </w:r>
    </w:p>
    <w:p w:rsidR="00B16987" w:rsidRPr="00004D91" w:rsidRDefault="004344AB" w:rsidP="004344AB">
      <w:pPr>
        <w:pStyle w:val="2"/>
        <w:ind w:firstLine="709"/>
        <w:jc w:val="both"/>
        <w:rPr>
          <w:rFonts w:asciiTheme="majorHAnsi" w:hAnsiTheme="majorHAnsi" w:cstheme="majorHAnsi"/>
          <w:b/>
          <w:color w:val="auto"/>
          <w:sz w:val="24"/>
          <w:szCs w:val="24"/>
          <w:lang w:val="ru-MD"/>
        </w:rPr>
      </w:pPr>
      <w:bookmarkStart w:id="55" w:name="_Toc16252962"/>
      <w:r w:rsidRPr="00004D91">
        <w:rPr>
          <w:rFonts w:asciiTheme="majorHAnsi" w:hAnsiTheme="majorHAnsi" w:cstheme="majorHAnsi"/>
          <w:b/>
          <w:color w:val="auto"/>
          <w:sz w:val="24"/>
          <w:szCs w:val="24"/>
          <w:lang w:val="ru-MD"/>
        </w:rPr>
        <w:t xml:space="preserve">3.3.3. </w:t>
      </w:r>
      <w:r w:rsidR="00B16987" w:rsidRPr="00004D91">
        <w:rPr>
          <w:rFonts w:asciiTheme="majorHAnsi" w:hAnsiTheme="majorHAnsi" w:cstheme="majorHAnsi"/>
          <w:b/>
          <w:color w:val="auto"/>
          <w:sz w:val="24"/>
          <w:szCs w:val="24"/>
          <w:lang w:val="ru-MD"/>
        </w:rPr>
        <w:t>Несмотря на то, что задолженности с истекшим сроком погашения по рекредитованным займам в национальной валюте продолжают снижаться, они представляют повышенный риск невозврата.</w:t>
      </w:r>
      <w:bookmarkEnd w:id="55"/>
    </w:p>
    <w:p w:rsidR="004344AB" w:rsidRPr="00004D91" w:rsidRDefault="004344AB" w:rsidP="004344AB">
      <w:pPr>
        <w:spacing w:after="0" w:line="276" w:lineRule="auto"/>
        <w:jc w:val="both"/>
        <w:rPr>
          <w:rFonts w:asciiTheme="majorHAnsi" w:hAnsiTheme="majorHAnsi" w:cstheme="majorHAnsi"/>
          <w:sz w:val="12"/>
          <w:szCs w:val="12"/>
          <w:lang w:val="ru-MD" w:eastAsia="ru-RU"/>
        </w:rPr>
      </w:pPr>
      <w:r w:rsidRPr="00004D91">
        <w:rPr>
          <w:rFonts w:asciiTheme="majorHAnsi" w:hAnsiTheme="majorHAnsi" w:cstheme="majorHAnsi"/>
          <w:sz w:val="24"/>
          <w:szCs w:val="24"/>
          <w:lang w:val="ru-MD" w:eastAsia="ru-RU"/>
        </w:rPr>
        <w:tab/>
      </w:r>
    </w:p>
    <w:p w:rsidR="0069019E" w:rsidRPr="00004D91" w:rsidRDefault="0069019E" w:rsidP="0069019E">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t xml:space="preserve">По состоянию на 31.12.2018, задолженность с истекшим сроком погашения по рекредитованным займам составила эквивалент 265,7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(72,7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10,6 млн. долл. США и 0,5 млн. евро), сократившись на 47,1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по сравнению с концом 2017 года.</w:t>
      </w:r>
    </w:p>
    <w:p w:rsidR="0069019E" w:rsidRPr="00004D91" w:rsidRDefault="0069019E" w:rsidP="0069019E">
      <w:pPr>
        <w:tabs>
          <w:tab w:val="left" w:pos="567"/>
        </w:tabs>
        <w:spacing w:after="0" w:line="276" w:lineRule="auto"/>
        <w:ind w:firstLine="567"/>
        <w:jc w:val="both"/>
        <w:rPr>
          <w:rFonts w:asciiTheme="majorHAnsi" w:hAnsiTheme="majorHAnsi"/>
          <w:sz w:val="24"/>
          <w:szCs w:val="24"/>
          <w:lang w:val="ru-MD" w:eastAsia="ru-RU"/>
        </w:rPr>
      </w:pPr>
      <w:r w:rsidRPr="00004D91">
        <w:rPr>
          <w:rFonts w:asciiTheme="majorHAnsi" w:hAnsiTheme="majorHAnsi"/>
          <w:sz w:val="24"/>
          <w:szCs w:val="24"/>
          <w:lang w:val="ru-MD" w:eastAsia="ru-RU"/>
        </w:rPr>
        <w:t xml:space="preserve">В 2018 году </w:t>
      </w:r>
      <w:r w:rsidRPr="00004D91">
        <w:rPr>
          <w:rStyle w:val="FontStyle22"/>
          <w:rFonts w:asciiTheme="majorHAnsi" w:hAnsiTheme="majorHAnsi"/>
          <w:sz w:val="24"/>
          <w:szCs w:val="24"/>
          <w:lang w:val="ru-MD" w:eastAsia="ro-RO"/>
        </w:rPr>
        <w:t xml:space="preserve">в результате исключения двух юридических </w:t>
      </w:r>
      <w:r w:rsidR="004665BC" w:rsidRPr="00004D91">
        <w:rPr>
          <w:rStyle w:val="FontStyle22"/>
          <w:rFonts w:asciiTheme="majorHAnsi" w:hAnsiTheme="majorHAnsi"/>
          <w:sz w:val="24"/>
          <w:szCs w:val="24"/>
          <w:lang w:val="ru-MD" w:eastAsia="ro-RO"/>
        </w:rPr>
        <w:t>лиц</w:t>
      </w:r>
      <w:r w:rsidRPr="00004D91">
        <w:rPr>
          <w:rStyle w:val="FontStyle22"/>
          <w:rFonts w:asciiTheme="majorHAnsi" w:hAnsiTheme="majorHAnsi"/>
          <w:sz w:val="24"/>
          <w:szCs w:val="24"/>
          <w:lang w:val="ru-MD" w:eastAsia="ro-RO"/>
        </w:rPr>
        <w:t xml:space="preserve"> из Государственного регистра юридических лиц</w:t>
      </w:r>
      <w:r w:rsidRPr="00004D91">
        <w:rPr>
          <w:rFonts w:asciiTheme="majorHAnsi" w:hAnsiTheme="majorHAnsi"/>
          <w:sz w:val="24"/>
          <w:szCs w:val="24"/>
          <w:lang w:val="ru-MD" w:eastAsia="ru-RU"/>
        </w:rPr>
        <w:t>, Приказом МФ №</w:t>
      </w:r>
      <w:r w:rsidR="004665BC" w:rsidRPr="00004D91">
        <w:rPr>
          <w:rFonts w:asciiTheme="majorHAnsi" w:hAnsiTheme="majorHAnsi" w:cstheme="majorHAnsi"/>
          <w:sz w:val="24"/>
          <w:szCs w:val="24"/>
          <w:lang w:val="ru-MD" w:eastAsia="ru-RU"/>
        </w:rPr>
        <w:t xml:space="preserve">122 </w:t>
      </w:r>
      <w:r w:rsidRPr="00004D91">
        <w:rPr>
          <w:rFonts w:asciiTheme="majorHAnsi" w:hAnsiTheme="majorHAnsi"/>
          <w:sz w:val="24"/>
          <w:szCs w:val="24"/>
          <w:lang w:val="ru-MD" w:eastAsia="ru-RU"/>
        </w:rPr>
        <w:t xml:space="preserve">от </w:t>
      </w:r>
      <w:r w:rsidR="004665BC" w:rsidRPr="00004D91">
        <w:rPr>
          <w:rFonts w:asciiTheme="majorHAnsi" w:hAnsiTheme="majorHAnsi" w:cstheme="majorHAnsi"/>
          <w:sz w:val="24"/>
          <w:szCs w:val="24"/>
          <w:lang w:val="ru-MD" w:eastAsia="ru-RU"/>
        </w:rPr>
        <w:t>05.07.2018</w:t>
      </w:r>
      <w:r w:rsidRPr="00004D91">
        <w:rPr>
          <w:rStyle w:val="ae"/>
          <w:rFonts w:asciiTheme="majorHAnsi" w:hAnsiTheme="majorHAnsi"/>
          <w:sz w:val="24"/>
          <w:szCs w:val="24"/>
          <w:lang w:val="ru-MD" w:eastAsia="ru-RU"/>
        </w:rPr>
        <w:footnoteReference w:id="37"/>
      </w:r>
      <w:r w:rsidRPr="00004D91">
        <w:rPr>
          <w:rFonts w:asciiTheme="majorHAnsi" w:hAnsiTheme="majorHAnsi"/>
          <w:sz w:val="24"/>
          <w:szCs w:val="24"/>
          <w:lang w:val="ru-MD" w:eastAsia="ru-RU"/>
        </w:rPr>
        <w:t xml:space="preserve"> было принято решение о списании задолженности </w:t>
      </w:r>
      <w:r w:rsidR="004665BC" w:rsidRPr="00004D91">
        <w:rPr>
          <w:rFonts w:asciiTheme="majorHAnsi" w:hAnsiTheme="majorHAnsi"/>
          <w:sz w:val="24"/>
          <w:szCs w:val="24"/>
          <w:lang w:val="ru-MD" w:eastAsia="ru-RU"/>
        </w:rPr>
        <w:t xml:space="preserve">перед МФ за предоставленные кредиты </w:t>
      </w:r>
      <w:r w:rsidRPr="00004D91">
        <w:rPr>
          <w:rFonts w:asciiTheme="majorHAnsi" w:hAnsiTheme="majorHAnsi"/>
          <w:sz w:val="24"/>
          <w:szCs w:val="24"/>
          <w:lang w:val="ru-MD" w:eastAsia="ru-RU"/>
        </w:rPr>
        <w:t>АО</w:t>
      </w:r>
      <w:r w:rsidR="004665BC" w:rsidRPr="00004D91">
        <w:rPr>
          <w:rFonts w:asciiTheme="majorHAnsi" w:hAnsiTheme="majorHAnsi"/>
          <w:sz w:val="24"/>
          <w:szCs w:val="24"/>
          <w:lang w:val="ru-MD" w:eastAsia="ru-RU"/>
        </w:rPr>
        <w:t xml:space="preserve"> </w:t>
      </w:r>
      <w:r w:rsidR="004665BC" w:rsidRPr="00004D91">
        <w:rPr>
          <w:rFonts w:asciiTheme="majorHAnsi" w:hAnsiTheme="majorHAnsi" w:cstheme="majorHAnsi"/>
          <w:sz w:val="24"/>
          <w:szCs w:val="24"/>
          <w:lang w:val="ru-MD" w:eastAsia="ru-RU"/>
        </w:rPr>
        <w:t>„EKINI” в сумме</w:t>
      </w:r>
      <w:r w:rsidRPr="00004D91">
        <w:rPr>
          <w:rFonts w:asciiTheme="majorHAnsi" w:hAnsiTheme="majorHAnsi"/>
          <w:sz w:val="24"/>
          <w:szCs w:val="24"/>
          <w:lang w:val="ru-MD" w:eastAsia="ru-RU"/>
        </w:rPr>
        <w:t xml:space="preserve"> </w:t>
      </w:r>
      <w:r w:rsidR="004665BC" w:rsidRPr="00004D91">
        <w:rPr>
          <w:rFonts w:asciiTheme="majorHAnsi" w:hAnsiTheme="majorHAnsi" w:cstheme="majorHAnsi"/>
          <w:sz w:val="24"/>
          <w:szCs w:val="24"/>
          <w:lang w:val="ru-MD" w:eastAsia="ru-RU"/>
        </w:rPr>
        <w:t xml:space="preserve">2,2 </w:t>
      </w:r>
      <w:r w:rsidR="004665BC" w:rsidRPr="00004D91">
        <w:rPr>
          <w:rFonts w:asciiTheme="majorHAnsi" w:hAnsiTheme="majorHAnsi" w:cstheme="majorHAnsi"/>
          <w:sz w:val="24"/>
          <w:szCs w:val="24"/>
          <w:lang w:val="ru-MD" w:eastAsia="ro-MD"/>
        </w:rPr>
        <w:t>млн. МДЛ</w:t>
      </w:r>
      <w:r w:rsidR="004665BC" w:rsidRPr="00004D91">
        <w:rPr>
          <w:rFonts w:asciiTheme="majorHAnsi" w:hAnsiTheme="majorHAnsi" w:cstheme="majorHAnsi"/>
          <w:sz w:val="24"/>
          <w:szCs w:val="24"/>
          <w:lang w:val="ru-MD" w:eastAsia="ru-RU"/>
        </w:rPr>
        <w:t xml:space="preserve"> и Лизинговой компании „TEHAGROLEASING” - </w:t>
      </w:r>
      <w:r w:rsidRPr="00004D91">
        <w:rPr>
          <w:rFonts w:asciiTheme="majorHAnsi" w:hAnsiTheme="majorHAnsi"/>
          <w:sz w:val="24"/>
          <w:szCs w:val="24"/>
          <w:lang w:val="ru-MD" w:eastAsia="ru-RU"/>
        </w:rPr>
        <w:t xml:space="preserve">в сумме </w:t>
      </w:r>
      <w:r w:rsidR="004665BC" w:rsidRPr="00004D91">
        <w:rPr>
          <w:rFonts w:asciiTheme="majorHAnsi" w:hAnsiTheme="majorHAnsi" w:cstheme="majorHAnsi"/>
          <w:sz w:val="24"/>
          <w:szCs w:val="24"/>
          <w:lang w:val="ru-MD" w:eastAsia="ru-RU"/>
        </w:rPr>
        <w:t xml:space="preserve">19,8 </w:t>
      </w:r>
      <w:r w:rsidR="004665BC" w:rsidRPr="00004D91">
        <w:rPr>
          <w:rFonts w:asciiTheme="majorHAnsi" w:hAnsiTheme="majorHAnsi" w:cstheme="majorHAnsi"/>
          <w:sz w:val="24"/>
          <w:szCs w:val="24"/>
          <w:lang w:val="ru-MD" w:eastAsia="ro-MD"/>
        </w:rPr>
        <w:t>млн. МДЛ</w:t>
      </w:r>
      <w:r w:rsidRPr="00004D91">
        <w:rPr>
          <w:rFonts w:asciiTheme="majorHAnsi" w:hAnsiTheme="majorHAnsi"/>
          <w:sz w:val="24"/>
          <w:szCs w:val="24"/>
          <w:lang w:val="ru-MD" w:eastAsia="ru-RU"/>
        </w:rPr>
        <w:t xml:space="preserve">. </w:t>
      </w:r>
    </w:p>
    <w:p w:rsidR="004344AB" w:rsidRPr="00004D91" w:rsidRDefault="00701973" w:rsidP="00701973">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t xml:space="preserve">Несмотря на то, что задолженности </w:t>
      </w:r>
      <w:r w:rsidRPr="00004D91">
        <w:rPr>
          <w:rFonts w:asciiTheme="majorHAnsi" w:hAnsiTheme="majorHAnsi" w:cstheme="majorHAnsi"/>
          <w:sz w:val="24"/>
          <w:szCs w:val="24"/>
          <w:lang w:val="ru-MD"/>
        </w:rPr>
        <w:t xml:space="preserve">рекредитованных бенефициаров снизились по сравнению с предыдущим годом на 255,3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и </w:t>
      </w:r>
      <w:r w:rsidRPr="00004D91">
        <w:rPr>
          <w:rStyle w:val="FontStyle22"/>
          <w:rFonts w:asciiTheme="majorHAnsi" w:eastAsia="Calibri" w:hAnsiTheme="majorHAnsi" w:cstheme="majorHAnsi"/>
          <w:sz w:val="24"/>
          <w:szCs w:val="24"/>
          <w:lang w:val="ru-MD" w:eastAsia="ro-RO"/>
        </w:rPr>
        <w:t>задолженности</w:t>
      </w:r>
      <w:r w:rsidRPr="00004D91">
        <w:rPr>
          <w:rFonts w:asciiTheme="majorHAnsi" w:hAnsiTheme="majorHAnsi"/>
          <w:sz w:val="24"/>
          <w:szCs w:val="24"/>
          <w:lang w:val="ru-MD"/>
        </w:rPr>
        <w:t xml:space="preserve"> с истекшим сроком погашения уменьшились на </w:t>
      </w:r>
      <w:r w:rsidRPr="00004D91">
        <w:rPr>
          <w:rFonts w:asciiTheme="majorHAnsi" w:hAnsiTheme="majorHAnsi" w:cstheme="majorHAnsi"/>
          <w:sz w:val="24"/>
          <w:szCs w:val="24"/>
          <w:lang w:val="ru-MD"/>
        </w:rPr>
        <w:t xml:space="preserve">47,1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rPr>
        <w:t xml:space="preserve">, аудит </w:t>
      </w:r>
      <w:r w:rsidRPr="00004D91">
        <w:rPr>
          <w:rFonts w:asciiTheme="majorHAnsi" w:hAnsiTheme="majorHAnsi" w:cstheme="majorHAnsi"/>
          <w:bCs/>
          <w:sz w:val="24"/>
          <w:szCs w:val="24"/>
          <w:lang w:val="ru-MD" w:eastAsia="ro-RO"/>
        </w:rPr>
        <w:t xml:space="preserve">отмечает о сохранении наличия повышенных финансовых рисков непоступления </w:t>
      </w:r>
      <w:r w:rsidRPr="00004D91">
        <w:rPr>
          <w:rStyle w:val="FontStyle22"/>
          <w:rFonts w:asciiTheme="majorHAnsi" w:eastAsia="Calibri" w:hAnsiTheme="majorHAnsi" w:cstheme="majorHAnsi"/>
          <w:sz w:val="24"/>
          <w:szCs w:val="24"/>
          <w:lang w:val="ru-MD" w:eastAsia="ro-RO"/>
        </w:rPr>
        <w:t>задолженности</w:t>
      </w:r>
      <w:r w:rsidRPr="00004D91">
        <w:rPr>
          <w:rFonts w:asciiTheme="majorHAnsi" w:hAnsiTheme="majorHAnsi"/>
          <w:sz w:val="24"/>
          <w:szCs w:val="24"/>
          <w:lang w:val="ru-MD"/>
        </w:rPr>
        <w:t xml:space="preserve"> с истекшим сроком погашения.</w:t>
      </w:r>
    </w:p>
    <w:p w:rsidR="00971DA5" w:rsidRPr="00004D91" w:rsidRDefault="00971DA5" w:rsidP="00971DA5">
      <w:pPr>
        <w:spacing w:after="0" w:line="276" w:lineRule="auto"/>
        <w:ind w:firstLine="720"/>
        <w:jc w:val="both"/>
        <w:rPr>
          <w:rFonts w:asciiTheme="majorHAnsi" w:hAnsiTheme="majorHAnsi" w:cstheme="majorHAnsi"/>
          <w:sz w:val="24"/>
          <w:szCs w:val="24"/>
          <w:highlight w:val="yellow"/>
          <w:lang w:val="ru-MD" w:eastAsia="ru-RU"/>
        </w:rPr>
      </w:pPr>
      <w:r w:rsidRPr="00004D91">
        <w:rPr>
          <w:rFonts w:asciiTheme="majorHAnsi" w:hAnsiTheme="majorHAnsi" w:cstheme="majorHAnsi"/>
          <w:sz w:val="24"/>
          <w:szCs w:val="24"/>
          <w:lang w:val="ru-MD" w:eastAsia="ru-RU"/>
        </w:rPr>
        <w:t>В результате несоблюдения графиков возмещения рекредитованных займов, и</w:t>
      </w:r>
      <w:r w:rsidR="00701973" w:rsidRPr="00004D91">
        <w:rPr>
          <w:rFonts w:asciiTheme="majorHAnsi" w:hAnsiTheme="majorHAnsi" w:cstheme="majorHAnsi"/>
          <w:sz w:val="24"/>
          <w:szCs w:val="24"/>
          <w:lang w:val="ru-MD" w:eastAsia="ru-RU"/>
        </w:rPr>
        <w:t xml:space="preserve">з общего числа 89 </w:t>
      </w:r>
      <w:r w:rsidR="00701973" w:rsidRPr="00004D91">
        <w:rPr>
          <w:rFonts w:asciiTheme="majorHAnsi" w:hAnsiTheme="majorHAnsi" w:cstheme="majorHAnsi"/>
          <w:bCs/>
          <w:sz w:val="24"/>
          <w:szCs w:val="24"/>
          <w:lang w:val="ru-MD" w:eastAsia="ru-RU"/>
        </w:rPr>
        <w:t>бенефициар</w:t>
      </w:r>
      <w:r w:rsidR="00701973" w:rsidRPr="00004D91">
        <w:rPr>
          <w:rFonts w:asciiTheme="majorHAnsi" w:hAnsiTheme="majorHAnsi" w:cstheme="majorHAnsi"/>
          <w:sz w:val="24"/>
          <w:szCs w:val="24"/>
          <w:lang w:val="ru-MD" w:eastAsia="ru-RU"/>
        </w:rPr>
        <w:t>ов рекредитованных займов</w:t>
      </w:r>
      <w:r w:rsidRPr="00004D91">
        <w:rPr>
          <w:rFonts w:asciiTheme="majorHAnsi" w:hAnsiTheme="majorHAnsi" w:cstheme="majorHAnsi"/>
          <w:sz w:val="24"/>
          <w:szCs w:val="24"/>
          <w:lang w:val="ru-MD" w:eastAsia="ru-RU"/>
        </w:rPr>
        <w:t xml:space="preserve"> </w:t>
      </w:r>
      <w:r w:rsidRPr="00004D91">
        <w:rPr>
          <w:rStyle w:val="FontStyle22"/>
          <w:rFonts w:asciiTheme="majorHAnsi" w:eastAsia="Calibri" w:hAnsiTheme="majorHAnsi" w:cstheme="majorHAnsi"/>
          <w:sz w:val="24"/>
          <w:szCs w:val="24"/>
          <w:lang w:val="ru-MD" w:eastAsia="ro-RO"/>
        </w:rPr>
        <w:t xml:space="preserve">задолженности с </w:t>
      </w:r>
      <w:r w:rsidRPr="00004D91">
        <w:rPr>
          <w:rFonts w:asciiTheme="majorHAnsi" w:hAnsiTheme="majorHAnsi"/>
          <w:sz w:val="24"/>
          <w:szCs w:val="24"/>
          <w:lang w:val="ru-MD"/>
        </w:rPr>
        <w:t xml:space="preserve">истекшим сроком погашения </w:t>
      </w:r>
      <w:r w:rsidRPr="00004D91">
        <w:rPr>
          <w:rFonts w:asciiTheme="majorHAnsi" w:hAnsiTheme="majorHAnsi" w:cstheme="majorHAnsi"/>
          <w:bCs/>
          <w:sz w:val="24"/>
          <w:szCs w:val="24"/>
          <w:lang w:val="ru-MD" w:eastAsia="ro-RO"/>
        </w:rPr>
        <w:t xml:space="preserve">отмечаются у 40 </w:t>
      </w:r>
      <w:r w:rsidRPr="00004D91">
        <w:rPr>
          <w:rFonts w:asciiTheme="majorHAnsi" w:hAnsiTheme="majorHAnsi" w:cstheme="majorHAnsi"/>
          <w:sz w:val="24"/>
          <w:szCs w:val="24"/>
          <w:lang w:val="ru-MD"/>
        </w:rPr>
        <w:t xml:space="preserve">рекредитованных бенефициаров. </w:t>
      </w:r>
      <w:r w:rsidRPr="00004D91">
        <w:rPr>
          <w:rFonts w:asciiTheme="majorHAnsi" w:hAnsiTheme="majorHAnsi" w:cstheme="majorHAnsi"/>
          <w:i/>
          <w:sz w:val="24"/>
          <w:szCs w:val="24"/>
          <w:lang w:val="ru-MD"/>
        </w:rPr>
        <w:t xml:space="preserve">Подробная информация в этой связи представлена </w:t>
      </w:r>
      <w:r w:rsidRPr="00004D91">
        <w:rPr>
          <w:rFonts w:asciiTheme="majorHAnsi" w:hAnsiTheme="majorHAnsi" w:cstheme="majorHAnsi"/>
          <w:i/>
          <w:sz w:val="24"/>
          <w:szCs w:val="24"/>
          <w:lang w:val="ru-MD" w:eastAsia="ru-RU"/>
        </w:rPr>
        <w:t>в таблице №12.</w:t>
      </w: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D7260B" w:rsidRPr="00004D91" w:rsidRDefault="00D7260B" w:rsidP="00971DA5">
      <w:pPr>
        <w:spacing w:after="0" w:line="276" w:lineRule="auto"/>
        <w:ind w:firstLine="720"/>
        <w:jc w:val="right"/>
        <w:rPr>
          <w:rFonts w:asciiTheme="majorHAnsi" w:hAnsiTheme="majorHAnsi" w:cstheme="majorHAnsi"/>
          <w:b/>
          <w:sz w:val="24"/>
          <w:szCs w:val="24"/>
          <w:lang w:val="ru-MD"/>
        </w:rPr>
      </w:pPr>
    </w:p>
    <w:p w:rsidR="004344AB" w:rsidRPr="00004D91" w:rsidRDefault="00971DA5" w:rsidP="00971DA5">
      <w:pPr>
        <w:spacing w:after="0" w:line="276" w:lineRule="auto"/>
        <w:ind w:firstLine="720"/>
        <w:jc w:val="right"/>
        <w:rPr>
          <w:rFonts w:asciiTheme="majorHAnsi" w:hAnsiTheme="majorHAnsi" w:cstheme="majorHAnsi"/>
          <w:i/>
          <w:sz w:val="24"/>
          <w:szCs w:val="24"/>
          <w:lang w:val="ru-MD" w:eastAsia="ru-RU"/>
        </w:rPr>
      </w:pPr>
      <w:r w:rsidRPr="00004D91">
        <w:rPr>
          <w:rFonts w:asciiTheme="majorHAnsi" w:hAnsiTheme="majorHAnsi" w:cstheme="majorHAnsi"/>
          <w:b/>
          <w:sz w:val="24"/>
          <w:szCs w:val="24"/>
          <w:lang w:val="ru-MD"/>
        </w:rPr>
        <w:lastRenderedPageBreak/>
        <w:t>Таблица №12</w:t>
      </w:r>
    </w:p>
    <w:p w:rsidR="00971DA5" w:rsidRPr="00004D91" w:rsidRDefault="00971DA5" w:rsidP="00971DA5">
      <w:pPr>
        <w:spacing w:after="0" w:line="240" w:lineRule="auto"/>
        <w:jc w:val="both"/>
        <w:rPr>
          <w:rStyle w:val="FontStyle22"/>
          <w:rFonts w:asciiTheme="majorHAnsi" w:eastAsia="Calibri" w:hAnsiTheme="majorHAnsi" w:cstheme="majorHAnsi"/>
          <w:b/>
          <w:sz w:val="24"/>
          <w:szCs w:val="24"/>
          <w:lang w:val="ru-MD" w:eastAsia="ro-RO"/>
        </w:rPr>
      </w:pPr>
      <w:r w:rsidRPr="00004D91">
        <w:rPr>
          <w:rFonts w:asciiTheme="majorHAnsi" w:hAnsiTheme="majorHAnsi" w:cstheme="majorHAnsi"/>
          <w:b/>
          <w:sz w:val="24"/>
          <w:szCs w:val="24"/>
          <w:lang w:val="ru-MD"/>
        </w:rPr>
        <w:t xml:space="preserve">Обобщение </w:t>
      </w:r>
      <w:r w:rsidRPr="00004D91">
        <w:rPr>
          <w:rStyle w:val="FontStyle22"/>
          <w:rFonts w:asciiTheme="majorHAnsi" w:eastAsia="Calibri" w:hAnsiTheme="majorHAnsi" w:cstheme="majorHAnsi"/>
          <w:b/>
          <w:sz w:val="24"/>
          <w:szCs w:val="24"/>
          <w:lang w:val="ru-MD" w:eastAsia="ro-RO"/>
        </w:rPr>
        <w:t xml:space="preserve">задолженностей с истекшим сроком погашения рекредитованных бенефициаров в </w:t>
      </w:r>
      <w:r w:rsidRPr="00004D91">
        <w:rPr>
          <w:rFonts w:asciiTheme="majorHAnsi" w:hAnsiTheme="majorHAnsi" w:cstheme="majorHAnsi"/>
          <w:b/>
          <w:sz w:val="24"/>
          <w:szCs w:val="24"/>
          <w:lang w:val="ru-MD"/>
        </w:rPr>
        <w:t>2016-2018 годах</w:t>
      </w:r>
    </w:p>
    <w:p w:rsidR="004344AB" w:rsidRPr="00004D91" w:rsidRDefault="00971DA5" w:rsidP="004344AB">
      <w:pPr>
        <w:spacing w:after="0" w:line="240" w:lineRule="auto"/>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eastAsia="ro-MD"/>
        </w:rPr>
        <w:t>млн. МДЛ</w:t>
      </w:r>
    </w:p>
    <w:tbl>
      <w:tblPr>
        <w:tblW w:w="9493" w:type="dxa"/>
        <w:tblLayout w:type="fixed"/>
        <w:tblLook w:val="04A0" w:firstRow="1" w:lastRow="0" w:firstColumn="1" w:lastColumn="0" w:noHBand="0" w:noVBand="1"/>
      </w:tblPr>
      <w:tblGrid>
        <w:gridCol w:w="1413"/>
        <w:gridCol w:w="567"/>
        <w:gridCol w:w="850"/>
        <w:gridCol w:w="567"/>
        <w:gridCol w:w="709"/>
        <w:gridCol w:w="567"/>
        <w:gridCol w:w="851"/>
        <w:gridCol w:w="567"/>
        <w:gridCol w:w="708"/>
        <w:gridCol w:w="567"/>
        <w:gridCol w:w="851"/>
        <w:gridCol w:w="567"/>
        <w:gridCol w:w="709"/>
      </w:tblGrid>
      <w:tr w:rsidR="00971DA5" w:rsidRPr="00004D91" w:rsidTr="004D5CD8">
        <w:trPr>
          <w:trHeight w:val="203"/>
        </w:trPr>
        <w:tc>
          <w:tcPr>
            <w:tcW w:w="1413"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rsidR="00971DA5" w:rsidRPr="00004D91" w:rsidRDefault="00971DA5" w:rsidP="00971DA5">
            <w:pPr>
              <w:pStyle w:val="a6"/>
              <w:jc w:val="center"/>
              <w:rPr>
                <w:rFonts w:asciiTheme="majorHAnsi" w:hAnsiTheme="majorHAnsi"/>
                <w:b/>
                <w:sz w:val="20"/>
                <w:szCs w:val="20"/>
                <w:lang w:val="ru-MD"/>
              </w:rPr>
            </w:pPr>
            <w:r w:rsidRPr="00004D91">
              <w:rPr>
                <w:rFonts w:asciiTheme="majorHAnsi" w:hAnsiTheme="majorHAnsi"/>
                <w:b/>
                <w:sz w:val="20"/>
                <w:szCs w:val="20"/>
                <w:lang w:val="ru-MD"/>
              </w:rPr>
              <w:t xml:space="preserve">Показатели </w:t>
            </w:r>
          </w:p>
        </w:tc>
        <w:tc>
          <w:tcPr>
            <w:tcW w:w="8080" w:type="dxa"/>
            <w:gridSpan w:val="12"/>
            <w:tcBorders>
              <w:top w:val="single" w:sz="4" w:space="0" w:color="auto"/>
              <w:left w:val="nil"/>
              <w:bottom w:val="single" w:sz="4" w:space="0" w:color="auto"/>
              <w:right w:val="single" w:sz="4" w:space="0" w:color="auto"/>
            </w:tcBorders>
            <w:shd w:val="clear" w:color="000000" w:fill="DBDBDB"/>
            <w:noWrap/>
            <w:vAlign w:val="bottom"/>
            <w:hideMark/>
          </w:tcPr>
          <w:p w:rsidR="00971DA5" w:rsidRPr="00004D91" w:rsidRDefault="00971DA5" w:rsidP="00971DA5">
            <w:pPr>
              <w:pStyle w:val="a6"/>
              <w:jc w:val="center"/>
              <w:rPr>
                <w:rFonts w:asciiTheme="majorHAnsi" w:hAnsiTheme="majorHAnsi"/>
                <w:b/>
                <w:sz w:val="20"/>
                <w:szCs w:val="20"/>
                <w:lang w:val="ru-MD"/>
              </w:rPr>
            </w:pPr>
            <w:r w:rsidRPr="00004D91">
              <w:rPr>
                <w:rFonts w:asciiTheme="majorHAnsi" w:hAnsiTheme="majorHAnsi"/>
                <w:b/>
                <w:sz w:val="20"/>
                <w:szCs w:val="20"/>
                <w:lang w:val="ru-MD"/>
              </w:rPr>
              <w:t>Задолженность по рекредитованным займам</w:t>
            </w:r>
          </w:p>
        </w:tc>
      </w:tr>
      <w:tr w:rsidR="00971DA5" w:rsidRPr="00004D91" w:rsidTr="004D5CD8">
        <w:trPr>
          <w:trHeight w:val="79"/>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71DA5" w:rsidRPr="00004D91" w:rsidRDefault="00971DA5" w:rsidP="00971DA5">
            <w:pPr>
              <w:pStyle w:val="a6"/>
              <w:jc w:val="center"/>
              <w:rPr>
                <w:rFonts w:asciiTheme="majorHAnsi" w:hAnsiTheme="majorHAnsi"/>
                <w:b/>
                <w:sz w:val="18"/>
                <w:lang w:val="ru-MD"/>
              </w:rPr>
            </w:pPr>
          </w:p>
        </w:tc>
        <w:tc>
          <w:tcPr>
            <w:tcW w:w="2693" w:type="dxa"/>
            <w:gridSpan w:val="4"/>
            <w:tcBorders>
              <w:top w:val="single" w:sz="4" w:space="0" w:color="auto"/>
              <w:left w:val="nil"/>
              <w:bottom w:val="single" w:sz="4" w:space="0" w:color="auto"/>
              <w:right w:val="single" w:sz="12" w:space="0" w:color="auto"/>
            </w:tcBorders>
            <w:shd w:val="clear" w:color="000000" w:fill="DBDBDB"/>
            <w:vAlign w:val="center"/>
            <w:hideMark/>
          </w:tcPr>
          <w:p w:rsidR="00971DA5" w:rsidRPr="00004D91" w:rsidRDefault="00971DA5" w:rsidP="00971DA5">
            <w:pPr>
              <w:pStyle w:val="a6"/>
              <w:jc w:val="center"/>
              <w:rPr>
                <w:rFonts w:asciiTheme="majorHAnsi" w:hAnsiTheme="majorHAnsi"/>
                <w:b/>
                <w:sz w:val="18"/>
                <w:vertAlign w:val="superscript"/>
                <w:lang w:val="ru-MD"/>
              </w:rPr>
            </w:pPr>
            <w:r w:rsidRPr="00004D91">
              <w:rPr>
                <w:rFonts w:asciiTheme="majorHAnsi" w:hAnsiTheme="majorHAnsi"/>
                <w:b/>
                <w:sz w:val="18"/>
                <w:lang w:val="ru-MD"/>
              </w:rPr>
              <w:t>2016</w:t>
            </w:r>
            <w:r w:rsidRPr="00004D91">
              <w:rPr>
                <w:rFonts w:asciiTheme="majorHAnsi" w:hAnsiTheme="majorHAnsi"/>
                <w:b/>
                <w:sz w:val="18"/>
                <w:vertAlign w:val="superscript"/>
                <w:lang w:val="ru-MD"/>
              </w:rPr>
              <w:t>*</w:t>
            </w:r>
          </w:p>
        </w:tc>
        <w:tc>
          <w:tcPr>
            <w:tcW w:w="2693" w:type="dxa"/>
            <w:gridSpan w:val="4"/>
            <w:tcBorders>
              <w:top w:val="single" w:sz="4" w:space="0" w:color="auto"/>
              <w:left w:val="single" w:sz="12" w:space="0" w:color="auto"/>
              <w:bottom w:val="single" w:sz="4" w:space="0" w:color="auto"/>
              <w:right w:val="single" w:sz="12" w:space="0" w:color="auto"/>
            </w:tcBorders>
            <w:shd w:val="clear" w:color="000000" w:fill="DBDBDB"/>
            <w:vAlign w:val="center"/>
            <w:hideMark/>
          </w:tcPr>
          <w:p w:rsidR="00971DA5" w:rsidRPr="00004D91" w:rsidRDefault="00971DA5" w:rsidP="00971DA5">
            <w:pPr>
              <w:pStyle w:val="a6"/>
              <w:jc w:val="center"/>
              <w:rPr>
                <w:rFonts w:asciiTheme="majorHAnsi" w:hAnsiTheme="majorHAnsi"/>
                <w:b/>
                <w:sz w:val="18"/>
                <w:vertAlign w:val="superscript"/>
                <w:lang w:val="ru-MD"/>
              </w:rPr>
            </w:pPr>
            <w:r w:rsidRPr="00004D91">
              <w:rPr>
                <w:rFonts w:asciiTheme="majorHAnsi" w:hAnsiTheme="majorHAnsi"/>
                <w:b/>
                <w:sz w:val="18"/>
                <w:lang w:val="ru-MD"/>
              </w:rPr>
              <w:t>2017</w:t>
            </w:r>
            <w:r w:rsidRPr="00004D91">
              <w:rPr>
                <w:rFonts w:asciiTheme="majorHAnsi" w:hAnsiTheme="majorHAnsi"/>
                <w:b/>
                <w:sz w:val="18"/>
                <w:vertAlign w:val="superscript"/>
                <w:lang w:val="ru-MD"/>
              </w:rPr>
              <w:t>*</w:t>
            </w:r>
          </w:p>
        </w:tc>
        <w:tc>
          <w:tcPr>
            <w:tcW w:w="2694" w:type="dxa"/>
            <w:gridSpan w:val="4"/>
            <w:tcBorders>
              <w:top w:val="single" w:sz="4" w:space="0" w:color="auto"/>
              <w:left w:val="single" w:sz="12" w:space="0" w:color="auto"/>
              <w:bottom w:val="single" w:sz="4" w:space="0" w:color="auto"/>
              <w:right w:val="single" w:sz="4" w:space="0" w:color="auto"/>
            </w:tcBorders>
            <w:shd w:val="clear" w:color="000000" w:fill="DBDBDB"/>
            <w:vAlign w:val="center"/>
          </w:tcPr>
          <w:p w:rsidR="00971DA5" w:rsidRPr="00004D91" w:rsidRDefault="00971DA5" w:rsidP="00971DA5">
            <w:pPr>
              <w:pStyle w:val="a6"/>
              <w:jc w:val="center"/>
              <w:rPr>
                <w:rFonts w:asciiTheme="majorHAnsi" w:hAnsiTheme="majorHAnsi"/>
                <w:b/>
                <w:sz w:val="18"/>
                <w:lang w:val="ru-MD"/>
              </w:rPr>
            </w:pPr>
            <w:r w:rsidRPr="00004D91">
              <w:rPr>
                <w:rFonts w:asciiTheme="majorHAnsi" w:hAnsiTheme="majorHAnsi"/>
                <w:b/>
                <w:sz w:val="18"/>
                <w:lang w:val="ru-MD"/>
              </w:rPr>
              <w:t>2018</w:t>
            </w:r>
          </w:p>
        </w:tc>
      </w:tr>
      <w:tr w:rsidR="00A73108" w:rsidRPr="00004D91" w:rsidTr="004D5CD8">
        <w:trPr>
          <w:trHeight w:val="19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b/>
                <w:sz w:val="18"/>
                <w:lang w:val="ru-MD"/>
              </w:rPr>
            </w:pPr>
          </w:p>
        </w:tc>
        <w:tc>
          <w:tcPr>
            <w:tcW w:w="1417" w:type="dxa"/>
            <w:gridSpan w:val="2"/>
            <w:tcBorders>
              <w:top w:val="single" w:sz="4" w:space="0" w:color="auto"/>
              <w:left w:val="nil"/>
              <w:bottom w:val="single" w:sz="4" w:space="0" w:color="auto"/>
              <w:right w:val="single" w:sz="4" w:space="0" w:color="auto"/>
            </w:tcBorders>
            <w:shd w:val="clear" w:color="000000" w:fill="DBDBDB"/>
            <w:vAlign w:val="center"/>
            <w:hideMark/>
          </w:tcPr>
          <w:p w:rsidR="00A73108" w:rsidRPr="00004D91" w:rsidRDefault="00A73108" w:rsidP="00A73108">
            <w:pPr>
              <w:pStyle w:val="a6"/>
              <w:jc w:val="center"/>
              <w:rPr>
                <w:rFonts w:asciiTheme="majorHAnsi" w:hAnsiTheme="majorHAnsi"/>
                <w:b/>
                <w:sz w:val="18"/>
                <w:lang w:val="ru-MD"/>
              </w:rPr>
            </w:pPr>
            <w:r w:rsidRPr="00004D91">
              <w:rPr>
                <w:rFonts w:asciiTheme="majorHAnsi" w:hAnsiTheme="majorHAnsi"/>
                <w:b/>
                <w:sz w:val="18"/>
                <w:lang w:val="ru-MD"/>
              </w:rPr>
              <w:t>всего</w:t>
            </w:r>
          </w:p>
        </w:tc>
        <w:tc>
          <w:tcPr>
            <w:tcW w:w="1276" w:type="dxa"/>
            <w:gridSpan w:val="2"/>
            <w:tcBorders>
              <w:top w:val="single" w:sz="4" w:space="0" w:color="auto"/>
              <w:left w:val="nil"/>
              <w:bottom w:val="single" w:sz="4" w:space="0" w:color="auto"/>
              <w:right w:val="single" w:sz="12" w:space="0" w:color="auto"/>
            </w:tcBorders>
            <w:shd w:val="clear" w:color="000000" w:fill="DBDBDB"/>
            <w:vAlign w:val="center"/>
            <w:hideMark/>
          </w:tcPr>
          <w:p w:rsidR="00A73108" w:rsidRPr="00004D91" w:rsidRDefault="00A73108" w:rsidP="00A73108">
            <w:pPr>
              <w:pStyle w:val="a6"/>
              <w:jc w:val="center"/>
              <w:rPr>
                <w:rFonts w:asciiTheme="majorHAnsi" w:hAnsiTheme="majorHAnsi"/>
                <w:b/>
                <w:sz w:val="18"/>
                <w:lang w:val="ru-MD"/>
              </w:rPr>
            </w:pPr>
            <w:r w:rsidRPr="00004D91">
              <w:rPr>
                <w:rFonts w:asciiTheme="majorHAnsi" w:hAnsiTheme="majorHAnsi"/>
                <w:b/>
                <w:sz w:val="18"/>
                <w:lang w:val="ru-MD"/>
              </w:rPr>
              <w:t xml:space="preserve">в том числе с истекшим сроком погашения </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hideMark/>
          </w:tcPr>
          <w:p w:rsidR="00A73108" w:rsidRPr="00004D91" w:rsidRDefault="00A73108" w:rsidP="00A73108">
            <w:pPr>
              <w:pStyle w:val="a6"/>
              <w:jc w:val="center"/>
              <w:rPr>
                <w:rFonts w:asciiTheme="majorHAnsi" w:hAnsiTheme="majorHAnsi"/>
                <w:b/>
                <w:sz w:val="18"/>
                <w:lang w:val="ru-MD"/>
              </w:rPr>
            </w:pPr>
            <w:r w:rsidRPr="00004D91">
              <w:rPr>
                <w:rFonts w:asciiTheme="majorHAnsi" w:hAnsiTheme="majorHAnsi"/>
                <w:b/>
                <w:sz w:val="18"/>
                <w:lang w:val="ru-MD"/>
              </w:rPr>
              <w:t>всего</w:t>
            </w:r>
          </w:p>
        </w:tc>
        <w:tc>
          <w:tcPr>
            <w:tcW w:w="1275" w:type="dxa"/>
            <w:gridSpan w:val="2"/>
            <w:tcBorders>
              <w:top w:val="single" w:sz="4" w:space="0" w:color="auto"/>
              <w:left w:val="nil"/>
              <w:bottom w:val="single" w:sz="4" w:space="0" w:color="auto"/>
              <w:right w:val="single" w:sz="12" w:space="0" w:color="auto"/>
            </w:tcBorders>
            <w:shd w:val="clear" w:color="000000" w:fill="DBDBDB"/>
            <w:vAlign w:val="center"/>
            <w:hideMark/>
          </w:tcPr>
          <w:p w:rsidR="00A73108" w:rsidRPr="00004D91" w:rsidRDefault="00A73108" w:rsidP="00A73108">
            <w:pPr>
              <w:pStyle w:val="a6"/>
              <w:jc w:val="center"/>
              <w:rPr>
                <w:rFonts w:asciiTheme="majorHAnsi" w:hAnsiTheme="majorHAnsi"/>
                <w:b/>
                <w:sz w:val="18"/>
                <w:lang w:val="ru-MD"/>
              </w:rPr>
            </w:pPr>
            <w:r w:rsidRPr="00004D91">
              <w:rPr>
                <w:rFonts w:asciiTheme="majorHAnsi" w:hAnsiTheme="majorHAnsi"/>
                <w:b/>
                <w:sz w:val="18"/>
                <w:lang w:val="ru-MD"/>
              </w:rPr>
              <w:t xml:space="preserve">в том числе с истекшим сроком погашения </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tcPr>
          <w:p w:rsidR="00A73108" w:rsidRPr="00004D91" w:rsidRDefault="00A73108" w:rsidP="00A73108">
            <w:pPr>
              <w:pStyle w:val="a6"/>
              <w:jc w:val="center"/>
              <w:rPr>
                <w:rFonts w:asciiTheme="majorHAnsi" w:hAnsiTheme="majorHAnsi"/>
                <w:b/>
                <w:sz w:val="18"/>
                <w:lang w:val="ru-MD"/>
              </w:rPr>
            </w:pPr>
            <w:r w:rsidRPr="00004D91">
              <w:rPr>
                <w:rFonts w:asciiTheme="majorHAnsi" w:hAnsiTheme="majorHAnsi"/>
                <w:b/>
                <w:sz w:val="18"/>
                <w:lang w:val="ru-MD"/>
              </w:rPr>
              <w:t>всего</w:t>
            </w:r>
          </w:p>
        </w:tc>
        <w:tc>
          <w:tcPr>
            <w:tcW w:w="1276" w:type="dxa"/>
            <w:gridSpan w:val="2"/>
            <w:tcBorders>
              <w:top w:val="single" w:sz="4" w:space="0" w:color="auto"/>
              <w:left w:val="nil"/>
              <w:bottom w:val="single" w:sz="4" w:space="0" w:color="auto"/>
              <w:right w:val="single" w:sz="4" w:space="0" w:color="auto"/>
            </w:tcBorders>
            <w:shd w:val="clear" w:color="000000" w:fill="DBDBDB"/>
            <w:vAlign w:val="center"/>
          </w:tcPr>
          <w:p w:rsidR="00A73108" w:rsidRPr="00004D91" w:rsidRDefault="00A73108" w:rsidP="00A73108">
            <w:pPr>
              <w:pStyle w:val="a6"/>
              <w:jc w:val="center"/>
              <w:rPr>
                <w:rFonts w:asciiTheme="majorHAnsi" w:hAnsiTheme="majorHAnsi"/>
                <w:b/>
                <w:sz w:val="18"/>
                <w:lang w:val="ru-MD"/>
              </w:rPr>
            </w:pPr>
            <w:r w:rsidRPr="00004D91">
              <w:rPr>
                <w:rFonts w:asciiTheme="majorHAnsi" w:hAnsiTheme="majorHAnsi"/>
                <w:b/>
                <w:sz w:val="18"/>
                <w:lang w:val="ru-MD"/>
              </w:rPr>
              <w:t xml:space="preserve">в том числе с истекшим сроком погашения </w:t>
            </w:r>
          </w:p>
        </w:tc>
      </w:tr>
      <w:tr w:rsidR="00A73108" w:rsidRPr="00004D91" w:rsidTr="004D5CD8">
        <w:trPr>
          <w:trHeight w:val="42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b/>
                <w:sz w:val="18"/>
                <w:lang w:val="ru-MD"/>
              </w:rPr>
            </w:pPr>
          </w:p>
        </w:tc>
        <w:tc>
          <w:tcPr>
            <w:tcW w:w="567" w:type="dxa"/>
            <w:tcBorders>
              <w:top w:val="nil"/>
              <w:left w:val="nil"/>
              <w:bottom w:val="single" w:sz="4" w:space="0" w:color="auto"/>
              <w:right w:val="single" w:sz="4"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кол-во бене-фици-аров</w:t>
            </w:r>
          </w:p>
        </w:tc>
        <w:tc>
          <w:tcPr>
            <w:tcW w:w="850" w:type="dxa"/>
            <w:tcBorders>
              <w:top w:val="nil"/>
              <w:left w:val="nil"/>
              <w:bottom w:val="single" w:sz="4" w:space="0" w:color="auto"/>
              <w:right w:val="single" w:sz="4"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сумма</w:t>
            </w:r>
          </w:p>
        </w:tc>
        <w:tc>
          <w:tcPr>
            <w:tcW w:w="567" w:type="dxa"/>
            <w:tcBorders>
              <w:top w:val="nil"/>
              <w:left w:val="nil"/>
              <w:bottom w:val="single" w:sz="4" w:space="0" w:color="auto"/>
              <w:right w:val="single" w:sz="4"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кол-во бене-фици-аров</w:t>
            </w:r>
          </w:p>
        </w:tc>
        <w:tc>
          <w:tcPr>
            <w:tcW w:w="709" w:type="dxa"/>
            <w:tcBorders>
              <w:top w:val="nil"/>
              <w:left w:val="nil"/>
              <w:bottom w:val="single" w:sz="4" w:space="0" w:color="auto"/>
              <w:right w:val="single" w:sz="12"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сумма</w:t>
            </w:r>
          </w:p>
        </w:tc>
        <w:tc>
          <w:tcPr>
            <w:tcW w:w="567" w:type="dxa"/>
            <w:tcBorders>
              <w:top w:val="nil"/>
              <w:left w:val="single" w:sz="12" w:space="0" w:color="auto"/>
              <w:bottom w:val="single" w:sz="4" w:space="0" w:color="auto"/>
              <w:right w:val="single" w:sz="4"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кол-во бене-фици-аров</w:t>
            </w:r>
          </w:p>
        </w:tc>
        <w:tc>
          <w:tcPr>
            <w:tcW w:w="851" w:type="dxa"/>
            <w:tcBorders>
              <w:top w:val="nil"/>
              <w:left w:val="nil"/>
              <w:bottom w:val="single" w:sz="4" w:space="0" w:color="auto"/>
              <w:right w:val="single" w:sz="4"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сумма</w:t>
            </w:r>
          </w:p>
        </w:tc>
        <w:tc>
          <w:tcPr>
            <w:tcW w:w="567" w:type="dxa"/>
            <w:tcBorders>
              <w:top w:val="nil"/>
              <w:left w:val="nil"/>
              <w:bottom w:val="single" w:sz="4" w:space="0" w:color="auto"/>
              <w:right w:val="single" w:sz="4"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кол-во бене-фици-аров</w:t>
            </w:r>
          </w:p>
        </w:tc>
        <w:tc>
          <w:tcPr>
            <w:tcW w:w="708" w:type="dxa"/>
            <w:tcBorders>
              <w:top w:val="nil"/>
              <w:left w:val="nil"/>
              <w:bottom w:val="single" w:sz="4" w:space="0" w:color="auto"/>
              <w:right w:val="single" w:sz="12" w:space="0" w:color="auto"/>
            </w:tcBorders>
            <w:shd w:val="clear" w:color="000000" w:fill="DBDBDB"/>
            <w:vAlign w:val="center"/>
            <w:hideMark/>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сумма</w:t>
            </w:r>
          </w:p>
        </w:tc>
        <w:tc>
          <w:tcPr>
            <w:tcW w:w="567" w:type="dxa"/>
            <w:tcBorders>
              <w:top w:val="nil"/>
              <w:left w:val="single" w:sz="12" w:space="0" w:color="auto"/>
              <w:bottom w:val="single" w:sz="4" w:space="0" w:color="auto"/>
              <w:right w:val="single" w:sz="4" w:space="0" w:color="auto"/>
            </w:tcBorders>
            <w:shd w:val="clear" w:color="000000" w:fill="DBDBDB"/>
            <w:vAlign w:val="center"/>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кол-во бене-фици-аров</w:t>
            </w:r>
          </w:p>
        </w:tc>
        <w:tc>
          <w:tcPr>
            <w:tcW w:w="851" w:type="dxa"/>
            <w:tcBorders>
              <w:top w:val="nil"/>
              <w:left w:val="nil"/>
              <w:bottom w:val="single" w:sz="4" w:space="0" w:color="auto"/>
              <w:right w:val="single" w:sz="4" w:space="0" w:color="auto"/>
            </w:tcBorders>
            <w:shd w:val="clear" w:color="000000" w:fill="DBDBDB"/>
            <w:vAlign w:val="center"/>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сумма</w:t>
            </w:r>
          </w:p>
        </w:tc>
        <w:tc>
          <w:tcPr>
            <w:tcW w:w="567" w:type="dxa"/>
            <w:tcBorders>
              <w:top w:val="nil"/>
              <w:left w:val="nil"/>
              <w:bottom w:val="single" w:sz="4" w:space="0" w:color="auto"/>
              <w:right w:val="single" w:sz="4" w:space="0" w:color="auto"/>
            </w:tcBorders>
            <w:shd w:val="clear" w:color="auto" w:fill="D9D9D9" w:themeFill="background1" w:themeFillShade="D9"/>
            <w:vAlign w:val="center"/>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кол-во бене-фици-аров</w:t>
            </w:r>
          </w:p>
        </w:tc>
        <w:tc>
          <w:tcPr>
            <w:tcW w:w="709" w:type="dxa"/>
            <w:tcBorders>
              <w:top w:val="nil"/>
              <w:left w:val="nil"/>
              <w:bottom w:val="single" w:sz="4" w:space="0" w:color="auto"/>
              <w:right w:val="single" w:sz="4" w:space="0" w:color="auto"/>
            </w:tcBorders>
            <w:shd w:val="clear" w:color="000000" w:fill="DBDBDB"/>
            <w:vAlign w:val="center"/>
          </w:tcPr>
          <w:p w:rsidR="00A73108" w:rsidRPr="00004D91" w:rsidRDefault="00A73108" w:rsidP="00A73108">
            <w:pPr>
              <w:pStyle w:val="a6"/>
              <w:ind w:left="-105" w:right="-107"/>
              <w:jc w:val="center"/>
              <w:rPr>
                <w:rFonts w:asciiTheme="majorHAnsi" w:hAnsiTheme="majorHAnsi"/>
                <w:b/>
                <w:sz w:val="18"/>
                <w:szCs w:val="18"/>
                <w:lang w:val="ru-MD"/>
              </w:rPr>
            </w:pPr>
            <w:r w:rsidRPr="00004D91">
              <w:rPr>
                <w:rFonts w:asciiTheme="majorHAnsi" w:hAnsiTheme="majorHAnsi"/>
                <w:b/>
                <w:sz w:val="18"/>
                <w:szCs w:val="18"/>
                <w:lang w:val="ru-MD"/>
              </w:rPr>
              <w:t>сумма</w:t>
            </w:r>
          </w:p>
        </w:tc>
      </w:tr>
      <w:tr w:rsidR="00A73108" w:rsidRPr="00004D91" w:rsidTr="004D5CD8">
        <w:trPr>
          <w:trHeight w:val="133"/>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 xml:space="preserve">1. </w:t>
            </w:r>
            <w:r w:rsidRPr="00004D91">
              <w:rPr>
                <w:rFonts w:asciiTheme="majorHAnsi" w:hAnsiTheme="majorHAnsi" w:cstheme="majorHAnsi"/>
                <w:b/>
                <w:bCs/>
                <w:sz w:val="24"/>
                <w:szCs w:val="24"/>
                <w:lang w:val="ru-MD"/>
              </w:rPr>
              <w:t>э</w:t>
            </w:r>
            <w:r w:rsidRPr="00004D91">
              <w:rPr>
                <w:rFonts w:asciiTheme="majorHAnsi" w:hAnsiTheme="majorHAnsi" w:cstheme="majorHAnsi"/>
                <w:b/>
                <w:bCs/>
                <w:sz w:val="20"/>
                <w:szCs w:val="20"/>
                <w:lang w:val="ru-MD"/>
              </w:rPr>
              <w:t>кономическ</w:t>
            </w:r>
            <w:r w:rsidRPr="00004D91">
              <w:rPr>
                <w:rFonts w:asciiTheme="majorHAnsi" w:hAnsiTheme="majorHAnsi"/>
                <w:b/>
                <w:sz w:val="20"/>
                <w:lang w:val="ru-MD"/>
              </w:rPr>
              <w:t xml:space="preserve">ие агенты </w:t>
            </w:r>
          </w:p>
        </w:tc>
        <w:tc>
          <w:tcPr>
            <w:tcW w:w="851" w:type="dxa"/>
            <w:tcBorders>
              <w:top w:val="single" w:sz="4" w:space="0" w:color="auto"/>
              <w:left w:val="single" w:sz="4"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b/>
                <w:sz w:val="20"/>
                <w:lang w:val="ru-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b/>
                <w:sz w:val="20"/>
                <w:lang w:val="ru-MD"/>
              </w:rPr>
            </w:pPr>
          </w:p>
        </w:tc>
        <w:tc>
          <w:tcPr>
            <w:tcW w:w="709" w:type="dxa"/>
            <w:tcBorders>
              <w:top w:val="single" w:sz="4" w:space="0" w:color="auto"/>
              <w:left w:val="single" w:sz="4"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b/>
                <w:sz w:val="20"/>
                <w:lang w:val="ru-MD"/>
              </w:rPr>
            </w:pPr>
          </w:p>
        </w:tc>
      </w:tr>
      <w:tr w:rsidR="00A73108" w:rsidRPr="00004D91" w:rsidTr="004D5CD8">
        <w:trPr>
          <w:trHeight w:val="239"/>
        </w:trPr>
        <w:tc>
          <w:tcPr>
            <w:tcW w:w="1413" w:type="dxa"/>
            <w:tcBorders>
              <w:top w:val="nil"/>
              <w:left w:val="single" w:sz="4" w:space="0" w:color="auto"/>
              <w:bottom w:val="single" w:sz="4" w:space="0" w:color="auto"/>
              <w:right w:val="single" w:sz="4" w:space="0" w:color="auto"/>
            </w:tcBorders>
            <w:vAlign w:val="center"/>
            <w:hideMark/>
          </w:tcPr>
          <w:p w:rsidR="00A73108" w:rsidRPr="00004D91" w:rsidRDefault="00A73108" w:rsidP="00A73108">
            <w:pPr>
              <w:pStyle w:val="a6"/>
              <w:rPr>
                <w:rFonts w:asciiTheme="majorHAnsi" w:hAnsiTheme="majorHAnsi"/>
                <w:sz w:val="20"/>
                <w:szCs w:val="20"/>
                <w:lang w:val="ru-MD"/>
              </w:rPr>
            </w:pPr>
            <w:r w:rsidRPr="00004D91">
              <w:rPr>
                <w:rFonts w:asciiTheme="majorHAnsi" w:hAnsiTheme="majorHAnsi"/>
                <w:sz w:val="20"/>
                <w:szCs w:val="20"/>
                <w:lang w:val="ru-MD"/>
              </w:rPr>
              <w:t xml:space="preserve">Работают в обычном режиме </w:t>
            </w:r>
          </w:p>
        </w:tc>
        <w:tc>
          <w:tcPr>
            <w:tcW w:w="567" w:type="dxa"/>
            <w:tcBorders>
              <w:top w:val="nil"/>
              <w:left w:val="single" w:sz="12"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25</w:t>
            </w:r>
          </w:p>
        </w:tc>
        <w:tc>
          <w:tcPr>
            <w:tcW w:w="850"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1069.0</w:t>
            </w:r>
          </w:p>
        </w:tc>
        <w:tc>
          <w:tcPr>
            <w:tcW w:w="567"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4</w:t>
            </w:r>
          </w:p>
        </w:tc>
        <w:tc>
          <w:tcPr>
            <w:tcW w:w="709" w:type="dxa"/>
            <w:tcBorders>
              <w:top w:val="nil"/>
              <w:left w:val="nil"/>
              <w:bottom w:val="single" w:sz="4" w:space="0" w:color="auto"/>
              <w:right w:val="single" w:sz="12"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18,5</w:t>
            </w:r>
          </w:p>
        </w:tc>
        <w:tc>
          <w:tcPr>
            <w:tcW w:w="567" w:type="dxa"/>
            <w:tcBorders>
              <w:top w:val="nil"/>
              <w:left w:val="single" w:sz="12" w:space="0" w:color="auto"/>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30</w:t>
            </w:r>
          </w:p>
        </w:tc>
        <w:tc>
          <w:tcPr>
            <w:tcW w:w="851"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cstheme="majorHAnsi"/>
                <w:sz w:val="20"/>
                <w:szCs w:val="20"/>
                <w:lang w:val="ru-MD"/>
              </w:rPr>
              <w:t>1207.5</w:t>
            </w:r>
          </w:p>
        </w:tc>
        <w:tc>
          <w:tcPr>
            <w:tcW w:w="567" w:type="dxa"/>
            <w:tcBorders>
              <w:top w:val="nil"/>
              <w:left w:val="nil"/>
              <w:bottom w:val="single" w:sz="4" w:space="0" w:color="auto"/>
              <w:right w:val="single" w:sz="4" w:space="0" w:color="auto"/>
            </w:tcBorders>
            <w:shd w:val="clear" w:color="auto" w:fill="auto"/>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cstheme="majorHAnsi"/>
                <w:sz w:val="20"/>
                <w:szCs w:val="20"/>
                <w:lang w:val="ru-MD"/>
              </w:rPr>
              <w:t>9</w:t>
            </w:r>
          </w:p>
        </w:tc>
        <w:tc>
          <w:tcPr>
            <w:tcW w:w="708"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cstheme="majorHAnsi"/>
                <w:sz w:val="20"/>
                <w:szCs w:val="20"/>
                <w:lang w:val="ru-MD"/>
              </w:rPr>
              <w:t>27,0</w:t>
            </w:r>
          </w:p>
        </w:tc>
        <w:tc>
          <w:tcPr>
            <w:tcW w:w="567" w:type="dxa"/>
            <w:tcBorders>
              <w:top w:val="nil"/>
              <w:left w:val="single" w:sz="12"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30</w:t>
            </w:r>
          </w:p>
        </w:tc>
        <w:tc>
          <w:tcPr>
            <w:tcW w:w="851"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1498.</w:t>
            </w:r>
            <w:r w:rsidRPr="00004D91">
              <w:rPr>
                <w:rFonts w:asciiTheme="majorHAnsi" w:hAnsiTheme="majorHAnsi" w:cstheme="majorHAnsi"/>
                <w:sz w:val="20"/>
                <w:szCs w:val="20"/>
                <w:lang w:val="ru-MD"/>
              </w:rPr>
              <w:t>7</w:t>
            </w:r>
          </w:p>
        </w:tc>
        <w:tc>
          <w:tcPr>
            <w:tcW w:w="567" w:type="dxa"/>
            <w:tcBorders>
              <w:top w:val="nil"/>
              <w:left w:val="nil"/>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13</w:t>
            </w:r>
          </w:p>
        </w:tc>
        <w:tc>
          <w:tcPr>
            <w:tcW w:w="709"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16,4</w:t>
            </w:r>
          </w:p>
        </w:tc>
      </w:tr>
      <w:tr w:rsidR="00A73108" w:rsidRPr="00004D91" w:rsidTr="004D5CD8">
        <w:trPr>
          <w:trHeight w:val="367"/>
        </w:trPr>
        <w:tc>
          <w:tcPr>
            <w:tcW w:w="1413" w:type="dxa"/>
            <w:tcBorders>
              <w:top w:val="nil"/>
              <w:left w:val="single" w:sz="4" w:space="0" w:color="auto"/>
              <w:bottom w:val="single" w:sz="4" w:space="0" w:color="auto"/>
              <w:right w:val="single" w:sz="4" w:space="0" w:color="auto"/>
            </w:tcBorders>
            <w:vAlign w:val="center"/>
            <w:hideMark/>
          </w:tcPr>
          <w:p w:rsidR="00A73108" w:rsidRPr="00004D91" w:rsidRDefault="00A73108" w:rsidP="00A73108">
            <w:pPr>
              <w:pStyle w:val="a6"/>
              <w:rPr>
                <w:rFonts w:asciiTheme="majorHAnsi" w:hAnsiTheme="majorHAnsi"/>
                <w:sz w:val="20"/>
                <w:szCs w:val="20"/>
                <w:lang w:val="ru-MD"/>
              </w:rPr>
            </w:pPr>
            <w:r w:rsidRPr="00004D91">
              <w:rPr>
                <w:rFonts w:asciiTheme="majorHAnsi" w:hAnsiTheme="majorHAnsi"/>
                <w:sz w:val="20"/>
                <w:szCs w:val="20"/>
                <w:lang w:val="ru-MD"/>
              </w:rPr>
              <w:t>Находятся в процессе несостоятель-ности</w:t>
            </w:r>
          </w:p>
        </w:tc>
        <w:tc>
          <w:tcPr>
            <w:tcW w:w="567" w:type="dxa"/>
            <w:tcBorders>
              <w:top w:val="nil"/>
              <w:left w:val="single" w:sz="12"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14</w:t>
            </w:r>
          </w:p>
        </w:tc>
        <w:tc>
          <w:tcPr>
            <w:tcW w:w="850"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217</w:t>
            </w:r>
          </w:p>
        </w:tc>
        <w:tc>
          <w:tcPr>
            <w:tcW w:w="567"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14</w:t>
            </w:r>
          </w:p>
        </w:tc>
        <w:tc>
          <w:tcPr>
            <w:tcW w:w="709" w:type="dxa"/>
            <w:tcBorders>
              <w:top w:val="nil"/>
              <w:left w:val="nil"/>
              <w:bottom w:val="single" w:sz="4" w:space="0" w:color="auto"/>
              <w:right w:val="single" w:sz="12"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217</w:t>
            </w:r>
          </w:p>
        </w:tc>
        <w:tc>
          <w:tcPr>
            <w:tcW w:w="567" w:type="dxa"/>
            <w:tcBorders>
              <w:top w:val="nil"/>
              <w:left w:val="single" w:sz="12" w:space="0" w:color="auto"/>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13</w:t>
            </w:r>
          </w:p>
        </w:tc>
        <w:tc>
          <w:tcPr>
            <w:tcW w:w="851"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187,0</w:t>
            </w:r>
          </w:p>
        </w:tc>
        <w:tc>
          <w:tcPr>
            <w:tcW w:w="567" w:type="dxa"/>
            <w:tcBorders>
              <w:top w:val="nil"/>
              <w:left w:val="nil"/>
              <w:bottom w:val="single" w:sz="4" w:space="0" w:color="auto"/>
              <w:right w:val="single" w:sz="4" w:space="0" w:color="auto"/>
            </w:tcBorders>
            <w:shd w:val="clear" w:color="auto" w:fill="auto"/>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13</w:t>
            </w:r>
          </w:p>
        </w:tc>
        <w:tc>
          <w:tcPr>
            <w:tcW w:w="708"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187,0</w:t>
            </w:r>
          </w:p>
        </w:tc>
        <w:tc>
          <w:tcPr>
            <w:tcW w:w="567" w:type="dxa"/>
            <w:tcBorders>
              <w:top w:val="nil"/>
              <w:left w:val="single" w:sz="12"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11</w:t>
            </w:r>
          </w:p>
        </w:tc>
        <w:tc>
          <w:tcPr>
            <w:tcW w:w="851"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165,</w:t>
            </w:r>
            <w:r w:rsidRPr="00004D91">
              <w:rPr>
                <w:rFonts w:asciiTheme="majorHAnsi" w:hAnsiTheme="majorHAnsi" w:cstheme="majorHAnsi"/>
                <w:sz w:val="20"/>
                <w:szCs w:val="20"/>
                <w:lang w:val="ru-MD"/>
              </w:rPr>
              <w:t>0</w:t>
            </w:r>
          </w:p>
        </w:tc>
        <w:tc>
          <w:tcPr>
            <w:tcW w:w="567" w:type="dxa"/>
            <w:tcBorders>
              <w:top w:val="nil"/>
              <w:left w:val="nil"/>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11</w:t>
            </w:r>
          </w:p>
        </w:tc>
        <w:tc>
          <w:tcPr>
            <w:tcW w:w="709"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165,</w:t>
            </w:r>
            <w:r w:rsidRPr="00004D91">
              <w:rPr>
                <w:rFonts w:asciiTheme="majorHAnsi" w:hAnsiTheme="majorHAnsi" w:cstheme="majorHAnsi"/>
                <w:sz w:val="20"/>
                <w:szCs w:val="20"/>
                <w:lang w:val="ru-MD"/>
              </w:rPr>
              <w:t>0</w:t>
            </w:r>
          </w:p>
        </w:tc>
      </w:tr>
      <w:tr w:rsidR="00A73108" w:rsidRPr="00004D91" w:rsidTr="004D5CD8">
        <w:trPr>
          <w:trHeight w:val="40"/>
        </w:trPr>
        <w:tc>
          <w:tcPr>
            <w:tcW w:w="1413" w:type="dxa"/>
            <w:tcBorders>
              <w:top w:val="nil"/>
              <w:left w:val="single" w:sz="4" w:space="0" w:color="auto"/>
              <w:bottom w:val="single" w:sz="4" w:space="0" w:color="auto"/>
              <w:right w:val="single" w:sz="4" w:space="0" w:color="auto"/>
            </w:tcBorders>
            <w:vAlign w:val="center"/>
            <w:hideMark/>
          </w:tcPr>
          <w:p w:rsidR="00A73108" w:rsidRPr="00004D91" w:rsidRDefault="00A73108" w:rsidP="00A73108">
            <w:pPr>
              <w:pStyle w:val="a6"/>
              <w:rPr>
                <w:rFonts w:asciiTheme="majorHAnsi" w:hAnsiTheme="majorHAnsi"/>
                <w:sz w:val="20"/>
                <w:szCs w:val="20"/>
                <w:lang w:val="ru-MD"/>
              </w:rPr>
            </w:pPr>
            <w:r w:rsidRPr="00004D91">
              <w:rPr>
                <w:rFonts w:asciiTheme="majorHAnsi" w:hAnsiTheme="majorHAnsi"/>
                <w:sz w:val="20"/>
                <w:szCs w:val="20"/>
                <w:lang w:val="ru-MD"/>
              </w:rPr>
              <w:t>Являются потенциаль-ными банкротами</w:t>
            </w:r>
          </w:p>
        </w:tc>
        <w:tc>
          <w:tcPr>
            <w:tcW w:w="567" w:type="dxa"/>
            <w:tcBorders>
              <w:top w:val="nil"/>
              <w:left w:val="single" w:sz="12"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9</w:t>
            </w:r>
          </w:p>
        </w:tc>
        <w:tc>
          <w:tcPr>
            <w:tcW w:w="850"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79,2</w:t>
            </w:r>
          </w:p>
        </w:tc>
        <w:tc>
          <w:tcPr>
            <w:tcW w:w="567"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9</w:t>
            </w:r>
          </w:p>
        </w:tc>
        <w:tc>
          <w:tcPr>
            <w:tcW w:w="709" w:type="dxa"/>
            <w:tcBorders>
              <w:top w:val="nil"/>
              <w:left w:val="nil"/>
              <w:bottom w:val="single" w:sz="4" w:space="0" w:color="auto"/>
              <w:right w:val="single" w:sz="12"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79,1</w:t>
            </w:r>
          </w:p>
        </w:tc>
        <w:tc>
          <w:tcPr>
            <w:tcW w:w="567" w:type="dxa"/>
            <w:tcBorders>
              <w:top w:val="nil"/>
              <w:left w:val="single" w:sz="12" w:space="0" w:color="auto"/>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8</w:t>
            </w:r>
          </w:p>
        </w:tc>
        <w:tc>
          <w:tcPr>
            <w:tcW w:w="851"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74,1</w:t>
            </w:r>
          </w:p>
        </w:tc>
        <w:tc>
          <w:tcPr>
            <w:tcW w:w="567" w:type="dxa"/>
            <w:tcBorders>
              <w:top w:val="nil"/>
              <w:left w:val="nil"/>
              <w:bottom w:val="single" w:sz="4" w:space="0" w:color="auto"/>
              <w:right w:val="single" w:sz="4" w:space="0" w:color="auto"/>
            </w:tcBorders>
            <w:shd w:val="clear" w:color="auto" w:fill="auto"/>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8</w:t>
            </w:r>
          </w:p>
        </w:tc>
        <w:tc>
          <w:tcPr>
            <w:tcW w:w="708"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74,</w:t>
            </w:r>
            <w:r w:rsidRPr="00004D91">
              <w:rPr>
                <w:rFonts w:asciiTheme="majorHAnsi" w:hAnsiTheme="majorHAnsi" w:cstheme="majorHAnsi"/>
                <w:sz w:val="20"/>
                <w:szCs w:val="20"/>
                <w:lang w:val="ru-MD"/>
              </w:rPr>
              <w:t>1</w:t>
            </w:r>
          </w:p>
        </w:tc>
        <w:tc>
          <w:tcPr>
            <w:tcW w:w="567" w:type="dxa"/>
            <w:tcBorders>
              <w:top w:val="nil"/>
              <w:left w:val="single" w:sz="12"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w:t>
            </w:r>
          </w:p>
        </w:tc>
        <w:tc>
          <w:tcPr>
            <w:tcW w:w="851"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73,0</w:t>
            </w:r>
          </w:p>
        </w:tc>
        <w:tc>
          <w:tcPr>
            <w:tcW w:w="567" w:type="dxa"/>
            <w:tcBorders>
              <w:top w:val="nil"/>
              <w:left w:val="nil"/>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w:t>
            </w:r>
          </w:p>
        </w:tc>
        <w:tc>
          <w:tcPr>
            <w:tcW w:w="709"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73,0</w:t>
            </w:r>
          </w:p>
        </w:tc>
      </w:tr>
      <w:tr w:rsidR="00A73108" w:rsidRPr="00004D91" w:rsidTr="004D5CD8">
        <w:trPr>
          <w:trHeight w:val="574"/>
        </w:trPr>
        <w:tc>
          <w:tcPr>
            <w:tcW w:w="1413" w:type="dxa"/>
            <w:tcBorders>
              <w:top w:val="nil"/>
              <w:left w:val="single" w:sz="4" w:space="0" w:color="auto"/>
              <w:bottom w:val="single" w:sz="4" w:space="0" w:color="auto"/>
              <w:right w:val="single" w:sz="4" w:space="0" w:color="auto"/>
            </w:tcBorders>
            <w:vAlign w:val="center"/>
            <w:hideMark/>
          </w:tcPr>
          <w:p w:rsidR="00A73108" w:rsidRPr="00004D91" w:rsidRDefault="00A73108" w:rsidP="0002227E">
            <w:pPr>
              <w:pStyle w:val="a6"/>
              <w:ind w:right="-103"/>
              <w:rPr>
                <w:rFonts w:asciiTheme="majorHAnsi" w:hAnsiTheme="majorHAnsi"/>
                <w:sz w:val="20"/>
                <w:szCs w:val="20"/>
                <w:lang w:val="ru-MD"/>
              </w:rPr>
            </w:pPr>
            <w:r w:rsidRPr="00004D91">
              <w:rPr>
                <w:rFonts w:asciiTheme="majorHAnsi" w:hAnsiTheme="majorHAnsi"/>
                <w:sz w:val="20"/>
                <w:szCs w:val="20"/>
                <w:lang w:val="ru-MD"/>
              </w:rPr>
              <w:t xml:space="preserve">Отсутствуют в Государствен-ном регистре </w:t>
            </w:r>
            <w:r w:rsidRPr="00004D91">
              <w:rPr>
                <w:rFonts w:asciiTheme="majorHAnsi" w:hAnsiTheme="majorHAnsi" w:cstheme="majorHAnsi"/>
                <w:sz w:val="20"/>
                <w:szCs w:val="20"/>
                <w:lang w:val="ru-MD"/>
              </w:rPr>
              <w:t>предприятий</w:t>
            </w:r>
            <w:r w:rsidRPr="00004D91">
              <w:rPr>
                <w:rFonts w:asciiTheme="majorHAnsi" w:hAnsiTheme="majorHAnsi"/>
                <w:sz w:val="20"/>
                <w:szCs w:val="20"/>
                <w:lang w:val="ru-MD"/>
              </w:rPr>
              <w:t xml:space="preserve"> и организаций </w:t>
            </w:r>
          </w:p>
        </w:tc>
        <w:tc>
          <w:tcPr>
            <w:tcW w:w="567" w:type="dxa"/>
            <w:tcBorders>
              <w:top w:val="nil"/>
              <w:left w:val="single" w:sz="12"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w:t>
            </w:r>
          </w:p>
        </w:tc>
        <w:tc>
          <w:tcPr>
            <w:tcW w:w="850"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10,0</w:t>
            </w:r>
          </w:p>
        </w:tc>
        <w:tc>
          <w:tcPr>
            <w:tcW w:w="567"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w:t>
            </w:r>
          </w:p>
        </w:tc>
        <w:tc>
          <w:tcPr>
            <w:tcW w:w="709" w:type="dxa"/>
            <w:tcBorders>
              <w:top w:val="nil"/>
              <w:left w:val="nil"/>
              <w:bottom w:val="single" w:sz="4" w:space="0" w:color="auto"/>
              <w:right w:val="single" w:sz="12"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10,0</w:t>
            </w:r>
          </w:p>
        </w:tc>
        <w:tc>
          <w:tcPr>
            <w:tcW w:w="567" w:type="dxa"/>
            <w:tcBorders>
              <w:top w:val="nil"/>
              <w:left w:val="single" w:sz="12" w:space="0" w:color="auto"/>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w:t>
            </w:r>
          </w:p>
        </w:tc>
        <w:tc>
          <w:tcPr>
            <w:tcW w:w="851"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9,8</w:t>
            </w:r>
          </w:p>
        </w:tc>
        <w:tc>
          <w:tcPr>
            <w:tcW w:w="567" w:type="dxa"/>
            <w:tcBorders>
              <w:top w:val="nil"/>
              <w:left w:val="nil"/>
              <w:bottom w:val="single" w:sz="4" w:space="0" w:color="auto"/>
              <w:right w:val="single" w:sz="4" w:space="0" w:color="auto"/>
            </w:tcBorders>
            <w:shd w:val="clear" w:color="auto" w:fill="auto"/>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w:t>
            </w:r>
          </w:p>
        </w:tc>
        <w:tc>
          <w:tcPr>
            <w:tcW w:w="708"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9,8</w:t>
            </w:r>
          </w:p>
        </w:tc>
        <w:tc>
          <w:tcPr>
            <w:tcW w:w="567" w:type="dxa"/>
            <w:tcBorders>
              <w:top w:val="nil"/>
              <w:left w:val="single" w:sz="12"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w:t>
            </w:r>
          </w:p>
        </w:tc>
        <w:tc>
          <w:tcPr>
            <w:tcW w:w="851"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9,8</w:t>
            </w:r>
          </w:p>
        </w:tc>
        <w:tc>
          <w:tcPr>
            <w:tcW w:w="567" w:type="dxa"/>
            <w:tcBorders>
              <w:top w:val="nil"/>
              <w:left w:val="nil"/>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w:t>
            </w:r>
          </w:p>
        </w:tc>
        <w:tc>
          <w:tcPr>
            <w:tcW w:w="709"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9,8</w:t>
            </w:r>
          </w:p>
        </w:tc>
      </w:tr>
      <w:tr w:rsidR="00A73108" w:rsidRPr="00004D91" w:rsidTr="004D5CD8">
        <w:trPr>
          <w:trHeight w:val="74"/>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rPr>
                <w:rFonts w:asciiTheme="majorHAnsi" w:hAnsiTheme="majorHAnsi"/>
                <w:b/>
                <w:sz w:val="20"/>
                <w:lang w:val="ru-MD"/>
              </w:rPr>
            </w:pPr>
            <w:r w:rsidRPr="00004D91">
              <w:rPr>
                <w:rFonts w:asciiTheme="majorHAnsi" w:hAnsiTheme="majorHAnsi"/>
                <w:b/>
                <w:sz w:val="20"/>
                <w:lang w:val="ru-MD"/>
              </w:rPr>
              <w:t>Всего</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50</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1375.2</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29</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324,6</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53</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1478.4</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32</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297,9</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50</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1746,5</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33</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264,</w:t>
            </w:r>
            <w:r w:rsidRPr="00004D91">
              <w:rPr>
                <w:rFonts w:asciiTheme="majorHAnsi" w:hAnsiTheme="majorHAnsi" w:cstheme="majorHAnsi"/>
                <w:b/>
                <w:sz w:val="20"/>
                <w:szCs w:val="20"/>
                <w:lang w:val="ru-MD"/>
              </w:rPr>
              <w:t>2</w:t>
            </w:r>
          </w:p>
        </w:tc>
      </w:tr>
      <w:tr w:rsidR="00A73108" w:rsidRPr="00004D91" w:rsidTr="004D5CD8">
        <w:trPr>
          <w:trHeight w:val="49"/>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 xml:space="preserve">2. Местные публичные органы  </w:t>
            </w:r>
          </w:p>
        </w:tc>
        <w:tc>
          <w:tcPr>
            <w:tcW w:w="851" w:type="dxa"/>
            <w:tcBorders>
              <w:top w:val="single" w:sz="4" w:space="0" w:color="auto"/>
              <w:left w:val="single" w:sz="4"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b/>
                <w:sz w:val="20"/>
                <w:lang w:val="ru-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b/>
                <w:sz w:val="20"/>
                <w:lang w:val="ru-MD"/>
              </w:rPr>
            </w:pPr>
          </w:p>
        </w:tc>
        <w:tc>
          <w:tcPr>
            <w:tcW w:w="709" w:type="dxa"/>
            <w:tcBorders>
              <w:top w:val="single" w:sz="4" w:space="0" w:color="auto"/>
              <w:left w:val="single" w:sz="4"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b/>
                <w:sz w:val="20"/>
                <w:lang w:val="ru-MD"/>
              </w:rPr>
            </w:pPr>
          </w:p>
        </w:tc>
      </w:tr>
      <w:tr w:rsidR="00A73108" w:rsidRPr="00004D91" w:rsidTr="004D5CD8">
        <w:trPr>
          <w:trHeight w:val="159"/>
        </w:trPr>
        <w:tc>
          <w:tcPr>
            <w:tcW w:w="1413" w:type="dxa"/>
            <w:tcBorders>
              <w:top w:val="nil"/>
              <w:left w:val="single" w:sz="4" w:space="0" w:color="auto"/>
              <w:bottom w:val="single" w:sz="4" w:space="0" w:color="auto"/>
              <w:right w:val="single" w:sz="4" w:space="0" w:color="auto"/>
            </w:tcBorders>
            <w:vAlign w:val="center"/>
            <w:hideMark/>
          </w:tcPr>
          <w:p w:rsidR="00A73108" w:rsidRPr="00004D91" w:rsidRDefault="00A73108" w:rsidP="00A73108">
            <w:pPr>
              <w:pStyle w:val="a6"/>
              <w:rPr>
                <w:rFonts w:asciiTheme="majorHAnsi" w:hAnsiTheme="majorHAnsi"/>
                <w:sz w:val="20"/>
                <w:lang w:val="ru-MD"/>
              </w:rPr>
            </w:pPr>
            <w:r w:rsidRPr="00004D91">
              <w:rPr>
                <w:rFonts w:asciiTheme="majorHAnsi" w:hAnsiTheme="majorHAnsi"/>
                <w:sz w:val="20"/>
                <w:lang w:val="ru-MD"/>
              </w:rPr>
              <w:t xml:space="preserve">МПО </w:t>
            </w:r>
          </w:p>
        </w:tc>
        <w:tc>
          <w:tcPr>
            <w:tcW w:w="567" w:type="dxa"/>
            <w:tcBorders>
              <w:top w:val="nil"/>
              <w:left w:val="single" w:sz="12"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24</w:t>
            </w:r>
          </w:p>
        </w:tc>
        <w:tc>
          <w:tcPr>
            <w:tcW w:w="850"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744,0</w:t>
            </w:r>
          </w:p>
        </w:tc>
        <w:tc>
          <w:tcPr>
            <w:tcW w:w="567"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5</w:t>
            </w:r>
          </w:p>
        </w:tc>
        <w:tc>
          <w:tcPr>
            <w:tcW w:w="709" w:type="dxa"/>
            <w:tcBorders>
              <w:top w:val="nil"/>
              <w:left w:val="nil"/>
              <w:bottom w:val="single" w:sz="4" w:space="0" w:color="auto"/>
              <w:right w:val="single" w:sz="12"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16,9</w:t>
            </w:r>
          </w:p>
        </w:tc>
        <w:tc>
          <w:tcPr>
            <w:tcW w:w="567" w:type="dxa"/>
            <w:tcBorders>
              <w:top w:val="nil"/>
              <w:left w:val="single" w:sz="12" w:space="0" w:color="auto"/>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24</w:t>
            </w:r>
          </w:p>
        </w:tc>
        <w:tc>
          <w:tcPr>
            <w:tcW w:w="851"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717,8</w:t>
            </w:r>
          </w:p>
        </w:tc>
        <w:tc>
          <w:tcPr>
            <w:tcW w:w="567" w:type="dxa"/>
            <w:tcBorders>
              <w:top w:val="nil"/>
              <w:left w:val="nil"/>
              <w:bottom w:val="single" w:sz="4" w:space="0" w:color="auto"/>
              <w:right w:val="single" w:sz="4" w:space="0" w:color="auto"/>
            </w:tcBorders>
            <w:shd w:val="clear" w:color="auto" w:fill="auto"/>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cstheme="majorHAnsi"/>
                <w:sz w:val="20"/>
                <w:szCs w:val="20"/>
                <w:lang w:val="ru-MD"/>
              </w:rPr>
              <w:t xml:space="preserve"> 10</w:t>
            </w:r>
          </w:p>
        </w:tc>
        <w:tc>
          <w:tcPr>
            <w:tcW w:w="708"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13,</w:t>
            </w:r>
            <w:r w:rsidRPr="00004D91">
              <w:rPr>
                <w:rFonts w:asciiTheme="majorHAnsi" w:hAnsiTheme="majorHAnsi" w:cstheme="majorHAnsi"/>
                <w:sz w:val="20"/>
                <w:szCs w:val="20"/>
                <w:lang w:val="ru-MD"/>
              </w:rPr>
              <w:t>4</w:t>
            </w:r>
          </w:p>
        </w:tc>
        <w:tc>
          <w:tcPr>
            <w:tcW w:w="567" w:type="dxa"/>
            <w:tcBorders>
              <w:top w:val="nil"/>
              <w:left w:val="single" w:sz="12"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26</w:t>
            </w:r>
          </w:p>
        </w:tc>
        <w:tc>
          <w:tcPr>
            <w:tcW w:w="851"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683,7</w:t>
            </w:r>
          </w:p>
        </w:tc>
        <w:tc>
          <w:tcPr>
            <w:tcW w:w="567" w:type="dxa"/>
            <w:tcBorders>
              <w:top w:val="nil"/>
              <w:left w:val="nil"/>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6</w:t>
            </w:r>
          </w:p>
        </w:tc>
        <w:tc>
          <w:tcPr>
            <w:tcW w:w="709"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0,03</w:t>
            </w:r>
          </w:p>
        </w:tc>
      </w:tr>
      <w:tr w:rsidR="00A73108" w:rsidRPr="00004D91" w:rsidTr="004D5CD8">
        <w:trPr>
          <w:trHeight w:val="14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rPr>
                <w:rFonts w:asciiTheme="majorHAnsi" w:hAnsiTheme="majorHAnsi"/>
                <w:b/>
                <w:sz w:val="20"/>
                <w:lang w:val="ru-MD"/>
              </w:rPr>
            </w:pPr>
            <w:r w:rsidRPr="00004D91">
              <w:rPr>
                <w:rFonts w:asciiTheme="majorHAnsi" w:hAnsiTheme="majorHAnsi"/>
                <w:b/>
                <w:sz w:val="20"/>
                <w:lang w:val="ru-MD"/>
              </w:rPr>
              <w:t>Всего</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24</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744,0</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5</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16,9</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24</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717,8</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10</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13,</w:t>
            </w:r>
            <w:r w:rsidRPr="00004D91">
              <w:rPr>
                <w:rFonts w:asciiTheme="majorHAnsi" w:hAnsiTheme="majorHAnsi" w:cstheme="majorHAnsi"/>
                <w:b/>
                <w:sz w:val="20"/>
                <w:szCs w:val="20"/>
                <w:lang w:val="ru-MD"/>
              </w:rPr>
              <w:t>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26</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683,7</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6</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0,03</w:t>
            </w:r>
          </w:p>
        </w:tc>
      </w:tr>
      <w:tr w:rsidR="00A73108" w:rsidRPr="00004D91" w:rsidTr="004D5CD8">
        <w:trPr>
          <w:trHeight w:val="160"/>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 xml:space="preserve">3. Участвующие финансовые учреждения </w:t>
            </w:r>
          </w:p>
        </w:tc>
        <w:tc>
          <w:tcPr>
            <w:tcW w:w="851" w:type="dxa"/>
            <w:tcBorders>
              <w:top w:val="single" w:sz="4" w:space="0" w:color="auto"/>
              <w:left w:val="single" w:sz="4"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b/>
                <w:sz w:val="20"/>
                <w:lang w:val="ru-M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b/>
                <w:sz w:val="20"/>
                <w:lang w:val="ru-MD"/>
              </w:rPr>
            </w:pPr>
          </w:p>
        </w:tc>
        <w:tc>
          <w:tcPr>
            <w:tcW w:w="709" w:type="dxa"/>
            <w:tcBorders>
              <w:top w:val="single" w:sz="4" w:space="0" w:color="auto"/>
              <w:left w:val="single" w:sz="4"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b/>
                <w:sz w:val="20"/>
                <w:lang w:val="ru-MD"/>
              </w:rPr>
            </w:pPr>
          </w:p>
        </w:tc>
      </w:tr>
      <w:tr w:rsidR="00A73108" w:rsidRPr="00004D91" w:rsidTr="004D5CD8">
        <w:trPr>
          <w:trHeight w:val="40"/>
        </w:trPr>
        <w:tc>
          <w:tcPr>
            <w:tcW w:w="1413" w:type="dxa"/>
            <w:tcBorders>
              <w:top w:val="nil"/>
              <w:left w:val="single" w:sz="4" w:space="0" w:color="auto"/>
              <w:bottom w:val="single" w:sz="4" w:space="0" w:color="auto"/>
              <w:right w:val="single" w:sz="4" w:space="0" w:color="auto"/>
            </w:tcBorders>
            <w:vAlign w:val="center"/>
            <w:hideMark/>
          </w:tcPr>
          <w:p w:rsidR="00A73108" w:rsidRPr="00004D91" w:rsidRDefault="00A73108" w:rsidP="00A73108">
            <w:pPr>
              <w:pStyle w:val="a6"/>
              <w:rPr>
                <w:rFonts w:asciiTheme="majorHAnsi" w:hAnsiTheme="majorHAnsi"/>
                <w:sz w:val="20"/>
                <w:lang w:val="ru-MD"/>
              </w:rPr>
            </w:pPr>
            <w:r w:rsidRPr="00004D91">
              <w:rPr>
                <w:rFonts w:asciiTheme="majorHAnsi" w:hAnsiTheme="majorHAnsi"/>
                <w:sz w:val="20"/>
                <w:lang w:val="ru-MD"/>
              </w:rPr>
              <w:t xml:space="preserve">УФУ </w:t>
            </w:r>
          </w:p>
        </w:tc>
        <w:tc>
          <w:tcPr>
            <w:tcW w:w="567" w:type="dxa"/>
            <w:tcBorders>
              <w:top w:val="nil"/>
              <w:left w:val="single" w:sz="12" w:space="0" w:color="auto"/>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15</w:t>
            </w:r>
          </w:p>
        </w:tc>
        <w:tc>
          <w:tcPr>
            <w:tcW w:w="850"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2852.8</w:t>
            </w:r>
          </w:p>
        </w:tc>
        <w:tc>
          <w:tcPr>
            <w:tcW w:w="567" w:type="dxa"/>
            <w:tcBorders>
              <w:top w:val="nil"/>
              <w:left w:val="nil"/>
              <w:bottom w:val="single" w:sz="4" w:space="0" w:color="auto"/>
              <w:right w:val="single" w:sz="4"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w:t>
            </w:r>
          </w:p>
        </w:tc>
        <w:tc>
          <w:tcPr>
            <w:tcW w:w="709" w:type="dxa"/>
            <w:tcBorders>
              <w:top w:val="nil"/>
              <w:left w:val="nil"/>
              <w:bottom w:val="single" w:sz="4" w:space="0" w:color="auto"/>
              <w:right w:val="single" w:sz="12" w:space="0" w:color="auto"/>
            </w:tcBorders>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1,4</w:t>
            </w:r>
          </w:p>
        </w:tc>
        <w:tc>
          <w:tcPr>
            <w:tcW w:w="567" w:type="dxa"/>
            <w:tcBorders>
              <w:top w:val="nil"/>
              <w:left w:val="single" w:sz="12" w:space="0" w:color="auto"/>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13</w:t>
            </w:r>
          </w:p>
        </w:tc>
        <w:tc>
          <w:tcPr>
            <w:tcW w:w="851"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2479.6</w:t>
            </w:r>
          </w:p>
        </w:tc>
        <w:tc>
          <w:tcPr>
            <w:tcW w:w="567" w:type="dxa"/>
            <w:tcBorders>
              <w:top w:val="nil"/>
              <w:left w:val="nil"/>
              <w:bottom w:val="single" w:sz="4" w:space="0" w:color="auto"/>
              <w:right w:val="single" w:sz="4" w:space="0" w:color="auto"/>
            </w:tcBorders>
            <w:shd w:val="clear" w:color="auto" w:fill="auto"/>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w:t>
            </w:r>
          </w:p>
        </w:tc>
        <w:tc>
          <w:tcPr>
            <w:tcW w:w="708" w:type="dxa"/>
            <w:tcBorders>
              <w:top w:val="nil"/>
              <w:left w:val="nil"/>
              <w:bottom w:val="single" w:sz="4" w:space="0" w:color="auto"/>
              <w:right w:val="single" w:sz="4" w:space="0" w:color="auto"/>
            </w:tcBorders>
            <w:noWrap/>
            <w:vAlign w:val="center"/>
            <w:hideMark/>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1,4</w:t>
            </w:r>
          </w:p>
        </w:tc>
        <w:tc>
          <w:tcPr>
            <w:tcW w:w="567" w:type="dxa"/>
            <w:tcBorders>
              <w:top w:val="nil"/>
              <w:left w:val="single" w:sz="12" w:space="0" w:color="auto"/>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13</w:t>
            </w:r>
          </w:p>
        </w:tc>
        <w:tc>
          <w:tcPr>
            <w:tcW w:w="851"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1990,3</w:t>
            </w:r>
          </w:p>
        </w:tc>
        <w:tc>
          <w:tcPr>
            <w:tcW w:w="567" w:type="dxa"/>
            <w:tcBorders>
              <w:top w:val="nil"/>
              <w:left w:val="nil"/>
              <w:bottom w:val="single" w:sz="4" w:space="0" w:color="auto"/>
              <w:right w:val="single" w:sz="4" w:space="0" w:color="auto"/>
            </w:tcBorders>
            <w:shd w:val="clear" w:color="auto" w:fill="auto"/>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w:t>
            </w:r>
          </w:p>
        </w:tc>
        <w:tc>
          <w:tcPr>
            <w:tcW w:w="709" w:type="dxa"/>
            <w:tcBorders>
              <w:top w:val="nil"/>
              <w:left w:val="nil"/>
              <w:bottom w:val="single" w:sz="4" w:space="0" w:color="auto"/>
              <w:right w:val="single" w:sz="4" w:space="0" w:color="auto"/>
            </w:tcBorders>
            <w:vAlign w:val="center"/>
          </w:tcPr>
          <w:p w:rsidR="00A73108" w:rsidRPr="00004D91" w:rsidRDefault="00A73108" w:rsidP="00A73108">
            <w:pPr>
              <w:pStyle w:val="a6"/>
              <w:jc w:val="center"/>
              <w:rPr>
                <w:rFonts w:asciiTheme="majorHAnsi" w:hAnsiTheme="majorHAnsi"/>
                <w:sz w:val="20"/>
                <w:lang w:val="ru-MD"/>
              </w:rPr>
            </w:pPr>
            <w:r w:rsidRPr="00004D91">
              <w:rPr>
                <w:rFonts w:asciiTheme="majorHAnsi" w:hAnsiTheme="majorHAnsi"/>
                <w:sz w:val="20"/>
                <w:lang w:val="ru-MD"/>
              </w:rPr>
              <w:t>1,4</w:t>
            </w:r>
          </w:p>
        </w:tc>
      </w:tr>
      <w:tr w:rsidR="00A73108" w:rsidRPr="00004D91" w:rsidTr="004D5CD8">
        <w:trPr>
          <w:trHeight w:val="5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rPr>
                <w:rFonts w:asciiTheme="majorHAnsi" w:hAnsiTheme="majorHAnsi"/>
                <w:b/>
                <w:sz w:val="20"/>
                <w:lang w:val="ru-MD"/>
              </w:rPr>
            </w:pPr>
            <w:r w:rsidRPr="00004D91">
              <w:rPr>
                <w:rFonts w:asciiTheme="majorHAnsi" w:hAnsiTheme="majorHAnsi"/>
                <w:b/>
                <w:sz w:val="20"/>
                <w:lang w:val="ru-MD"/>
              </w:rPr>
              <w:t>Всего</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15</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2852.8</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13</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2479.6</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13</w:t>
            </w:r>
          </w:p>
        </w:tc>
        <w:tc>
          <w:tcPr>
            <w:tcW w:w="851"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1990,3</w:t>
            </w:r>
          </w:p>
        </w:tc>
        <w:tc>
          <w:tcPr>
            <w:tcW w:w="567"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1,4</w:t>
            </w:r>
          </w:p>
        </w:tc>
      </w:tr>
      <w:tr w:rsidR="00A73108" w:rsidRPr="00004D91" w:rsidTr="004D5CD8">
        <w:trPr>
          <w:trHeight w:val="123"/>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73108" w:rsidRPr="00004D91" w:rsidRDefault="00A73108" w:rsidP="00A73108">
            <w:pPr>
              <w:pStyle w:val="a6"/>
              <w:rPr>
                <w:rFonts w:asciiTheme="majorHAnsi" w:hAnsiTheme="majorHAnsi"/>
                <w:b/>
                <w:sz w:val="20"/>
                <w:lang w:val="ru-MD"/>
              </w:rPr>
            </w:pPr>
            <w:r w:rsidRPr="00004D91">
              <w:rPr>
                <w:rFonts w:asciiTheme="majorHAnsi" w:hAnsiTheme="majorHAnsi"/>
                <w:b/>
                <w:sz w:val="20"/>
                <w:lang w:val="ru-MD"/>
              </w:rPr>
              <w:t xml:space="preserve">Общий итог </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89</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4972,0</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35</w:t>
            </w:r>
          </w:p>
        </w:tc>
        <w:tc>
          <w:tcPr>
            <w:tcW w:w="709" w:type="dxa"/>
            <w:tcBorders>
              <w:top w:val="nil"/>
              <w:left w:val="nil"/>
              <w:bottom w:val="single" w:sz="4" w:space="0" w:color="auto"/>
              <w:right w:val="single" w:sz="12" w:space="0" w:color="auto"/>
            </w:tcBorders>
            <w:shd w:val="clear" w:color="auto" w:fill="F2F2F2" w:themeFill="background1" w:themeFillShade="F2"/>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342,9</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90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4675,8</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43</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312,8</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cstheme="majorHAnsi"/>
                <w:b/>
                <w:sz w:val="20"/>
                <w:szCs w:val="20"/>
                <w:lang w:val="ru-MD"/>
              </w:rPr>
              <w:t>89</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4420,5</w:t>
            </w:r>
          </w:p>
        </w:tc>
        <w:tc>
          <w:tcPr>
            <w:tcW w:w="567" w:type="dxa"/>
            <w:tcBorders>
              <w:top w:val="nil"/>
              <w:left w:val="nil"/>
              <w:bottom w:val="single" w:sz="4" w:space="0" w:color="auto"/>
              <w:right w:val="single" w:sz="4" w:space="0" w:color="auto"/>
            </w:tcBorders>
            <w:shd w:val="clear" w:color="auto" w:fill="F2F2F2" w:themeFill="background1" w:themeFillShade="F2"/>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40</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rsidR="00A73108" w:rsidRPr="00004D91" w:rsidRDefault="00A73108" w:rsidP="00A73108">
            <w:pPr>
              <w:pStyle w:val="a6"/>
              <w:jc w:val="center"/>
              <w:rPr>
                <w:rFonts w:asciiTheme="majorHAnsi" w:hAnsiTheme="majorHAnsi"/>
                <w:b/>
                <w:sz w:val="20"/>
                <w:lang w:val="ru-MD"/>
              </w:rPr>
            </w:pPr>
            <w:r w:rsidRPr="00004D91">
              <w:rPr>
                <w:rFonts w:asciiTheme="majorHAnsi" w:hAnsiTheme="majorHAnsi"/>
                <w:b/>
                <w:sz w:val="20"/>
                <w:lang w:val="ru-MD"/>
              </w:rPr>
              <w:t>265,7</w:t>
            </w:r>
          </w:p>
        </w:tc>
      </w:tr>
    </w:tbl>
    <w:p w:rsidR="00C134B5" w:rsidRPr="00004D91" w:rsidRDefault="00A73108" w:rsidP="00C134B5">
      <w:pPr>
        <w:spacing w:before="120" w:after="120" w:line="240" w:lineRule="auto"/>
        <w:jc w:val="both"/>
        <w:rPr>
          <w:rFonts w:ascii="Times New Roman" w:hAnsi="Times New Roman"/>
          <w:sz w:val="28"/>
          <w:szCs w:val="28"/>
          <w:lang w:val="ru-MD" w:eastAsia="ru-RU"/>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Информация по </w:t>
      </w:r>
      <w:r w:rsidR="00C134B5" w:rsidRPr="00004D91">
        <w:rPr>
          <w:rFonts w:asciiTheme="majorHAnsi" w:hAnsiTheme="majorHAnsi" w:cstheme="majorHAnsi"/>
          <w:sz w:val="20"/>
          <w:szCs w:val="20"/>
          <w:lang w:val="ru-MD" w:eastAsia="ru-RU"/>
        </w:rPr>
        <w:t xml:space="preserve">рекредитированным займам посредством МФ, ДКЛ, МФСР </w:t>
      </w:r>
      <w:r w:rsidR="00C134B5" w:rsidRPr="00004D91">
        <w:rPr>
          <w:rFonts w:asciiTheme="majorHAnsi" w:hAnsiTheme="majorHAnsi" w:cstheme="majorHAnsi"/>
          <w:bCs/>
          <w:color w:val="000000"/>
          <w:sz w:val="20"/>
          <w:szCs w:val="20"/>
          <w:lang w:val="ru-MD" w:eastAsia="ru-RU"/>
        </w:rPr>
        <w:t>по состоянию на</w:t>
      </w:r>
      <w:r w:rsidR="00C134B5" w:rsidRPr="00004D91">
        <w:rPr>
          <w:rFonts w:ascii="Times New Roman" w:hAnsi="Times New Roman"/>
          <w:bCs/>
          <w:color w:val="000000"/>
          <w:sz w:val="20"/>
          <w:szCs w:val="20"/>
          <w:lang w:val="ru-MD" w:eastAsia="ru-RU"/>
        </w:rPr>
        <w:t xml:space="preserve"> </w:t>
      </w:r>
      <w:r w:rsidR="00C134B5" w:rsidRPr="00004D91">
        <w:rPr>
          <w:rFonts w:asciiTheme="majorHAnsi" w:hAnsiTheme="majorHAnsi"/>
          <w:sz w:val="20"/>
          <w:szCs w:val="20"/>
          <w:lang w:val="ru-MD" w:eastAsia="ru-RU"/>
        </w:rPr>
        <w:t>31.12.2018.</w:t>
      </w:r>
    </w:p>
    <w:p w:rsidR="00C134B5" w:rsidRPr="00004D91" w:rsidRDefault="004344AB" w:rsidP="004344AB">
      <w:pPr>
        <w:spacing w:after="0" w:line="240" w:lineRule="auto"/>
        <w:jc w:val="both"/>
        <w:rPr>
          <w:rFonts w:asciiTheme="majorHAnsi" w:hAnsiTheme="majorHAnsi" w:cstheme="majorHAnsi"/>
          <w:sz w:val="20"/>
          <w:szCs w:val="20"/>
          <w:lang w:val="ru-MD" w:eastAsia="ru-RU"/>
        </w:rPr>
      </w:pPr>
      <w:r w:rsidRPr="00004D91">
        <w:rPr>
          <w:rFonts w:asciiTheme="majorHAnsi" w:hAnsiTheme="majorHAnsi" w:cstheme="majorHAnsi"/>
          <w:sz w:val="20"/>
          <w:szCs w:val="20"/>
          <w:lang w:val="ru-MD" w:eastAsia="ru-RU"/>
        </w:rPr>
        <w:t>*</w:t>
      </w:r>
      <w:r w:rsidR="00C134B5" w:rsidRPr="00004D91">
        <w:rPr>
          <w:rFonts w:asciiTheme="majorHAnsi" w:hAnsiTheme="majorHAnsi" w:cstheme="majorHAnsi"/>
          <w:sz w:val="20"/>
          <w:szCs w:val="20"/>
          <w:lang w:val="ru-MD" w:eastAsia="ru-RU"/>
        </w:rPr>
        <w:t>Справка</w:t>
      </w:r>
      <w:r w:rsidRPr="00004D91">
        <w:rPr>
          <w:rFonts w:asciiTheme="majorHAnsi" w:hAnsiTheme="majorHAnsi" w:cstheme="majorHAnsi"/>
          <w:sz w:val="20"/>
          <w:szCs w:val="20"/>
          <w:lang w:val="ru-MD" w:eastAsia="ru-RU"/>
        </w:rPr>
        <w:t>:</w:t>
      </w:r>
      <w:r w:rsidR="00C134B5" w:rsidRPr="00004D91">
        <w:rPr>
          <w:rFonts w:asciiTheme="majorHAnsi" w:hAnsiTheme="majorHAnsi" w:cstheme="majorHAnsi"/>
          <w:sz w:val="20"/>
          <w:szCs w:val="20"/>
          <w:lang w:val="ru-MD" w:eastAsia="ru-RU"/>
        </w:rPr>
        <w:t xml:space="preserve"> </w:t>
      </w:r>
      <w:r w:rsidR="00C134B5" w:rsidRPr="00004D91">
        <w:rPr>
          <w:rFonts w:asciiTheme="majorHAnsi" w:hAnsiTheme="majorHAnsi" w:cstheme="majorHAnsi"/>
          <w:sz w:val="20"/>
          <w:szCs w:val="20"/>
          <w:lang w:val="ru-MD"/>
        </w:rPr>
        <w:t xml:space="preserve">Суммы выплат, произведенных в течение </w:t>
      </w:r>
      <w:r w:rsidR="00C134B5" w:rsidRPr="00004D91">
        <w:rPr>
          <w:rFonts w:asciiTheme="majorHAnsi" w:hAnsiTheme="majorHAnsi" w:cstheme="majorHAnsi"/>
          <w:sz w:val="20"/>
          <w:szCs w:val="20"/>
          <w:lang w:val="ru-MD" w:eastAsia="ru-RU"/>
        </w:rPr>
        <w:t xml:space="preserve">2016 и 2017 годов, были актуализированы в 2017 году и, соответственно, в 2018 году в результате представления отчетов о выплатах, произведенных за счет внешних займов в рамках </w:t>
      </w:r>
      <w:r w:rsidR="00C134B5" w:rsidRPr="00004D91">
        <w:rPr>
          <w:rFonts w:asciiTheme="majorHAnsi" w:hAnsiTheme="majorHAnsi"/>
          <w:sz w:val="20"/>
          <w:szCs w:val="20"/>
          <w:lang w:val="ru-MD" w:eastAsia="ru-RU"/>
        </w:rPr>
        <w:t>инвестиционных проектов</w:t>
      </w:r>
      <w:r w:rsidR="00C134B5" w:rsidRPr="00004D91">
        <w:rPr>
          <w:rFonts w:asciiTheme="majorHAnsi" w:hAnsiTheme="majorHAnsi" w:cstheme="majorHAnsi"/>
          <w:sz w:val="20"/>
          <w:szCs w:val="20"/>
          <w:lang w:val="ru-MD" w:eastAsia="ru-RU"/>
        </w:rPr>
        <w:t>.</w:t>
      </w:r>
    </w:p>
    <w:p w:rsidR="004344AB" w:rsidRPr="00004D91" w:rsidRDefault="004344AB" w:rsidP="004344AB">
      <w:pPr>
        <w:spacing w:after="0" w:line="240" w:lineRule="auto"/>
        <w:jc w:val="both"/>
        <w:rPr>
          <w:rFonts w:asciiTheme="majorHAnsi" w:hAnsiTheme="majorHAnsi" w:cstheme="majorHAnsi"/>
          <w:sz w:val="12"/>
          <w:szCs w:val="12"/>
          <w:lang w:val="ru-MD" w:eastAsia="ru-RU"/>
        </w:rPr>
      </w:pPr>
    </w:p>
    <w:p w:rsidR="00C134B5" w:rsidRPr="00004D91" w:rsidRDefault="00C134B5" w:rsidP="00D7260B">
      <w:pPr>
        <w:tabs>
          <w:tab w:val="left" w:pos="142"/>
          <w:tab w:val="left" w:pos="900"/>
          <w:tab w:val="left" w:pos="993"/>
        </w:tabs>
        <w:spacing w:after="0" w:line="276" w:lineRule="auto"/>
        <w:ind w:firstLine="709"/>
        <w:contextualSpacing/>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t xml:space="preserve">Из общей суммы задолженность по рекредитованным займам (4420,5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наиболее существенные суммы зарегистрированы за предприятиями агропромышленного комплекса - 1773,6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(40,1%), далее следуют предприятия энергетического сектора – 1241,1 </w:t>
      </w:r>
      <w:r w:rsidRPr="00004D91">
        <w:rPr>
          <w:rFonts w:asciiTheme="majorHAnsi" w:hAnsiTheme="majorHAnsi" w:cstheme="majorHAnsi"/>
          <w:sz w:val="24"/>
          <w:szCs w:val="24"/>
          <w:lang w:val="ru-MD" w:eastAsia="ro-MD"/>
        </w:rPr>
        <w:t xml:space="preserve">млн. МДЛ </w:t>
      </w:r>
      <w:r w:rsidRPr="00004D91">
        <w:rPr>
          <w:rFonts w:asciiTheme="majorHAnsi" w:hAnsiTheme="majorHAnsi" w:cstheme="majorHAnsi"/>
          <w:sz w:val="24"/>
          <w:szCs w:val="24"/>
          <w:lang w:val="ru-MD" w:eastAsia="ru-RU"/>
        </w:rPr>
        <w:t>(28,1%) и предприятия, предоставляющие коммунальные услуги (</w:t>
      </w:r>
      <w:r w:rsidRPr="00004D91">
        <w:rPr>
          <w:rFonts w:asciiTheme="majorHAnsi" w:hAnsiTheme="majorHAnsi" w:cstheme="majorHAnsi"/>
          <w:bCs/>
          <w:color w:val="000000"/>
          <w:sz w:val="24"/>
          <w:szCs w:val="24"/>
          <w:lang w:val="ru-MD" w:eastAsia="ro-MD"/>
        </w:rPr>
        <w:t>водоснабжения и канализации</w:t>
      </w:r>
      <w:r w:rsidRPr="00004D91">
        <w:rPr>
          <w:rFonts w:asciiTheme="majorHAnsi" w:hAnsiTheme="majorHAnsi"/>
          <w:sz w:val="24"/>
          <w:szCs w:val="24"/>
          <w:lang w:val="ru-MD" w:eastAsia="ro-MD"/>
        </w:rPr>
        <w:t xml:space="preserve"> )</w:t>
      </w:r>
      <w:r w:rsidRPr="00004D91">
        <w:rPr>
          <w:rFonts w:asciiTheme="majorHAnsi" w:hAnsiTheme="majorHAnsi" w:cstheme="majorHAnsi"/>
          <w:sz w:val="24"/>
          <w:szCs w:val="24"/>
          <w:lang w:val="ru-MD" w:eastAsia="ru-RU"/>
        </w:rPr>
        <w:t xml:space="preserve"> – 400,1 </w:t>
      </w:r>
      <w:r w:rsidRPr="00004D91">
        <w:rPr>
          <w:rFonts w:asciiTheme="majorHAnsi" w:hAnsiTheme="majorHAnsi" w:cstheme="majorHAnsi"/>
          <w:sz w:val="24"/>
          <w:szCs w:val="24"/>
          <w:lang w:val="ru-MD" w:eastAsia="ro-MD"/>
        </w:rPr>
        <w:t>млн. МДЛ</w:t>
      </w:r>
      <w:r w:rsidRPr="00004D91">
        <w:rPr>
          <w:rFonts w:asciiTheme="majorHAnsi" w:hAnsiTheme="majorHAnsi" w:cstheme="majorHAnsi"/>
          <w:sz w:val="24"/>
          <w:szCs w:val="24"/>
          <w:lang w:val="ru-MD" w:eastAsia="ru-RU"/>
        </w:rPr>
        <w:t xml:space="preserve"> (9,0%).</w:t>
      </w:r>
    </w:p>
    <w:p w:rsidR="004344AB" w:rsidRPr="00004D91" w:rsidRDefault="00C134B5" w:rsidP="004D73A0">
      <w:pPr>
        <w:pStyle w:val="a4"/>
        <w:numPr>
          <w:ilvl w:val="1"/>
          <w:numId w:val="7"/>
        </w:numPr>
        <w:shd w:val="clear" w:color="auto" w:fill="FFFFFF"/>
        <w:tabs>
          <w:tab w:val="left" w:pos="993"/>
        </w:tabs>
        <w:spacing w:after="120" w:line="276" w:lineRule="auto"/>
        <w:ind w:left="397" w:firstLine="170"/>
        <w:jc w:val="both"/>
        <w:outlineLvl w:val="1"/>
        <w:rPr>
          <w:rFonts w:asciiTheme="majorHAnsi" w:hAnsiTheme="majorHAnsi" w:cstheme="majorHAnsi"/>
          <w:b/>
          <w:sz w:val="24"/>
          <w:szCs w:val="24"/>
          <w:lang w:val="ru-MD"/>
        </w:rPr>
      </w:pPr>
      <w:bookmarkStart w:id="56" w:name="_Toc16252963"/>
      <w:bookmarkStart w:id="57" w:name="_Toc515442979"/>
      <w:bookmarkStart w:id="58" w:name="_Toc482889700"/>
      <w:bookmarkEnd w:id="45"/>
      <w:r w:rsidRPr="00004D91">
        <w:rPr>
          <w:rFonts w:asciiTheme="majorHAnsi" w:hAnsiTheme="majorHAnsi" w:cstheme="majorHAnsi"/>
          <w:b/>
          <w:sz w:val="24"/>
          <w:szCs w:val="24"/>
          <w:lang w:val="ru-MD"/>
        </w:rPr>
        <w:t>Другие констатации</w:t>
      </w:r>
      <w:bookmarkEnd w:id="56"/>
      <w:r w:rsidRPr="00004D91">
        <w:rPr>
          <w:rFonts w:asciiTheme="majorHAnsi" w:hAnsiTheme="majorHAnsi" w:cstheme="majorHAnsi"/>
          <w:b/>
          <w:sz w:val="24"/>
          <w:szCs w:val="24"/>
          <w:lang w:val="ru-MD"/>
        </w:rPr>
        <w:t xml:space="preserve"> </w:t>
      </w:r>
      <w:bookmarkEnd w:id="57"/>
    </w:p>
    <w:p w:rsidR="0002227E" w:rsidRPr="00004D91" w:rsidRDefault="0002227E" w:rsidP="0002227E">
      <w:pPr>
        <w:ind w:firstLine="566"/>
        <w:jc w:val="both"/>
        <w:rPr>
          <w:rFonts w:asciiTheme="majorHAnsi" w:hAnsiTheme="majorHAnsi" w:cstheme="majorHAnsi"/>
          <w:i/>
          <w:sz w:val="24"/>
          <w:szCs w:val="24"/>
          <w:lang w:val="ru-MD"/>
        </w:rPr>
      </w:pPr>
      <w:bookmarkStart w:id="59" w:name="_Toc515442980"/>
      <w:r w:rsidRPr="00004D91">
        <w:rPr>
          <w:rFonts w:asciiTheme="majorHAnsi" w:hAnsiTheme="majorHAnsi" w:cstheme="majorHAnsi"/>
          <w:i/>
          <w:sz w:val="24"/>
          <w:szCs w:val="24"/>
          <w:lang w:val="ru-MD"/>
        </w:rPr>
        <w:t xml:space="preserve">В </w:t>
      </w:r>
      <w:r w:rsidR="004344AB" w:rsidRPr="00004D91">
        <w:rPr>
          <w:rFonts w:asciiTheme="majorHAnsi" w:hAnsiTheme="majorHAnsi" w:cstheme="majorHAnsi"/>
          <w:i/>
          <w:sz w:val="24"/>
          <w:szCs w:val="24"/>
          <w:lang w:val="ru-MD"/>
        </w:rPr>
        <w:t xml:space="preserve">2018 </w:t>
      </w:r>
      <w:r w:rsidRPr="00004D91">
        <w:rPr>
          <w:rFonts w:asciiTheme="majorHAnsi" w:hAnsiTheme="majorHAnsi" w:cstheme="majorHAnsi"/>
          <w:i/>
          <w:sz w:val="24"/>
          <w:szCs w:val="24"/>
          <w:lang w:val="ru-MD"/>
        </w:rPr>
        <w:t xml:space="preserve">году продолжилось </w:t>
      </w:r>
      <w:r w:rsidRPr="00004D91">
        <w:rPr>
          <w:rFonts w:asciiTheme="majorHAnsi" w:hAnsiTheme="majorHAnsi" w:cstheme="majorHAnsi"/>
          <w:i/>
          <w:sz w:val="24"/>
          <w:szCs w:val="24"/>
          <w:lang w:val="ru-MD" w:eastAsia="ru-RU"/>
        </w:rPr>
        <w:t>использование актуализированной версии ИС МФАПД</w:t>
      </w:r>
      <w:r w:rsidR="00FE6191" w:rsidRPr="00004D91">
        <w:rPr>
          <w:rFonts w:asciiTheme="majorHAnsi" w:hAnsiTheme="majorHAnsi" w:cstheme="majorHAnsi"/>
          <w:i/>
          <w:sz w:val="24"/>
          <w:szCs w:val="24"/>
          <w:lang w:val="ru-MD" w:eastAsia="ru-RU"/>
        </w:rPr>
        <w:t xml:space="preserve"> </w:t>
      </w:r>
      <w:r w:rsidRPr="00004D91">
        <w:rPr>
          <w:rFonts w:asciiTheme="majorHAnsi" w:hAnsiTheme="majorHAnsi" w:cstheme="majorHAnsi"/>
          <w:i/>
          <w:sz w:val="24"/>
          <w:szCs w:val="24"/>
          <w:lang w:val="ru-MD"/>
        </w:rPr>
        <w:t xml:space="preserve">6.1. по управлению долгом </w:t>
      </w:r>
      <w:r w:rsidR="00DE0BCE" w:rsidRPr="00004D91">
        <w:rPr>
          <w:rFonts w:asciiTheme="majorHAnsi" w:hAnsiTheme="majorHAnsi" w:cstheme="majorHAnsi"/>
          <w:i/>
          <w:sz w:val="24"/>
          <w:szCs w:val="24"/>
          <w:lang w:val="ru-MD"/>
        </w:rPr>
        <w:t xml:space="preserve">для </w:t>
      </w:r>
      <w:r w:rsidR="00FE6191" w:rsidRPr="00004D91">
        <w:rPr>
          <w:rFonts w:asciiTheme="majorHAnsi" w:hAnsiTheme="majorHAnsi" w:cstheme="majorHAnsi"/>
          <w:i/>
          <w:sz w:val="24"/>
          <w:szCs w:val="24"/>
          <w:lang w:val="ru-MD"/>
        </w:rPr>
        <w:t xml:space="preserve">проверки подлинности базы данных, а также была запущена в </w:t>
      </w:r>
      <w:r w:rsidR="00FE6191" w:rsidRPr="00004D91">
        <w:rPr>
          <w:rFonts w:asciiTheme="majorHAnsi" w:eastAsia="Calibri" w:hAnsiTheme="majorHAnsi" w:cstheme="majorHAnsi"/>
          <w:i/>
          <w:sz w:val="24"/>
          <w:szCs w:val="24"/>
          <w:lang w:val="ru-MD"/>
        </w:rPr>
        <w:t>э</w:t>
      </w:r>
      <w:r w:rsidR="00FE6191" w:rsidRPr="00004D91">
        <w:rPr>
          <w:rFonts w:asciiTheme="majorHAnsi" w:hAnsiTheme="majorHAnsi" w:cstheme="majorHAnsi"/>
          <w:bCs/>
          <w:i/>
          <w:sz w:val="24"/>
          <w:szCs w:val="24"/>
          <w:lang w:val="ru-MD" w:eastAsia="ro-RO"/>
        </w:rPr>
        <w:t xml:space="preserve">ксплуатацию ИС </w:t>
      </w:r>
      <w:r w:rsidR="00FE6191" w:rsidRPr="00004D91">
        <w:rPr>
          <w:rFonts w:asciiTheme="majorHAnsi" w:hAnsiTheme="majorHAnsi" w:cstheme="majorHAnsi"/>
          <w:i/>
          <w:sz w:val="24"/>
          <w:szCs w:val="24"/>
          <w:lang w:val="ru-MD"/>
        </w:rPr>
        <w:t>„Bloomberg Professional Service”.</w:t>
      </w:r>
    </w:p>
    <w:bookmarkEnd w:id="59"/>
    <w:p w:rsidR="00FE6191" w:rsidRPr="00004D91" w:rsidRDefault="00FE6191" w:rsidP="004344AB">
      <w:pPr>
        <w:spacing w:after="0"/>
        <w:ind w:firstLine="566"/>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lastRenderedPageBreak/>
        <w:t xml:space="preserve">Программа МФАПД является современной </w:t>
      </w:r>
      <w:r w:rsidRPr="00004D91">
        <w:rPr>
          <w:rFonts w:asciiTheme="majorHAnsi" w:hAnsiTheme="majorHAnsi" w:cstheme="majorHAnsi"/>
          <w:bCs/>
          <w:sz w:val="24"/>
          <w:szCs w:val="24"/>
          <w:lang w:val="ru-MD" w:eastAsia="ro-RO"/>
        </w:rPr>
        <w:t xml:space="preserve">информационной системой </w:t>
      </w:r>
      <w:r w:rsidRPr="00004D91">
        <w:rPr>
          <w:rFonts w:asciiTheme="majorHAnsi" w:hAnsiTheme="majorHAnsi" w:cstheme="majorHAnsi"/>
          <w:bCs/>
          <w:sz w:val="24"/>
          <w:szCs w:val="24"/>
          <w:lang w:val="ru-MD" w:eastAsia="ru-RU"/>
        </w:rPr>
        <w:t>менеджмента</w:t>
      </w:r>
      <w:r w:rsidRPr="00004D91">
        <w:rPr>
          <w:rFonts w:asciiTheme="majorHAnsi" w:hAnsiTheme="majorHAnsi" w:cstheme="majorHAnsi"/>
          <w:bCs/>
          <w:sz w:val="24"/>
          <w:szCs w:val="24"/>
          <w:lang w:val="ru-MD" w:eastAsia="ro-RO"/>
        </w:rPr>
        <w:t xml:space="preserve"> долга и финансового анализа.</w:t>
      </w:r>
    </w:p>
    <w:p w:rsidR="00D66EDB" w:rsidRPr="00004D91" w:rsidRDefault="00D66EDB" w:rsidP="00EB007B">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Аудит </w:t>
      </w:r>
      <w:r w:rsidRPr="00004D91">
        <w:rPr>
          <w:rFonts w:asciiTheme="majorHAnsi" w:hAnsiTheme="majorHAnsi" w:cstheme="majorHAnsi"/>
          <w:bCs/>
          <w:sz w:val="24"/>
          <w:szCs w:val="24"/>
          <w:lang w:val="ru-MD" w:eastAsia="ro-RO"/>
        </w:rPr>
        <w:t xml:space="preserve">отмечает, что в </w:t>
      </w:r>
      <w:r w:rsidRPr="00004D91">
        <w:rPr>
          <w:rFonts w:asciiTheme="majorHAnsi" w:hAnsiTheme="majorHAnsi" w:cstheme="majorHAnsi"/>
          <w:sz w:val="24"/>
          <w:szCs w:val="24"/>
          <w:lang w:val="ru-MD"/>
        </w:rPr>
        <w:t xml:space="preserve">2018 году продолжилось </w:t>
      </w:r>
      <w:r w:rsidRPr="00004D91">
        <w:rPr>
          <w:rFonts w:asciiTheme="majorHAnsi" w:hAnsiTheme="majorHAnsi" w:cstheme="majorHAnsi"/>
          <w:sz w:val="24"/>
          <w:szCs w:val="24"/>
          <w:lang w:val="ru-MD" w:eastAsia="ru-RU"/>
        </w:rPr>
        <w:t xml:space="preserve">использование актуализированной версии ИС МФАПД </w:t>
      </w:r>
      <w:r w:rsidRPr="00004D91">
        <w:rPr>
          <w:rFonts w:asciiTheme="majorHAnsi" w:hAnsiTheme="majorHAnsi" w:cstheme="majorHAnsi"/>
          <w:sz w:val="24"/>
          <w:szCs w:val="24"/>
          <w:lang w:val="ru-MD"/>
        </w:rPr>
        <w:t xml:space="preserve">6.1. по управлению долгом для проверки подлинности базы данных. Согласно </w:t>
      </w:r>
      <w:r w:rsidRPr="00004D91">
        <w:rPr>
          <w:rFonts w:asciiTheme="majorHAnsi" w:hAnsiTheme="majorHAnsi"/>
          <w:sz w:val="24"/>
          <w:szCs w:val="24"/>
          <w:lang w:val="ru-MD" w:eastAsia="ru-RU"/>
        </w:rPr>
        <w:t>договор</w:t>
      </w:r>
      <w:r w:rsidRPr="00004D91">
        <w:rPr>
          <w:rFonts w:asciiTheme="majorHAnsi" w:hAnsiTheme="majorHAnsi" w:cstheme="majorHAnsi"/>
          <w:sz w:val="24"/>
          <w:szCs w:val="24"/>
          <w:lang w:val="ru-MD"/>
        </w:rPr>
        <w:t xml:space="preserve">у </w:t>
      </w:r>
      <w:r w:rsidR="00EB007B" w:rsidRPr="00004D91">
        <w:rPr>
          <w:rFonts w:asciiTheme="majorHAnsi" w:hAnsiTheme="majorHAnsi" w:cstheme="majorHAnsi"/>
          <w:sz w:val="24"/>
          <w:szCs w:val="24"/>
          <w:lang w:val="ru-MD"/>
        </w:rPr>
        <w:t xml:space="preserve">закупки, подписанному в 2015 году между МФ, НБМ и КООНТР, стоимость закупки указанной Программы составила 337,5 тыс. </w:t>
      </w:r>
      <w:r w:rsidR="00EB007B" w:rsidRPr="00004D91">
        <w:rPr>
          <w:rFonts w:asciiTheme="majorHAnsi" w:hAnsiTheme="majorHAnsi" w:cstheme="majorHAnsi"/>
          <w:color w:val="000000"/>
          <w:sz w:val="24"/>
          <w:szCs w:val="24"/>
          <w:lang w:val="ru-MD" w:eastAsia="ro-MD"/>
        </w:rPr>
        <w:t>долл. США</w:t>
      </w:r>
      <w:r w:rsidR="00EB007B" w:rsidRPr="00004D91">
        <w:rPr>
          <w:rFonts w:asciiTheme="majorHAnsi" w:hAnsiTheme="majorHAnsi" w:cstheme="majorHAnsi"/>
          <w:sz w:val="24"/>
          <w:szCs w:val="24"/>
          <w:lang w:val="ru-MD"/>
        </w:rPr>
        <w:t xml:space="preserve">. </w:t>
      </w:r>
      <w:r w:rsidR="00EB007B" w:rsidRPr="00004D91">
        <w:rPr>
          <w:rFonts w:asciiTheme="majorHAnsi" w:hAnsiTheme="majorHAnsi"/>
          <w:sz w:val="24"/>
          <w:szCs w:val="24"/>
          <w:lang w:val="ru-MD" w:eastAsia="ru-RU"/>
        </w:rPr>
        <w:t>Вместе с тем</w:t>
      </w:r>
      <w:r w:rsidR="00EB007B" w:rsidRPr="00004D91">
        <w:rPr>
          <w:rFonts w:asciiTheme="majorHAnsi" w:hAnsiTheme="majorHAnsi" w:cstheme="majorHAnsi"/>
          <w:sz w:val="24"/>
          <w:szCs w:val="24"/>
          <w:lang w:val="ru-MD"/>
        </w:rPr>
        <w:t xml:space="preserve">, МФ вносит ежегодную плату за содержание системы в размере 15,0 тыс. </w:t>
      </w:r>
      <w:r w:rsidR="00EB007B" w:rsidRPr="00004D91">
        <w:rPr>
          <w:rFonts w:asciiTheme="majorHAnsi" w:hAnsiTheme="majorHAnsi" w:cstheme="majorHAnsi"/>
          <w:color w:val="000000"/>
          <w:sz w:val="24"/>
          <w:szCs w:val="24"/>
          <w:lang w:val="ru-MD" w:eastAsia="ro-MD"/>
        </w:rPr>
        <w:t>долл. США</w:t>
      </w:r>
      <w:r w:rsidR="00EB007B" w:rsidRPr="00004D91">
        <w:rPr>
          <w:rStyle w:val="ae"/>
          <w:rFonts w:asciiTheme="majorHAnsi" w:hAnsiTheme="majorHAnsi"/>
          <w:sz w:val="24"/>
          <w:szCs w:val="24"/>
          <w:lang w:val="ru-MD"/>
        </w:rPr>
        <w:footnoteReference w:id="38"/>
      </w:r>
      <w:r w:rsidR="00EB007B" w:rsidRPr="00004D91">
        <w:rPr>
          <w:rFonts w:asciiTheme="majorHAnsi" w:hAnsiTheme="majorHAnsi" w:cstheme="majorHAnsi"/>
          <w:sz w:val="24"/>
          <w:szCs w:val="24"/>
          <w:lang w:val="ru-MD"/>
        </w:rPr>
        <w:t xml:space="preserve"> (эквивалент 259,5 </w:t>
      </w:r>
      <w:r w:rsidR="00EB007B" w:rsidRPr="00004D91">
        <w:rPr>
          <w:rFonts w:asciiTheme="majorHAnsi" w:hAnsiTheme="majorHAnsi" w:cstheme="majorHAnsi"/>
          <w:color w:val="000000"/>
          <w:spacing w:val="-4"/>
          <w:sz w:val="24"/>
          <w:szCs w:val="24"/>
          <w:shd w:val="clear" w:color="auto" w:fill="FFFFFF"/>
          <w:lang w:val="ru-MD"/>
        </w:rPr>
        <w:t>тыс. МДЛ).</w:t>
      </w:r>
    </w:p>
    <w:p w:rsidR="004344AB" w:rsidRPr="00004D91" w:rsidRDefault="00EB007B" w:rsidP="00EB007B">
      <w:pPr>
        <w:shd w:val="clear" w:color="auto" w:fill="FFFFFF"/>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Для обслуживания </w:t>
      </w:r>
      <w:r w:rsidRPr="00004D91">
        <w:rPr>
          <w:rFonts w:asciiTheme="majorHAnsi" w:hAnsiTheme="majorHAnsi" w:cstheme="majorHAnsi"/>
          <w:sz w:val="24"/>
          <w:szCs w:val="24"/>
          <w:lang w:val="ru-MD" w:eastAsia="ru-RU"/>
        </w:rPr>
        <w:t xml:space="preserve">ИС МФАПД </w:t>
      </w:r>
      <w:r w:rsidRPr="00004D91">
        <w:rPr>
          <w:rFonts w:asciiTheme="majorHAnsi" w:hAnsiTheme="majorHAnsi" w:cstheme="majorHAnsi"/>
          <w:sz w:val="24"/>
          <w:szCs w:val="24"/>
          <w:lang w:val="ru-MD"/>
        </w:rPr>
        <w:t xml:space="preserve">6.1, в 2018 году Публичному </w:t>
      </w:r>
      <w:r w:rsidRPr="00004D91">
        <w:rPr>
          <w:rFonts w:asciiTheme="majorHAnsi" w:hAnsiTheme="majorHAnsi" w:cstheme="majorHAnsi"/>
          <w:sz w:val="24"/>
          <w:szCs w:val="24"/>
          <w:lang w:val="ru-MD" w:eastAsia="ru-RU"/>
        </w:rPr>
        <w:t>учреждению</w:t>
      </w:r>
      <w:r w:rsidRPr="00004D91">
        <w:rPr>
          <w:rFonts w:asciiTheme="majorHAnsi" w:hAnsiTheme="majorHAnsi" w:cstheme="majorHAnsi"/>
          <w:sz w:val="24"/>
          <w:szCs w:val="24"/>
          <w:lang w:val="ru-MD"/>
        </w:rPr>
        <w:t xml:space="preserve"> ,,Центру </w:t>
      </w:r>
      <w:r w:rsidRPr="00004D91">
        <w:rPr>
          <w:rFonts w:asciiTheme="majorHAnsi" w:hAnsiTheme="majorHAnsi" w:cstheme="majorHAnsi"/>
          <w:bCs/>
          <w:sz w:val="24"/>
          <w:szCs w:val="24"/>
          <w:lang w:val="ru-MD" w:eastAsia="ro-RO"/>
        </w:rPr>
        <w:t>информационных технологий в финансах</w:t>
      </w:r>
      <w:r w:rsidRPr="00004D91">
        <w:rPr>
          <w:rFonts w:asciiTheme="majorHAnsi" w:hAnsiTheme="majorHAnsi" w:cstheme="majorHAnsi"/>
          <w:sz w:val="24"/>
          <w:szCs w:val="24"/>
          <w:lang w:val="ru-MD"/>
        </w:rPr>
        <w:t>” была перечислена сумма 213,6 тыс. МДЛ.</w:t>
      </w:r>
    </w:p>
    <w:p w:rsidR="004344AB" w:rsidRPr="00004D91" w:rsidRDefault="00EB007B" w:rsidP="000D4536">
      <w:pPr>
        <w:shd w:val="clear" w:color="auto" w:fill="FFFFFF"/>
        <w:spacing w:after="12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 2018 году была запущена в производство ИС „Bloomberg Professional Service”, при помощи которой осуществляется мониторинг</w:t>
      </w:r>
      <w:r w:rsidR="00E83618" w:rsidRPr="00004D91">
        <w:rPr>
          <w:rFonts w:asciiTheme="majorHAnsi" w:hAnsiTheme="majorHAnsi" w:cstheme="majorHAnsi"/>
          <w:sz w:val="24"/>
          <w:szCs w:val="24"/>
          <w:lang w:val="ru-MD"/>
        </w:rPr>
        <w:t xml:space="preserve"> </w:t>
      </w:r>
      <w:r w:rsidR="00E83618" w:rsidRPr="00004D91">
        <w:rPr>
          <w:rFonts w:asciiTheme="majorHAnsi" w:hAnsiTheme="majorHAnsi" w:cstheme="majorHAnsi"/>
          <w:bCs/>
          <w:iCs/>
          <w:sz w:val="24"/>
          <w:szCs w:val="24"/>
          <w:lang w:val="ru-MD" w:eastAsia="ro-RO"/>
        </w:rPr>
        <w:t>выполнения первичными дилерами минимальных обязательств ежедневного выпуска ГЦБ, эволюци</w:t>
      </w:r>
      <w:r w:rsidR="000D4536" w:rsidRPr="00004D91">
        <w:rPr>
          <w:rFonts w:asciiTheme="majorHAnsi" w:hAnsiTheme="majorHAnsi" w:cstheme="majorHAnsi"/>
          <w:bCs/>
          <w:iCs/>
          <w:sz w:val="24"/>
          <w:szCs w:val="24"/>
          <w:lang w:val="ru-MD" w:eastAsia="ro-RO"/>
        </w:rPr>
        <w:t>и</w:t>
      </w:r>
      <w:r w:rsidR="00E83618" w:rsidRPr="00004D91">
        <w:rPr>
          <w:rFonts w:asciiTheme="majorHAnsi" w:hAnsiTheme="majorHAnsi" w:cstheme="majorHAnsi"/>
          <w:bCs/>
          <w:iCs/>
          <w:sz w:val="24"/>
          <w:szCs w:val="24"/>
          <w:lang w:val="ru-MD" w:eastAsia="ro-RO"/>
        </w:rPr>
        <w:t xml:space="preserve"> процентных ставок </w:t>
      </w:r>
      <w:r w:rsidR="000D4536" w:rsidRPr="00004D91">
        <w:rPr>
          <w:rFonts w:asciiTheme="majorHAnsi" w:hAnsiTheme="majorHAnsi" w:cstheme="majorHAnsi"/>
          <w:bCs/>
          <w:iCs/>
          <w:sz w:val="24"/>
          <w:szCs w:val="24"/>
          <w:lang w:val="ru-MD" w:eastAsia="ro-RO"/>
        </w:rPr>
        <w:t>на вторичном рынке и переходящего объема ГЦБ на вторичном рынке, результатов</w:t>
      </w:r>
      <w:r w:rsidR="00E83618" w:rsidRPr="00004D91">
        <w:rPr>
          <w:rFonts w:asciiTheme="majorHAnsi" w:hAnsiTheme="majorHAnsi" w:cstheme="majorHAnsi"/>
          <w:bCs/>
          <w:iCs/>
          <w:sz w:val="24"/>
          <w:szCs w:val="24"/>
          <w:lang w:val="ru-MD" w:eastAsia="ro-RO"/>
        </w:rPr>
        <w:t xml:space="preserve"> </w:t>
      </w:r>
      <w:r w:rsidR="000D4536" w:rsidRPr="00004D91">
        <w:rPr>
          <w:rFonts w:asciiTheme="majorHAnsi" w:hAnsiTheme="majorHAnsi" w:cstheme="majorHAnsi"/>
          <w:bCs/>
          <w:iCs/>
          <w:sz w:val="24"/>
          <w:szCs w:val="24"/>
          <w:lang w:val="ru-MD" w:eastAsia="ro-RO"/>
        </w:rPr>
        <w:t xml:space="preserve">торгов ГЦБ на первичном рынке, а также обработка в реальном времени некоторых данных, проводятся анализы, изучаются новости с финансового рынка всего мира, необходимые в процессе управления государственным долгом. Стоимость содержания этой информационной системы в 2018 году составила </w:t>
      </w:r>
      <w:r w:rsidR="000D4536" w:rsidRPr="00004D91">
        <w:rPr>
          <w:rFonts w:asciiTheme="majorHAnsi" w:hAnsiTheme="majorHAnsi"/>
          <w:sz w:val="24"/>
          <w:lang w:val="ru-MD"/>
        </w:rPr>
        <w:t>2</w:t>
      </w:r>
      <w:r w:rsidR="000D4536" w:rsidRPr="00004D91">
        <w:rPr>
          <w:rFonts w:asciiTheme="majorHAnsi" w:hAnsiTheme="majorHAnsi" w:cstheme="majorHAnsi"/>
          <w:sz w:val="24"/>
          <w:szCs w:val="24"/>
          <w:lang w:val="ru-MD"/>
        </w:rPr>
        <w:t>5</w:t>
      </w:r>
      <w:r w:rsidR="000D4536" w:rsidRPr="00004D91">
        <w:rPr>
          <w:rFonts w:asciiTheme="majorHAnsi" w:hAnsiTheme="majorHAnsi"/>
          <w:sz w:val="24"/>
          <w:lang w:val="ru-MD"/>
        </w:rPr>
        <w:t xml:space="preserve">,7 </w:t>
      </w:r>
      <w:r w:rsidR="000D4536" w:rsidRPr="00004D91">
        <w:rPr>
          <w:rFonts w:asciiTheme="majorHAnsi" w:hAnsiTheme="majorHAnsi" w:cstheme="majorHAnsi"/>
          <w:sz w:val="24"/>
          <w:szCs w:val="24"/>
          <w:lang w:val="ru-MD"/>
        </w:rPr>
        <w:t xml:space="preserve">тыс. </w:t>
      </w:r>
      <w:r w:rsidR="000D4536" w:rsidRPr="00004D91">
        <w:rPr>
          <w:rFonts w:asciiTheme="majorHAnsi" w:hAnsiTheme="majorHAnsi" w:cstheme="majorHAnsi"/>
          <w:color w:val="000000"/>
          <w:sz w:val="24"/>
          <w:szCs w:val="24"/>
          <w:lang w:val="ru-MD" w:eastAsia="ro-MD"/>
        </w:rPr>
        <w:t>долл. США.</w:t>
      </w:r>
    </w:p>
    <w:p w:rsidR="000D4536" w:rsidRPr="00004D91" w:rsidRDefault="004344AB" w:rsidP="000D4536">
      <w:pPr>
        <w:pStyle w:val="2"/>
        <w:spacing w:after="120"/>
        <w:ind w:firstLine="567"/>
        <w:rPr>
          <w:rStyle w:val="20"/>
          <w:rFonts w:asciiTheme="majorHAnsi" w:hAnsiTheme="majorHAnsi" w:cstheme="majorHAnsi"/>
          <w:b/>
          <w:color w:val="auto"/>
          <w:sz w:val="24"/>
          <w:szCs w:val="24"/>
          <w:lang w:val="ru-MD"/>
        </w:rPr>
      </w:pPr>
      <w:bookmarkStart w:id="60" w:name="_Toc16252964"/>
      <w:bookmarkStart w:id="61" w:name="_Toc515442981"/>
      <w:r w:rsidRPr="00004D91">
        <w:rPr>
          <w:rStyle w:val="20"/>
          <w:rFonts w:asciiTheme="majorHAnsi" w:hAnsiTheme="majorHAnsi" w:cstheme="majorHAnsi"/>
          <w:b/>
          <w:color w:val="auto"/>
          <w:sz w:val="24"/>
          <w:szCs w:val="24"/>
          <w:lang w:val="ru-MD"/>
        </w:rPr>
        <w:t xml:space="preserve">3.5. </w:t>
      </w:r>
      <w:r w:rsidR="000D4536" w:rsidRPr="00004D91">
        <w:rPr>
          <w:rStyle w:val="20"/>
          <w:rFonts w:asciiTheme="majorHAnsi" w:hAnsiTheme="majorHAnsi" w:cstheme="majorHAnsi"/>
          <w:b/>
          <w:color w:val="auto"/>
          <w:sz w:val="24"/>
          <w:szCs w:val="24"/>
          <w:lang w:val="ru-MD"/>
        </w:rPr>
        <w:t xml:space="preserve">Принятые меры с целью </w:t>
      </w:r>
      <w:r w:rsidR="000D4536" w:rsidRPr="00004D91">
        <w:rPr>
          <w:rStyle w:val="20"/>
          <w:rFonts w:asciiTheme="majorHAnsi" w:hAnsiTheme="majorHAnsi" w:cstheme="majorHAnsi"/>
          <w:b/>
          <w:bCs/>
          <w:iCs/>
          <w:color w:val="auto"/>
          <w:sz w:val="24"/>
          <w:szCs w:val="24"/>
          <w:lang w:val="ru-MD" w:eastAsia="ru-RU"/>
        </w:rPr>
        <w:t>внедрени</w:t>
      </w:r>
      <w:r w:rsidR="000D4536" w:rsidRPr="00004D91">
        <w:rPr>
          <w:rStyle w:val="20"/>
          <w:rFonts w:asciiTheme="majorHAnsi" w:hAnsiTheme="majorHAnsi" w:cstheme="majorHAnsi"/>
          <w:b/>
          <w:color w:val="auto"/>
          <w:sz w:val="24"/>
          <w:szCs w:val="24"/>
          <w:lang w:val="ru-MD"/>
        </w:rPr>
        <w:t xml:space="preserve">я предыдущих </w:t>
      </w:r>
      <w:r w:rsidR="000D4536" w:rsidRPr="00004D91">
        <w:rPr>
          <w:rStyle w:val="20"/>
          <w:rFonts w:asciiTheme="majorHAnsi" w:hAnsiTheme="majorHAnsi" w:cstheme="majorHAnsi"/>
          <w:b/>
          <w:color w:val="auto"/>
          <w:sz w:val="24"/>
          <w:szCs w:val="24"/>
          <w:lang w:val="ru-MD" w:eastAsia="ru-RU"/>
        </w:rPr>
        <w:t>рекомендаций</w:t>
      </w:r>
      <w:r w:rsidR="000D4536" w:rsidRPr="00004D91">
        <w:rPr>
          <w:rStyle w:val="20"/>
          <w:rFonts w:asciiTheme="majorHAnsi" w:hAnsiTheme="majorHAnsi" w:cstheme="majorHAnsi"/>
          <w:b/>
          <w:color w:val="auto"/>
          <w:sz w:val="24"/>
          <w:szCs w:val="24"/>
          <w:lang w:val="ru-MD"/>
        </w:rPr>
        <w:t xml:space="preserve"> </w:t>
      </w:r>
      <w:r w:rsidR="000D4536" w:rsidRPr="00004D91">
        <w:rPr>
          <w:rStyle w:val="20"/>
          <w:rFonts w:asciiTheme="majorHAnsi" w:hAnsiTheme="majorHAnsi" w:cstheme="majorHAnsi"/>
          <w:b/>
          <w:bCs/>
          <w:color w:val="auto"/>
          <w:sz w:val="24"/>
          <w:szCs w:val="24"/>
          <w:lang w:val="ru-MD" w:eastAsia="ru-RU"/>
        </w:rPr>
        <w:t>Счетной палаты</w:t>
      </w:r>
      <w:r w:rsidR="000D4536" w:rsidRPr="00004D91">
        <w:rPr>
          <w:rStyle w:val="20"/>
          <w:rFonts w:ascii="Times New Roman" w:hAnsi="Times New Roman"/>
          <w:b/>
          <w:bCs/>
          <w:color w:val="auto"/>
          <w:sz w:val="28"/>
          <w:szCs w:val="28"/>
          <w:lang w:val="ru-MD" w:eastAsia="ru-RU"/>
        </w:rPr>
        <w:t xml:space="preserve"> </w:t>
      </w:r>
      <w:r w:rsidR="000D4536" w:rsidRPr="00004D91">
        <w:rPr>
          <w:rStyle w:val="20"/>
          <w:rFonts w:asciiTheme="majorHAnsi" w:hAnsiTheme="majorHAnsi" w:cstheme="majorHAnsi"/>
          <w:b/>
          <w:color w:val="auto"/>
          <w:sz w:val="24"/>
          <w:szCs w:val="24"/>
          <w:lang w:val="ru-MD"/>
        </w:rPr>
        <w:t>.</w:t>
      </w:r>
      <w:bookmarkEnd w:id="60"/>
    </w:p>
    <w:p w:rsidR="000D4536" w:rsidRPr="00004D91" w:rsidRDefault="000D4536" w:rsidP="000D4536">
      <w:pPr>
        <w:tabs>
          <w:tab w:val="left" w:pos="720"/>
        </w:tabs>
        <w:spacing w:after="0" w:line="276" w:lineRule="auto"/>
        <w:ind w:firstLine="709"/>
        <w:jc w:val="both"/>
        <w:rPr>
          <w:rFonts w:asciiTheme="majorHAnsi" w:hAnsiTheme="majorHAnsi"/>
          <w:sz w:val="24"/>
          <w:lang w:val="ru-MD"/>
        </w:rPr>
      </w:pPr>
      <w:bookmarkStart w:id="62" w:name="_Toc484003920"/>
      <w:bookmarkEnd w:id="61"/>
      <w:r w:rsidRPr="00004D91">
        <w:rPr>
          <w:rFonts w:asciiTheme="majorHAnsi" w:hAnsiTheme="majorHAnsi"/>
          <w:sz w:val="24"/>
          <w:lang w:val="ru-MD"/>
        </w:rPr>
        <w:t xml:space="preserve">Проведенные аудитом оценки относительно </w:t>
      </w:r>
      <w:r w:rsidRPr="00004D91">
        <w:rPr>
          <w:rFonts w:asciiTheme="majorHAnsi" w:hAnsiTheme="majorHAnsi" w:cstheme="majorHAnsi"/>
          <w:bCs/>
          <w:iCs/>
          <w:sz w:val="24"/>
          <w:szCs w:val="24"/>
          <w:lang w:val="ru-MD" w:eastAsia="ru-RU"/>
        </w:rPr>
        <w:t>внедрени</w:t>
      </w:r>
      <w:r w:rsidRPr="00004D91">
        <w:rPr>
          <w:rFonts w:asciiTheme="majorHAnsi" w:hAnsiTheme="majorHAnsi"/>
          <w:sz w:val="24"/>
          <w:lang w:val="ru-MD"/>
        </w:rPr>
        <w:t xml:space="preserve">я </w:t>
      </w:r>
      <w:r w:rsidRPr="00004D91">
        <w:rPr>
          <w:rFonts w:asciiTheme="majorHAnsi" w:hAnsiTheme="majorHAnsi"/>
          <w:sz w:val="24"/>
          <w:lang w:val="ru-MD" w:eastAsia="ru-RU"/>
        </w:rPr>
        <w:t>рекомендаций</w:t>
      </w:r>
      <w:r w:rsidRPr="00004D91">
        <w:rPr>
          <w:rFonts w:asciiTheme="majorHAnsi" w:hAnsiTheme="majorHAnsi"/>
          <w:sz w:val="24"/>
          <w:lang w:val="ru-MD"/>
        </w:rPr>
        <w:t xml:space="preserve">, направленных </w:t>
      </w:r>
      <w:r w:rsidRPr="00004D91">
        <w:rPr>
          <w:rFonts w:asciiTheme="majorHAnsi" w:hAnsiTheme="majorHAnsi"/>
          <w:sz w:val="24"/>
          <w:lang w:val="ru-MD" w:eastAsia="ru-RU"/>
        </w:rPr>
        <w:t>Постановлени</w:t>
      </w:r>
      <w:r w:rsidRPr="00004D91">
        <w:rPr>
          <w:rFonts w:asciiTheme="majorHAnsi" w:hAnsiTheme="majorHAnsi"/>
          <w:sz w:val="24"/>
          <w:lang w:val="ru-MD"/>
        </w:rPr>
        <w:t xml:space="preserve">ем </w:t>
      </w:r>
      <w:r w:rsidRPr="00004D91">
        <w:rPr>
          <w:rFonts w:asciiTheme="majorHAnsi" w:hAnsiTheme="majorHAnsi" w:cstheme="majorHAnsi"/>
          <w:bCs/>
          <w:sz w:val="24"/>
          <w:szCs w:val="24"/>
          <w:lang w:val="ru-MD" w:eastAsia="ru-RU"/>
        </w:rPr>
        <w:t>Счетной палаты</w:t>
      </w:r>
      <w:r w:rsidRPr="00004D91">
        <w:rPr>
          <w:rFonts w:ascii="Times New Roman" w:hAnsi="Times New Roman"/>
          <w:bCs/>
          <w:sz w:val="28"/>
          <w:szCs w:val="28"/>
          <w:lang w:val="ru-MD" w:eastAsia="ru-RU"/>
        </w:rPr>
        <w:t xml:space="preserve"> </w:t>
      </w:r>
      <w:r w:rsidRPr="00004D91">
        <w:rPr>
          <w:rFonts w:asciiTheme="majorHAnsi" w:hAnsiTheme="majorHAnsi"/>
          <w:sz w:val="24"/>
          <w:lang w:val="ru-MD"/>
        </w:rPr>
        <w:t xml:space="preserve">№25 от 28.05.2018 по Отчету аудита </w:t>
      </w:r>
      <w:r w:rsidRPr="00004D91">
        <w:rPr>
          <w:rFonts w:asciiTheme="majorHAnsi" w:hAnsiTheme="majorHAnsi"/>
          <w:sz w:val="24"/>
          <w:lang w:val="ru-MD" w:eastAsia="ru-RU"/>
        </w:rPr>
        <w:t>эффективност</w:t>
      </w:r>
      <w:r w:rsidRPr="00004D91">
        <w:rPr>
          <w:rFonts w:asciiTheme="majorHAnsi" w:hAnsiTheme="majorHAnsi"/>
          <w:sz w:val="24"/>
          <w:lang w:val="ru-MD"/>
        </w:rPr>
        <w:t xml:space="preserve">и </w:t>
      </w:r>
      <w:r w:rsidRPr="00004D91">
        <w:rPr>
          <w:rFonts w:asciiTheme="majorHAnsi" w:hAnsiTheme="majorHAnsi"/>
          <w:sz w:val="24"/>
          <w:lang w:val="ru-MD" w:eastAsia="ru-RU"/>
        </w:rPr>
        <w:t>менеджмента долга публичного сектора</w:t>
      </w:r>
      <w:r w:rsidR="00813C9B" w:rsidRPr="00004D91">
        <w:rPr>
          <w:rFonts w:asciiTheme="majorHAnsi" w:hAnsiTheme="majorHAnsi"/>
          <w:sz w:val="24"/>
          <w:lang w:val="ru-MD" w:eastAsia="ru-RU"/>
        </w:rPr>
        <w:t>,</w:t>
      </w:r>
      <w:r w:rsidRPr="00004D91">
        <w:rPr>
          <w:rFonts w:asciiTheme="majorHAnsi" w:hAnsiTheme="majorHAnsi"/>
          <w:sz w:val="24"/>
          <w:lang w:val="ru-MD" w:eastAsia="ru-RU"/>
        </w:rPr>
        <w:t xml:space="preserve"> указывают на следующее.</w:t>
      </w:r>
    </w:p>
    <w:p w:rsidR="004344AB" w:rsidRPr="00004D91" w:rsidRDefault="00813C9B" w:rsidP="00813C9B">
      <w:pPr>
        <w:tabs>
          <w:tab w:val="left" w:pos="720"/>
        </w:tabs>
        <w:spacing w:after="0" w:line="276" w:lineRule="auto"/>
        <w:ind w:firstLine="709"/>
        <w:jc w:val="both"/>
        <w:rPr>
          <w:rFonts w:ascii="Times New Roman" w:hAnsi="Times New Roman"/>
          <w:bCs/>
          <w:sz w:val="28"/>
          <w:szCs w:val="28"/>
          <w:lang w:val="ru-MD" w:eastAsia="ru-RU"/>
        </w:rPr>
      </w:pPr>
      <w:r w:rsidRPr="00004D91">
        <w:rPr>
          <w:rFonts w:asciiTheme="majorHAnsi" w:hAnsiTheme="majorHAnsi"/>
          <w:sz w:val="24"/>
          <w:lang w:val="ru-MD"/>
        </w:rPr>
        <w:t xml:space="preserve">Хотя </w:t>
      </w:r>
      <w:r w:rsidRPr="00004D91">
        <w:rPr>
          <w:rFonts w:asciiTheme="majorHAnsi" w:hAnsiTheme="majorHAnsi"/>
          <w:sz w:val="24"/>
          <w:lang w:val="ru-MD" w:eastAsia="ru-RU"/>
        </w:rPr>
        <w:t xml:space="preserve">рекомендации, направленные в подпункте </w:t>
      </w:r>
      <w:r w:rsidRPr="00004D91">
        <w:rPr>
          <w:rFonts w:asciiTheme="majorHAnsi" w:hAnsiTheme="majorHAnsi" w:cstheme="majorHAnsi"/>
          <w:sz w:val="24"/>
          <w:szCs w:val="24"/>
          <w:lang w:val="ru-MD"/>
        </w:rPr>
        <w:t>2.1</w:t>
      </w:r>
      <w:r w:rsidR="004344AB"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rPr>
        <w:t xml:space="preserve">указанного </w:t>
      </w:r>
      <w:r w:rsidRPr="00004D91">
        <w:rPr>
          <w:rFonts w:asciiTheme="majorHAnsi" w:hAnsiTheme="majorHAnsi" w:cstheme="majorHAnsi"/>
          <w:sz w:val="24"/>
          <w:szCs w:val="24"/>
          <w:lang w:val="ru-MD" w:eastAsia="ru-RU"/>
        </w:rPr>
        <w:t>Постановлени</w:t>
      </w:r>
      <w:r w:rsidRPr="00004D91">
        <w:rPr>
          <w:rFonts w:asciiTheme="majorHAnsi" w:hAnsiTheme="majorHAnsi" w:cstheme="majorHAnsi"/>
          <w:sz w:val="24"/>
          <w:szCs w:val="24"/>
          <w:lang w:val="ru-MD"/>
        </w:rPr>
        <w:t xml:space="preserve">я </w:t>
      </w:r>
      <w:r w:rsidRPr="00004D91">
        <w:rPr>
          <w:rFonts w:asciiTheme="majorHAnsi" w:hAnsiTheme="majorHAnsi" w:cstheme="majorHAnsi"/>
          <w:bCs/>
          <w:sz w:val="24"/>
          <w:szCs w:val="24"/>
          <w:lang w:val="ru-MD" w:eastAsia="ru-RU"/>
        </w:rPr>
        <w:t xml:space="preserve">Счетной палаты, были внедрены, необходимо повторить рекомендации по принятию мер с целью возмещения в государственный бюджет </w:t>
      </w:r>
      <w:r w:rsidRPr="00004D91">
        <w:rPr>
          <w:rStyle w:val="FontStyle22"/>
          <w:rFonts w:asciiTheme="majorHAnsi" w:eastAsia="Calibri" w:hAnsiTheme="majorHAnsi" w:cstheme="majorHAnsi"/>
          <w:bCs/>
          <w:sz w:val="24"/>
          <w:szCs w:val="24"/>
          <w:lang w:val="ru-MD" w:eastAsia="ro-RO"/>
        </w:rPr>
        <w:t xml:space="preserve">задолженностей с истекшим сроком погашения от рекредитированных </w:t>
      </w:r>
      <w:r w:rsidRPr="00004D91">
        <w:rPr>
          <w:rStyle w:val="FontStyle22"/>
          <w:rFonts w:asciiTheme="majorHAnsi" w:eastAsia="Times New Roman" w:hAnsiTheme="majorHAnsi" w:cstheme="majorHAnsi"/>
          <w:bCs/>
          <w:sz w:val="24"/>
          <w:szCs w:val="24"/>
          <w:lang w:val="ru-MD" w:eastAsia="ru-RU"/>
        </w:rPr>
        <w:t>бенефициар</w:t>
      </w:r>
      <w:r w:rsidRPr="00004D91">
        <w:rPr>
          <w:rStyle w:val="FontStyle22"/>
          <w:rFonts w:asciiTheme="majorHAnsi" w:eastAsia="Calibri" w:hAnsiTheme="majorHAnsi" w:cstheme="majorHAnsi"/>
          <w:bCs/>
          <w:sz w:val="24"/>
          <w:szCs w:val="24"/>
          <w:lang w:val="ru-MD" w:eastAsia="ro-RO"/>
        </w:rPr>
        <w:t xml:space="preserve">ов и </w:t>
      </w:r>
      <w:r w:rsidRPr="00004D91">
        <w:rPr>
          <w:rStyle w:val="FontStyle22"/>
          <w:rFonts w:asciiTheme="majorHAnsi" w:eastAsia="Times New Roman" w:hAnsiTheme="majorHAnsi" w:cstheme="majorHAnsi"/>
          <w:bCs/>
          <w:sz w:val="24"/>
          <w:szCs w:val="24"/>
          <w:lang w:val="ru-MD" w:eastAsia="ru-RU"/>
        </w:rPr>
        <w:t>бенефициар</w:t>
      </w:r>
      <w:r w:rsidRPr="00004D91">
        <w:rPr>
          <w:rStyle w:val="FontStyle22"/>
          <w:rFonts w:asciiTheme="majorHAnsi" w:eastAsia="Calibri" w:hAnsiTheme="majorHAnsi" w:cstheme="majorHAnsi"/>
          <w:bCs/>
          <w:sz w:val="24"/>
          <w:szCs w:val="24"/>
          <w:lang w:val="ru-MD" w:eastAsia="ro-RO"/>
        </w:rPr>
        <w:t>ов государственных гарантий.</w:t>
      </w:r>
      <w:r w:rsidRPr="00004D91">
        <w:rPr>
          <w:rFonts w:ascii="Times New Roman" w:hAnsi="Times New Roman"/>
          <w:bCs/>
          <w:sz w:val="28"/>
          <w:szCs w:val="28"/>
          <w:lang w:val="ru-MD" w:eastAsia="ru-RU"/>
        </w:rPr>
        <w:t xml:space="preserve"> </w:t>
      </w:r>
    </w:p>
    <w:p w:rsidR="004344AB" w:rsidRPr="00004D91" w:rsidRDefault="00813C9B" w:rsidP="00813C9B">
      <w:pPr>
        <w:tabs>
          <w:tab w:val="left" w:pos="720"/>
        </w:tabs>
        <w:spacing w:after="0" w:line="276" w:lineRule="auto"/>
        <w:ind w:firstLine="709"/>
        <w:jc w:val="both"/>
        <w:rPr>
          <w:rFonts w:asciiTheme="majorHAnsi" w:hAnsiTheme="majorHAnsi" w:cstheme="majorHAnsi"/>
          <w:sz w:val="24"/>
          <w:szCs w:val="24"/>
          <w:lang w:val="ru-MD"/>
        </w:rPr>
      </w:pPr>
      <w:r w:rsidRPr="00004D91">
        <w:rPr>
          <w:rFonts w:asciiTheme="majorHAnsi" w:hAnsiTheme="majorHAnsi"/>
          <w:bCs/>
          <w:sz w:val="24"/>
          <w:szCs w:val="24"/>
          <w:lang w:val="ru-MD" w:eastAsia="ru-RU"/>
        </w:rPr>
        <w:t xml:space="preserve">Ссылаясь на рекомендации, направленные в Отчете аудита, установлено, что из 4 направленных рекомендаций 3 были исполнены, а 1 исполнена частично и относится к: необеспечению направления проекта закона по укреплению </w:t>
      </w:r>
      <w:r w:rsidRPr="00004D91">
        <w:rPr>
          <w:rFonts w:asciiTheme="majorHAnsi" w:hAnsiTheme="majorHAnsi"/>
          <w:bCs/>
          <w:sz w:val="24"/>
          <w:szCs w:val="28"/>
          <w:lang w:val="ru-MD" w:eastAsia="ru-RU"/>
        </w:rPr>
        <w:t>законодательной базы</w:t>
      </w:r>
      <w:r w:rsidRPr="00004D91">
        <w:rPr>
          <w:rFonts w:asciiTheme="majorHAnsi" w:hAnsiTheme="majorHAnsi"/>
          <w:bCs/>
          <w:sz w:val="24"/>
          <w:szCs w:val="24"/>
          <w:lang w:val="ru-MD" w:eastAsia="ru-RU"/>
        </w:rPr>
        <w:t>, связанной с выпуском ГЦБ для создания резервов ликвидности, а также их использования, она будет повторена в настоящем отчете.</w:t>
      </w:r>
      <w:bookmarkEnd w:id="58"/>
      <w:bookmarkEnd w:id="62"/>
    </w:p>
    <w:p w:rsidR="004344AB" w:rsidRPr="00004D91" w:rsidRDefault="004344AB" w:rsidP="00906208">
      <w:pPr>
        <w:pStyle w:val="1"/>
        <w:spacing w:before="120" w:after="120"/>
        <w:jc w:val="center"/>
        <w:rPr>
          <w:rFonts w:asciiTheme="majorHAnsi" w:hAnsiTheme="majorHAnsi" w:cstheme="majorHAnsi"/>
          <w:b/>
          <w:color w:val="auto"/>
          <w:sz w:val="24"/>
          <w:szCs w:val="24"/>
          <w:lang w:val="ru-MD"/>
        </w:rPr>
      </w:pPr>
      <w:bookmarkStart w:id="63" w:name="_Toc16252965"/>
      <w:bookmarkStart w:id="64" w:name="_Toc484003922"/>
      <w:bookmarkStart w:id="65" w:name="_Toc515442982"/>
      <w:r w:rsidRPr="00004D91">
        <w:rPr>
          <w:rFonts w:asciiTheme="majorHAnsi" w:hAnsiTheme="majorHAnsi" w:cstheme="majorHAnsi"/>
          <w:b/>
          <w:color w:val="auto"/>
          <w:sz w:val="24"/>
          <w:szCs w:val="24"/>
          <w:lang w:val="ru-MD"/>
        </w:rPr>
        <w:t xml:space="preserve">IV. </w:t>
      </w:r>
      <w:r w:rsidR="00813C9B" w:rsidRPr="00004D91">
        <w:rPr>
          <w:rFonts w:asciiTheme="majorHAnsi" w:hAnsiTheme="majorHAnsi" w:cstheme="majorHAnsi"/>
          <w:b/>
          <w:color w:val="auto"/>
          <w:sz w:val="24"/>
          <w:szCs w:val="24"/>
          <w:lang w:val="ru-MD"/>
        </w:rPr>
        <w:t>ОБЩИЙ ВЫВОД</w:t>
      </w:r>
      <w:bookmarkEnd w:id="63"/>
      <w:r w:rsidR="00813C9B" w:rsidRPr="00004D91">
        <w:rPr>
          <w:rFonts w:asciiTheme="majorHAnsi" w:hAnsiTheme="majorHAnsi" w:cstheme="majorHAnsi"/>
          <w:b/>
          <w:color w:val="auto"/>
          <w:sz w:val="24"/>
          <w:szCs w:val="24"/>
          <w:lang w:val="ru-MD"/>
        </w:rPr>
        <w:t xml:space="preserve"> </w:t>
      </w:r>
      <w:bookmarkEnd w:id="64"/>
      <w:bookmarkEnd w:id="65"/>
    </w:p>
    <w:p w:rsidR="00731BC7" w:rsidRPr="00004D91" w:rsidRDefault="00731BC7" w:rsidP="00731BC7">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Государственный долг </w:t>
      </w:r>
      <w:r w:rsidRPr="00004D91">
        <w:rPr>
          <w:rFonts w:asciiTheme="majorHAnsi" w:hAnsiTheme="majorHAnsi" w:cstheme="majorHAnsi"/>
          <w:bCs/>
          <w:color w:val="000000"/>
          <w:sz w:val="24"/>
          <w:szCs w:val="24"/>
          <w:lang w:val="ru-MD" w:eastAsia="ru-RU"/>
        </w:rPr>
        <w:t>по состоянию на</w:t>
      </w:r>
      <w:r w:rsidRPr="00004D91">
        <w:rPr>
          <w:rFonts w:ascii="Times New Roman" w:hAnsi="Times New Roman"/>
          <w:bCs/>
          <w:color w:val="000000"/>
          <w:sz w:val="28"/>
          <w:szCs w:val="28"/>
          <w:lang w:val="ru-MD" w:eastAsia="ru-RU"/>
        </w:rPr>
        <w:t xml:space="preserve"> </w:t>
      </w:r>
      <w:r w:rsidRPr="00004D91">
        <w:rPr>
          <w:rFonts w:asciiTheme="majorHAnsi" w:hAnsiTheme="majorHAnsi" w:cstheme="majorHAnsi"/>
          <w:sz w:val="24"/>
          <w:szCs w:val="24"/>
          <w:lang w:val="ru-MD"/>
        </w:rPr>
        <w:t>31.12.2018 увеличился против аналогичного периода прошлого года, в</w:t>
      </w:r>
      <w:r w:rsidRPr="00004D91">
        <w:rPr>
          <w:rFonts w:asciiTheme="majorHAnsi" w:hAnsiTheme="majorHAnsi"/>
          <w:sz w:val="24"/>
          <w:szCs w:val="24"/>
          <w:lang w:val="ru-MD" w:eastAsia="ru-RU"/>
        </w:rPr>
        <w:t xml:space="preserve">месте с тем, регистрируя снижение удельного веса в ВВП. На рост государственного долга повлияло увеличение сальдо внутреннего государственного долга, обусловленное положительным чистым внутренним финансированием ГЦБ, выпущенных на первичном рынке, в том числе выпуском ГЦБ для пополнения резервов ликвидности. Установлена необходимость укрепления </w:t>
      </w:r>
      <w:r w:rsidRPr="00004D91">
        <w:rPr>
          <w:rFonts w:asciiTheme="majorHAnsi" w:hAnsiTheme="majorHAnsi"/>
          <w:sz w:val="24"/>
          <w:szCs w:val="28"/>
          <w:lang w:val="ru-MD" w:eastAsia="ru-RU"/>
        </w:rPr>
        <w:t>законодательной базы</w:t>
      </w:r>
      <w:r w:rsidRPr="00004D91">
        <w:rPr>
          <w:rFonts w:asciiTheme="majorHAnsi" w:hAnsiTheme="majorHAnsi"/>
          <w:sz w:val="24"/>
          <w:szCs w:val="24"/>
          <w:lang w:val="ru-MD" w:eastAsia="ru-RU"/>
        </w:rPr>
        <w:t xml:space="preserve"> для создания резервов ликвидности, в том числе</w:t>
      </w:r>
      <w:r w:rsidR="00906208" w:rsidRPr="00004D91">
        <w:rPr>
          <w:rFonts w:asciiTheme="majorHAnsi" w:hAnsiTheme="majorHAnsi"/>
          <w:sz w:val="24"/>
          <w:szCs w:val="24"/>
          <w:lang w:val="ru-MD" w:eastAsia="ru-RU"/>
        </w:rPr>
        <w:t xml:space="preserve"> исчерпывающих положений относительно ситуаций по их созданию и использованию.</w:t>
      </w:r>
    </w:p>
    <w:p w:rsidR="00906208" w:rsidRPr="00004D91" w:rsidRDefault="00906208" w:rsidP="00906208">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sz w:val="24"/>
          <w:lang w:val="ru-MD"/>
        </w:rPr>
        <w:lastRenderedPageBreak/>
        <w:t xml:space="preserve">В то же время, </w:t>
      </w:r>
      <w:r w:rsidRPr="00004D91">
        <w:rPr>
          <w:rFonts w:asciiTheme="majorHAnsi" w:hAnsiTheme="majorHAnsi" w:cstheme="majorHAnsi"/>
          <w:bCs/>
          <w:sz w:val="24"/>
          <w:szCs w:val="24"/>
          <w:lang w:val="ru-MD" w:eastAsia="ro-RO"/>
        </w:rPr>
        <w:t>отмечается</w:t>
      </w:r>
      <w:r w:rsidRPr="00004D91">
        <w:rPr>
          <w:rFonts w:asciiTheme="majorHAnsi" w:hAnsiTheme="majorHAnsi"/>
          <w:sz w:val="24"/>
          <w:lang w:val="ru-MD"/>
        </w:rPr>
        <w:t xml:space="preserve"> медленное возмещение долгов банков, подлежащих ликвидации </w:t>
      </w:r>
      <w:r w:rsidRPr="00004D91">
        <w:rPr>
          <w:rFonts w:asciiTheme="majorHAnsi" w:hAnsiTheme="majorHAnsi" w:cstheme="majorHAnsi"/>
          <w:sz w:val="24"/>
          <w:szCs w:val="24"/>
          <w:lang w:val="ru-MD"/>
        </w:rPr>
        <w:t>(„Investprivatbank” АО, „Banca de Economii” АО, КБ „Banca Socială” АО, КБ „Unibank” АО), что обременяет государственный бюджет.</w:t>
      </w:r>
    </w:p>
    <w:p w:rsidR="00906208" w:rsidRPr="00004D91" w:rsidRDefault="00906208" w:rsidP="00D7260B">
      <w:pPr>
        <w:spacing w:after="0" w:line="276" w:lineRule="auto"/>
        <w:ind w:firstLine="720"/>
        <w:jc w:val="both"/>
        <w:rPr>
          <w:rFonts w:asciiTheme="majorHAnsi" w:hAnsiTheme="majorHAnsi"/>
          <w:sz w:val="24"/>
          <w:lang w:val="ru-MD"/>
        </w:rPr>
      </w:pPr>
      <w:r w:rsidRPr="00004D91">
        <w:rPr>
          <w:rFonts w:asciiTheme="majorHAnsi" w:hAnsiTheme="majorHAnsi"/>
          <w:sz w:val="24"/>
          <w:lang w:val="ru-MD"/>
        </w:rPr>
        <w:t>Хотя все параметры риска вписывались в годовые лимиты, установленные в рамках Программы ,,</w:t>
      </w:r>
      <w:r w:rsidR="00D7260B" w:rsidRPr="00004D91">
        <w:rPr>
          <w:rFonts w:asciiTheme="majorHAnsi" w:hAnsiTheme="majorHAnsi"/>
          <w:sz w:val="24"/>
          <w:lang w:val="ru-MD" w:eastAsia="ru-RU"/>
        </w:rPr>
        <w:t xml:space="preserve">Менеджмент государственного долга на среднесрочный период </w:t>
      </w:r>
      <w:r w:rsidR="00D7260B" w:rsidRPr="00004D91">
        <w:rPr>
          <w:rFonts w:asciiTheme="majorHAnsi" w:hAnsiTheme="majorHAnsi" w:cstheme="majorHAnsi"/>
          <w:sz w:val="24"/>
          <w:szCs w:val="24"/>
          <w:lang w:val="ru-MD"/>
        </w:rPr>
        <w:t xml:space="preserve">(2018-2020)”, </w:t>
      </w:r>
      <w:r w:rsidR="00D7260B" w:rsidRPr="00004D91">
        <w:rPr>
          <w:rFonts w:asciiTheme="majorHAnsi" w:hAnsiTheme="majorHAnsi" w:cstheme="majorHAnsi"/>
          <w:bCs/>
          <w:color w:val="000000"/>
          <w:sz w:val="24"/>
          <w:szCs w:val="24"/>
          <w:lang w:val="ru-MD" w:eastAsia="ru-RU"/>
        </w:rPr>
        <w:t>по состоянию на</w:t>
      </w:r>
      <w:r w:rsidR="00D7260B" w:rsidRPr="00004D91">
        <w:rPr>
          <w:rFonts w:ascii="Times New Roman" w:hAnsi="Times New Roman"/>
          <w:bCs/>
          <w:color w:val="000000"/>
          <w:sz w:val="28"/>
          <w:szCs w:val="28"/>
          <w:lang w:val="ru-MD" w:eastAsia="ru-RU"/>
        </w:rPr>
        <w:t xml:space="preserve"> </w:t>
      </w:r>
      <w:r w:rsidR="00D7260B" w:rsidRPr="00004D91">
        <w:rPr>
          <w:rFonts w:asciiTheme="majorHAnsi" w:hAnsiTheme="majorHAnsi" w:cstheme="majorHAnsi"/>
          <w:sz w:val="24"/>
          <w:szCs w:val="24"/>
          <w:lang w:val="ru-MD"/>
        </w:rPr>
        <w:t>31.12.2018 существует риск ре</w:t>
      </w:r>
      <w:r w:rsidR="00D7260B" w:rsidRPr="00004D91">
        <w:rPr>
          <w:rFonts w:asciiTheme="majorHAnsi" w:hAnsiTheme="majorHAnsi" w:cstheme="majorHAnsi"/>
          <w:sz w:val="24"/>
          <w:szCs w:val="24"/>
          <w:lang w:val="ru-MD" w:eastAsia="ru-RU"/>
        </w:rPr>
        <w:t xml:space="preserve">финансирования и риск процентной ставки внутреннего государственного долга, которые имеют значительный </w:t>
      </w:r>
      <w:r w:rsidR="00D7260B" w:rsidRPr="00004D91">
        <w:rPr>
          <w:rFonts w:asciiTheme="majorHAnsi" w:hAnsiTheme="majorHAnsi"/>
          <w:sz w:val="24"/>
          <w:szCs w:val="24"/>
          <w:lang w:val="ru-MD" w:eastAsia="ru-RU"/>
        </w:rPr>
        <w:t xml:space="preserve">удельный вес </w:t>
      </w:r>
      <w:r w:rsidR="00D7260B" w:rsidRPr="00004D91">
        <w:rPr>
          <w:rFonts w:asciiTheme="majorHAnsi" w:hAnsiTheme="majorHAnsi" w:cstheme="majorHAnsi"/>
          <w:sz w:val="24"/>
          <w:szCs w:val="24"/>
          <w:lang w:val="ru-MD" w:eastAsia="ru-RU"/>
        </w:rPr>
        <w:t>и должны быть повторно фиксированы в течение года. Также, портфель внешнего государственного долга подвержен валютному риску, связанному с преобладанием внешнего государственного долга в иностранной валюте.</w:t>
      </w:r>
    </w:p>
    <w:p w:rsidR="00D7260B" w:rsidRPr="00004D91" w:rsidRDefault="00D7260B" w:rsidP="00D7260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В</w:t>
      </w:r>
      <w:r w:rsidR="004344AB" w:rsidRPr="00004D91">
        <w:rPr>
          <w:rFonts w:asciiTheme="majorHAnsi" w:hAnsiTheme="majorHAnsi" w:cstheme="majorHAnsi"/>
          <w:sz w:val="24"/>
          <w:szCs w:val="24"/>
          <w:lang w:val="ru-MD"/>
        </w:rPr>
        <w:t xml:space="preserve"> 2018</w:t>
      </w:r>
      <w:r w:rsidRPr="00004D91">
        <w:rPr>
          <w:rFonts w:asciiTheme="majorHAnsi" w:hAnsiTheme="majorHAnsi" w:cstheme="majorHAnsi"/>
          <w:sz w:val="24"/>
          <w:szCs w:val="24"/>
          <w:lang w:val="ru-MD"/>
        </w:rPr>
        <w:t xml:space="preserve"> году началось </w:t>
      </w:r>
      <w:r w:rsidRPr="00004D91">
        <w:rPr>
          <w:rFonts w:asciiTheme="majorHAnsi" w:hAnsiTheme="majorHAnsi" w:cstheme="majorHAnsi"/>
          <w:bCs/>
          <w:iCs/>
          <w:sz w:val="24"/>
          <w:szCs w:val="24"/>
          <w:lang w:val="ru-MD" w:eastAsia="ru-RU"/>
        </w:rPr>
        <w:t>внедрени</w:t>
      </w:r>
      <w:r w:rsidRPr="00004D91">
        <w:rPr>
          <w:rFonts w:asciiTheme="majorHAnsi" w:hAnsiTheme="majorHAnsi" w:cstheme="majorHAnsi"/>
          <w:sz w:val="24"/>
          <w:szCs w:val="24"/>
          <w:lang w:val="ru-MD"/>
        </w:rPr>
        <w:t xml:space="preserve">е Государственной программы ,,Первый дом”, с принятием </w:t>
      </w:r>
      <w:r w:rsidRPr="00004D91">
        <w:rPr>
          <w:rFonts w:asciiTheme="majorHAnsi" w:hAnsiTheme="majorHAnsi" w:cstheme="majorHAnsi"/>
          <w:sz w:val="24"/>
          <w:szCs w:val="24"/>
          <w:lang w:val="ru-MD" w:eastAsia="ru-RU"/>
        </w:rPr>
        <w:t>внутренн</w:t>
      </w:r>
      <w:r w:rsidRPr="00004D91">
        <w:rPr>
          <w:rFonts w:asciiTheme="majorHAnsi" w:hAnsiTheme="majorHAnsi" w:cstheme="majorHAnsi"/>
          <w:sz w:val="24"/>
          <w:szCs w:val="24"/>
          <w:lang w:val="ru-MD"/>
        </w:rPr>
        <w:t xml:space="preserve">их государственных гарантий, </w:t>
      </w:r>
      <w:r w:rsidR="00407CF5" w:rsidRPr="00004D91">
        <w:rPr>
          <w:rFonts w:asciiTheme="majorHAnsi" w:hAnsiTheme="majorHAnsi" w:cstheme="majorHAnsi"/>
          <w:sz w:val="24"/>
          <w:szCs w:val="24"/>
          <w:lang w:val="ru-MD"/>
        </w:rPr>
        <w:t>но</w:t>
      </w:r>
      <w:r w:rsidRPr="00004D91">
        <w:rPr>
          <w:rFonts w:asciiTheme="majorHAnsi" w:hAnsiTheme="majorHAnsi" w:cstheme="majorHAnsi"/>
          <w:sz w:val="24"/>
          <w:szCs w:val="24"/>
          <w:lang w:val="ru-MD"/>
        </w:rPr>
        <w:t xml:space="preserve"> до 31.12.2018 </w:t>
      </w:r>
      <w:r w:rsidR="00407CF5" w:rsidRPr="00004D91">
        <w:rPr>
          <w:rFonts w:asciiTheme="majorHAnsi" w:hAnsiTheme="majorHAnsi" w:cstheme="majorHAnsi"/>
          <w:sz w:val="24"/>
          <w:szCs w:val="24"/>
          <w:lang w:val="ru-MD"/>
        </w:rPr>
        <w:t xml:space="preserve">не </w:t>
      </w:r>
      <w:r w:rsidRPr="00004D91">
        <w:rPr>
          <w:rFonts w:asciiTheme="majorHAnsi" w:hAnsiTheme="majorHAnsi" w:cstheme="majorHAnsi"/>
          <w:sz w:val="24"/>
          <w:szCs w:val="24"/>
          <w:lang w:val="ru-MD"/>
        </w:rPr>
        <w:t xml:space="preserve">были направлены </w:t>
      </w:r>
      <w:r w:rsidR="00407CF5" w:rsidRPr="00004D91">
        <w:rPr>
          <w:rFonts w:asciiTheme="majorHAnsi" w:hAnsiTheme="majorHAnsi" w:cstheme="majorHAnsi"/>
          <w:sz w:val="24"/>
          <w:szCs w:val="24"/>
          <w:lang w:val="ru-MD"/>
        </w:rPr>
        <w:t>заявления по исполнению государственных гарантий по кредитам, предоставленным в рамках этой Программы.</w:t>
      </w:r>
    </w:p>
    <w:p w:rsidR="00407CF5" w:rsidRPr="00004D91" w:rsidRDefault="00407CF5" w:rsidP="00915A8C">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rPr>
        <w:t xml:space="preserve">Констатировано снижение финансовых средств, направленных на государственное рекредитирование, обусловленное снижением спроса на рекредитирование со стороны </w:t>
      </w:r>
      <w:r w:rsidRPr="00004D91">
        <w:rPr>
          <w:rFonts w:asciiTheme="majorHAnsi" w:hAnsiTheme="majorHAnsi" w:cstheme="majorHAnsi"/>
          <w:bCs/>
          <w:sz w:val="24"/>
          <w:szCs w:val="24"/>
          <w:lang w:val="ru-MD" w:eastAsia="ru-RU"/>
        </w:rPr>
        <w:t>бенефициар</w:t>
      </w:r>
      <w:r w:rsidRPr="00004D91">
        <w:rPr>
          <w:rFonts w:asciiTheme="majorHAnsi" w:hAnsiTheme="majorHAnsi" w:cstheme="majorHAnsi"/>
          <w:sz w:val="24"/>
          <w:szCs w:val="24"/>
          <w:lang w:val="ru-MD"/>
        </w:rPr>
        <w:t xml:space="preserve">ов с целью </w:t>
      </w:r>
      <w:r w:rsidRPr="00004D91">
        <w:rPr>
          <w:rFonts w:asciiTheme="majorHAnsi" w:hAnsiTheme="majorHAnsi" w:cstheme="majorHAnsi"/>
          <w:bCs/>
          <w:iCs/>
          <w:sz w:val="24"/>
          <w:szCs w:val="24"/>
          <w:lang w:val="ru-MD" w:eastAsia="ru-RU"/>
        </w:rPr>
        <w:t>внедрени</w:t>
      </w:r>
      <w:r w:rsidRPr="00004D91">
        <w:rPr>
          <w:rFonts w:asciiTheme="majorHAnsi" w:hAnsiTheme="majorHAnsi" w:cstheme="majorHAnsi"/>
          <w:sz w:val="24"/>
          <w:szCs w:val="24"/>
          <w:lang w:val="ru-MD"/>
        </w:rPr>
        <w:t xml:space="preserve">я </w:t>
      </w:r>
      <w:r w:rsidRPr="00004D91">
        <w:rPr>
          <w:rFonts w:asciiTheme="majorHAnsi" w:hAnsiTheme="majorHAnsi"/>
          <w:bCs/>
          <w:sz w:val="24"/>
          <w:szCs w:val="24"/>
          <w:lang w:val="ru-MD" w:eastAsia="ru-RU"/>
        </w:rPr>
        <w:t xml:space="preserve">проектов, финансируемых из внешних государственных займов. Вместе с тем, </w:t>
      </w:r>
      <w:r w:rsidRPr="00004D91">
        <w:rPr>
          <w:rStyle w:val="FontStyle22"/>
          <w:rFonts w:asciiTheme="majorHAnsi" w:eastAsia="Calibri" w:hAnsiTheme="majorHAnsi" w:cstheme="majorHAnsi"/>
          <w:bCs/>
          <w:sz w:val="24"/>
          <w:szCs w:val="24"/>
          <w:lang w:val="ru-MD" w:eastAsia="ro-RO"/>
        </w:rPr>
        <w:t xml:space="preserve">задолженности рекредитированных </w:t>
      </w:r>
      <w:r w:rsidRPr="00004D91">
        <w:rPr>
          <w:rStyle w:val="FontStyle22"/>
          <w:rFonts w:asciiTheme="majorHAnsi" w:eastAsia="Times New Roman" w:hAnsiTheme="majorHAnsi" w:cstheme="majorHAnsi"/>
          <w:bCs/>
          <w:sz w:val="24"/>
          <w:szCs w:val="24"/>
          <w:lang w:val="ru-MD" w:eastAsia="ru-RU"/>
        </w:rPr>
        <w:t>бенефициар</w:t>
      </w:r>
      <w:r w:rsidRPr="00004D91">
        <w:rPr>
          <w:rStyle w:val="FontStyle22"/>
          <w:rFonts w:asciiTheme="majorHAnsi" w:eastAsia="Calibri" w:hAnsiTheme="majorHAnsi" w:cstheme="majorHAnsi"/>
          <w:bCs/>
          <w:sz w:val="24"/>
          <w:szCs w:val="24"/>
          <w:lang w:val="ru-MD" w:eastAsia="ro-RO"/>
        </w:rPr>
        <w:t>ов снизились незначительно и представляют риск невозмещения.</w:t>
      </w:r>
    </w:p>
    <w:p w:rsidR="00407CF5" w:rsidRPr="00004D91" w:rsidRDefault="00407CF5" w:rsidP="00407CF5">
      <w:pPr>
        <w:spacing w:after="12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Таким образом, в результате осуществления аудиторской деятельности </w:t>
      </w:r>
      <w:r w:rsidRPr="00004D91">
        <w:rPr>
          <w:rFonts w:asciiTheme="majorHAnsi" w:hAnsiTheme="majorHAnsi" w:cstheme="majorHAnsi"/>
          <w:bCs/>
          <w:sz w:val="24"/>
          <w:szCs w:val="24"/>
          <w:lang w:val="ru-MD" w:eastAsia="ro-RO"/>
        </w:rPr>
        <w:t>отмечается</w:t>
      </w:r>
      <w:r w:rsidRPr="00004D91">
        <w:rPr>
          <w:rFonts w:asciiTheme="majorHAnsi" w:hAnsiTheme="majorHAnsi" w:cstheme="majorHAnsi"/>
          <w:sz w:val="24"/>
          <w:szCs w:val="24"/>
          <w:lang w:val="ru-MD"/>
        </w:rPr>
        <w:t xml:space="preserve"> необходимость консолидации государственного долга путем развития </w:t>
      </w:r>
      <w:r w:rsidRPr="00004D91">
        <w:rPr>
          <w:rFonts w:asciiTheme="majorHAnsi" w:hAnsiTheme="majorHAnsi" w:cstheme="majorHAnsi"/>
          <w:sz w:val="24"/>
          <w:szCs w:val="24"/>
          <w:lang w:val="ru-MD" w:eastAsia="ru-RU"/>
        </w:rPr>
        <w:t>менеджмента</w:t>
      </w:r>
      <w:r w:rsidRPr="00004D91">
        <w:rPr>
          <w:rFonts w:asciiTheme="majorHAnsi" w:hAnsiTheme="majorHAnsi" w:cstheme="majorHAnsi"/>
          <w:sz w:val="24"/>
          <w:szCs w:val="24"/>
          <w:lang w:val="ru-MD"/>
        </w:rPr>
        <w:t xml:space="preserve"> по надзору и мониторингу портфеля долга, рисков устойчивости и уязвимости с целью уклонения от дополнительных финансовых рисков для государственного бюджета.</w:t>
      </w:r>
    </w:p>
    <w:p w:rsidR="004344AB" w:rsidRPr="00004D91" w:rsidRDefault="004344AB" w:rsidP="00407CF5">
      <w:pPr>
        <w:pStyle w:val="1"/>
        <w:spacing w:before="0"/>
        <w:jc w:val="center"/>
        <w:rPr>
          <w:rFonts w:asciiTheme="majorHAnsi" w:hAnsiTheme="majorHAnsi" w:cstheme="majorHAnsi"/>
          <w:b/>
          <w:color w:val="auto"/>
          <w:sz w:val="24"/>
          <w:szCs w:val="24"/>
          <w:lang w:val="ru-MD"/>
        </w:rPr>
      </w:pPr>
      <w:bookmarkStart w:id="66" w:name="_Toc16252966"/>
      <w:bookmarkStart w:id="67" w:name="_Toc484003923"/>
      <w:bookmarkStart w:id="68" w:name="_Toc515442983"/>
      <w:r w:rsidRPr="00004D91">
        <w:rPr>
          <w:rFonts w:asciiTheme="majorHAnsi" w:hAnsiTheme="majorHAnsi" w:cstheme="majorHAnsi"/>
          <w:b/>
          <w:color w:val="auto"/>
          <w:sz w:val="24"/>
          <w:szCs w:val="24"/>
          <w:lang w:val="ru-MD"/>
        </w:rPr>
        <w:t xml:space="preserve">V. </w:t>
      </w:r>
      <w:r w:rsidR="00BE68DE" w:rsidRPr="00004D91">
        <w:rPr>
          <w:rFonts w:asciiTheme="majorHAnsi" w:hAnsiTheme="majorHAnsi" w:cstheme="majorHAnsi"/>
          <w:b/>
          <w:color w:val="auto"/>
          <w:sz w:val="24"/>
          <w:szCs w:val="24"/>
          <w:lang w:val="ru-MD"/>
        </w:rPr>
        <w:t>РЕКОМЕНДАЦИИ</w:t>
      </w:r>
      <w:bookmarkEnd w:id="66"/>
      <w:r w:rsidR="00BE68DE" w:rsidRPr="00004D91">
        <w:rPr>
          <w:rFonts w:asciiTheme="majorHAnsi" w:hAnsiTheme="majorHAnsi" w:cstheme="majorHAnsi"/>
          <w:b/>
          <w:color w:val="auto"/>
          <w:sz w:val="24"/>
          <w:szCs w:val="24"/>
          <w:lang w:val="ru-MD"/>
        </w:rPr>
        <w:t xml:space="preserve"> </w:t>
      </w:r>
      <w:r w:rsidRPr="00004D91">
        <w:rPr>
          <w:rFonts w:asciiTheme="majorHAnsi" w:hAnsiTheme="majorHAnsi" w:cstheme="majorHAnsi"/>
          <w:b/>
          <w:color w:val="auto"/>
          <w:sz w:val="24"/>
          <w:szCs w:val="24"/>
          <w:lang w:val="ru-MD"/>
        </w:rPr>
        <w:t xml:space="preserve"> </w:t>
      </w:r>
      <w:bookmarkEnd w:id="67"/>
      <w:bookmarkEnd w:id="68"/>
    </w:p>
    <w:p w:rsidR="00BE68DE" w:rsidRPr="00004D91" w:rsidRDefault="00BE68DE" w:rsidP="004D73A0">
      <w:pPr>
        <w:pStyle w:val="a4"/>
        <w:numPr>
          <w:ilvl w:val="0"/>
          <w:numId w:val="4"/>
        </w:numPr>
        <w:spacing w:after="0"/>
        <w:ind w:left="0" w:firstLine="36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Продолжать осуществлять контроль за экспонированием портфеля государственного долга к рискам процентной ставки, ре</w:t>
      </w:r>
      <w:r w:rsidRPr="00004D91">
        <w:rPr>
          <w:rFonts w:asciiTheme="majorHAnsi" w:hAnsiTheme="majorHAnsi" w:cstheme="majorHAnsi"/>
          <w:sz w:val="24"/>
          <w:szCs w:val="24"/>
          <w:lang w:val="ru-MD" w:eastAsia="ru-RU"/>
        </w:rPr>
        <w:t>финансирования и валютному риску.</w:t>
      </w:r>
    </w:p>
    <w:p w:rsidR="004344AB" w:rsidRPr="00004D91" w:rsidRDefault="00BE68DE" w:rsidP="004D73A0">
      <w:pPr>
        <w:pStyle w:val="a4"/>
        <w:numPr>
          <w:ilvl w:val="0"/>
          <w:numId w:val="4"/>
        </w:numPr>
        <w:spacing w:after="0"/>
        <w:ind w:left="0" w:firstLine="36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Обеспечить направление в установленном порядке предложений по укреплению </w:t>
      </w:r>
      <w:r w:rsidRPr="00004D91">
        <w:rPr>
          <w:rFonts w:asciiTheme="majorHAnsi" w:hAnsiTheme="majorHAnsi" w:cstheme="majorHAnsi"/>
          <w:sz w:val="24"/>
          <w:szCs w:val="28"/>
          <w:lang w:val="ru-MD" w:eastAsia="ru-RU"/>
        </w:rPr>
        <w:t>законодательной базы</w:t>
      </w:r>
      <w:r w:rsidRPr="00004D91">
        <w:rPr>
          <w:rFonts w:asciiTheme="majorHAnsi" w:hAnsiTheme="majorHAnsi" w:cstheme="majorHAnsi"/>
          <w:sz w:val="24"/>
          <w:szCs w:val="24"/>
          <w:lang w:val="ru-MD"/>
        </w:rPr>
        <w:t xml:space="preserve"> по выпуску государственных ценных бумаг для создания резервов ликвидности, а также по ситуациям их создания и </w:t>
      </w:r>
      <w:r w:rsidRPr="00004D91">
        <w:rPr>
          <w:rFonts w:asciiTheme="majorHAnsi" w:hAnsiTheme="majorHAnsi" w:cstheme="majorHAnsi"/>
          <w:sz w:val="24"/>
          <w:szCs w:val="24"/>
          <w:lang w:val="ru-MD" w:eastAsia="ru-RU"/>
        </w:rPr>
        <w:t>использования</w:t>
      </w:r>
      <w:r w:rsidR="004344AB" w:rsidRPr="00004D91">
        <w:rPr>
          <w:rFonts w:asciiTheme="majorHAnsi" w:hAnsiTheme="majorHAnsi" w:cstheme="majorHAnsi"/>
          <w:sz w:val="24"/>
          <w:szCs w:val="24"/>
          <w:lang w:val="ru-MD"/>
        </w:rPr>
        <w:t>.</w:t>
      </w:r>
    </w:p>
    <w:p w:rsidR="004344AB" w:rsidRPr="00004D91" w:rsidRDefault="00BE68DE" w:rsidP="004D73A0">
      <w:pPr>
        <w:pStyle w:val="a4"/>
        <w:numPr>
          <w:ilvl w:val="0"/>
          <w:numId w:val="4"/>
        </w:numPr>
        <w:spacing w:after="0"/>
        <w:ind w:left="0" w:firstLine="360"/>
        <w:jc w:val="both"/>
        <w:rPr>
          <w:rFonts w:asciiTheme="majorHAnsi" w:hAnsiTheme="majorHAnsi" w:cstheme="majorHAnsi"/>
          <w:sz w:val="24"/>
          <w:szCs w:val="24"/>
          <w:lang w:val="ru-MD"/>
        </w:rPr>
      </w:pPr>
      <w:r w:rsidRPr="00004D91">
        <w:rPr>
          <w:rFonts w:asciiTheme="majorHAnsi" w:hAnsiTheme="majorHAnsi" w:cstheme="majorHAnsi"/>
          <w:bCs/>
          <w:sz w:val="24"/>
          <w:szCs w:val="24"/>
          <w:lang w:val="ru-MD"/>
        </w:rPr>
        <w:t>Обеспечить контрактацию внешних государственных займов на среднесрочный и долгосрочный период с учетом соотношения стоимости/риска с целью уклонения от дополнительных расходов</w:t>
      </w:r>
      <w:r w:rsidR="004344AB" w:rsidRPr="00004D91">
        <w:rPr>
          <w:rFonts w:asciiTheme="majorHAnsi" w:hAnsiTheme="majorHAnsi" w:cstheme="majorHAnsi"/>
          <w:bCs/>
          <w:sz w:val="24"/>
          <w:szCs w:val="24"/>
          <w:lang w:val="ru-MD"/>
        </w:rPr>
        <w:t>.</w:t>
      </w:r>
    </w:p>
    <w:p w:rsidR="00BE68DE" w:rsidRPr="00004D91" w:rsidRDefault="00BE68DE" w:rsidP="004D73A0">
      <w:pPr>
        <w:pStyle w:val="a4"/>
        <w:numPr>
          <w:ilvl w:val="0"/>
          <w:numId w:val="4"/>
        </w:numPr>
        <w:ind w:left="0" w:firstLine="36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Продолжать принимать меры</w:t>
      </w:r>
      <w:r w:rsidRPr="00004D91">
        <w:rPr>
          <w:lang w:val="ru-MD"/>
        </w:rPr>
        <w:t xml:space="preserve"> </w:t>
      </w:r>
      <w:r w:rsidRPr="00004D91">
        <w:rPr>
          <w:rFonts w:asciiTheme="majorHAnsi" w:hAnsiTheme="majorHAnsi" w:cstheme="majorHAnsi"/>
          <w:sz w:val="24"/>
          <w:szCs w:val="24"/>
          <w:lang w:val="ru-MD"/>
        </w:rPr>
        <w:t>с целью возмещения в государственный бюджет задолженностей, в том числе с истекшим сроком погашения по займам, предоставленным рекредитированным бенефициарам и бенефициарам государственных гарантий.</w:t>
      </w:r>
    </w:p>
    <w:p w:rsidR="004344AB" w:rsidRPr="00004D91" w:rsidRDefault="00BE68DE" w:rsidP="004344AB">
      <w:pPr>
        <w:pStyle w:val="a6"/>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Подписи </w:t>
      </w:r>
      <w:r w:rsidRPr="00004D91">
        <w:rPr>
          <w:rFonts w:asciiTheme="majorHAnsi" w:eastAsia="Calibri" w:hAnsiTheme="majorHAnsi"/>
          <w:b/>
          <w:sz w:val="24"/>
          <w:szCs w:val="24"/>
          <w:lang w:val="ru-MD"/>
        </w:rPr>
        <w:t>аудиторск</w:t>
      </w:r>
      <w:r w:rsidR="008D3433" w:rsidRPr="00004D91">
        <w:rPr>
          <w:rFonts w:asciiTheme="majorHAnsi" w:eastAsia="Calibri" w:hAnsiTheme="majorHAnsi"/>
          <w:b/>
          <w:sz w:val="24"/>
          <w:szCs w:val="24"/>
          <w:lang w:val="ru-MD"/>
        </w:rPr>
        <w:t>ой</w:t>
      </w:r>
      <w:r w:rsidRPr="00004D91">
        <w:rPr>
          <w:rFonts w:asciiTheme="majorHAnsi" w:eastAsia="Calibri" w:hAnsiTheme="majorHAnsi"/>
          <w:b/>
          <w:sz w:val="24"/>
          <w:szCs w:val="24"/>
          <w:lang w:val="ru-MD"/>
        </w:rPr>
        <w:t xml:space="preserve"> группы</w:t>
      </w:r>
      <w:r w:rsidRPr="00004D91">
        <w:rPr>
          <w:rFonts w:asciiTheme="majorHAnsi" w:hAnsiTheme="majorHAnsi" w:cstheme="majorHAnsi"/>
          <w:b/>
          <w:sz w:val="24"/>
          <w:szCs w:val="24"/>
          <w:lang w:val="ru-MD"/>
        </w:rPr>
        <w:t xml:space="preserve"> </w:t>
      </w:r>
    </w:p>
    <w:p w:rsidR="004344AB" w:rsidRPr="00004D91" w:rsidRDefault="008D3433" w:rsidP="004344AB">
      <w:pPr>
        <w:pStyle w:val="a6"/>
        <w:rPr>
          <w:rFonts w:asciiTheme="majorHAnsi" w:hAnsiTheme="majorHAnsi" w:cstheme="majorHAnsi"/>
          <w:b/>
          <w:sz w:val="24"/>
          <w:szCs w:val="24"/>
          <w:lang w:val="ru-MD"/>
        </w:rPr>
      </w:pPr>
      <w:r w:rsidRPr="00004D91">
        <w:rPr>
          <w:rFonts w:asciiTheme="majorHAnsi" w:hAnsiTheme="majorHAnsi" w:cstheme="majorHAnsi"/>
          <w:b/>
          <w:sz w:val="24"/>
          <w:szCs w:val="24"/>
          <w:lang w:val="ru-MD"/>
        </w:rPr>
        <w:t>Ответственный за аудит</w:t>
      </w:r>
      <w:r w:rsidR="004344AB" w:rsidRPr="00004D91">
        <w:rPr>
          <w:rFonts w:asciiTheme="majorHAnsi" w:hAnsiTheme="majorHAnsi" w:cstheme="majorHAnsi"/>
          <w:b/>
          <w:sz w:val="24"/>
          <w:szCs w:val="24"/>
          <w:lang w:val="ru-MD"/>
        </w:rPr>
        <w:t>:</w:t>
      </w:r>
    </w:p>
    <w:p w:rsidR="004344AB" w:rsidRPr="00004D91" w:rsidRDefault="008D3433" w:rsidP="008D3433">
      <w:pPr>
        <w:pStyle w:val="a6"/>
        <w:rPr>
          <w:rFonts w:asciiTheme="majorHAnsi" w:hAnsiTheme="majorHAnsi" w:cstheme="majorHAnsi"/>
          <w:b/>
          <w:sz w:val="24"/>
          <w:szCs w:val="24"/>
          <w:lang w:val="ru-MD"/>
        </w:rPr>
      </w:pPr>
      <w:r w:rsidRPr="00004D91">
        <w:rPr>
          <w:rFonts w:asciiTheme="majorHAnsi" w:hAnsiTheme="majorHAnsi" w:cstheme="majorHAnsi"/>
          <w:i/>
          <w:sz w:val="24"/>
          <w:szCs w:val="24"/>
          <w:lang w:val="ru-MD"/>
        </w:rPr>
        <w:t xml:space="preserve">Начальник Главного управления аудита </w:t>
      </w:r>
      <w:r w:rsidR="004344AB" w:rsidRPr="00004D91">
        <w:rPr>
          <w:rFonts w:asciiTheme="majorHAnsi" w:hAnsiTheme="majorHAnsi" w:cstheme="majorHAnsi"/>
          <w:i/>
          <w:sz w:val="24"/>
          <w:szCs w:val="24"/>
          <w:lang w:val="ru-MD"/>
        </w:rPr>
        <w:t xml:space="preserve">I                                                   </w:t>
      </w:r>
      <w:r w:rsidRPr="00004D91">
        <w:rPr>
          <w:rFonts w:asciiTheme="majorHAnsi" w:hAnsiTheme="majorHAnsi" w:cstheme="majorHAnsi"/>
          <w:i/>
          <w:sz w:val="24"/>
          <w:szCs w:val="24"/>
          <w:lang w:val="ru-MD"/>
        </w:rPr>
        <w:t xml:space="preserve">        </w:t>
      </w:r>
      <w:r w:rsidR="004344AB" w:rsidRPr="00004D91">
        <w:rPr>
          <w:rFonts w:asciiTheme="majorHAnsi" w:hAnsiTheme="majorHAnsi" w:cstheme="majorHAnsi"/>
          <w:i/>
          <w:sz w:val="24"/>
          <w:szCs w:val="24"/>
          <w:lang w:val="ru-MD"/>
        </w:rPr>
        <w:t xml:space="preserve">  </w:t>
      </w:r>
      <w:r w:rsidRPr="00004D91">
        <w:rPr>
          <w:rFonts w:asciiTheme="majorHAnsi" w:hAnsiTheme="majorHAnsi" w:cstheme="majorHAnsi"/>
          <w:b/>
          <w:i/>
          <w:sz w:val="24"/>
          <w:szCs w:val="24"/>
          <w:lang w:val="ru-MD"/>
        </w:rPr>
        <w:t>Наталья Трофим</w:t>
      </w:r>
    </w:p>
    <w:p w:rsidR="004344AB" w:rsidRPr="00004D91" w:rsidRDefault="008D3433" w:rsidP="004344AB">
      <w:pPr>
        <w:pStyle w:val="a6"/>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Руководитель </w:t>
      </w:r>
      <w:r w:rsidRPr="00004D91">
        <w:rPr>
          <w:rFonts w:asciiTheme="majorHAnsi" w:eastAsia="Calibri" w:hAnsiTheme="majorHAnsi"/>
          <w:b/>
          <w:sz w:val="24"/>
          <w:szCs w:val="24"/>
          <w:lang w:val="ru-MD"/>
        </w:rPr>
        <w:t>аудиторской группы</w:t>
      </w:r>
      <w:r w:rsidR="004344AB" w:rsidRPr="00004D91">
        <w:rPr>
          <w:rFonts w:asciiTheme="majorHAnsi" w:hAnsiTheme="majorHAnsi" w:cstheme="majorHAnsi"/>
          <w:b/>
          <w:sz w:val="24"/>
          <w:szCs w:val="24"/>
          <w:lang w:val="ru-MD"/>
        </w:rPr>
        <w:t>,</w:t>
      </w:r>
    </w:p>
    <w:p w:rsidR="004344AB" w:rsidRPr="00004D91" w:rsidRDefault="008D3433" w:rsidP="008D3433">
      <w:pPr>
        <w:pStyle w:val="a6"/>
        <w:rPr>
          <w:rFonts w:asciiTheme="majorHAnsi" w:hAnsiTheme="majorHAnsi" w:cstheme="majorHAnsi"/>
          <w:b/>
          <w:i/>
          <w:sz w:val="24"/>
          <w:szCs w:val="24"/>
          <w:lang w:val="ru-MD"/>
        </w:rPr>
      </w:pPr>
      <w:r w:rsidRPr="00004D91">
        <w:rPr>
          <w:rFonts w:asciiTheme="majorHAnsi" w:hAnsiTheme="majorHAnsi" w:cstheme="majorHAnsi"/>
          <w:i/>
          <w:sz w:val="24"/>
          <w:szCs w:val="24"/>
          <w:lang w:val="ru-MD"/>
        </w:rPr>
        <w:t xml:space="preserve">главный публичный аудитор </w:t>
      </w:r>
      <w:r w:rsidR="004344AB" w:rsidRPr="00004D91">
        <w:rPr>
          <w:rFonts w:asciiTheme="majorHAnsi" w:hAnsiTheme="majorHAnsi" w:cstheme="majorHAnsi"/>
          <w:i/>
          <w:sz w:val="24"/>
          <w:szCs w:val="24"/>
          <w:lang w:val="ru-MD"/>
        </w:rPr>
        <w:t xml:space="preserve">                                                                                        </w:t>
      </w:r>
      <w:r w:rsidRPr="00004D91">
        <w:rPr>
          <w:rFonts w:asciiTheme="majorHAnsi" w:hAnsiTheme="majorHAnsi" w:cstheme="majorHAnsi"/>
          <w:i/>
          <w:sz w:val="24"/>
          <w:szCs w:val="24"/>
          <w:lang w:val="ru-MD"/>
        </w:rPr>
        <w:t xml:space="preserve">    </w:t>
      </w:r>
      <w:r w:rsidR="004344AB" w:rsidRPr="00004D91">
        <w:rPr>
          <w:rFonts w:asciiTheme="majorHAnsi" w:hAnsiTheme="majorHAnsi" w:cstheme="majorHAnsi"/>
          <w:i/>
          <w:sz w:val="24"/>
          <w:szCs w:val="24"/>
          <w:lang w:val="ru-MD"/>
        </w:rPr>
        <w:t xml:space="preserve">  </w:t>
      </w:r>
      <w:r w:rsidRPr="00004D91">
        <w:rPr>
          <w:rFonts w:asciiTheme="majorHAnsi" w:hAnsiTheme="majorHAnsi" w:cstheme="majorHAnsi"/>
          <w:i/>
          <w:sz w:val="24"/>
          <w:szCs w:val="24"/>
          <w:lang w:val="ru-MD"/>
        </w:rPr>
        <w:t xml:space="preserve"> </w:t>
      </w:r>
      <w:r w:rsidRPr="00004D91">
        <w:rPr>
          <w:rFonts w:asciiTheme="majorHAnsi" w:hAnsiTheme="majorHAnsi" w:cstheme="majorHAnsi"/>
          <w:b/>
          <w:i/>
          <w:sz w:val="24"/>
          <w:szCs w:val="24"/>
          <w:lang w:val="ru-MD"/>
        </w:rPr>
        <w:t>Ирина Буга</w:t>
      </w:r>
    </w:p>
    <w:p w:rsidR="004344AB" w:rsidRPr="00004D91" w:rsidRDefault="008D3433" w:rsidP="008D3433">
      <w:pPr>
        <w:pStyle w:val="a6"/>
        <w:rPr>
          <w:rFonts w:asciiTheme="majorHAnsi" w:hAnsiTheme="majorHAnsi" w:cstheme="majorHAnsi"/>
          <w:b/>
          <w:i/>
          <w:sz w:val="24"/>
          <w:szCs w:val="24"/>
          <w:lang w:val="ru-MD"/>
        </w:rPr>
      </w:pPr>
      <w:r w:rsidRPr="00004D91">
        <w:rPr>
          <w:rFonts w:asciiTheme="majorHAnsi" w:hAnsiTheme="majorHAnsi" w:cstheme="majorHAnsi"/>
          <w:i/>
          <w:sz w:val="24"/>
          <w:szCs w:val="24"/>
          <w:lang w:val="ru-MD"/>
        </w:rPr>
        <w:t>Старший публичный аудитор</w:t>
      </w:r>
      <w:r w:rsidR="004344AB" w:rsidRPr="00004D91">
        <w:rPr>
          <w:rFonts w:asciiTheme="majorHAnsi" w:hAnsiTheme="majorHAnsi" w:cstheme="majorHAnsi"/>
          <w:i/>
          <w:sz w:val="24"/>
          <w:szCs w:val="24"/>
          <w:lang w:val="ru-MD"/>
        </w:rPr>
        <w:t xml:space="preserve">          </w:t>
      </w:r>
      <w:r w:rsidRPr="00004D91">
        <w:rPr>
          <w:rFonts w:asciiTheme="majorHAnsi" w:hAnsiTheme="majorHAnsi" w:cstheme="majorHAnsi"/>
          <w:i/>
          <w:sz w:val="24"/>
          <w:szCs w:val="24"/>
          <w:lang w:val="ru-MD"/>
        </w:rPr>
        <w:t xml:space="preserve">                             </w:t>
      </w:r>
      <w:r w:rsidR="004344AB" w:rsidRPr="00004D91">
        <w:rPr>
          <w:rFonts w:asciiTheme="majorHAnsi" w:hAnsiTheme="majorHAnsi" w:cstheme="majorHAnsi"/>
          <w:i/>
          <w:sz w:val="24"/>
          <w:szCs w:val="24"/>
          <w:lang w:val="ru-MD"/>
        </w:rPr>
        <w:t xml:space="preserve">                                        </w:t>
      </w:r>
      <w:r w:rsidRPr="00004D91">
        <w:rPr>
          <w:rFonts w:asciiTheme="majorHAnsi" w:hAnsiTheme="majorHAnsi" w:cstheme="majorHAnsi"/>
          <w:b/>
          <w:i/>
          <w:sz w:val="24"/>
          <w:szCs w:val="24"/>
          <w:lang w:val="ru-MD"/>
        </w:rPr>
        <w:t>Светлана Остафи</w:t>
      </w:r>
    </w:p>
    <w:p w:rsidR="004344AB" w:rsidRPr="00004D91" w:rsidRDefault="008D3433" w:rsidP="004344AB">
      <w:pPr>
        <w:pStyle w:val="a6"/>
        <w:rPr>
          <w:rFonts w:asciiTheme="majorHAnsi" w:hAnsiTheme="majorHAnsi" w:cstheme="majorHAnsi"/>
          <w:b/>
          <w:sz w:val="24"/>
          <w:szCs w:val="24"/>
          <w:lang w:val="ru-MD"/>
        </w:rPr>
      </w:pPr>
      <w:r w:rsidRPr="00004D91">
        <w:rPr>
          <w:rFonts w:asciiTheme="majorHAnsi" w:hAnsiTheme="majorHAnsi" w:cstheme="majorHAnsi"/>
          <w:i/>
          <w:sz w:val="24"/>
          <w:szCs w:val="24"/>
          <w:lang w:val="ru-MD"/>
        </w:rPr>
        <w:t>Публичный аудитор</w:t>
      </w:r>
      <w:r w:rsidR="004344AB" w:rsidRPr="00004D91">
        <w:rPr>
          <w:rFonts w:asciiTheme="majorHAnsi" w:hAnsiTheme="majorHAnsi" w:cstheme="majorHAnsi"/>
          <w:i/>
          <w:sz w:val="24"/>
          <w:szCs w:val="24"/>
          <w:lang w:val="ru-MD"/>
        </w:rPr>
        <w:t xml:space="preserve">                                                                                   </w:t>
      </w:r>
      <w:r w:rsidRPr="00004D91">
        <w:rPr>
          <w:rFonts w:asciiTheme="majorHAnsi" w:hAnsiTheme="majorHAnsi" w:cstheme="majorHAnsi"/>
          <w:i/>
          <w:sz w:val="24"/>
          <w:szCs w:val="24"/>
          <w:lang w:val="ru-MD"/>
        </w:rPr>
        <w:t xml:space="preserve">         </w:t>
      </w:r>
      <w:r w:rsidR="004344AB" w:rsidRPr="00004D91">
        <w:rPr>
          <w:rFonts w:asciiTheme="majorHAnsi" w:hAnsiTheme="majorHAnsi" w:cstheme="majorHAnsi"/>
          <w:i/>
          <w:sz w:val="24"/>
          <w:szCs w:val="24"/>
          <w:lang w:val="ru-MD"/>
        </w:rPr>
        <w:t xml:space="preserve">            </w:t>
      </w:r>
      <w:r w:rsidRPr="00004D91">
        <w:rPr>
          <w:rFonts w:asciiTheme="majorHAnsi" w:hAnsiTheme="majorHAnsi" w:cstheme="majorHAnsi"/>
          <w:b/>
          <w:i/>
          <w:sz w:val="24"/>
          <w:szCs w:val="24"/>
          <w:lang w:val="ru-MD"/>
        </w:rPr>
        <w:t>Оксана Попеску</w:t>
      </w:r>
    </w:p>
    <w:p w:rsidR="004344AB" w:rsidRPr="00004D91" w:rsidRDefault="004344AB" w:rsidP="004344AB">
      <w:pPr>
        <w:rPr>
          <w:rFonts w:asciiTheme="majorHAnsi" w:hAnsiTheme="majorHAnsi" w:cstheme="majorHAnsi"/>
          <w:b/>
          <w:i/>
          <w:sz w:val="24"/>
          <w:szCs w:val="24"/>
          <w:lang w:val="ru-MD"/>
        </w:rPr>
      </w:pPr>
      <w:bookmarkStart w:id="69" w:name="_Toc483384141"/>
      <w:bookmarkStart w:id="70" w:name="_Toc481742995"/>
      <w:bookmarkStart w:id="71" w:name="_Toc484003924"/>
      <w:bookmarkStart w:id="72" w:name="_Toc515442984"/>
      <w:r w:rsidRPr="00004D91">
        <w:rPr>
          <w:rFonts w:asciiTheme="majorHAnsi" w:hAnsiTheme="majorHAnsi" w:cstheme="majorHAnsi"/>
          <w:b/>
          <w:i/>
          <w:sz w:val="24"/>
          <w:szCs w:val="24"/>
          <w:lang w:val="ru-MD"/>
        </w:rPr>
        <w:br w:type="page"/>
      </w:r>
    </w:p>
    <w:p w:rsidR="004344AB" w:rsidRPr="00004D91" w:rsidRDefault="004344AB" w:rsidP="004344AB">
      <w:pPr>
        <w:pStyle w:val="2"/>
        <w:spacing w:before="0" w:after="240"/>
        <w:jc w:val="center"/>
        <w:rPr>
          <w:rFonts w:asciiTheme="majorHAnsi" w:hAnsiTheme="majorHAnsi" w:cstheme="majorHAnsi"/>
          <w:b/>
          <w:color w:val="auto"/>
          <w:sz w:val="24"/>
          <w:szCs w:val="24"/>
          <w:lang w:val="ru-MD"/>
        </w:rPr>
      </w:pPr>
      <w:r w:rsidRPr="00004D91">
        <w:rPr>
          <w:rFonts w:asciiTheme="majorHAnsi" w:hAnsiTheme="majorHAnsi" w:cstheme="majorHAnsi"/>
          <w:b/>
          <w:i/>
          <w:color w:val="auto"/>
          <w:sz w:val="24"/>
          <w:szCs w:val="24"/>
          <w:lang w:val="ru-MD"/>
        </w:rPr>
        <w:lastRenderedPageBreak/>
        <w:t xml:space="preserve">                                                                                                                                          </w:t>
      </w:r>
      <w:bookmarkStart w:id="73" w:name="_Toc16252967"/>
      <w:r w:rsidR="008D3433" w:rsidRPr="00004D91">
        <w:rPr>
          <w:rFonts w:asciiTheme="majorHAnsi" w:hAnsiTheme="majorHAnsi" w:cstheme="majorHAnsi"/>
          <w:b/>
          <w:i/>
          <w:color w:val="auto"/>
          <w:sz w:val="24"/>
          <w:szCs w:val="24"/>
          <w:lang w:val="ru-MD"/>
        </w:rPr>
        <w:t>Приложение №</w:t>
      </w:r>
      <w:r w:rsidRPr="00004D91">
        <w:rPr>
          <w:rFonts w:asciiTheme="majorHAnsi" w:hAnsiTheme="majorHAnsi" w:cstheme="majorHAnsi"/>
          <w:b/>
          <w:i/>
          <w:color w:val="auto"/>
          <w:sz w:val="24"/>
          <w:szCs w:val="24"/>
          <w:lang w:val="ru-MD"/>
        </w:rPr>
        <w:t>1</w:t>
      </w:r>
      <w:bookmarkEnd w:id="69"/>
      <w:bookmarkEnd w:id="73"/>
      <w:r w:rsidRPr="00004D91">
        <w:rPr>
          <w:rFonts w:asciiTheme="majorHAnsi" w:hAnsiTheme="majorHAnsi" w:cstheme="majorHAnsi"/>
          <w:b/>
          <w:i/>
          <w:color w:val="auto"/>
          <w:sz w:val="24"/>
          <w:szCs w:val="24"/>
          <w:lang w:val="ru-MD"/>
        </w:rPr>
        <w:t xml:space="preserve"> </w:t>
      </w:r>
      <w:r w:rsidRPr="00004D91">
        <w:rPr>
          <w:rFonts w:asciiTheme="majorHAnsi" w:hAnsiTheme="majorHAnsi" w:cstheme="majorHAnsi"/>
          <w:b/>
          <w:color w:val="auto"/>
          <w:sz w:val="24"/>
          <w:szCs w:val="24"/>
          <w:lang w:val="ru-MD"/>
        </w:rPr>
        <w:t xml:space="preserve"> </w:t>
      </w:r>
    </w:p>
    <w:p w:rsidR="004344AB" w:rsidRPr="00004D91" w:rsidRDefault="008D3433" w:rsidP="004344AB">
      <w:pPr>
        <w:pStyle w:val="2"/>
        <w:spacing w:before="0" w:after="240"/>
        <w:jc w:val="center"/>
        <w:rPr>
          <w:rFonts w:asciiTheme="majorHAnsi" w:hAnsiTheme="majorHAnsi" w:cstheme="majorHAnsi"/>
          <w:b/>
          <w:color w:val="auto"/>
          <w:sz w:val="24"/>
          <w:szCs w:val="24"/>
          <w:lang w:val="ru-MD"/>
        </w:rPr>
      </w:pPr>
      <w:bookmarkStart w:id="74" w:name="_Toc16252968"/>
      <w:r w:rsidRPr="00004D91">
        <w:rPr>
          <w:rFonts w:asciiTheme="majorHAnsi" w:hAnsiTheme="majorHAnsi" w:cstheme="majorHAnsi"/>
          <w:b/>
          <w:color w:val="auto"/>
          <w:sz w:val="24"/>
          <w:szCs w:val="24"/>
          <w:lang w:val="ru-MD"/>
        </w:rPr>
        <w:t>Область применения и методология аудита</w:t>
      </w:r>
      <w:bookmarkEnd w:id="74"/>
      <w:r w:rsidRPr="00004D91">
        <w:rPr>
          <w:rFonts w:asciiTheme="majorHAnsi" w:hAnsiTheme="majorHAnsi" w:cstheme="majorHAnsi"/>
          <w:b/>
          <w:color w:val="auto"/>
          <w:sz w:val="24"/>
          <w:szCs w:val="24"/>
          <w:lang w:val="ru-MD"/>
        </w:rPr>
        <w:t xml:space="preserve"> </w:t>
      </w:r>
      <w:bookmarkEnd w:id="70"/>
      <w:bookmarkEnd w:id="71"/>
      <w:bookmarkEnd w:id="72"/>
    </w:p>
    <w:p w:rsidR="004344AB" w:rsidRPr="00004D91" w:rsidRDefault="008D3433" w:rsidP="004344AB">
      <w:pPr>
        <w:spacing w:line="240" w:lineRule="auto"/>
        <w:ind w:firstLine="720"/>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Область применения </w:t>
      </w:r>
    </w:p>
    <w:p w:rsidR="007322CE" w:rsidRPr="00004D91" w:rsidRDefault="00491B9C" w:rsidP="007322CE">
      <w:pPr>
        <w:spacing w:after="0" w:line="276" w:lineRule="auto"/>
        <w:ind w:firstLine="567"/>
        <w:jc w:val="both"/>
        <w:rPr>
          <w:rFonts w:asciiTheme="majorHAnsi" w:hAnsiTheme="majorHAnsi" w:cstheme="majorHAnsi"/>
          <w:sz w:val="24"/>
          <w:szCs w:val="24"/>
          <w:lang w:val="ru-MD" w:eastAsia="ru-RU"/>
        </w:rPr>
      </w:pPr>
      <w:r w:rsidRPr="00004D91">
        <w:rPr>
          <w:rFonts w:asciiTheme="majorHAnsi" w:hAnsiTheme="majorHAnsi" w:cstheme="majorHAnsi"/>
          <w:sz w:val="24"/>
          <w:szCs w:val="24"/>
          <w:lang w:val="ru-MD" w:eastAsia="ru-RU"/>
        </w:rPr>
        <w:t>В</w:t>
      </w:r>
      <w:r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eastAsia="ru-RU"/>
        </w:rPr>
        <w:t xml:space="preserve">соответствии с Программой аудиторской деятельности на </w:t>
      </w:r>
      <w:r w:rsidRPr="00004D91">
        <w:rPr>
          <w:rFonts w:asciiTheme="majorHAnsi" w:hAnsiTheme="majorHAnsi" w:cstheme="majorHAnsi"/>
          <w:sz w:val="24"/>
          <w:szCs w:val="24"/>
          <w:lang w:val="ru-MD"/>
        </w:rPr>
        <w:t>2019 год</w:t>
      </w:r>
      <w:r w:rsidRPr="00004D91">
        <w:rPr>
          <w:rStyle w:val="ae"/>
          <w:rFonts w:asciiTheme="majorHAnsi" w:hAnsiTheme="majorHAnsi" w:cstheme="majorHAnsi"/>
          <w:sz w:val="24"/>
          <w:szCs w:val="24"/>
          <w:lang w:val="ru-MD"/>
        </w:rPr>
        <w:footnoteReference w:id="39"/>
      </w:r>
      <w:r w:rsidRPr="00004D91">
        <w:rPr>
          <w:rFonts w:asciiTheme="majorHAnsi" w:hAnsiTheme="majorHAnsi" w:cstheme="majorHAnsi"/>
          <w:sz w:val="24"/>
          <w:szCs w:val="24"/>
          <w:lang w:val="ru-MD"/>
        </w:rPr>
        <w:t xml:space="preserve"> </w:t>
      </w:r>
      <w:r w:rsidRPr="00004D91">
        <w:rPr>
          <w:rFonts w:asciiTheme="majorHAnsi" w:hAnsiTheme="majorHAnsi" w:cstheme="majorHAnsi"/>
          <w:sz w:val="24"/>
          <w:szCs w:val="24"/>
          <w:lang w:val="ru-MD" w:eastAsia="ru-RU"/>
        </w:rPr>
        <w:t xml:space="preserve">Счетная палата Республики Молдова инициировала аудит </w:t>
      </w:r>
      <w:r w:rsidRPr="00004D91">
        <w:rPr>
          <w:rFonts w:asciiTheme="majorHAnsi" w:hAnsiTheme="majorHAnsi" w:cstheme="majorHAnsi"/>
          <w:sz w:val="24"/>
          <w:szCs w:val="24"/>
          <w:lang w:val="ru-MD"/>
        </w:rPr>
        <w:t>эффективности менеджмента государственного долга</w:t>
      </w:r>
      <w:r w:rsidR="007322CE" w:rsidRPr="00004D91">
        <w:rPr>
          <w:rFonts w:asciiTheme="majorHAnsi" w:hAnsiTheme="majorHAnsi" w:cstheme="majorHAnsi"/>
          <w:sz w:val="24"/>
          <w:szCs w:val="24"/>
          <w:lang w:val="ru-MD"/>
        </w:rPr>
        <w:t>,</w:t>
      </w:r>
      <w:r w:rsidR="007322CE" w:rsidRPr="00004D91">
        <w:rPr>
          <w:rFonts w:asciiTheme="majorHAnsi" w:hAnsiTheme="majorHAnsi"/>
          <w:sz w:val="24"/>
          <w:szCs w:val="24"/>
          <w:lang w:val="ru-MD"/>
        </w:rPr>
        <w:t xml:space="preserve"> государственных </w:t>
      </w:r>
      <w:r w:rsidR="007322CE" w:rsidRPr="00004D91">
        <w:rPr>
          <w:rFonts w:asciiTheme="majorHAnsi" w:hAnsiTheme="majorHAnsi"/>
          <w:bCs/>
          <w:sz w:val="24"/>
          <w:szCs w:val="24"/>
          <w:lang w:val="ru-MD"/>
        </w:rPr>
        <w:t>гарантий и государственного рекредитования за 2018 год</w:t>
      </w:r>
      <w:r w:rsidRPr="00004D91">
        <w:rPr>
          <w:rFonts w:asciiTheme="majorHAnsi" w:hAnsiTheme="majorHAnsi" w:cstheme="majorHAnsi"/>
          <w:sz w:val="24"/>
          <w:szCs w:val="24"/>
          <w:lang w:val="ru-MD"/>
        </w:rPr>
        <w:t xml:space="preserve"> с целью оценки порядка </w:t>
      </w:r>
      <w:r w:rsidRPr="00004D91">
        <w:rPr>
          <w:rFonts w:asciiTheme="majorHAnsi" w:hAnsiTheme="majorHAnsi" w:cstheme="majorHAnsi"/>
          <w:sz w:val="24"/>
          <w:szCs w:val="24"/>
          <w:lang w:val="ru-MD" w:eastAsia="ru-RU"/>
        </w:rPr>
        <w:t>администрирования</w:t>
      </w:r>
      <w:r w:rsidR="007322CE" w:rsidRPr="00004D91">
        <w:rPr>
          <w:rFonts w:asciiTheme="majorHAnsi" w:hAnsiTheme="majorHAnsi" w:cstheme="majorHAnsi"/>
          <w:sz w:val="24"/>
          <w:szCs w:val="24"/>
          <w:lang w:val="ru-MD" w:eastAsia="ru-RU"/>
        </w:rPr>
        <w:t xml:space="preserve"> государственного долга, </w:t>
      </w:r>
      <w:r w:rsidR="007322CE" w:rsidRPr="00004D91">
        <w:rPr>
          <w:rFonts w:asciiTheme="majorHAnsi" w:hAnsiTheme="majorHAnsi"/>
          <w:sz w:val="24"/>
          <w:szCs w:val="24"/>
          <w:lang w:val="ru-MD"/>
        </w:rPr>
        <w:t xml:space="preserve">государственных </w:t>
      </w:r>
      <w:r w:rsidR="007322CE" w:rsidRPr="00004D91">
        <w:rPr>
          <w:rFonts w:asciiTheme="majorHAnsi" w:hAnsiTheme="majorHAnsi"/>
          <w:bCs/>
          <w:sz w:val="24"/>
          <w:szCs w:val="24"/>
          <w:lang w:val="ru-MD"/>
        </w:rPr>
        <w:t xml:space="preserve">гарантий и государственного рекредитования, а также осуществления мониторинга и организации обслуживания государственного </w:t>
      </w:r>
      <w:r w:rsidR="007322CE" w:rsidRPr="00004D91">
        <w:rPr>
          <w:rFonts w:asciiTheme="majorHAnsi" w:hAnsiTheme="majorHAnsi" w:cstheme="majorHAnsi"/>
          <w:sz w:val="24"/>
          <w:szCs w:val="24"/>
          <w:lang w:val="ru-MD" w:eastAsia="ru-RU"/>
        </w:rPr>
        <w:t>долга сквозь</w:t>
      </w:r>
      <w:r w:rsidR="007322CE" w:rsidRPr="00004D91">
        <w:rPr>
          <w:rFonts w:asciiTheme="majorHAnsi" w:hAnsiTheme="majorHAnsi"/>
          <w:bCs/>
          <w:sz w:val="24"/>
          <w:szCs w:val="24"/>
          <w:lang w:val="ru-MD"/>
        </w:rPr>
        <w:t xml:space="preserve"> </w:t>
      </w:r>
      <w:r w:rsidR="007322CE" w:rsidRPr="00004D91">
        <w:rPr>
          <w:rFonts w:asciiTheme="majorHAnsi" w:hAnsiTheme="majorHAnsi" w:cstheme="majorHAnsi"/>
          <w:sz w:val="24"/>
          <w:szCs w:val="24"/>
          <w:lang w:val="ru-MD" w:eastAsia="ru-RU"/>
        </w:rPr>
        <w:t xml:space="preserve">призму полномочий, возложенных на </w:t>
      </w:r>
      <w:r w:rsidR="007322CE" w:rsidRPr="00004D91">
        <w:rPr>
          <w:rFonts w:asciiTheme="majorHAnsi" w:hAnsiTheme="majorHAnsi"/>
          <w:sz w:val="24"/>
          <w:szCs w:val="24"/>
          <w:lang w:val="ru-MD" w:eastAsia="ru-RU"/>
        </w:rPr>
        <w:t>Министерство финансов.</w:t>
      </w:r>
    </w:p>
    <w:p w:rsidR="007322CE" w:rsidRPr="00004D91" w:rsidRDefault="007322CE" w:rsidP="007D166D">
      <w:pPr>
        <w:spacing w:after="0" w:line="276" w:lineRule="auto"/>
        <w:ind w:firstLine="720"/>
        <w:jc w:val="both"/>
        <w:rPr>
          <w:rFonts w:asciiTheme="majorHAnsi" w:hAnsiTheme="majorHAnsi" w:cstheme="majorHAnsi"/>
          <w:sz w:val="24"/>
          <w:szCs w:val="24"/>
          <w:lang w:val="ru-MD" w:eastAsia="ru-RU"/>
        </w:rPr>
      </w:pPr>
      <w:r w:rsidRPr="00004D91">
        <w:rPr>
          <w:rFonts w:asciiTheme="majorHAnsi" w:hAnsiTheme="majorHAnsi"/>
          <w:sz w:val="24"/>
          <w:lang w:val="ru-MD"/>
        </w:rPr>
        <w:t xml:space="preserve">Аудит был проведен в МФ, имеющего миссию реализации </w:t>
      </w:r>
      <w:r w:rsidRPr="00004D91">
        <w:rPr>
          <w:rFonts w:asciiTheme="majorHAnsi" w:hAnsiTheme="majorHAnsi"/>
          <w:sz w:val="24"/>
          <w:lang w:val="ru-MD" w:eastAsia="ru-RU"/>
        </w:rPr>
        <w:t>менеджмента</w:t>
      </w:r>
      <w:r w:rsidRPr="00004D91">
        <w:rPr>
          <w:rFonts w:asciiTheme="majorHAnsi" w:hAnsiTheme="majorHAnsi"/>
          <w:sz w:val="24"/>
          <w:lang w:val="ru-MD"/>
        </w:rPr>
        <w:t xml:space="preserve"> публичных финансов, </w:t>
      </w:r>
      <w:r w:rsidRPr="00004D91">
        <w:rPr>
          <w:rFonts w:asciiTheme="majorHAnsi" w:hAnsiTheme="majorHAnsi" w:cstheme="majorHAnsi"/>
          <w:bCs/>
          <w:iCs/>
          <w:sz w:val="24"/>
          <w:szCs w:val="24"/>
          <w:lang w:val="ru-MD" w:eastAsia="ru-RU"/>
        </w:rPr>
        <w:t>внедрени</w:t>
      </w:r>
      <w:r w:rsidRPr="00004D91">
        <w:rPr>
          <w:rFonts w:asciiTheme="majorHAnsi" w:hAnsiTheme="majorHAnsi"/>
          <w:sz w:val="24"/>
          <w:lang w:val="ru-MD"/>
        </w:rPr>
        <w:t xml:space="preserve">я принципов надлежащего управления, </w:t>
      </w:r>
      <w:r w:rsidRPr="00004D91">
        <w:rPr>
          <w:rFonts w:asciiTheme="majorHAnsi" w:hAnsiTheme="majorHAnsi"/>
          <w:sz w:val="24"/>
          <w:lang w:val="ru-MD" w:eastAsia="ru-RU"/>
        </w:rPr>
        <w:t xml:space="preserve">разработки эффективных публичных политик, в том числе в области долга публичного сектора, </w:t>
      </w:r>
      <w:r w:rsidR="007D166D" w:rsidRPr="00004D91">
        <w:rPr>
          <w:rFonts w:asciiTheme="majorHAnsi" w:hAnsiTheme="majorHAnsi"/>
          <w:sz w:val="24"/>
          <w:szCs w:val="24"/>
          <w:lang w:val="ru-MD"/>
        </w:rPr>
        <w:t xml:space="preserve">государственных </w:t>
      </w:r>
      <w:r w:rsidR="007D166D" w:rsidRPr="00004D91">
        <w:rPr>
          <w:rFonts w:asciiTheme="majorHAnsi" w:hAnsiTheme="majorHAnsi"/>
          <w:bCs/>
          <w:sz w:val="24"/>
          <w:szCs w:val="24"/>
          <w:lang w:val="ru-MD"/>
        </w:rPr>
        <w:t>гарантий и государственного рекредитования,</w:t>
      </w:r>
      <w:r w:rsidR="007D166D" w:rsidRPr="00004D91">
        <w:rPr>
          <w:lang w:val="ru-MD"/>
        </w:rPr>
        <w:t xml:space="preserve"> </w:t>
      </w:r>
      <w:r w:rsidR="007D166D" w:rsidRPr="00004D91">
        <w:rPr>
          <w:rFonts w:asciiTheme="majorHAnsi" w:hAnsiTheme="majorHAnsi"/>
          <w:bCs/>
          <w:sz w:val="24"/>
          <w:szCs w:val="24"/>
          <w:lang w:val="ru-MD"/>
        </w:rPr>
        <w:t xml:space="preserve">мониторинге качества политик и нормативных актов, предложении обоснованного вмешательства государства, которое должно предоставить эффективные решения в сферах компетенции, анализ ситуаций и проблем, обеспечивая лучшее соотношение между ожидаемыми результатами и запланированными расходами.  </w:t>
      </w:r>
    </w:p>
    <w:p w:rsidR="007D166D" w:rsidRPr="00004D91" w:rsidRDefault="007D166D" w:rsidP="004344AB">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Для получения релевантных и разумных доказательств, подтверждающих выводы и достоверность констатаций, изложенных в Отчете аудита, аудиторская группа использовала множество процедур аудита, а именно: рассмотрение документов и отчетов, интервьюирование персонала МФ, ответственного за менеджмент государственного долга, </w:t>
      </w:r>
      <w:r w:rsidR="000265BB" w:rsidRPr="00004D91">
        <w:rPr>
          <w:rFonts w:asciiTheme="majorHAnsi" w:hAnsiTheme="majorHAnsi"/>
          <w:sz w:val="24"/>
          <w:szCs w:val="24"/>
          <w:lang w:val="ru-MD"/>
        </w:rPr>
        <w:t xml:space="preserve">государственных </w:t>
      </w:r>
      <w:r w:rsidR="000265BB" w:rsidRPr="00004D91">
        <w:rPr>
          <w:rFonts w:asciiTheme="majorHAnsi" w:hAnsiTheme="majorHAnsi"/>
          <w:bCs/>
          <w:sz w:val="24"/>
          <w:szCs w:val="24"/>
          <w:lang w:val="ru-MD"/>
        </w:rPr>
        <w:t xml:space="preserve">гарантий и государственного рекредитования, опрос, </w:t>
      </w:r>
      <w:r w:rsidRPr="00004D91">
        <w:rPr>
          <w:rFonts w:asciiTheme="majorHAnsi" w:hAnsiTheme="majorHAnsi" w:cstheme="majorHAnsi"/>
          <w:sz w:val="24"/>
          <w:szCs w:val="24"/>
          <w:lang w:val="ru-MD"/>
        </w:rPr>
        <w:t>проведение расчетов и сравнений, изучение международных стандартов/руководств, относящихся к аудируемой области. Анализы были проведены на основании данных из отчетов, составленных МФ, а также других данных, запрошенных аудиторской группой. Вместе с тем отмечается</w:t>
      </w:r>
      <w:r w:rsidR="000265BB"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 xml:space="preserve"> что анализ данных/информации за 201</w:t>
      </w:r>
      <w:r w:rsidR="000265BB" w:rsidRPr="00004D91">
        <w:rPr>
          <w:rFonts w:asciiTheme="majorHAnsi" w:hAnsiTheme="majorHAnsi" w:cstheme="majorHAnsi"/>
          <w:sz w:val="24"/>
          <w:szCs w:val="24"/>
          <w:lang w:val="ru-MD"/>
        </w:rPr>
        <w:t>8</w:t>
      </w:r>
      <w:r w:rsidRPr="00004D91">
        <w:rPr>
          <w:rFonts w:asciiTheme="majorHAnsi" w:hAnsiTheme="majorHAnsi" w:cstheme="majorHAnsi"/>
          <w:sz w:val="24"/>
          <w:szCs w:val="24"/>
          <w:lang w:val="ru-MD"/>
        </w:rPr>
        <w:t xml:space="preserve"> год </w:t>
      </w:r>
      <w:r w:rsidR="000265BB" w:rsidRPr="00004D91">
        <w:rPr>
          <w:rFonts w:asciiTheme="majorHAnsi" w:hAnsiTheme="majorHAnsi" w:cstheme="majorHAnsi"/>
          <w:sz w:val="24"/>
          <w:szCs w:val="24"/>
          <w:lang w:val="ru-MD"/>
        </w:rPr>
        <w:t xml:space="preserve">был проведен в сравнении </w:t>
      </w:r>
      <w:r w:rsidRPr="00004D91">
        <w:rPr>
          <w:rFonts w:asciiTheme="majorHAnsi" w:hAnsiTheme="majorHAnsi" w:cstheme="majorHAnsi"/>
          <w:sz w:val="24"/>
          <w:szCs w:val="24"/>
          <w:lang w:val="ru-MD"/>
        </w:rPr>
        <w:t>с 201</w:t>
      </w:r>
      <w:r w:rsidR="000265BB" w:rsidRPr="00004D91">
        <w:rPr>
          <w:rFonts w:asciiTheme="majorHAnsi" w:hAnsiTheme="majorHAnsi" w:cstheme="majorHAnsi"/>
          <w:sz w:val="24"/>
          <w:szCs w:val="24"/>
          <w:lang w:val="ru-MD"/>
        </w:rPr>
        <w:t>6</w:t>
      </w:r>
      <w:r w:rsidRPr="00004D91">
        <w:rPr>
          <w:rFonts w:asciiTheme="majorHAnsi" w:hAnsiTheme="majorHAnsi" w:cstheme="majorHAnsi"/>
          <w:sz w:val="24"/>
          <w:szCs w:val="24"/>
          <w:lang w:val="ru-MD"/>
        </w:rPr>
        <w:t xml:space="preserve"> и 201</w:t>
      </w:r>
      <w:r w:rsidR="000265BB" w:rsidRPr="00004D91">
        <w:rPr>
          <w:rFonts w:asciiTheme="majorHAnsi" w:hAnsiTheme="majorHAnsi" w:cstheme="majorHAnsi"/>
          <w:sz w:val="24"/>
          <w:szCs w:val="24"/>
          <w:lang w:val="ru-MD"/>
        </w:rPr>
        <w:t>7</w:t>
      </w:r>
      <w:r w:rsidRPr="00004D91">
        <w:rPr>
          <w:rFonts w:asciiTheme="majorHAnsi" w:hAnsiTheme="majorHAnsi" w:cstheme="majorHAnsi"/>
          <w:sz w:val="24"/>
          <w:szCs w:val="24"/>
          <w:lang w:val="ru-MD"/>
        </w:rPr>
        <w:t xml:space="preserve"> годами.</w:t>
      </w:r>
    </w:p>
    <w:p w:rsidR="000265BB" w:rsidRPr="00004D91" w:rsidRDefault="000265BB" w:rsidP="00621E05">
      <w:pPr>
        <w:spacing w:after="0" w:line="276" w:lineRule="auto"/>
        <w:ind w:firstLine="567"/>
        <w:jc w:val="both"/>
        <w:rPr>
          <w:rFonts w:asciiTheme="majorHAnsi" w:hAnsiTheme="majorHAnsi" w:cstheme="majorHAnsi"/>
          <w:sz w:val="24"/>
          <w:szCs w:val="24"/>
          <w:highlight w:val="yellow"/>
          <w:lang w:val="ru-MD"/>
        </w:rPr>
      </w:pPr>
      <w:r w:rsidRPr="00004D91">
        <w:rPr>
          <w:rFonts w:asciiTheme="majorHAnsi" w:hAnsiTheme="majorHAnsi" w:cstheme="majorHAnsi"/>
          <w:sz w:val="24"/>
          <w:szCs w:val="24"/>
          <w:lang w:val="ru-MD"/>
        </w:rPr>
        <w:t>В ходе аудиторской миссии при проведении соответствующ</w:t>
      </w:r>
      <w:r w:rsidR="004A1273" w:rsidRPr="00004D91">
        <w:rPr>
          <w:rFonts w:asciiTheme="majorHAnsi" w:hAnsiTheme="majorHAnsi" w:cstheme="majorHAnsi"/>
          <w:sz w:val="24"/>
          <w:szCs w:val="24"/>
          <w:lang w:val="ru-MD"/>
        </w:rPr>
        <w:t xml:space="preserve">ей деятельности </w:t>
      </w:r>
      <w:r w:rsidRPr="00004D91">
        <w:rPr>
          <w:rFonts w:asciiTheme="majorHAnsi" w:hAnsiTheme="majorHAnsi" w:cstheme="majorHAnsi"/>
          <w:sz w:val="24"/>
          <w:szCs w:val="24"/>
          <w:lang w:val="ru-MD"/>
        </w:rPr>
        <w:t>аудиторская группа Счетной палаты руководствовалась: ISSAI 100 „Основополагающие принципы аудита публичного сектора”; ISSAI 300 „Основополагающие принципы</w:t>
      </w:r>
      <w:r w:rsidR="004A1273" w:rsidRPr="00004D91">
        <w:rPr>
          <w:rFonts w:asciiTheme="majorHAnsi" w:hAnsiTheme="majorHAnsi" w:cstheme="majorHAnsi"/>
          <w:sz w:val="24"/>
          <w:szCs w:val="24"/>
          <w:lang w:val="ru-MD"/>
        </w:rPr>
        <w:t xml:space="preserve"> аудита эффективности”; ISSAI 30</w:t>
      </w:r>
      <w:r w:rsidRPr="00004D91">
        <w:rPr>
          <w:rFonts w:asciiTheme="majorHAnsi" w:hAnsiTheme="majorHAnsi" w:cstheme="majorHAnsi"/>
          <w:sz w:val="24"/>
          <w:szCs w:val="24"/>
          <w:lang w:val="ru-MD"/>
        </w:rPr>
        <w:t>00 „</w:t>
      </w:r>
      <w:r w:rsidR="004A1273" w:rsidRPr="00004D91">
        <w:rPr>
          <w:rFonts w:asciiTheme="majorHAnsi" w:hAnsiTheme="majorHAnsi" w:cstheme="majorHAnsi"/>
          <w:sz w:val="24"/>
          <w:szCs w:val="24"/>
          <w:lang w:val="ru-MD"/>
        </w:rPr>
        <w:t xml:space="preserve">Стандарты и направляющие линии для аудита </w:t>
      </w:r>
      <w:r w:rsidR="004A1273" w:rsidRPr="00004D91">
        <w:rPr>
          <w:rFonts w:asciiTheme="majorHAnsi" w:hAnsiTheme="majorHAnsi" w:cstheme="majorHAnsi"/>
          <w:sz w:val="24"/>
          <w:szCs w:val="24"/>
          <w:lang w:val="ru-MD" w:eastAsia="ru-RU"/>
        </w:rPr>
        <w:t>эффективност</w:t>
      </w:r>
      <w:r w:rsidR="004A1273" w:rsidRPr="00004D91">
        <w:rPr>
          <w:rFonts w:asciiTheme="majorHAnsi" w:hAnsiTheme="majorHAnsi" w:cstheme="majorHAnsi"/>
          <w:sz w:val="24"/>
          <w:szCs w:val="24"/>
          <w:lang w:val="ru-MD"/>
        </w:rPr>
        <w:t xml:space="preserve">и на основании </w:t>
      </w:r>
      <w:r w:rsidR="00823D89" w:rsidRPr="00004D91">
        <w:rPr>
          <w:rFonts w:asciiTheme="majorHAnsi" w:hAnsiTheme="majorHAnsi" w:cstheme="majorHAnsi"/>
          <w:sz w:val="24"/>
          <w:szCs w:val="24"/>
          <w:lang w:val="ru-MD"/>
        </w:rPr>
        <w:t>с</w:t>
      </w:r>
      <w:r w:rsidR="004A1273" w:rsidRPr="00004D91">
        <w:rPr>
          <w:rFonts w:asciiTheme="majorHAnsi" w:hAnsiTheme="majorHAnsi" w:cstheme="majorHAnsi"/>
          <w:sz w:val="24"/>
          <w:szCs w:val="24"/>
          <w:lang w:val="ru-MD"/>
        </w:rPr>
        <w:t>тандартов аудита INTOSAI и практического опыта”; ISSAI 3100 „</w:t>
      </w:r>
      <w:r w:rsidRPr="00004D91">
        <w:rPr>
          <w:rFonts w:asciiTheme="majorHAnsi" w:hAnsiTheme="majorHAnsi" w:cstheme="majorHAnsi"/>
          <w:sz w:val="24"/>
          <w:szCs w:val="24"/>
          <w:lang w:val="ru-MD"/>
        </w:rPr>
        <w:t>Руководство по аудиту эффективности – основные принципы</w:t>
      </w:r>
      <w:r w:rsidR="004A1273"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 xml:space="preserve"> ISSAI 400 „Основополагающие принципы аудита соответствия”; ISSAI 4000 „Руководство по аудиту соответствия. Общее введение”; ISSAI 5411 „Показатели публичного долга”; ISSAI 5422 „</w:t>
      </w:r>
      <w:r w:rsidRPr="00004D91">
        <w:rPr>
          <w:rFonts w:asciiTheme="majorHAnsi" w:hAnsiTheme="majorHAnsi" w:cstheme="majorHAnsi"/>
          <w:bCs/>
          <w:sz w:val="24"/>
          <w:szCs w:val="24"/>
          <w:lang w:val="ru-MD"/>
        </w:rPr>
        <w:t>Упражнение</w:t>
      </w:r>
      <w:r w:rsidR="004A1273" w:rsidRPr="00004D91">
        <w:rPr>
          <w:rFonts w:asciiTheme="majorHAnsi" w:hAnsiTheme="majorHAnsi" w:cstheme="majorHAnsi"/>
          <w:bCs/>
          <w:sz w:val="24"/>
          <w:szCs w:val="24"/>
          <w:lang w:val="ru-MD"/>
        </w:rPr>
        <w:t xml:space="preserve"> </w:t>
      </w:r>
      <w:r w:rsidRPr="00004D91">
        <w:rPr>
          <w:rFonts w:asciiTheme="majorHAnsi" w:hAnsiTheme="majorHAnsi" w:cstheme="majorHAnsi"/>
          <w:sz w:val="24"/>
          <w:szCs w:val="24"/>
          <w:lang w:val="ru-MD"/>
        </w:rPr>
        <w:t>по применению основных терминов при</w:t>
      </w:r>
      <w:r w:rsidR="00823D89" w:rsidRPr="00004D91">
        <w:rPr>
          <w:rFonts w:asciiTheme="majorHAnsi" w:hAnsiTheme="majorHAnsi" w:cstheme="majorHAnsi"/>
          <w:sz w:val="24"/>
          <w:szCs w:val="24"/>
          <w:lang w:val="ru-MD"/>
        </w:rPr>
        <w:t xml:space="preserve"> </w:t>
      </w:r>
      <w:r w:rsidRPr="00004D91">
        <w:rPr>
          <w:rFonts w:asciiTheme="majorHAnsi" w:hAnsiTheme="majorHAnsi" w:cstheme="majorHAnsi"/>
          <w:bCs/>
          <w:sz w:val="24"/>
          <w:szCs w:val="24"/>
          <w:lang w:val="ru-MD"/>
        </w:rPr>
        <w:t>проведении аудита эффективности</w:t>
      </w:r>
      <w:r w:rsidR="00823D89" w:rsidRPr="00004D91">
        <w:rPr>
          <w:rFonts w:asciiTheme="majorHAnsi" w:hAnsiTheme="majorHAnsi" w:cstheme="majorHAnsi"/>
          <w:bCs/>
          <w:sz w:val="24"/>
          <w:szCs w:val="24"/>
          <w:lang w:val="ru-MD"/>
        </w:rPr>
        <w:t xml:space="preserve"> </w:t>
      </w:r>
      <w:r w:rsidRPr="00004D91">
        <w:rPr>
          <w:rFonts w:asciiTheme="majorHAnsi" w:hAnsiTheme="majorHAnsi" w:cstheme="majorHAnsi"/>
          <w:sz w:val="24"/>
          <w:szCs w:val="24"/>
          <w:lang w:val="ru-MD"/>
        </w:rPr>
        <w:t>публичного</w:t>
      </w:r>
      <w:r w:rsidR="00823D89" w:rsidRPr="00004D91">
        <w:rPr>
          <w:rFonts w:asciiTheme="majorHAnsi" w:hAnsiTheme="majorHAnsi" w:cstheme="majorHAnsi"/>
          <w:sz w:val="24"/>
          <w:szCs w:val="24"/>
          <w:lang w:val="ru-MD"/>
        </w:rPr>
        <w:t xml:space="preserve"> </w:t>
      </w:r>
      <w:r w:rsidRPr="00004D91">
        <w:rPr>
          <w:rFonts w:asciiTheme="majorHAnsi" w:hAnsiTheme="majorHAnsi" w:cstheme="majorHAnsi"/>
          <w:bCs/>
          <w:sz w:val="24"/>
          <w:szCs w:val="24"/>
          <w:lang w:val="ru-MD"/>
        </w:rPr>
        <w:t>долга</w:t>
      </w:r>
      <w:r w:rsidRPr="00004D91">
        <w:rPr>
          <w:rFonts w:asciiTheme="majorHAnsi" w:hAnsiTheme="majorHAnsi" w:cstheme="majorHAnsi"/>
          <w:sz w:val="24"/>
          <w:szCs w:val="24"/>
          <w:lang w:val="ru-MD"/>
        </w:rPr>
        <w:t>”; Пособием по аудиту эффективности</w:t>
      </w:r>
      <w:r w:rsidRPr="00004D91">
        <w:rPr>
          <w:rFonts w:asciiTheme="majorHAnsi" w:hAnsiTheme="majorHAnsi" w:cstheme="majorHAnsi"/>
          <w:sz w:val="24"/>
          <w:szCs w:val="24"/>
          <w:vertAlign w:val="superscript"/>
          <w:lang w:val="ru-MD"/>
        </w:rPr>
        <w:footnoteReference w:id="40"/>
      </w:r>
      <w:r w:rsidRPr="00004D91">
        <w:rPr>
          <w:rFonts w:asciiTheme="majorHAnsi" w:hAnsiTheme="majorHAnsi" w:cstheme="majorHAnsi"/>
          <w:sz w:val="24"/>
          <w:szCs w:val="24"/>
          <w:lang w:val="ru-MD"/>
        </w:rPr>
        <w:t>; действующими законодательными и нормативными актами, относящимися к аудируемой области; передовыми международными практиками.</w:t>
      </w:r>
    </w:p>
    <w:p w:rsidR="000265BB" w:rsidRPr="00004D91" w:rsidRDefault="000265BB" w:rsidP="004344AB">
      <w:pPr>
        <w:spacing w:after="0" w:line="276" w:lineRule="auto"/>
        <w:ind w:firstLine="720"/>
        <w:jc w:val="both"/>
        <w:rPr>
          <w:rFonts w:asciiTheme="majorHAnsi" w:hAnsiTheme="majorHAnsi" w:cstheme="majorHAnsi"/>
          <w:sz w:val="24"/>
          <w:szCs w:val="24"/>
          <w:lang w:val="ru-MD"/>
        </w:rPr>
      </w:pPr>
    </w:p>
    <w:p w:rsidR="004344AB" w:rsidRPr="00004D91" w:rsidRDefault="008D3433" w:rsidP="004344AB">
      <w:pPr>
        <w:spacing w:after="0" w:line="276" w:lineRule="auto"/>
        <w:ind w:firstLine="720"/>
        <w:jc w:val="both"/>
        <w:rPr>
          <w:rFonts w:asciiTheme="majorHAnsi" w:hAnsiTheme="majorHAnsi" w:cstheme="majorHAnsi"/>
          <w:b/>
          <w:bCs/>
          <w:sz w:val="24"/>
          <w:szCs w:val="24"/>
          <w:lang w:val="ru-MD"/>
        </w:rPr>
      </w:pPr>
      <w:r w:rsidRPr="00004D91">
        <w:rPr>
          <w:rFonts w:asciiTheme="majorHAnsi" w:hAnsiTheme="majorHAnsi" w:cstheme="majorHAnsi"/>
          <w:b/>
          <w:sz w:val="24"/>
          <w:szCs w:val="24"/>
          <w:lang w:val="ru-MD"/>
        </w:rPr>
        <w:lastRenderedPageBreak/>
        <w:t xml:space="preserve">Методология аудита </w:t>
      </w:r>
    </w:p>
    <w:p w:rsidR="00823D89" w:rsidRPr="00004D91" w:rsidRDefault="00823D89" w:rsidP="00823D89">
      <w:pPr>
        <w:spacing w:after="0" w:line="276" w:lineRule="auto"/>
        <w:ind w:firstLine="720"/>
        <w:jc w:val="both"/>
        <w:rPr>
          <w:rFonts w:asciiTheme="majorHAnsi" w:hAnsiTheme="majorHAnsi" w:cstheme="majorHAnsi"/>
          <w:sz w:val="24"/>
          <w:szCs w:val="24"/>
          <w:lang w:val="ru-MD"/>
        </w:rPr>
      </w:pPr>
      <w:r w:rsidRPr="00004D91">
        <w:rPr>
          <w:rFonts w:asciiTheme="majorHAnsi" w:hAnsiTheme="majorHAnsi" w:cstheme="majorHAnsi"/>
          <w:sz w:val="24"/>
          <w:szCs w:val="24"/>
          <w:lang w:val="ru-MD"/>
        </w:rPr>
        <w:t xml:space="preserve">Выводы и констатации, представленные в Отчете, были сформулированы в результате применения следующих методов и  процедур аудита: </w:t>
      </w:r>
    </w:p>
    <w:p w:rsidR="00823D89" w:rsidRPr="00004D91" w:rsidRDefault="00823D89" w:rsidP="00823D89">
      <w:pPr>
        <w:tabs>
          <w:tab w:val="left" w:pos="993"/>
        </w:tabs>
        <w:spacing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sz w:val="24"/>
          <w:szCs w:val="24"/>
          <w:lang w:val="ru-MD"/>
        </w:rPr>
        <w:t>•</w:t>
      </w:r>
      <w:r w:rsidRPr="00004D91">
        <w:rPr>
          <w:rFonts w:asciiTheme="majorHAnsi" w:hAnsiTheme="majorHAnsi" w:cstheme="majorHAnsi"/>
          <w:sz w:val="24"/>
          <w:szCs w:val="24"/>
          <w:lang w:val="ru-MD"/>
        </w:rPr>
        <w:tab/>
      </w:r>
      <w:r w:rsidRPr="00004D91">
        <w:rPr>
          <w:rFonts w:asciiTheme="majorHAnsi" w:hAnsiTheme="majorHAnsi" w:cstheme="majorHAnsi"/>
          <w:i/>
          <w:sz w:val="24"/>
          <w:szCs w:val="24"/>
          <w:lang w:val="ru-MD"/>
        </w:rPr>
        <w:t>была рассмотрена и проанализирована Программа „Управление государственным долгом в среднесрочном периоде” (2018-2020);</w:t>
      </w:r>
    </w:p>
    <w:p w:rsidR="00823D89" w:rsidRPr="00004D91" w:rsidRDefault="00823D89" w:rsidP="00823D89">
      <w:pPr>
        <w:tabs>
          <w:tab w:val="left" w:pos="993"/>
        </w:tabs>
        <w:spacing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w:t>
      </w:r>
      <w:r w:rsidRPr="00004D91">
        <w:rPr>
          <w:rFonts w:asciiTheme="majorHAnsi" w:hAnsiTheme="majorHAnsi" w:cstheme="majorHAnsi"/>
          <w:i/>
          <w:sz w:val="24"/>
          <w:szCs w:val="24"/>
          <w:lang w:val="ru-MD"/>
        </w:rPr>
        <w:tab/>
        <w:t>были проанализированы показатели риска и устойчивости государственного долга, а также меры, принятые МФ с целью осуществления мониторинга этих показателей;</w:t>
      </w:r>
    </w:p>
    <w:p w:rsidR="00823D89" w:rsidRPr="00004D91" w:rsidRDefault="00823D89" w:rsidP="00823D89">
      <w:pPr>
        <w:tabs>
          <w:tab w:val="left" w:pos="993"/>
        </w:tabs>
        <w:spacing w:after="0" w:line="276" w:lineRule="auto"/>
        <w:ind w:firstLine="720"/>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w:t>
      </w:r>
      <w:r w:rsidRPr="00004D91">
        <w:rPr>
          <w:rFonts w:asciiTheme="majorHAnsi" w:hAnsiTheme="majorHAnsi" w:cstheme="majorHAnsi"/>
          <w:i/>
          <w:sz w:val="24"/>
          <w:szCs w:val="24"/>
          <w:lang w:val="ru-MD"/>
        </w:rPr>
        <w:tab/>
        <w:t>была проанализирована эволюция расходов, связанных с обслуживанием государственного долга, в том числе обслуживания внутреннего и внешнего государственного долга;</w:t>
      </w:r>
    </w:p>
    <w:p w:rsidR="00823D89" w:rsidRPr="00004D91" w:rsidRDefault="00823D89" w:rsidP="00823D89">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 xml:space="preserve">были запрошены отчеты о государственном долге, генерируемые ИС </w:t>
      </w:r>
      <w:r w:rsidR="00EA2B9C" w:rsidRPr="00004D91">
        <w:rPr>
          <w:rFonts w:asciiTheme="majorHAnsi" w:hAnsiTheme="majorHAnsi" w:cstheme="majorHAnsi"/>
          <w:i/>
          <w:sz w:val="24"/>
          <w:szCs w:val="24"/>
          <w:lang w:val="ru-MD"/>
        </w:rPr>
        <w:t>МФАПД по состоянию на 31.12.2018</w:t>
      </w:r>
      <w:r w:rsidRPr="00004D91">
        <w:rPr>
          <w:rFonts w:asciiTheme="majorHAnsi" w:hAnsiTheme="majorHAnsi" w:cstheme="majorHAnsi"/>
          <w:i/>
          <w:sz w:val="24"/>
          <w:szCs w:val="24"/>
          <w:lang w:val="ru-MD"/>
        </w:rPr>
        <w:t>;</w:t>
      </w:r>
    </w:p>
    <w:p w:rsidR="00823D89" w:rsidRPr="00004D91" w:rsidRDefault="00823D89" w:rsidP="00823D89">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 xml:space="preserve">был </w:t>
      </w:r>
      <w:r w:rsidR="00EA2B9C" w:rsidRPr="00004D91">
        <w:rPr>
          <w:rFonts w:asciiTheme="majorHAnsi" w:hAnsiTheme="majorHAnsi" w:cstheme="majorHAnsi"/>
          <w:i/>
          <w:sz w:val="24"/>
          <w:szCs w:val="24"/>
          <w:lang w:val="ru-MD"/>
        </w:rPr>
        <w:t>рассмотре</w:t>
      </w:r>
      <w:r w:rsidRPr="00004D91">
        <w:rPr>
          <w:rFonts w:asciiTheme="majorHAnsi" w:hAnsiTheme="majorHAnsi" w:cstheme="majorHAnsi"/>
          <w:i/>
          <w:sz w:val="24"/>
          <w:szCs w:val="24"/>
          <w:lang w:val="ru-MD"/>
        </w:rPr>
        <w:t>н портфель государственного долга в аспекте срока погашения, процентной ставки</w:t>
      </w:r>
      <w:r w:rsidR="00EA2B9C" w:rsidRPr="00004D91">
        <w:rPr>
          <w:rFonts w:asciiTheme="majorHAnsi" w:hAnsiTheme="majorHAnsi" w:cstheme="majorHAnsi"/>
          <w:i/>
          <w:sz w:val="24"/>
          <w:szCs w:val="24"/>
          <w:lang w:val="ru-MD"/>
        </w:rPr>
        <w:t>,</w:t>
      </w:r>
      <w:r w:rsidRPr="00004D91">
        <w:rPr>
          <w:rFonts w:asciiTheme="majorHAnsi" w:hAnsiTheme="majorHAnsi" w:cstheme="majorHAnsi"/>
          <w:i/>
          <w:sz w:val="24"/>
          <w:szCs w:val="24"/>
          <w:lang w:val="ru-MD"/>
        </w:rPr>
        <w:t xml:space="preserve"> валюты</w:t>
      </w:r>
      <w:r w:rsidR="00EA2B9C" w:rsidRPr="00004D91">
        <w:rPr>
          <w:rFonts w:asciiTheme="majorHAnsi" w:hAnsiTheme="majorHAnsi" w:cstheme="majorHAnsi"/>
          <w:i/>
          <w:sz w:val="24"/>
          <w:szCs w:val="24"/>
          <w:lang w:val="ru-MD"/>
        </w:rPr>
        <w:t xml:space="preserve"> и др.;</w:t>
      </w:r>
      <w:r w:rsidRPr="00004D91">
        <w:rPr>
          <w:rFonts w:asciiTheme="majorHAnsi" w:hAnsiTheme="majorHAnsi" w:cstheme="majorHAnsi"/>
          <w:i/>
          <w:sz w:val="24"/>
          <w:szCs w:val="24"/>
          <w:lang w:val="ru-MD"/>
        </w:rPr>
        <w:t xml:space="preserve"> </w:t>
      </w:r>
    </w:p>
    <w:p w:rsidR="00823D89" w:rsidRPr="00004D91" w:rsidRDefault="00823D89" w:rsidP="00823D89">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были проанализированы графики проведения аукционов по реализации ГЦБ на первичном рынке и информации о их результатах;</w:t>
      </w:r>
    </w:p>
    <w:p w:rsidR="00823D89" w:rsidRPr="00004D91" w:rsidRDefault="00823D89" w:rsidP="00823D89">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была запрошена информация об объеме ГЦБ, закупленных коммерческими банками (первичными дилерами);</w:t>
      </w:r>
    </w:p>
    <w:p w:rsidR="00823D89" w:rsidRPr="00004D91" w:rsidRDefault="00823D89" w:rsidP="00823D89">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были проанализированы процентные ставки по ГЦБ с периодом погашения 91 день, 182 дня, 364 дня, для финансовых инструментов со сроком погашения до 1 года, 2-</w:t>
      </w:r>
      <w:r w:rsidR="00EA2B9C" w:rsidRPr="00004D91">
        <w:rPr>
          <w:rFonts w:asciiTheme="majorHAnsi" w:hAnsiTheme="majorHAnsi" w:cstheme="majorHAnsi"/>
          <w:i/>
          <w:sz w:val="24"/>
          <w:szCs w:val="24"/>
          <w:lang w:val="ru-MD"/>
        </w:rPr>
        <w:t>3</w:t>
      </w:r>
      <w:r w:rsidRPr="00004D91">
        <w:rPr>
          <w:rFonts w:asciiTheme="majorHAnsi" w:hAnsiTheme="majorHAnsi" w:cstheme="majorHAnsi"/>
          <w:i/>
          <w:sz w:val="24"/>
          <w:szCs w:val="24"/>
          <w:lang w:val="ru-MD"/>
        </w:rPr>
        <w:t xml:space="preserve"> </w:t>
      </w:r>
      <w:r w:rsidR="00EA2B9C" w:rsidRPr="00004D91">
        <w:rPr>
          <w:rFonts w:asciiTheme="majorHAnsi" w:hAnsiTheme="majorHAnsi" w:cstheme="majorHAnsi"/>
          <w:i/>
          <w:sz w:val="24"/>
          <w:szCs w:val="24"/>
          <w:lang w:val="ru-MD"/>
        </w:rPr>
        <w:t>года</w:t>
      </w:r>
      <w:r w:rsidRPr="00004D91">
        <w:rPr>
          <w:rFonts w:asciiTheme="majorHAnsi" w:hAnsiTheme="majorHAnsi" w:cstheme="majorHAnsi"/>
          <w:i/>
          <w:sz w:val="24"/>
          <w:szCs w:val="24"/>
          <w:lang w:val="ru-MD"/>
        </w:rPr>
        <w:t>, средневзвешенные номинальные процентные ставки по ГЦБ, выпущенным на первичном рынке, и по конвертированным ГЦБ;</w:t>
      </w:r>
    </w:p>
    <w:p w:rsidR="00823D89" w:rsidRPr="00004D91" w:rsidRDefault="00823D89" w:rsidP="00823D89">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была проанализирована ситуация по внешним кредитам и уровню их финансирования;</w:t>
      </w:r>
    </w:p>
    <w:p w:rsidR="00823D89" w:rsidRPr="00004D91" w:rsidRDefault="00823D89" w:rsidP="00823D89">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была проанализирована ситуация по гарантированным дебиторам и рекредитованным бенефициарам в аспекте выполнения обязательств перед государственным бюджетом и задолженностей с истекшим сроком погашения;</w:t>
      </w:r>
    </w:p>
    <w:p w:rsidR="00EA2B9C" w:rsidRPr="00004D91" w:rsidRDefault="00EA2B9C" w:rsidP="00EA2B9C">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была запрошена информация о мерах, принимаемых МФ с целью недопущения и сокращения задолженностей с истекшим сроком погашения по рекредитованным займам и гарантированным кредитам, а также обеспечения достоверности отчетных данных, представленных бенефициарами соответствующих займов;</w:t>
      </w:r>
    </w:p>
    <w:p w:rsidR="00EA2B9C" w:rsidRPr="00004D91" w:rsidRDefault="00EA2B9C" w:rsidP="00EA2B9C">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 рассмотрен Отчет о ситуации в области долга публичного сектора, государственных гарантий и государственного рекредитования за 2018 год;</w:t>
      </w:r>
    </w:p>
    <w:p w:rsidR="00EA2B9C" w:rsidRPr="00004D91" w:rsidRDefault="00EA2B9C" w:rsidP="00EA2B9C">
      <w:pPr>
        <w:pStyle w:val="a4"/>
        <w:numPr>
          <w:ilvl w:val="0"/>
          <w:numId w:val="2"/>
        </w:numPr>
        <w:spacing w:after="0" w:line="276" w:lineRule="auto"/>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были обсуждены с руководящими лицами некоторые установленные аспекты.</w:t>
      </w:r>
    </w:p>
    <w:p w:rsidR="00823D89" w:rsidRPr="00004D91" w:rsidRDefault="00EA2B9C" w:rsidP="00EA2B9C">
      <w:pPr>
        <w:pStyle w:val="a4"/>
        <w:spacing w:after="0" w:line="276" w:lineRule="auto"/>
        <w:ind w:left="0" w:firstLine="360"/>
        <w:jc w:val="both"/>
        <w:rPr>
          <w:rFonts w:asciiTheme="majorHAnsi" w:hAnsiTheme="majorHAnsi" w:cstheme="majorHAnsi"/>
          <w:i/>
          <w:sz w:val="24"/>
          <w:szCs w:val="24"/>
          <w:lang w:val="ru-MD"/>
        </w:rPr>
      </w:pPr>
      <w:r w:rsidRPr="00004D91">
        <w:rPr>
          <w:rFonts w:asciiTheme="majorHAnsi" w:hAnsiTheme="majorHAnsi" w:cstheme="majorHAnsi"/>
          <w:i/>
          <w:sz w:val="24"/>
          <w:szCs w:val="24"/>
          <w:lang w:val="ru-MD"/>
        </w:rPr>
        <w:t>В соответствии с М</w:t>
      </w:r>
      <w:r w:rsidRPr="00004D91">
        <w:rPr>
          <w:rFonts w:asciiTheme="majorHAnsi" w:hAnsiTheme="majorHAnsi" w:cs="Calibri Light"/>
          <w:i/>
          <w:sz w:val="24"/>
          <w:szCs w:val="24"/>
          <w:lang w:val="ru-MD"/>
        </w:rPr>
        <w:t>еждународным стандартом аудита</w:t>
      </w:r>
      <w:r w:rsidRPr="00004D91">
        <w:rPr>
          <w:rFonts w:asciiTheme="majorHAnsi" w:hAnsiTheme="majorHAnsi" w:cstheme="majorHAnsi"/>
          <w:i/>
          <w:sz w:val="24"/>
          <w:szCs w:val="24"/>
          <w:lang w:val="ru-MD"/>
        </w:rPr>
        <w:t xml:space="preserve"> „Сообщение проблем аудита”, констатации, выводы и рекомендации, изложенные в настоящем Отчете, были переданы и согласованы с Министерством финансов.</w:t>
      </w:r>
    </w:p>
    <w:p w:rsidR="004344AB" w:rsidRPr="00004D91" w:rsidRDefault="004344AB" w:rsidP="00EA2B9C">
      <w:pPr>
        <w:spacing w:after="0" w:line="276" w:lineRule="auto"/>
        <w:jc w:val="both"/>
        <w:rPr>
          <w:rFonts w:asciiTheme="majorHAnsi" w:hAnsiTheme="majorHAnsi" w:cstheme="majorHAnsi"/>
          <w:i/>
          <w:sz w:val="28"/>
          <w:szCs w:val="28"/>
          <w:lang w:val="ru-MD"/>
        </w:rPr>
      </w:pPr>
      <w:r w:rsidRPr="00004D91">
        <w:rPr>
          <w:rFonts w:asciiTheme="majorHAnsi" w:hAnsiTheme="majorHAnsi" w:cstheme="majorHAnsi"/>
          <w:i/>
          <w:sz w:val="24"/>
          <w:szCs w:val="24"/>
          <w:lang w:val="ru-MD"/>
        </w:rPr>
        <w:br w:type="page"/>
      </w:r>
    </w:p>
    <w:p w:rsidR="004344AB" w:rsidRPr="00004D91" w:rsidRDefault="008D3433" w:rsidP="004344AB">
      <w:pPr>
        <w:pStyle w:val="2"/>
        <w:jc w:val="right"/>
        <w:rPr>
          <w:rFonts w:asciiTheme="majorHAnsi" w:hAnsiTheme="majorHAnsi" w:cstheme="majorHAnsi"/>
          <w:b/>
          <w:color w:val="auto"/>
          <w:sz w:val="24"/>
          <w:szCs w:val="24"/>
          <w:lang w:val="ru-MD"/>
        </w:rPr>
      </w:pPr>
      <w:bookmarkStart w:id="75" w:name="_Toc482889707"/>
      <w:bookmarkStart w:id="76" w:name="_Toc484003925"/>
      <w:bookmarkStart w:id="77" w:name="_Toc515442985"/>
      <w:bookmarkStart w:id="78" w:name="_Toc16252969"/>
      <w:r w:rsidRPr="00004D91">
        <w:rPr>
          <w:rFonts w:asciiTheme="majorHAnsi" w:hAnsiTheme="majorHAnsi" w:cstheme="majorHAnsi"/>
          <w:b/>
          <w:i/>
          <w:color w:val="auto"/>
          <w:sz w:val="24"/>
          <w:szCs w:val="24"/>
          <w:lang w:val="ru-MD"/>
        </w:rPr>
        <w:lastRenderedPageBreak/>
        <w:t>Приложение №</w:t>
      </w:r>
      <w:r w:rsidR="004344AB" w:rsidRPr="00004D91">
        <w:rPr>
          <w:rFonts w:asciiTheme="majorHAnsi" w:hAnsiTheme="majorHAnsi" w:cstheme="majorHAnsi"/>
          <w:b/>
          <w:i/>
          <w:color w:val="auto"/>
          <w:sz w:val="24"/>
          <w:szCs w:val="24"/>
          <w:lang w:val="ru-MD"/>
        </w:rPr>
        <w:t>2</w:t>
      </w:r>
      <w:r w:rsidR="004344AB" w:rsidRPr="00004D91">
        <w:rPr>
          <w:rFonts w:asciiTheme="majorHAnsi" w:hAnsiTheme="majorHAnsi" w:cstheme="majorHAnsi"/>
          <w:b/>
          <w:color w:val="auto"/>
          <w:sz w:val="24"/>
          <w:szCs w:val="24"/>
          <w:lang w:val="ru-MD"/>
        </w:rPr>
        <w:t xml:space="preserve"> (</w:t>
      </w:r>
      <w:r w:rsidRPr="00004D91">
        <w:rPr>
          <w:rFonts w:asciiTheme="majorHAnsi" w:hAnsiTheme="majorHAnsi" w:cstheme="majorHAnsi"/>
          <w:b/>
          <w:color w:val="auto"/>
          <w:sz w:val="24"/>
          <w:szCs w:val="24"/>
          <w:lang w:val="ru-MD"/>
        </w:rPr>
        <w:t>таблицы</w:t>
      </w:r>
      <w:r w:rsidR="004344AB" w:rsidRPr="00004D91">
        <w:rPr>
          <w:rFonts w:asciiTheme="majorHAnsi" w:hAnsiTheme="majorHAnsi" w:cstheme="majorHAnsi"/>
          <w:b/>
          <w:color w:val="auto"/>
          <w:sz w:val="24"/>
          <w:szCs w:val="24"/>
          <w:lang w:val="ru-MD"/>
        </w:rPr>
        <w:t>)</w:t>
      </w:r>
      <w:bookmarkEnd w:id="75"/>
      <w:bookmarkEnd w:id="76"/>
      <w:bookmarkEnd w:id="77"/>
      <w:bookmarkEnd w:id="78"/>
    </w:p>
    <w:p w:rsidR="004344AB" w:rsidRPr="00004D91" w:rsidRDefault="00EA2B9C" w:rsidP="004344AB">
      <w:pPr>
        <w:spacing w:after="0"/>
        <w:ind w:right="142"/>
        <w:jc w:val="both"/>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 xml:space="preserve">1. </w:t>
      </w:r>
      <w:r w:rsidR="002712F7" w:rsidRPr="00004D91">
        <w:rPr>
          <w:rFonts w:asciiTheme="majorHAnsi" w:hAnsiTheme="majorHAnsi" w:cstheme="majorHAnsi"/>
          <w:b/>
          <w:sz w:val="24"/>
          <w:szCs w:val="24"/>
          <w:lang w:val="ru-MD"/>
        </w:rPr>
        <w:t xml:space="preserve">Структура государственного долга по видам процентной ставки в 2016-2018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287"/>
        <w:gridCol w:w="1050"/>
        <w:gridCol w:w="1287"/>
        <w:gridCol w:w="1049"/>
        <w:gridCol w:w="1287"/>
        <w:gridCol w:w="1049"/>
      </w:tblGrid>
      <w:tr w:rsidR="004344AB" w:rsidRPr="00004D91" w:rsidTr="002712F7">
        <w:trPr>
          <w:trHeight w:val="245"/>
        </w:trPr>
        <w:tc>
          <w:tcPr>
            <w:tcW w:w="2568" w:type="dxa"/>
            <w:vMerge w:val="restart"/>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p>
          <w:p w:rsidR="004344AB" w:rsidRPr="00004D91" w:rsidRDefault="002712F7"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Год </w:t>
            </w:r>
          </w:p>
        </w:tc>
        <w:tc>
          <w:tcPr>
            <w:tcW w:w="2357" w:type="dxa"/>
            <w:gridSpan w:val="2"/>
            <w:vMerge w:val="restart"/>
            <w:shd w:val="clear" w:color="auto" w:fill="E7E6E6"/>
          </w:tcPr>
          <w:p w:rsidR="004344AB" w:rsidRPr="00004D91" w:rsidRDefault="002712F7" w:rsidP="002712F7">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Всего государственный долг </w:t>
            </w:r>
          </w:p>
        </w:tc>
        <w:tc>
          <w:tcPr>
            <w:tcW w:w="4419" w:type="dxa"/>
            <w:gridSpan w:val="4"/>
            <w:shd w:val="clear" w:color="auto" w:fill="E7E6E6"/>
          </w:tcPr>
          <w:p w:rsidR="004344AB" w:rsidRPr="00004D91" w:rsidRDefault="002712F7"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в том числе</w:t>
            </w:r>
            <w:r w:rsidR="004344AB" w:rsidRPr="00004D91">
              <w:rPr>
                <w:rFonts w:asciiTheme="majorHAnsi" w:hAnsiTheme="majorHAnsi" w:cstheme="majorHAnsi"/>
                <w:b/>
                <w:sz w:val="20"/>
                <w:szCs w:val="20"/>
                <w:lang w:val="ru-MD"/>
              </w:rPr>
              <w:t>:</w:t>
            </w:r>
          </w:p>
        </w:tc>
      </w:tr>
      <w:tr w:rsidR="004344AB" w:rsidRPr="00004D91" w:rsidTr="002712F7">
        <w:trPr>
          <w:trHeight w:val="245"/>
        </w:trPr>
        <w:tc>
          <w:tcPr>
            <w:tcW w:w="2568" w:type="dxa"/>
            <w:vMerge/>
            <w:shd w:val="clear" w:color="auto" w:fill="E7E6E6"/>
          </w:tcPr>
          <w:p w:rsidR="004344AB" w:rsidRPr="00004D91" w:rsidRDefault="004344AB" w:rsidP="004D5CD8">
            <w:pPr>
              <w:pStyle w:val="a6"/>
              <w:rPr>
                <w:rFonts w:asciiTheme="majorHAnsi" w:hAnsiTheme="majorHAnsi" w:cstheme="majorHAnsi"/>
                <w:b/>
                <w:sz w:val="20"/>
                <w:szCs w:val="20"/>
                <w:lang w:val="ru-MD"/>
              </w:rPr>
            </w:pPr>
          </w:p>
        </w:tc>
        <w:tc>
          <w:tcPr>
            <w:tcW w:w="2357" w:type="dxa"/>
            <w:gridSpan w:val="2"/>
            <w:vMerge/>
            <w:shd w:val="clear" w:color="auto" w:fill="E7E6E6"/>
          </w:tcPr>
          <w:p w:rsidR="004344AB" w:rsidRPr="00004D91" w:rsidRDefault="004344AB" w:rsidP="004D5CD8">
            <w:pPr>
              <w:pStyle w:val="a6"/>
              <w:rPr>
                <w:rFonts w:asciiTheme="majorHAnsi" w:hAnsiTheme="majorHAnsi" w:cstheme="majorHAnsi"/>
                <w:b/>
                <w:sz w:val="20"/>
                <w:szCs w:val="20"/>
                <w:lang w:val="ru-MD"/>
              </w:rPr>
            </w:pPr>
          </w:p>
        </w:tc>
        <w:tc>
          <w:tcPr>
            <w:tcW w:w="2356" w:type="dxa"/>
            <w:gridSpan w:val="2"/>
            <w:shd w:val="clear" w:color="auto" w:fill="E7E6E6"/>
          </w:tcPr>
          <w:p w:rsidR="004344AB" w:rsidRPr="00004D91" w:rsidRDefault="002712F7" w:rsidP="002712F7">
            <w:pPr>
              <w:pStyle w:val="a6"/>
              <w:ind w:left="-24" w:right="-124"/>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внешний государственный долг </w:t>
            </w:r>
          </w:p>
        </w:tc>
        <w:tc>
          <w:tcPr>
            <w:tcW w:w="2063" w:type="dxa"/>
            <w:gridSpan w:val="2"/>
            <w:shd w:val="clear" w:color="auto" w:fill="E7E6E6"/>
          </w:tcPr>
          <w:p w:rsidR="004344AB" w:rsidRPr="00004D91" w:rsidRDefault="002712F7" w:rsidP="002712F7">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Внутренний государственный долг  </w:t>
            </w:r>
          </w:p>
        </w:tc>
      </w:tr>
      <w:tr w:rsidR="002712F7" w:rsidRPr="00004D91" w:rsidTr="002712F7">
        <w:trPr>
          <w:trHeight w:val="359"/>
        </w:trPr>
        <w:tc>
          <w:tcPr>
            <w:tcW w:w="2568" w:type="dxa"/>
            <w:vMerge/>
            <w:shd w:val="clear" w:color="auto" w:fill="E7E6E6"/>
          </w:tcPr>
          <w:p w:rsidR="002712F7" w:rsidRPr="00004D91" w:rsidRDefault="002712F7" w:rsidP="002712F7">
            <w:pPr>
              <w:pStyle w:val="a6"/>
              <w:rPr>
                <w:rFonts w:asciiTheme="majorHAnsi" w:hAnsiTheme="majorHAnsi" w:cstheme="majorHAnsi"/>
                <w:b/>
                <w:sz w:val="20"/>
                <w:szCs w:val="20"/>
                <w:lang w:val="ru-MD"/>
              </w:rPr>
            </w:pPr>
          </w:p>
        </w:tc>
        <w:tc>
          <w:tcPr>
            <w:tcW w:w="1287" w:type="dxa"/>
            <w:shd w:val="clear" w:color="auto" w:fill="E7E6E6"/>
          </w:tcPr>
          <w:p w:rsidR="002712F7" w:rsidRPr="00004D91" w:rsidRDefault="002712F7" w:rsidP="002712F7">
            <w:pPr>
              <w:rPr>
                <w:rFonts w:asciiTheme="majorHAnsi" w:hAnsiTheme="majorHAnsi" w:cstheme="majorHAnsi"/>
                <w:b/>
                <w:sz w:val="20"/>
                <w:szCs w:val="20"/>
                <w:lang w:val="ru-MD"/>
              </w:rPr>
            </w:pPr>
            <w:r w:rsidRPr="00004D91">
              <w:rPr>
                <w:rFonts w:asciiTheme="majorHAnsi" w:hAnsiTheme="majorHAnsi" w:cstheme="majorHAnsi"/>
                <w:b/>
                <w:sz w:val="20"/>
                <w:szCs w:val="20"/>
                <w:lang w:val="ru-MD"/>
              </w:rPr>
              <w:t>фиксирован-ная ставка</w:t>
            </w:r>
          </w:p>
        </w:tc>
        <w:tc>
          <w:tcPr>
            <w:tcW w:w="1070" w:type="dxa"/>
            <w:shd w:val="clear" w:color="auto" w:fill="E7E6E6"/>
          </w:tcPr>
          <w:p w:rsidR="002712F7" w:rsidRPr="00004D91" w:rsidRDefault="002712F7" w:rsidP="002712F7">
            <w:pP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плаваю-щая ставка </w:t>
            </w:r>
          </w:p>
        </w:tc>
        <w:tc>
          <w:tcPr>
            <w:tcW w:w="1287" w:type="dxa"/>
            <w:shd w:val="clear" w:color="auto" w:fill="E7E6E6"/>
          </w:tcPr>
          <w:p w:rsidR="002712F7" w:rsidRPr="00004D91" w:rsidRDefault="002712F7" w:rsidP="002712F7">
            <w:pPr>
              <w:rPr>
                <w:rFonts w:asciiTheme="majorHAnsi" w:hAnsiTheme="majorHAnsi" w:cstheme="majorHAnsi"/>
                <w:b/>
                <w:sz w:val="20"/>
                <w:szCs w:val="20"/>
                <w:lang w:val="ru-MD"/>
              </w:rPr>
            </w:pPr>
            <w:r w:rsidRPr="00004D91">
              <w:rPr>
                <w:rFonts w:asciiTheme="majorHAnsi" w:hAnsiTheme="majorHAnsi" w:cstheme="majorHAnsi"/>
                <w:b/>
                <w:sz w:val="20"/>
                <w:szCs w:val="20"/>
                <w:lang w:val="ru-MD"/>
              </w:rPr>
              <w:t>фиксирован-ная ставка</w:t>
            </w:r>
          </w:p>
        </w:tc>
        <w:tc>
          <w:tcPr>
            <w:tcW w:w="1069" w:type="dxa"/>
            <w:shd w:val="clear" w:color="auto" w:fill="E7E6E6"/>
          </w:tcPr>
          <w:p w:rsidR="002712F7" w:rsidRPr="00004D91" w:rsidRDefault="002712F7" w:rsidP="002712F7">
            <w:pP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плаваю-щая ставка </w:t>
            </w:r>
          </w:p>
        </w:tc>
        <w:tc>
          <w:tcPr>
            <w:tcW w:w="994" w:type="dxa"/>
            <w:shd w:val="clear" w:color="auto" w:fill="E7E6E6"/>
          </w:tcPr>
          <w:p w:rsidR="002712F7" w:rsidRPr="00004D91" w:rsidRDefault="002712F7" w:rsidP="002712F7">
            <w:pPr>
              <w:rPr>
                <w:rFonts w:asciiTheme="majorHAnsi" w:hAnsiTheme="majorHAnsi" w:cstheme="majorHAnsi"/>
                <w:b/>
                <w:sz w:val="20"/>
                <w:szCs w:val="20"/>
                <w:lang w:val="ru-MD"/>
              </w:rPr>
            </w:pPr>
            <w:r w:rsidRPr="00004D91">
              <w:rPr>
                <w:rFonts w:asciiTheme="majorHAnsi" w:hAnsiTheme="majorHAnsi" w:cstheme="majorHAnsi"/>
                <w:b/>
                <w:sz w:val="20"/>
                <w:szCs w:val="20"/>
                <w:lang w:val="ru-MD"/>
              </w:rPr>
              <w:t>фиксирован-ная ставка</w:t>
            </w:r>
          </w:p>
        </w:tc>
        <w:tc>
          <w:tcPr>
            <w:tcW w:w="1069" w:type="dxa"/>
            <w:shd w:val="clear" w:color="auto" w:fill="E7E6E6"/>
          </w:tcPr>
          <w:p w:rsidR="002712F7" w:rsidRPr="00004D91" w:rsidRDefault="002712F7" w:rsidP="002712F7">
            <w:pP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плаваю-щая ставка </w:t>
            </w:r>
          </w:p>
        </w:tc>
      </w:tr>
      <w:tr w:rsidR="002712F7" w:rsidRPr="00004D91" w:rsidTr="002712F7">
        <w:trPr>
          <w:trHeight w:val="245"/>
        </w:trPr>
        <w:tc>
          <w:tcPr>
            <w:tcW w:w="2568" w:type="dxa"/>
          </w:tcPr>
          <w:p w:rsidR="002712F7" w:rsidRPr="00004D91" w:rsidRDefault="002712F7" w:rsidP="002712F7">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p>
        </w:tc>
        <w:tc>
          <w:tcPr>
            <w:tcW w:w="1287"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83,2%</w:t>
            </w:r>
          </w:p>
        </w:tc>
        <w:tc>
          <w:tcPr>
            <w:tcW w:w="1070"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16,8%</w:t>
            </w:r>
          </w:p>
        </w:tc>
        <w:tc>
          <w:tcPr>
            <w:tcW w:w="1287"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39,4%</w:t>
            </w:r>
          </w:p>
        </w:tc>
        <w:tc>
          <w:tcPr>
            <w:tcW w:w="1069"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16,3%</w:t>
            </w:r>
          </w:p>
        </w:tc>
        <w:tc>
          <w:tcPr>
            <w:tcW w:w="994"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43,8%</w:t>
            </w:r>
          </w:p>
        </w:tc>
        <w:tc>
          <w:tcPr>
            <w:tcW w:w="1069"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0,6%</w:t>
            </w:r>
          </w:p>
        </w:tc>
      </w:tr>
      <w:tr w:rsidR="002712F7" w:rsidRPr="00004D91" w:rsidTr="002712F7">
        <w:trPr>
          <w:trHeight w:val="245"/>
        </w:trPr>
        <w:tc>
          <w:tcPr>
            <w:tcW w:w="2568" w:type="dxa"/>
          </w:tcPr>
          <w:p w:rsidR="002712F7" w:rsidRPr="00004D91" w:rsidRDefault="002712F7" w:rsidP="002712F7">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2017</w:t>
            </w:r>
          </w:p>
        </w:tc>
        <w:tc>
          <w:tcPr>
            <w:tcW w:w="1287"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85,5%</w:t>
            </w:r>
          </w:p>
        </w:tc>
        <w:tc>
          <w:tcPr>
            <w:tcW w:w="1070"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14,5%</w:t>
            </w:r>
          </w:p>
        </w:tc>
        <w:tc>
          <w:tcPr>
            <w:tcW w:w="1287"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42,3%</w:t>
            </w:r>
          </w:p>
        </w:tc>
        <w:tc>
          <w:tcPr>
            <w:tcW w:w="1069"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14,0%</w:t>
            </w:r>
          </w:p>
        </w:tc>
        <w:tc>
          <w:tcPr>
            <w:tcW w:w="994"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43,2%</w:t>
            </w:r>
          </w:p>
        </w:tc>
        <w:tc>
          <w:tcPr>
            <w:tcW w:w="1069"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0,5%</w:t>
            </w:r>
          </w:p>
        </w:tc>
      </w:tr>
      <w:tr w:rsidR="002712F7" w:rsidRPr="00004D91" w:rsidTr="002712F7">
        <w:trPr>
          <w:trHeight w:val="245"/>
        </w:trPr>
        <w:tc>
          <w:tcPr>
            <w:tcW w:w="2568" w:type="dxa"/>
          </w:tcPr>
          <w:p w:rsidR="002712F7" w:rsidRPr="00004D91" w:rsidRDefault="002712F7" w:rsidP="002712F7">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p>
        </w:tc>
        <w:tc>
          <w:tcPr>
            <w:tcW w:w="1287"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84,6%</w:t>
            </w:r>
          </w:p>
        </w:tc>
        <w:tc>
          <w:tcPr>
            <w:tcW w:w="1070"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15,4%</w:t>
            </w:r>
          </w:p>
        </w:tc>
        <w:tc>
          <w:tcPr>
            <w:tcW w:w="1287"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42,6%</w:t>
            </w:r>
          </w:p>
        </w:tc>
        <w:tc>
          <w:tcPr>
            <w:tcW w:w="1069"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15,1%</w:t>
            </w:r>
          </w:p>
        </w:tc>
        <w:tc>
          <w:tcPr>
            <w:tcW w:w="994"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42,1%</w:t>
            </w:r>
          </w:p>
        </w:tc>
        <w:tc>
          <w:tcPr>
            <w:tcW w:w="1069" w:type="dxa"/>
          </w:tcPr>
          <w:p w:rsidR="002712F7" w:rsidRPr="00004D91" w:rsidRDefault="002712F7" w:rsidP="002712F7">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0,3%</w:t>
            </w:r>
          </w:p>
        </w:tc>
      </w:tr>
    </w:tbl>
    <w:p w:rsidR="004344AB" w:rsidRPr="00004D91" w:rsidRDefault="002712F7" w:rsidP="002712F7">
      <w:pPr>
        <w:spacing w:before="120"/>
        <w:jc w:val="both"/>
        <w:rPr>
          <w:rFonts w:asciiTheme="majorHAnsi" w:hAnsiTheme="majorHAnsi" w:cstheme="majorHAnsi"/>
          <w:sz w:val="18"/>
          <w:szCs w:val="18"/>
          <w:lang w:val="ru-MD"/>
        </w:rPr>
      </w:pPr>
      <w:r w:rsidRPr="00004D91">
        <w:rPr>
          <w:rFonts w:asciiTheme="majorHAnsi" w:hAnsiTheme="majorHAnsi" w:cstheme="majorHAnsi"/>
          <w:b/>
          <w:i/>
          <w:sz w:val="18"/>
          <w:szCs w:val="18"/>
          <w:lang w:val="ru-MD"/>
        </w:rPr>
        <w:t>Источник</w:t>
      </w:r>
      <w:r w:rsidR="004344AB" w:rsidRPr="00004D91">
        <w:rPr>
          <w:rFonts w:asciiTheme="majorHAnsi" w:hAnsiTheme="majorHAnsi" w:cstheme="majorHAnsi"/>
          <w:b/>
          <w:i/>
          <w:sz w:val="18"/>
          <w:szCs w:val="18"/>
          <w:lang w:val="ru-MD"/>
        </w:rPr>
        <w:t>:</w:t>
      </w:r>
      <w:r w:rsidR="004344AB" w:rsidRPr="00004D91">
        <w:rPr>
          <w:rFonts w:asciiTheme="majorHAnsi" w:hAnsiTheme="majorHAnsi" w:cstheme="majorHAnsi"/>
          <w:b/>
          <w:sz w:val="18"/>
          <w:szCs w:val="18"/>
          <w:lang w:val="ru-MD"/>
        </w:rPr>
        <w:t xml:space="preserve"> </w:t>
      </w:r>
      <w:r w:rsidR="00D42D7F" w:rsidRPr="00004D91">
        <w:rPr>
          <w:rFonts w:asciiTheme="majorHAnsi" w:hAnsiTheme="majorHAnsi" w:cstheme="majorHAnsi"/>
          <w:sz w:val="18"/>
          <w:szCs w:val="18"/>
          <w:lang w:val="ru-MD"/>
        </w:rPr>
        <w:t xml:space="preserve">Информация о структуре государственного долга в </w:t>
      </w:r>
      <w:r w:rsidR="004344AB" w:rsidRPr="00004D91">
        <w:rPr>
          <w:rFonts w:asciiTheme="majorHAnsi" w:hAnsiTheme="majorHAnsi" w:cstheme="majorHAnsi"/>
          <w:sz w:val="18"/>
          <w:szCs w:val="18"/>
          <w:lang w:val="ru-MD"/>
        </w:rPr>
        <w:t>2016-2018</w:t>
      </w:r>
      <w:r w:rsidR="00D42D7F" w:rsidRPr="00004D91">
        <w:rPr>
          <w:rFonts w:asciiTheme="majorHAnsi" w:hAnsiTheme="majorHAnsi" w:cstheme="majorHAnsi"/>
          <w:sz w:val="18"/>
          <w:szCs w:val="18"/>
          <w:lang w:val="ru-MD"/>
        </w:rPr>
        <w:t xml:space="preserve"> годах</w:t>
      </w:r>
      <w:r w:rsidR="004344AB" w:rsidRPr="00004D91">
        <w:rPr>
          <w:rFonts w:asciiTheme="majorHAnsi" w:hAnsiTheme="majorHAnsi" w:cstheme="majorHAnsi"/>
          <w:sz w:val="18"/>
          <w:szCs w:val="18"/>
          <w:lang w:val="ru-MD"/>
        </w:rPr>
        <w:t>.</w:t>
      </w:r>
    </w:p>
    <w:p w:rsidR="004344AB" w:rsidRPr="00004D91" w:rsidRDefault="004344AB" w:rsidP="004344AB">
      <w:pPr>
        <w:pStyle w:val="a6"/>
        <w:jc w:val="both"/>
        <w:rPr>
          <w:rFonts w:asciiTheme="majorHAnsi" w:hAnsiTheme="majorHAnsi" w:cstheme="majorHAnsi"/>
          <w:b/>
          <w:sz w:val="28"/>
          <w:szCs w:val="28"/>
          <w:highlight w:val="yellow"/>
          <w:lang w:val="ru-MD"/>
        </w:rPr>
      </w:pPr>
    </w:p>
    <w:p w:rsidR="004344AB" w:rsidRPr="00004D91" w:rsidRDefault="00EA2B9C" w:rsidP="004344AB">
      <w:pPr>
        <w:pStyle w:val="a6"/>
        <w:jc w:val="both"/>
        <w:rPr>
          <w:rFonts w:asciiTheme="majorHAnsi" w:hAnsiTheme="majorHAnsi" w:cstheme="majorHAnsi"/>
          <w:b/>
          <w:sz w:val="22"/>
          <w:szCs w:val="22"/>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2"/>
          <w:szCs w:val="22"/>
          <w:lang w:val="ru-MD"/>
        </w:rPr>
        <w:t xml:space="preserve">2. </w:t>
      </w:r>
      <w:r w:rsidR="002C5280" w:rsidRPr="00004D91">
        <w:rPr>
          <w:rFonts w:asciiTheme="majorHAnsi" w:hAnsiTheme="majorHAnsi" w:cstheme="majorHAnsi"/>
          <w:b/>
          <w:sz w:val="22"/>
          <w:szCs w:val="22"/>
          <w:lang w:val="ru-MD"/>
        </w:rPr>
        <w:t>Эволюция основных показателей, характеризующих государственный долг в 2016-2018 годах</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9"/>
        <w:gridCol w:w="850"/>
        <w:gridCol w:w="797"/>
        <w:gridCol w:w="801"/>
        <w:gridCol w:w="989"/>
      </w:tblGrid>
      <w:tr w:rsidR="004344AB" w:rsidRPr="00004D91" w:rsidTr="004D5CD8">
        <w:trPr>
          <w:trHeight w:val="313"/>
          <w:jc w:val="center"/>
        </w:trPr>
        <w:tc>
          <w:tcPr>
            <w:tcW w:w="5949" w:type="dxa"/>
            <w:shd w:val="clear" w:color="auto" w:fill="E7E6E6"/>
            <w:vAlign w:val="center"/>
          </w:tcPr>
          <w:p w:rsidR="004344AB" w:rsidRPr="00004D91" w:rsidRDefault="009C3F5A" w:rsidP="004D5CD8">
            <w:pPr>
              <w:spacing w:after="0" w:line="240" w:lineRule="auto"/>
              <w:jc w:val="center"/>
              <w:rPr>
                <w:rFonts w:asciiTheme="majorHAnsi" w:hAnsiTheme="majorHAnsi" w:cstheme="majorHAnsi"/>
                <w:b/>
                <w:bCs/>
                <w:sz w:val="20"/>
                <w:szCs w:val="20"/>
                <w:lang w:val="ru-MD"/>
              </w:rPr>
            </w:pPr>
            <w:r w:rsidRPr="00004D91">
              <w:rPr>
                <w:rFonts w:asciiTheme="majorHAnsi" w:hAnsiTheme="majorHAnsi"/>
                <w:b/>
                <w:bCs/>
                <w:sz w:val="20"/>
                <w:szCs w:val="20"/>
                <w:lang w:val="ru-MD" w:eastAsia="ru-RU"/>
              </w:rPr>
              <w:t>Показател</w:t>
            </w:r>
            <w:r w:rsidRPr="00004D91">
              <w:rPr>
                <w:rFonts w:asciiTheme="majorHAnsi" w:hAnsiTheme="majorHAnsi" w:cstheme="majorHAnsi"/>
                <w:b/>
                <w:bCs/>
                <w:sz w:val="20"/>
                <w:szCs w:val="20"/>
                <w:lang w:val="ru-MD"/>
              </w:rPr>
              <w:t xml:space="preserve">и </w:t>
            </w:r>
          </w:p>
        </w:tc>
        <w:tc>
          <w:tcPr>
            <w:tcW w:w="850" w:type="dxa"/>
            <w:shd w:val="clear" w:color="auto" w:fill="E7E6E6"/>
            <w:vAlign w:val="center"/>
          </w:tcPr>
          <w:p w:rsidR="004344AB" w:rsidRPr="00004D91" w:rsidRDefault="009C3F5A" w:rsidP="004D5CD8">
            <w:pPr>
              <w:spacing w:after="0" w:line="240" w:lineRule="auto"/>
              <w:jc w:val="center"/>
              <w:rPr>
                <w:rFonts w:asciiTheme="majorHAnsi" w:hAnsiTheme="majorHAnsi" w:cstheme="majorHAnsi"/>
                <w:b/>
                <w:bCs/>
                <w:sz w:val="20"/>
                <w:szCs w:val="20"/>
                <w:lang w:val="ru-MD"/>
              </w:rPr>
            </w:pPr>
            <w:r w:rsidRPr="00004D91">
              <w:rPr>
                <w:rFonts w:asciiTheme="majorHAnsi" w:hAnsiTheme="majorHAnsi" w:cstheme="majorHAnsi"/>
                <w:b/>
                <w:bCs/>
                <w:sz w:val="20"/>
                <w:szCs w:val="20"/>
                <w:lang w:val="ru-MD"/>
              </w:rPr>
              <w:t>Ед. Изм.</w:t>
            </w:r>
          </w:p>
        </w:tc>
        <w:tc>
          <w:tcPr>
            <w:tcW w:w="797" w:type="dxa"/>
            <w:shd w:val="clear" w:color="auto" w:fill="E7E6E6"/>
            <w:vAlign w:val="center"/>
          </w:tcPr>
          <w:p w:rsidR="004344AB" w:rsidRPr="00004D91" w:rsidRDefault="004344AB" w:rsidP="004D5CD8">
            <w:pPr>
              <w:spacing w:after="0" w:line="240" w:lineRule="auto"/>
              <w:rPr>
                <w:rFonts w:asciiTheme="majorHAnsi" w:hAnsiTheme="majorHAnsi" w:cstheme="majorHAnsi"/>
                <w:b/>
                <w:bCs/>
                <w:sz w:val="20"/>
                <w:szCs w:val="20"/>
                <w:lang w:val="ru-MD"/>
              </w:rPr>
            </w:pPr>
            <w:r w:rsidRPr="00004D91">
              <w:rPr>
                <w:rFonts w:asciiTheme="majorHAnsi" w:hAnsiTheme="majorHAnsi" w:cstheme="majorHAnsi"/>
                <w:b/>
                <w:bCs/>
                <w:sz w:val="20"/>
                <w:szCs w:val="20"/>
                <w:lang w:val="ru-MD"/>
              </w:rPr>
              <w:t>2016</w:t>
            </w:r>
          </w:p>
        </w:tc>
        <w:tc>
          <w:tcPr>
            <w:tcW w:w="801" w:type="dxa"/>
            <w:shd w:val="clear" w:color="auto" w:fill="E7E6E6"/>
            <w:vAlign w:val="center"/>
          </w:tcPr>
          <w:p w:rsidR="004344AB" w:rsidRPr="00004D91" w:rsidRDefault="004344AB" w:rsidP="004D5CD8">
            <w:pPr>
              <w:spacing w:after="0" w:line="240" w:lineRule="auto"/>
              <w:jc w:val="center"/>
              <w:rPr>
                <w:rFonts w:asciiTheme="majorHAnsi" w:hAnsiTheme="majorHAnsi" w:cstheme="majorHAnsi"/>
                <w:b/>
                <w:bCs/>
                <w:sz w:val="20"/>
                <w:szCs w:val="20"/>
                <w:lang w:val="ru-MD"/>
              </w:rPr>
            </w:pPr>
            <w:r w:rsidRPr="00004D91">
              <w:rPr>
                <w:rFonts w:asciiTheme="majorHAnsi" w:hAnsiTheme="majorHAnsi" w:cstheme="majorHAnsi"/>
                <w:b/>
                <w:bCs/>
                <w:sz w:val="20"/>
                <w:szCs w:val="20"/>
                <w:lang w:val="ru-MD"/>
              </w:rPr>
              <w:t>2017</w:t>
            </w:r>
          </w:p>
        </w:tc>
        <w:tc>
          <w:tcPr>
            <w:tcW w:w="989" w:type="dxa"/>
            <w:shd w:val="clear" w:color="auto" w:fill="E7E6E6"/>
            <w:vAlign w:val="center"/>
          </w:tcPr>
          <w:p w:rsidR="004344AB" w:rsidRPr="00004D91" w:rsidRDefault="004344AB" w:rsidP="004D5CD8">
            <w:pPr>
              <w:spacing w:after="0" w:line="240" w:lineRule="auto"/>
              <w:jc w:val="center"/>
              <w:rPr>
                <w:rFonts w:asciiTheme="majorHAnsi" w:hAnsiTheme="majorHAnsi" w:cstheme="majorHAnsi"/>
                <w:b/>
                <w:bCs/>
                <w:sz w:val="20"/>
                <w:szCs w:val="20"/>
                <w:lang w:val="ru-MD"/>
              </w:rPr>
            </w:pPr>
            <w:r w:rsidRPr="00004D91">
              <w:rPr>
                <w:rFonts w:asciiTheme="majorHAnsi" w:hAnsiTheme="majorHAnsi" w:cstheme="majorHAnsi"/>
                <w:b/>
                <w:bCs/>
                <w:sz w:val="20"/>
                <w:szCs w:val="20"/>
                <w:lang w:val="ru-MD"/>
              </w:rPr>
              <w:t>2018</w:t>
            </w:r>
          </w:p>
        </w:tc>
      </w:tr>
      <w:tr w:rsidR="009C3F5A" w:rsidRPr="00004D91" w:rsidTr="004D5CD8">
        <w:trPr>
          <w:trHeight w:val="567"/>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1. Удельный вес государственного долга в ВВП</w:t>
            </w:r>
          </w:p>
          <w:p w:rsidR="009C3F5A" w:rsidRPr="00004D91" w:rsidRDefault="009C3F5A" w:rsidP="009C3F5A">
            <w:pPr>
              <w:spacing w:after="0" w:line="240" w:lineRule="auto"/>
              <w:rPr>
                <w:rFonts w:asciiTheme="majorHAnsi" w:hAnsiTheme="majorHAnsi" w:cstheme="majorHAnsi"/>
                <w:bCs/>
                <w:sz w:val="18"/>
                <w:szCs w:val="18"/>
                <w:lang w:val="ru-MD"/>
              </w:rPr>
            </w:pPr>
            <w:r w:rsidRPr="00004D91">
              <w:rPr>
                <w:rFonts w:asciiTheme="majorHAnsi" w:hAnsiTheme="majorHAnsi" w:cstheme="majorHAnsi"/>
                <w:b/>
                <w:sz w:val="18"/>
                <w:szCs w:val="18"/>
                <w:lang w:val="ru-MD"/>
              </w:rPr>
              <w:t>1.1.</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Удельный вес внешнего государственного долга в ВВП</w:t>
            </w:r>
          </w:p>
          <w:p w:rsidR="009C3F5A" w:rsidRPr="00004D91" w:rsidRDefault="009C3F5A" w:rsidP="009C3F5A">
            <w:pPr>
              <w:spacing w:after="0" w:line="240" w:lineRule="auto"/>
              <w:rPr>
                <w:rFonts w:asciiTheme="majorHAnsi" w:hAnsiTheme="majorHAnsi" w:cstheme="majorHAnsi"/>
                <w:sz w:val="18"/>
                <w:szCs w:val="18"/>
                <w:lang w:val="ru-MD"/>
              </w:rPr>
            </w:pPr>
            <w:r w:rsidRPr="00004D91">
              <w:rPr>
                <w:rFonts w:asciiTheme="majorHAnsi" w:hAnsiTheme="majorHAnsi" w:cstheme="majorHAnsi"/>
                <w:b/>
                <w:sz w:val="18"/>
                <w:szCs w:val="18"/>
                <w:lang w:val="ru-MD"/>
              </w:rPr>
              <w:t>1.2.</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 xml:space="preserve">Удельный вес </w:t>
            </w:r>
            <w:r w:rsidRPr="00004D91">
              <w:rPr>
                <w:rFonts w:asciiTheme="majorHAnsi" w:hAnsiTheme="majorHAnsi" w:cstheme="majorHAnsi"/>
                <w:bCs/>
                <w:sz w:val="18"/>
                <w:szCs w:val="18"/>
                <w:lang w:val="ru-MD" w:eastAsia="ru-RU"/>
              </w:rPr>
              <w:t>внутренн</w:t>
            </w:r>
            <w:r w:rsidRPr="00004D91">
              <w:rPr>
                <w:rFonts w:asciiTheme="majorHAnsi" w:hAnsiTheme="majorHAnsi" w:cstheme="majorHAnsi"/>
                <w:bCs/>
                <w:sz w:val="18"/>
                <w:szCs w:val="18"/>
                <w:lang w:val="ru-MD"/>
              </w:rPr>
              <w:t>его государственного долга в ВВП</w:t>
            </w:r>
          </w:p>
        </w:tc>
        <w:tc>
          <w:tcPr>
            <w:tcW w:w="850" w:type="dxa"/>
          </w:tcPr>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31,6</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18,2</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13,4</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 xml:space="preserve">28,9      </w:t>
            </w:r>
            <w:r w:rsidRPr="00004D91">
              <w:rPr>
                <w:rFonts w:asciiTheme="majorHAnsi" w:hAnsiTheme="majorHAnsi" w:cstheme="majorHAnsi"/>
                <w:sz w:val="18"/>
                <w:szCs w:val="18"/>
                <w:lang w:val="ru-MD"/>
              </w:rPr>
              <w:t>16,3            12,6</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 xml:space="preserve">27,4       </w:t>
            </w:r>
            <w:r w:rsidRPr="00004D91">
              <w:rPr>
                <w:rFonts w:asciiTheme="majorHAnsi" w:hAnsiTheme="majorHAnsi" w:cstheme="majorHAnsi"/>
                <w:sz w:val="18"/>
                <w:szCs w:val="18"/>
                <w:lang w:val="ru-MD"/>
              </w:rPr>
              <w:t>15,2           12,1</w:t>
            </w:r>
          </w:p>
        </w:tc>
      </w:tr>
      <w:tr w:rsidR="009C3F5A" w:rsidRPr="00004D91" w:rsidTr="004D5CD8">
        <w:trPr>
          <w:trHeight w:val="674"/>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2. Удельный вес государственного долга в доходах государственного бюджета</w:t>
            </w:r>
          </w:p>
          <w:p w:rsidR="009C3F5A" w:rsidRPr="00004D91" w:rsidRDefault="009C3F5A" w:rsidP="009C3F5A">
            <w:pPr>
              <w:spacing w:after="0" w:line="240" w:lineRule="auto"/>
              <w:rPr>
                <w:rFonts w:asciiTheme="majorHAnsi" w:hAnsiTheme="majorHAnsi" w:cstheme="majorHAnsi"/>
                <w:sz w:val="18"/>
                <w:szCs w:val="18"/>
                <w:lang w:val="ru-MD"/>
              </w:rPr>
            </w:pPr>
            <w:r w:rsidRPr="00004D91">
              <w:rPr>
                <w:rFonts w:asciiTheme="majorHAnsi" w:hAnsiTheme="majorHAnsi" w:cstheme="majorHAnsi"/>
                <w:b/>
                <w:sz w:val="18"/>
                <w:szCs w:val="18"/>
                <w:lang w:val="ru-MD"/>
              </w:rPr>
              <w:t>2.2.</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Удельный вес внешнего государственного долга в доходах государственного бюджета</w:t>
            </w:r>
            <w:r w:rsidRPr="00004D91">
              <w:rPr>
                <w:rFonts w:asciiTheme="majorHAnsi" w:hAnsiTheme="majorHAnsi" w:cstheme="majorHAnsi"/>
                <w:sz w:val="18"/>
                <w:szCs w:val="18"/>
                <w:lang w:val="ru-MD"/>
              </w:rPr>
              <w:t xml:space="preserve"> </w:t>
            </w:r>
          </w:p>
          <w:p w:rsidR="009C3F5A" w:rsidRPr="00004D91" w:rsidRDefault="009C3F5A" w:rsidP="009C3F5A">
            <w:pPr>
              <w:spacing w:after="0" w:line="240" w:lineRule="auto"/>
              <w:rPr>
                <w:rFonts w:asciiTheme="majorHAnsi" w:hAnsiTheme="majorHAnsi" w:cstheme="majorHAnsi"/>
                <w:sz w:val="18"/>
                <w:szCs w:val="18"/>
                <w:lang w:val="ru-MD"/>
              </w:rPr>
            </w:pPr>
            <w:r w:rsidRPr="00004D91">
              <w:rPr>
                <w:rFonts w:asciiTheme="majorHAnsi" w:hAnsiTheme="majorHAnsi" w:cstheme="majorHAnsi"/>
                <w:b/>
                <w:sz w:val="18"/>
                <w:szCs w:val="18"/>
                <w:lang w:val="ru-MD"/>
              </w:rPr>
              <w:t>2.2</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 xml:space="preserve">Удельный вес </w:t>
            </w:r>
            <w:r w:rsidRPr="00004D91">
              <w:rPr>
                <w:rFonts w:asciiTheme="majorHAnsi" w:hAnsiTheme="majorHAnsi" w:cstheme="majorHAnsi"/>
                <w:bCs/>
                <w:sz w:val="18"/>
                <w:szCs w:val="18"/>
                <w:lang w:val="ru-MD" w:eastAsia="ru-RU"/>
              </w:rPr>
              <w:t>внутренн</w:t>
            </w:r>
            <w:r w:rsidRPr="00004D91">
              <w:rPr>
                <w:rFonts w:asciiTheme="majorHAnsi" w:hAnsiTheme="majorHAnsi" w:cstheme="majorHAnsi"/>
                <w:bCs/>
                <w:sz w:val="18"/>
                <w:szCs w:val="18"/>
                <w:lang w:val="ru-MD"/>
              </w:rPr>
              <w:t>его государственного долга в доходах государственного бюджета</w:t>
            </w:r>
          </w:p>
        </w:tc>
        <w:tc>
          <w:tcPr>
            <w:tcW w:w="850" w:type="dxa"/>
          </w:tcPr>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175,9</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101,3</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74,5</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152,2</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85,7</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66,5</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142,9</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79,5</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63,3</w:t>
            </w:r>
          </w:p>
        </w:tc>
      </w:tr>
      <w:tr w:rsidR="009C3F5A" w:rsidRPr="00004D91" w:rsidTr="004D5CD8">
        <w:trPr>
          <w:trHeight w:val="567"/>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 xml:space="preserve">3. Удельный вес обслуживания государственного долга в ВВП </w:t>
            </w:r>
          </w:p>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sz w:val="18"/>
                <w:szCs w:val="18"/>
                <w:lang w:val="ru-MD"/>
              </w:rPr>
              <w:t>3.1</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Удельный вес обслуживания внешнего государственного долга в ВВП</w:t>
            </w:r>
            <w:r w:rsidRPr="00004D91">
              <w:rPr>
                <w:rFonts w:asciiTheme="majorHAnsi" w:hAnsiTheme="majorHAnsi" w:cstheme="majorHAnsi"/>
                <w:b/>
                <w:bCs/>
                <w:sz w:val="18"/>
                <w:szCs w:val="18"/>
                <w:lang w:val="ru-MD"/>
              </w:rPr>
              <w:t xml:space="preserve"> </w:t>
            </w:r>
          </w:p>
          <w:p w:rsidR="009C3F5A" w:rsidRPr="00004D91" w:rsidRDefault="009C3F5A" w:rsidP="009C3F5A">
            <w:pPr>
              <w:spacing w:after="0" w:line="240" w:lineRule="auto"/>
              <w:rPr>
                <w:rFonts w:asciiTheme="majorHAnsi" w:hAnsiTheme="majorHAnsi" w:cstheme="majorHAnsi"/>
                <w:sz w:val="18"/>
                <w:szCs w:val="18"/>
                <w:lang w:val="ru-MD"/>
              </w:rPr>
            </w:pPr>
            <w:r w:rsidRPr="00004D91">
              <w:rPr>
                <w:rFonts w:asciiTheme="majorHAnsi" w:hAnsiTheme="majorHAnsi" w:cstheme="majorHAnsi"/>
                <w:b/>
                <w:sz w:val="18"/>
                <w:szCs w:val="18"/>
                <w:lang w:val="ru-MD"/>
              </w:rPr>
              <w:t>3.2.</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 xml:space="preserve">Удельный вес обслуживания </w:t>
            </w:r>
            <w:r w:rsidRPr="00004D91">
              <w:rPr>
                <w:rFonts w:asciiTheme="majorHAnsi" w:hAnsiTheme="majorHAnsi" w:cstheme="majorHAnsi"/>
                <w:bCs/>
                <w:sz w:val="18"/>
                <w:szCs w:val="18"/>
                <w:lang w:val="ru-MD" w:eastAsia="ru-RU"/>
              </w:rPr>
              <w:t>внутренн</w:t>
            </w:r>
            <w:r w:rsidRPr="00004D91">
              <w:rPr>
                <w:rFonts w:asciiTheme="majorHAnsi" w:hAnsiTheme="majorHAnsi" w:cstheme="majorHAnsi"/>
                <w:bCs/>
                <w:sz w:val="18"/>
                <w:szCs w:val="18"/>
                <w:lang w:val="ru-MD"/>
              </w:rPr>
              <w:t>его государственного долга в ВВП</w:t>
            </w:r>
          </w:p>
        </w:tc>
        <w:tc>
          <w:tcPr>
            <w:tcW w:w="850" w:type="dxa"/>
          </w:tcPr>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1,1</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0,2</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0,9</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1,1</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0,2</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0,9</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0,8</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0,2</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0,6</w:t>
            </w:r>
          </w:p>
        </w:tc>
      </w:tr>
      <w:tr w:rsidR="009C3F5A" w:rsidRPr="00004D91" w:rsidTr="004D5CD8">
        <w:trPr>
          <w:trHeight w:val="750"/>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4. Удельный вес обслуживания государственного долга в доходах государственного бюджета</w:t>
            </w:r>
          </w:p>
          <w:p w:rsidR="009C3F5A" w:rsidRPr="00004D91" w:rsidRDefault="009C3F5A" w:rsidP="009C3F5A">
            <w:pPr>
              <w:spacing w:after="0" w:line="240" w:lineRule="auto"/>
              <w:ind w:right="-104"/>
              <w:rPr>
                <w:rFonts w:asciiTheme="majorHAnsi" w:hAnsiTheme="majorHAnsi" w:cstheme="majorHAnsi"/>
                <w:sz w:val="18"/>
                <w:szCs w:val="18"/>
                <w:lang w:val="ru-MD"/>
              </w:rPr>
            </w:pPr>
            <w:r w:rsidRPr="00004D91">
              <w:rPr>
                <w:rFonts w:asciiTheme="majorHAnsi" w:hAnsiTheme="majorHAnsi" w:cstheme="majorHAnsi"/>
                <w:b/>
                <w:sz w:val="18"/>
                <w:szCs w:val="18"/>
                <w:lang w:val="ru-MD"/>
              </w:rPr>
              <w:t>4.1.</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Удельный вес обслуживания внешнего государственного долга в доходах государственного бюджета</w:t>
            </w:r>
            <w:r w:rsidRPr="00004D91">
              <w:rPr>
                <w:rFonts w:asciiTheme="majorHAnsi" w:hAnsiTheme="majorHAnsi" w:cstheme="majorHAnsi"/>
                <w:sz w:val="18"/>
                <w:szCs w:val="18"/>
                <w:lang w:val="ru-MD"/>
              </w:rPr>
              <w:t xml:space="preserve"> </w:t>
            </w:r>
          </w:p>
          <w:p w:rsidR="009C3F5A" w:rsidRPr="00004D91" w:rsidRDefault="009C3F5A" w:rsidP="009C3F5A">
            <w:pPr>
              <w:spacing w:after="0" w:line="240" w:lineRule="auto"/>
              <w:rPr>
                <w:rFonts w:asciiTheme="majorHAnsi" w:hAnsiTheme="majorHAnsi" w:cstheme="majorHAnsi"/>
                <w:sz w:val="18"/>
                <w:szCs w:val="18"/>
                <w:lang w:val="ru-MD"/>
              </w:rPr>
            </w:pPr>
            <w:r w:rsidRPr="00004D91">
              <w:rPr>
                <w:rFonts w:asciiTheme="majorHAnsi" w:hAnsiTheme="majorHAnsi" w:cstheme="majorHAnsi"/>
                <w:b/>
                <w:sz w:val="18"/>
                <w:szCs w:val="18"/>
                <w:lang w:val="ru-MD"/>
              </w:rPr>
              <w:t>4.2.</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 xml:space="preserve">Удельный вес обслуживания </w:t>
            </w:r>
            <w:r w:rsidRPr="00004D91">
              <w:rPr>
                <w:rFonts w:asciiTheme="majorHAnsi" w:hAnsiTheme="majorHAnsi" w:cstheme="majorHAnsi"/>
                <w:bCs/>
                <w:sz w:val="18"/>
                <w:szCs w:val="18"/>
                <w:lang w:val="ru-MD" w:eastAsia="ru-RU"/>
              </w:rPr>
              <w:t>внутренн</w:t>
            </w:r>
            <w:r w:rsidRPr="00004D91">
              <w:rPr>
                <w:rFonts w:asciiTheme="majorHAnsi" w:hAnsiTheme="majorHAnsi" w:cstheme="majorHAnsi"/>
                <w:bCs/>
                <w:sz w:val="18"/>
                <w:szCs w:val="18"/>
                <w:lang w:val="ru-MD"/>
              </w:rPr>
              <w:t>его государственного долга в доходах государственного бюджета</w:t>
            </w:r>
          </w:p>
        </w:tc>
        <w:tc>
          <w:tcPr>
            <w:tcW w:w="850" w:type="dxa"/>
          </w:tcPr>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6,0</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1,0</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5,1</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5,7</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1,1</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4,6</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4,1</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1,0</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3,1</w:t>
            </w:r>
          </w:p>
        </w:tc>
      </w:tr>
      <w:tr w:rsidR="009C3F5A" w:rsidRPr="00004D91" w:rsidTr="004D5CD8">
        <w:trPr>
          <w:trHeight w:val="1136"/>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 xml:space="preserve">5. Удельный вес обслуживания государственного долга в расходах государственного бюджета </w:t>
            </w:r>
          </w:p>
          <w:p w:rsidR="009C3F5A" w:rsidRPr="00004D91" w:rsidRDefault="009C3F5A" w:rsidP="009C3F5A">
            <w:pPr>
              <w:spacing w:after="0" w:line="240" w:lineRule="auto"/>
              <w:ind w:right="-104"/>
              <w:rPr>
                <w:rFonts w:asciiTheme="majorHAnsi" w:hAnsiTheme="majorHAnsi" w:cstheme="majorHAnsi"/>
                <w:b/>
                <w:bCs/>
                <w:sz w:val="18"/>
                <w:szCs w:val="18"/>
                <w:lang w:val="ru-MD"/>
              </w:rPr>
            </w:pPr>
            <w:r w:rsidRPr="00004D91">
              <w:rPr>
                <w:rFonts w:asciiTheme="majorHAnsi" w:hAnsiTheme="majorHAnsi" w:cstheme="majorHAnsi"/>
                <w:b/>
                <w:sz w:val="18"/>
                <w:szCs w:val="18"/>
                <w:lang w:val="ru-MD"/>
              </w:rPr>
              <w:t>5.1.</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Удельный вес обслуживания внешнего государственного долга в расходах государственного бюджета</w:t>
            </w:r>
            <w:r w:rsidRPr="00004D91">
              <w:rPr>
                <w:rFonts w:asciiTheme="majorHAnsi" w:hAnsiTheme="majorHAnsi" w:cstheme="majorHAnsi"/>
                <w:b/>
                <w:bCs/>
                <w:sz w:val="18"/>
                <w:szCs w:val="18"/>
                <w:lang w:val="ru-MD"/>
              </w:rPr>
              <w:t xml:space="preserve"> </w:t>
            </w:r>
          </w:p>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sz w:val="18"/>
                <w:szCs w:val="18"/>
                <w:lang w:val="ru-MD"/>
              </w:rPr>
              <w:t>5.2.</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 xml:space="preserve">Удельный вес обслуживания </w:t>
            </w:r>
            <w:r w:rsidRPr="00004D91">
              <w:rPr>
                <w:rFonts w:asciiTheme="majorHAnsi" w:hAnsiTheme="majorHAnsi" w:cstheme="majorHAnsi"/>
                <w:bCs/>
                <w:sz w:val="18"/>
                <w:szCs w:val="18"/>
                <w:lang w:val="ru-MD" w:eastAsia="ru-RU"/>
              </w:rPr>
              <w:t>внутренн</w:t>
            </w:r>
            <w:r w:rsidRPr="00004D91">
              <w:rPr>
                <w:rFonts w:asciiTheme="majorHAnsi" w:hAnsiTheme="majorHAnsi" w:cstheme="majorHAnsi"/>
                <w:bCs/>
                <w:sz w:val="18"/>
                <w:szCs w:val="18"/>
                <w:lang w:val="ru-MD"/>
              </w:rPr>
              <w:t>его государственного долга в расходах государственного бюджета</w:t>
            </w:r>
          </w:p>
        </w:tc>
        <w:tc>
          <w:tcPr>
            <w:tcW w:w="850" w:type="dxa"/>
            <w:shd w:val="clear" w:color="auto" w:fill="FFFFFF"/>
          </w:tcPr>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5,4</w:t>
            </w:r>
          </w:p>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0,9</w:t>
            </w:r>
          </w:p>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4,5</w:t>
            </w:r>
          </w:p>
          <w:p w:rsidR="009C3F5A" w:rsidRPr="00004D91" w:rsidRDefault="009C3F5A" w:rsidP="009C3F5A">
            <w:pPr>
              <w:spacing w:after="0" w:line="240" w:lineRule="auto"/>
              <w:jc w:val="center"/>
              <w:rPr>
                <w:rFonts w:asciiTheme="majorHAnsi" w:hAnsiTheme="majorHAnsi" w:cstheme="majorHAnsi"/>
                <w:b/>
                <w:sz w:val="18"/>
                <w:szCs w:val="18"/>
                <w:lang w:val="ru-MD"/>
              </w:rPr>
            </w:pP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5,4</w:t>
            </w:r>
          </w:p>
          <w:p w:rsidR="009C3F5A" w:rsidRPr="00004D91" w:rsidRDefault="009C3F5A" w:rsidP="009C3F5A">
            <w:pPr>
              <w:spacing w:after="0" w:line="240" w:lineRule="auto"/>
              <w:jc w:val="center"/>
              <w:rPr>
                <w:rFonts w:asciiTheme="majorHAnsi" w:hAnsiTheme="majorHAnsi" w:cstheme="majorHAnsi"/>
                <w:b/>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1,0</w:t>
            </w:r>
          </w:p>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4,4</w:t>
            </w:r>
          </w:p>
          <w:p w:rsidR="009C3F5A" w:rsidRPr="00004D91" w:rsidRDefault="009C3F5A" w:rsidP="009C3F5A">
            <w:pPr>
              <w:spacing w:after="0" w:line="240" w:lineRule="auto"/>
              <w:jc w:val="center"/>
              <w:rPr>
                <w:rFonts w:asciiTheme="majorHAnsi" w:hAnsiTheme="majorHAnsi" w:cstheme="majorHAnsi"/>
                <w:b/>
                <w:sz w:val="18"/>
                <w:szCs w:val="18"/>
                <w:lang w:val="ru-MD"/>
              </w:rPr>
            </w:pP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3,9</w:t>
            </w:r>
          </w:p>
          <w:p w:rsidR="009C3F5A" w:rsidRPr="00004D91" w:rsidRDefault="009C3F5A" w:rsidP="009C3F5A">
            <w:pPr>
              <w:spacing w:after="0" w:line="240" w:lineRule="auto"/>
              <w:jc w:val="center"/>
              <w:rPr>
                <w:rFonts w:asciiTheme="majorHAnsi" w:hAnsiTheme="majorHAnsi" w:cstheme="majorHAnsi"/>
                <w:b/>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1,0</w:t>
            </w:r>
          </w:p>
          <w:p w:rsidR="009C3F5A" w:rsidRPr="00004D91" w:rsidRDefault="009C3F5A" w:rsidP="009C3F5A">
            <w:pPr>
              <w:spacing w:after="0" w:line="240" w:lineRule="auto"/>
              <w:jc w:val="center"/>
              <w:rPr>
                <w:rFonts w:asciiTheme="majorHAnsi" w:hAnsiTheme="majorHAnsi" w:cstheme="majorHAnsi"/>
                <w:sz w:val="18"/>
                <w:szCs w:val="18"/>
                <w:lang w:val="ru-MD"/>
              </w:rPr>
            </w:pP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2,9</w:t>
            </w:r>
          </w:p>
          <w:p w:rsidR="009C3F5A" w:rsidRPr="00004D91" w:rsidRDefault="009C3F5A" w:rsidP="009C3F5A">
            <w:pPr>
              <w:spacing w:after="0" w:line="240" w:lineRule="auto"/>
              <w:jc w:val="center"/>
              <w:rPr>
                <w:rFonts w:asciiTheme="majorHAnsi" w:hAnsiTheme="majorHAnsi" w:cstheme="majorHAnsi"/>
                <w:b/>
                <w:sz w:val="18"/>
                <w:szCs w:val="18"/>
                <w:lang w:val="ru-MD"/>
              </w:rPr>
            </w:pPr>
          </w:p>
        </w:tc>
      </w:tr>
      <w:tr w:rsidR="009C3F5A" w:rsidRPr="00004D91" w:rsidTr="004D5CD8">
        <w:trPr>
          <w:trHeight w:val="594"/>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6. Удельный вес обслуживания государственного долга в экспорте*</w:t>
            </w:r>
          </w:p>
          <w:p w:rsidR="009C3F5A" w:rsidRPr="00004D91" w:rsidRDefault="009C3F5A" w:rsidP="009C3F5A">
            <w:pPr>
              <w:spacing w:after="0" w:line="240" w:lineRule="auto"/>
              <w:ind w:right="-104"/>
              <w:rPr>
                <w:rFonts w:asciiTheme="majorHAnsi" w:hAnsiTheme="majorHAnsi" w:cstheme="majorHAnsi"/>
                <w:sz w:val="18"/>
                <w:szCs w:val="18"/>
                <w:lang w:val="ru-MD"/>
              </w:rPr>
            </w:pPr>
            <w:r w:rsidRPr="00004D91">
              <w:rPr>
                <w:rFonts w:asciiTheme="majorHAnsi" w:hAnsiTheme="majorHAnsi" w:cstheme="majorHAnsi"/>
                <w:b/>
                <w:sz w:val="18"/>
                <w:szCs w:val="18"/>
                <w:lang w:val="ru-MD"/>
              </w:rPr>
              <w:t>6.1.</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Удельный вес обслуживания внешнего государственного долга в экспорте</w:t>
            </w:r>
            <w:r w:rsidRPr="00004D91">
              <w:rPr>
                <w:rFonts w:asciiTheme="majorHAnsi" w:hAnsiTheme="majorHAnsi" w:cstheme="majorHAnsi"/>
                <w:sz w:val="18"/>
                <w:szCs w:val="18"/>
                <w:lang w:val="ru-MD"/>
              </w:rPr>
              <w:t xml:space="preserve"> </w:t>
            </w:r>
          </w:p>
          <w:p w:rsidR="009C3F5A" w:rsidRPr="00004D91" w:rsidRDefault="009C3F5A" w:rsidP="009C3F5A">
            <w:pPr>
              <w:spacing w:after="0" w:line="240" w:lineRule="auto"/>
              <w:rPr>
                <w:rFonts w:asciiTheme="majorHAnsi" w:hAnsiTheme="majorHAnsi" w:cstheme="majorHAnsi"/>
                <w:sz w:val="18"/>
                <w:szCs w:val="18"/>
                <w:lang w:val="ru-MD"/>
              </w:rPr>
            </w:pPr>
            <w:r w:rsidRPr="00004D91">
              <w:rPr>
                <w:rFonts w:asciiTheme="majorHAnsi" w:hAnsiTheme="majorHAnsi" w:cstheme="majorHAnsi"/>
                <w:b/>
                <w:sz w:val="18"/>
                <w:szCs w:val="18"/>
                <w:lang w:val="ru-MD"/>
              </w:rPr>
              <w:t>6.2.</w:t>
            </w:r>
            <w:r w:rsidRPr="00004D91">
              <w:rPr>
                <w:rFonts w:asciiTheme="majorHAnsi" w:hAnsiTheme="majorHAnsi" w:cstheme="majorHAnsi"/>
                <w:sz w:val="18"/>
                <w:szCs w:val="18"/>
                <w:lang w:val="ru-MD"/>
              </w:rPr>
              <w:t xml:space="preserve"> </w:t>
            </w:r>
            <w:r w:rsidRPr="00004D91">
              <w:rPr>
                <w:rFonts w:asciiTheme="majorHAnsi" w:hAnsiTheme="majorHAnsi" w:cstheme="majorHAnsi"/>
                <w:bCs/>
                <w:sz w:val="18"/>
                <w:szCs w:val="18"/>
                <w:lang w:val="ru-MD"/>
              </w:rPr>
              <w:t xml:space="preserve">Удельный вес обслуживания </w:t>
            </w:r>
            <w:r w:rsidRPr="00004D91">
              <w:rPr>
                <w:rFonts w:asciiTheme="majorHAnsi" w:hAnsiTheme="majorHAnsi" w:cstheme="majorHAnsi"/>
                <w:bCs/>
                <w:sz w:val="18"/>
                <w:szCs w:val="18"/>
                <w:lang w:val="ru-MD" w:eastAsia="ru-RU"/>
              </w:rPr>
              <w:t>внутренн</w:t>
            </w:r>
            <w:r w:rsidRPr="00004D91">
              <w:rPr>
                <w:rFonts w:asciiTheme="majorHAnsi" w:hAnsiTheme="majorHAnsi" w:cstheme="majorHAnsi"/>
                <w:bCs/>
                <w:sz w:val="18"/>
                <w:szCs w:val="18"/>
                <w:lang w:val="ru-MD"/>
              </w:rPr>
              <w:t>его государственного долга в экспорте</w:t>
            </w:r>
          </w:p>
        </w:tc>
        <w:tc>
          <w:tcPr>
            <w:tcW w:w="850" w:type="dxa"/>
            <w:shd w:val="clear" w:color="auto" w:fill="FFFFFF"/>
          </w:tcPr>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4,3</w:t>
            </w:r>
          </w:p>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0,7</w:t>
            </w:r>
          </w:p>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sz w:val="18"/>
                <w:szCs w:val="18"/>
                <w:lang w:val="ru-MD"/>
              </w:rPr>
              <w:t>3,6</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4,3</w:t>
            </w:r>
          </w:p>
          <w:p w:rsidR="009C3F5A" w:rsidRPr="00004D91" w:rsidRDefault="009C3F5A" w:rsidP="009C3F5A">
            <w:pPr>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0,8                 3,5</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sz w:val="18"/>
                <w:szCs w:val="18"/>
                <w:lang w:val="ru-MD"/>
              </w:rPr>
            </w:pPr>
            <w:r w:rsidRPr="00004D91">
              <w:rPr>
                <w:rFonts w:asciiTheme="majorHAnsi" w:hAnsiTheme="majorHAnsi" w:cstheme="majorHAnsi"/>
                <w:b/>
                <w:sz w:val="18"/>
                <w:szCs w:val="18"/>
                <w:lang w:val="ru-MD"/>
              </w:rPr>
              <w:t>3,3</w:t>
            </w:r>
          </w:p>
          <w:p w:rsidR="009C3F5A" w:rsidRPr="00004D91" w:rsidRDefault="009C3F5A" w:rsidP="009C3F5A">
            <w:pPr>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0,8                  2,5</w:t>
            </w:r>
          </w:p>
        </w:tc>
      </w:tr>
      <w:tr w:rsidR="009C3F5A" w:rsidRPr="00004D91" w:rsidTr="004D5CD8">
        <w:trPr>
          <w:trHeight w:val="58"/>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7. Удельный вес внешнего государственного долга в экспорте</w:t>
            </w:r>
            <w:r w:rsidRPr="00004D91">
              <w:rPr>
                <w:rFonts w:asciiTheme="majorHAnsi" w:hAnsiTheme="majorHAnsi" w:cstheme="majorHAnsi"/>
                <w:sz w:val="18"/>
                <w:szCs w:val="18"/>
                <w:lang w:val="ru-MD"/>
              </w:rPr>
              <w:t xml:space="preserve"> </w:t>
            </w:r>
          </w:p>
        </w:tc>
        <w:tc>
          <w:tcPr>
            <w:tcW w:w="850" w:type="dxa"/>
          </w:tcPr>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71,8</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64,8</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63,7</w:t>
            </w:r>
          </w:p>
        </w:tc>
      </w:tr>
      <w:tr w:rsidR="009C3F5A" w:rsidRPr="00004D91" w:rsidTr="004D5CD8">
        <w:trPr>
          <w:trHeight w:val="188"/>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 xml:space="preserve">8. Внешний государственный долг на душу населения </w:t>
            </w:r>
          </w:p>
        </w:tc>
        <w:tc>
          <w:tcPr>
            <w:tcW w:w="850" w:type="dxa"/>
          </w:tcPr>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 xml:space="preserve">МЛД/ </w:t>
            </w:r>
            <w:r w:rsidRPr="00004D91">
              <w:rPr>
                <w:rFonts w:asciiTheme="majorHAnsi" w:hAnsiTheme="majorHAnsi" w:cstheme="majorHAnsi"/>
                <w:color w:val="000000"/>
                <w:sz w:val="18"/>
                <w:szCs w:val="18"/>
                <w:lang w:val="ru-MD" w:eastAsia="ro-MD"/>
              </w:rPr>
              <w:t>долл. США</w:t>
            </w:r>
            <w:r w:rsidRPr="00004D91">
              <w:rPr>
                <w:rFonts w:asciiTheme="majorHAnsi" w:hAnsiTheme="majorHAnsi" w:cstheme="majorHAnsi"/>
                <w:sz w:val="18"/>
                <w:szCs w:val="18"/>
                <w:lang w:val="ru-MD"/>
              </w:rPr>
              <w:t xml:space="preserve"> </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8236,9</w:t>
            </w:r>
          </w:p>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412,2</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8190,0</w:t>
            </w:r>
          </w:p>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479,0</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8161,7</w:t>
            </w:r>
          </w:p>
          <w:p w:rsidR="009C3F5A" w:rsidRPr="00004D91" w:rsidRDefault="009C3F5A" w:rsidP="009C3F5A">
            <w:pPr>
              <w:spacing w:after="0" w:line="240" w:lineRule="auto"/>
              <w:jc w:val="center"/>
              <w:rPr>
                <w:rFonts w:asciiTheme="majorHAnsi" w:hAnsiTheme="majorHAnsi" w:cstheme="majorHAnsi"/>
                <w:b/>
                <w:iCs/>
                <w:sz w:val="18"/>
                <w:szCs w:val="18"/>
                <w:lang w:val="ru-MD"/>
              </w:rPr>
            </w:pPr>
            <w:r w:rsidRPr="00004D91">
              <w:rPr>
                <w:rFonts w:asciiTheme="majorHAnsi" w:hAnsiTheme="majorHAnsi" w:cstheme="majorHAnsi"/>
                <w:b/>
                <w:iCs/>
                <w:sz w:val="18"/>
                <w:szCs w:val="18"/>
                <w:lang w:val="ru-MD"/>
              </w:rPr>
              <w:t>476,1</w:t>
            </w:r>
          </w:p>
        </w:tc>
      </w:tr>
      <w:tr w:rsidR="009C3F5A" w:rsidRPr="00004D91" w:rsidTr="004D5CD8">
        <w:trPr>
          <w:trHeight w:val="188"/>
          <w:jc w:val="center"/>
        </w:trPr>
        <w:tc>
          <w:tcPr>
            <w:tcW w:w="5949" w:type="dxa"/>
          </w:tcPr>
          <w:p w:rsidR="009C3F5A" w:rsidRPr="00004D91" w:rsidRDefault="009C3F5A" w:rsidP="009C3F5A">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 xml:space="preserve">9 ВВП на душу населения </w:t>
            </w:r>
          </w:p>
        </w:tc>
        <w:tc>
          <w:tcPr>
            <w:tcW w:w="850" w:type="dxa"/>
          </w:tcPr>
          <w:p w:rsidR="009C3F5A" w:rsidRPr="00004D91" w:rsidRDefault="009C3F5A" w:rsidP="009C3F5A">
            <w:pPr>
              <w:spacing w:after="0" w:line="240" w:lineRule="auto"/>
              <w:jc w:val="center"/>
              <w:rPr>
                <w:rFonts w:asciiTheme="majorHAnsi" w:hAnsiTheme="majorHAnsi" w:cstheme="majorHAnsi"/>
                <w:sz w:val="18"/>
                <w:szCs w:val="18"/>
                <w:lang w:val="ru-MD"/>
              </w:rPr>
            </w:pPr>
            <w:r w:rsidRPr="00004D91">
              <w:rPr>
                <w:rFonts w:asciiTheme="majorHAnsi" w:hAnsiTheme="majorHAnsi" w:cstheme="majorHAnsi"/>
                <w:sz w:val="18"/>
                <w:szCs w:val="18"/>
                <w:lang w:val="ru-MD"/>
              </w:rPr>
              <w:t xml:space="preserve">МЛД/ </w:t>
            </w:r>
            <w:r w:rsidRPr="00004D91">
              <w:rPr>
                <w:rFonts w:asciiTheme="majorHAnsi" w:hAnsiTheme="majorHAnsi" w:cstheme="majorHAnsi"/>
                <w:color w:val="000000"/>
                <w:sz w:val="18"/>
                <w:szCs w:val="18"/>
                <w:lang w:val="ru-MD" w:eastAsia="ro-MD"/>
              </w:rPr>
              <w:t>долл. США</w:t>
            </w:r>
            <w:r w:rsidRPr="00004D91">
              <w:rPr>
                <w:rFonts w:asciiTheme="majorHAnsi" w:hAnsiTheme="majorHAnsi" w:cstheme="majorHAnsi"/>
                <w:sz w:val="18"/>
                <w:szCs w:val="18"/>
                <w:lang w:val="ru-MD"/>
              </w:rPr>
              <w:t xml:space="preserve"> </w:t>
            </w:r>
          </w:p>
        </w:tc>
        <w:tc>
          <w:tcPr>
            <w:tcW w:w="797" w:type="dxa"/>
            <w:shd w:val="clear" w:color="auto" w:fill="FFFFFF"/>
          </w:tcPr>
          <w:p w:rsidR="009C3F5A" w:rsidRPr="00004D91" w:rsidRDefault="009C3F5A" w:rsidP="009C3F5A">
            <w:pPr>
              <w:spacing w:after="0" w:line="240" w:lineRule="auto"/>
              <w:jc w:val="center"/>
              <w:rPr>
                <w:rFonts w:asciiTheme="majorHAnsi" w:hAnsiTheme="majorHAnsi" w:cstheme="majorHAnsi"/>
                <w:b/>
                <w:iCs/>
                <w:sz w:val="16"/>
                <w:szCs w:val="16"/>
                <w:lang w:val="ru-MD"/>
              </w:rPr>
            </w:pPr>
            <w:r w:rsidRPr="00004D91">
              <w:rPr>
                <w:rFonts w:asciiTheme="majorHAnsi" w:hAnsiTheme="majorHAnsi" w:cstheme="majorHAnsi"/>
                <w:b/>
                <w:iCs/>
                <w:sz w:val="16"/>
                <w:szCs w:val="16"/>
                <w:lang w:val="ru-MD"/>
              </w:rPr>
              <w:t>45275,0</w:t>
            </w:r>
          </w:p>
          <w:p w:rsidR="009C3F5A" w:rsidRPr="00004D91" w:rsidRDefault="009C3F5A" w:rsidP="009C3F5A">
            <w:pPr>
              <w:spacing w:after="0" w:line="240" w:lineRule="auto"/>
              <w:jc w:val="center"/>
              <w:rPr>
                <w:rFonts w:asciiTheme="majorHAnsi" w:hAnsiTheme="majorHAnsi" w:cstheme="majorHAnsi"/>
                <w:b/>
                <w:iCs/>
                <w:sz w:val="16"/>
                <w:szCs w:val="16"/>
                <w:lang w:val="ru-MD"/>
              </w:rPr>
            </w:pPr>
            <w:r w:rsidRPr="00004D91">
              <w:rPr>
                <w:rFonts w:asciiTheme="majorHAnsi" w:hAnsiTheme="majorHAnsi" w:cstheme="majorHAnsi"/>
                <w:b/>
                <w:iCs/>
                <w:sz w:val="16"/>
                <w:szCs w:val="16"/>
                <w:lang w:val="ru-MD"/>
              </w:rPr>
              <w:t>2272,0</w:t>
            </w:r>
          </w:p>
        </w:tc>
        <w:tc>
          <w:tcPr>
            <w:tcW w:w="801" w:type="dxa"/>
            <w:shd w:val="clear" w:color="auto" w:fill="FFFFFF"/>
          </w:tcPr>
          <w:p w:rsidR="009C3F5A" w:rsidRPr="00004D91" w:rsidRDefault="009C3F5A" w:rsidP="009C3F5A">
            <w:pPr>
              <w:spacing w:after="0" w:line="240" w:lineRule="auto"/>
              <w:jc w:val="center"/>
              <w:rPr>
                <w:rFonts w:asciiTheme="majorHAnsi" w:hAnsiTheme="majorHAnsi" w:cstheme="majorHAnsi"/>
                <w:b/>
                <w:iCs/>
                <w:sz w:val="16"/>
                <w:szCs w:val="16"/>
                <w:lang w:val="ru-MD"/>
              </w:rPr>
            </w:pPr>
            <w:r w:rsidRPr="00004D91">
              <w:rPr>
                <w:rFonts w:asciiTheme="majorHAnsi" w:hAnsiTheme="majorHAnsi" w:cstheme="majorHAnsi"/>
                <w:b/>
                <w:iCs/>
                <w:sz w:val="16"/>
                <w:szCs w:val="16"/>
                <w:lang w:val="ru-MD"/>
              </w:rPr>
              <w:t>50400,0</w:t>
            </w:r>
          </w:p>
          <w:p w:rsidR="009C3F5A" w:rsidRPr="00004D91" w:rsidRDefault="009C3F5A" w:rsidP="009C3F5A">
            <w:pPr>
              <w:spacing w:after="0" w:line="240" w:lineRule="auto"/>
              <w:jc w:val="center"/>
              <w:rPr>
                <w:rFonts w:asciiTheme="majorHAnsi" w:hAnsiTheme="majorHAnsi" w:cstheme="majorHAnsi"/>
                <w:b/>
                <w:iCs/>
                <w:sz w:val="16"/>
                <w:szCs w:val="16"/>
                <w:lang w:val="ru-MD"/>
              </w:rPr>
            </w:pPr>
            <w:r w:rsidRPr="00004D91">
              <w:rPr>
                <w:rFonts w:asciiTheme="majorHAnsi" w:hAnsiTheme="majorHAnsi" w:cstheme="majorHAnsi"/>
                <w:b/>
                <w:iCs/>
                <w:sz w:val="16"/>
                <w:szCs w:val="16"/>
                <w:lang w:val="ru-MD"/>
              </w:rPr>
              <w:t>2726,0</w:t>
            </w:r>
          </w:p>
        </w:tc>
        <w:tc>
          <w:tcPr>
            <w:tcW w:w="989" w:type="dxa"/>
            <w:shd w:val="clear" w:color="auto" w:fill="FFFFFF"/>
          </w:tcPr>
          <w:p w:rsidR="009C3F5A" w:rsidRPr="00004D91" w:rsidRDefault="009C3F5A" w:rsidP="009C3F5A">
            <w:pPr>
              <w:spacing w:after="0" w:line="240" w:lineRule="auto"/>
              <w:jc w:val="center"/>
              <w:rPr>
                <w:rFonts w:asciiTheme="majorHAnsi" w:hAnsiTheme="majorHAnsi" w:cstheme="majorHAnsi"/>
                <w:b/>
                <w:iCs/>
                <w:sz w:val="16"/>
                <w:szCs w:val="16"/>
                <w:lang w:val="ru-MD"/>
              </w:rPr>
            </w:pPr>
            <w:r w:rsidRPr="00004D91">
              <w:rPr>
                <w:rFonts w:asciiTheme="majorHAnsi" w:hAnsiTheme="majorHAnsi" w:cstheme="majorHAnsi"/>
                <w:b/>
                <w:iCs/>
                <w:sz w:val="16"/>
                <w:szCs w:val="16"/>
                <w:lang w:val="ru-MD"/>
              </w:rPr>
              <w:t>53599,0</w:t>
            </w:r>
          </w:p>
          <w:p w:rsidR="009C3F5A" w:rsidRPr="00004D91" w:rsidRDefault="009C3F5A" w:rsidP="009C3F5A">
            <w:pPr>
              <w:spacing w:after="0" w:line="240" w:lineRule="auto"/>
              <w:jc w:val="center"/>
              <w:rPr>
                <w:rFonts w:asciiTheme="majorHAnsi" w:hAnsiTheme="majorHAnsi" w:cstheme="majorHAnsi"/>
                <w:b/>
                <w:iCs/>
                <w:sz w:val="16"/>
                <w:szCs w:val="16"/>
                <w:lang w:val="ru-MD"/>
              </w:rPr>
            </w:pPr>
            <w:r w:rsidRPr="00004D91">
              <w:rPr>
                <w:rFonts w:asciiTheme="majorHAnsi" w:hAnsiTheme="majorHAnsi" w:cstheme="majorHAnsi"/>
                <w:b/>
                <w:iCs/>
                <w:sz w:val="16"/>
                <w:szCs w:val="16"/>
                <w:lang w:val="ru-MD"/>
              </w:rPr>
              <w:t>3190,0</w:t>
            </w:r>
          </w:p>
        </w:tc>
      </w:tr>
    </w:tbl>
    <w:p w:rsidR="009C3F5A" w:rsidRPr="00004D91" w:rsidRDefault="009C3F5A" w:rsidP="009C3F5A">
      <w:pPr>
        <w:tabs>
          <w:tab w:val="left" w:pos="0"/>
          <w:tab w:val="left" w:pos="5103"/>
        </w:tabs>
        <w:spacing w:after="0" w:line="240" w:lineRule="auto"/>
        <w:jc w:val="both"/>
        <w:rPr>
          <w:rFonts w:asciiTheme="majorHAnsi" w:hAnsiTheme="majorHAnsi" w:cstheme="majorHAnsi"/>
          <w:sz w:val="18"/>
          <w:szCs w:val="18"/>
          <w:lang w:val="ru-MD"/>
        </w:rPr>
      </w:pPr>
      <w:r w:rsidRPr="00004D91">
        <w:rPr>
          <w:rFonts w:asciiTheme="majorHAnsi" w:hAnsiTheme="majorHAnsi" w:cstheme="majorHAnsi"/>
          <w:b/>
          <w:i/>
          <w:sz w:val="18"/>
          <w:szCs w:val="18"/>
          <w:lang w:val="ru-MD"/>
        </w:rPr>
        <w:t xml:space="preserve">Источник: </w:t>
      </w:r>
      <w:r w:rsidRPr="00004D91">
        <w:rPr>
          <w:rFonts w:asciiTheme="majorHAnsi" w:hAnsiTheme="majorHAnsi" w:cstheme="majorHAnsi"/>
          <w:sz w:val="18"/>
          <w:szCs w:val="18"/>
          <w:lang w:val="ru-MD"/>
        </w:rPr>
        <w:t xml:space="preserve">Данные Отчета об исполнении государственного бюджета за 2017 год и данные НБС, размещенные на сайте </w:t>
      </w:r>
      <w:hyperlink r:id="rId20" w:history="1">
        <w:r w:rsidRPr="00004D91">
          <w:rPr>
            <w:rFonts w:asciiTheme="majorHAnsi" w:hAnsiTheme="majorHAnsi" w:cstheme="majorHAnsi"/>
            <w:sz w:val="18"/>
            <w:szCs w:val="18"/>
            <w:u w:val="single"/>
            <w:lang w:val="ru-MD"/>
          </w:rPr>
          <w:t>www.statistica.md</w:t>
        </w:r>
      </w:hyperlink>
      <w:r w:rsidRPr="00004D91">
        <w:rPr>
          <w:rFonts w:asciiTheme="majorHAnsi" w:hAnsiTheme="majorHAnsi" w:cstheme="majorHAnsi"/>
          <w:sz w:val="18"/>
          <w:szCs w:val="18"/>
          <w:lang w:val="ru-MD"/>
        </w:rPr>
        <w:t>.</w:t>
      </w:r>
    </w:p>
    <w:p w:rsidR="009C3F5A" w:rsidRPr="00004D91" w:rsidRDefault="009C3F5A" w:rsidP="009C3F5A">
      <w:pPr>
        <w:tabs>
          <w:tab w:val="left" w:pos="0"/>
          <w:tab w:val="left" w:pos="5103"/>
        </w:tabs>
        <w:spacing w:after="0" w:line="240" w:lineRule="auto"/>
        <w:jc w:val="both"/>
        <w:rPr>
          <w:rFonts w:asciiTheme="majorHAnsi" w:hAnsiTheme="majorHAnsi" w:cstheme="majorHAnsi"/>
          <w:sz w:val="18"/>
          <w:szCs w:val="18"/>
          <w:lang w:val="ru-MD"/>
        </w:rPr>
      </w:pPr>
      <w:r w:rsidRPr="00004D91">
        <w:rPr>
          <w:rFonts w:asciiTheme="majorHAnsi" w:hAnsiTheme="majorHAnsi" w:cstheme="majorHAnsi"/>
          <w:b/>
          <w:sz w:val="18"/>
          <w:szCs w:val="18"/>
          <w:lang w:val="ru-MD"/>
        </w:rPr>
        <w:t>Справка:</w:t>
      </w:r>
      <w:r w:rsidRPr="00004D91">
        <w:rPr>
          <w:rFonts w:asciiTheme="majorHAnsi" w:hAnsiTheme="majorHAnsi" w:cstheme="majorHAnsi"/>
          <w:sz w:val="18"/>
          <w:szCs w:val="18"/>
          <w:lang w:val="ru-MD"/>
        </w:rPr>
        <w:t xml:space="preserve"> * Оперативные данные, информация не включают экспортно-импортные операции предприятий и организаций на левом берегу Днестра и мун. Бендер</w:t>
      </w:r>
      <w:r w:rsidRPr="00004D91">
        <w:rPr>
          <w:rFonts w:asciiTheme="majorHAnsi" w:hAnsiTheme="majorHAnsi" w:cstheme="majorHAnsi"/>
          <w:iCs/>
          <w:color w:val="000000"/>
          <w:sz w:val="18"/>
          <w:szCs w:val="18"/>
          <w:shd w:val="clear" w:color="auto" w:fill="FCFDFD"/>
          <w:lang w:val="ru-MD"/>
        </w:rPr>
        <w:t>.</w:t>
      </w:r>
      <w:r w:rsidRPr="00004D91">
        <w:rPr>
          <w:rFonts w:asciiTheme="majorHAnsi" w:hAnsiTheme="majorHAnsi" w:cstheme="majorHAnsi"/>
          <w:sz w:val="18"/>
          <w:szCs w:val="18"/>
          <w:lang w:val="ru-MD"/>
        </w:rPr>
        <w:t xml:space="preserve"> </w:t>
      </w:r>
    </w:p>
    <w:p w:rsidR="004344AB" w:rsidRPr="00004D91" w:rsidRDefault="004344AB" w:rsidP="004344AB">
      <w:pPr>
        <w:tabs>
          <w:tab w:val="left" w:pos="0"/>
          <w:tab w:val="left" w:pos="5103"/>
        </w:tabs>
        <w:spacing w:after="0" w:line="240" w:lineRule="auto"/>
        <w:ind w:hanging="142"/>
        <w:jc w:val="both"/>
        <w:rPr>
          <w:rFonts w:asciiTheme="majorHAnsi" w:hAnsiTheme="majorHAnsi" w:cstheme="majorHAnsi"/>
          <w:sz w:val="20"/>
          <w:szCs w:val="20"/>
          <w:lang w:val="ru-MD"/>
        </w:rPr>
      </w:pPr>
    </w:p>
    <w:p w:rsidR="000D11B6" w:rsidRPr="00004D91" w:rsidRDefault="004344AB" w:rsidP="004344AB">
      <w:pPr>
        <w:tabs>
          <w:tab w:val="left" w:pos="2835"/>
          <w:tab w:val="left" w:pos="4536"/>
        </w:tabs>
        <w:spacing w:after="0"/>
        <w:rPr>
          <w:rFonts w:asciiTheme="majorHAnsi" w:hAnsiTheme="majorHAnsi" w:cstheme="majorHAnsi"/>
          <w:b/>
          <w:sz w:val="24"/>
          <w:szCs w:val="24"/>
          <w:lang w:val="ru-MD"/>
        </w:rPr>
      </w:pPr>
      <w:r w:rsidRPr="00004D91">
        <w:rPr>
          <w:rFonts w:asciiTheme="majorHAnsi" w:hAnsiTheme="majorHAnsi" w:cstheme="majorHAnsi"/>
          <w:b/>
          <w:sz w:val="28"/>
          <w:szCs w:val="28"/>
          <w:lang w:val="ru-MD"/>
        </w:rPr>
        <w:lastRenderedPageBreak/>
        <w:t xml:space="preserve">    </w:t>
      </w:r>
      <w:r w:rsidR="00EA2B9C" w:rsidRPr="00004D91">
        <w:rPr>
          <w:rFonts w:asciiTheme="majorHAnsi" w:hAnsiTheme="majorHAnsi" w:cstheme="majorHAnsi"/>
          <w:b/>
          <w:sz w:val="24"/>
          <w:szCs w:val="24"/>
          <w:lang w:val="ru-MD"/>
        </w:rPr>
        <w:t>Таблица №</w:t>
      </w:r>
      <w:r w:rsidRPr="00004D91">
        <w:rPr>
          <w:rFonts w:asciiTheme="majorHAnsi" w:hAnsiTheme="majorHAnsi" w:cstheme="majorHAnsi"/>
          <w:b/>
          <w:sz w:val="24"/>
          <w:szCs w:val="24"/>
          <w:lang w:val="ru-MD"/>
        </w:rPr>
        <w:t>3.</w:t>
      </w:r>
      <w:r w:rsidR="000D11B6" w:rsidRPr="00004D91">
        <w:rPr>
          <w:rFonts w:asciiTheme="majorHAnsi" w:hAnsiTheme="majorHAnsi" w:cstheme="majorHAnsi"/>
          <w:b/>
          <w:sz w:val="24"/>
          <w:szCs w:val="24"/>
          <w:lang w:val="ru-MD"/>
        </w:rPr>
        <w:t xml:space="preserve"> Структура внутреннего государственного долга в 2016-</w:t>
      </w:r>
      <w:r w:rsidRPr="00004D91">
        <w:rPr>
          <w:rFonts w:asciiTheme="majorHAnsi" w:hAnsiTheme="majorHAnsi" w:cstheme="majorHAnsi"/>
          <w:b/>
          <w:sz w:val="24"/>
          <w:szCs w:val="24"/>
          <w:lang w:val="ru-MD"/>
        </w:rPr>
        <w:t>2018</w:t>
      </w:r>
      <w:r w:rsidR="000D11B6" w:rsidRPr="00004D91">
        <w:rPr>
          <w:rFonts w:asciiTheme="majorHAnsi" w:hAnsiTheme="majorHAnsi" w:cstheme="majorHAnsi"/>
          <w:b/>
          <w:sz w:val="24"/>
          <w:szCs w:val="24"/>
          <w:lang w:val="ru-MD"/>
        </w:rPr>
        <w:t xml:space="preserve"> годах</w:t>
      </w:r>
      <w:r w:rsidRPr="00004D91">
        <w:rPr>
          <w:rFonts w:asciiTheme="majorHAnsi" w:hAnsiTheme="majorHAnsi" w:cstheme="majorHAnsi"/>
          <w:b/>
          <w:sz w:val="24"/>
          <w:szCs w:val="24"/>
          <w:lang w:val="ru-MD"/>
        </w:rPr>
        <w:t>,</w:t>
      </w:r>
    </w:p>
    <w:p w:rsidR="004344AB" w:rsidRPr="00004D91" w:rsidRDefault="004344AB" w:rsidP="000D11B6">
      <w:pPr>
        <w:tabs>
          <w:tab w:val="left" w:pos="2835"/>
          <w:tab w:val="left" w:pos="4536"/>
        </w:tabs>
        <w:spacing w:after="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 xml:space="preserve"> </w:t>
      </w:r>
      <w:r w:rsidR="000D11B6" w:rsidRPr="00004D91">
        <w:rPr>
          <w:rFonts w:asciiTheme="majorHAnsi" w:hAnsiTheme="majorHAnsi" w:cstheme="majorHAnsi"/>
          <w:b/>
          <w:sz w:val="24"/>
          <w:szCs w:val="24"/>
          <w:lang w:val="ru-MD" w:eastAsia="ro-MD"/>
        </w:rPr>
        <w:t>млн. МДЛ</w:t>
      </w:r>
      <w:r w:rsidR="000D11B6" w:rsidRPr="00004D91">
        <w:rPr>
          <w:rFonts w:asciiTheme="majorHAnsi" w:hAnsiTheme="majorHAnsi" w:cstheme="majorHAnsi"/>
          <w:b/>
          <w:sz w:val="24"/>
          <w:szCs w:val="24"/>
          <w:lang w:val="ru-MD"/>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256"/>
        <w:gridCol w:w="876"/>
        <w:gridCol w:w="1251"/>
        <w:gridCol w:w="915"/>
        <w:gridCol w:w="866"/>
        <w:gridCol w:w="912"/>
        <w:gridCol w:w="992"/>
        <w:gridCol w:w="1023"/>
        <w:gridCol w:w="813"/>
      </w:tblGrid>
      <w:tr w:rsidR="00BB4255" w:rsidRPr="00004D91" w:rsidTr="00760449">
        <w:trPr>
          <w:jc w:val="center"/>
        </w:trPr>
        <w:tc>
          <w:tcPr>
            <w:tcW w:w="440" w:type="dxa"/>
            <w:shd w:val="clear" w:color="auto" w:fill="E7E6E6"/>
            <w:vAlign w:val="center"/>
          </w:tcPr>
          <w:p w:rsidR="004344AB" w:rsidRPr="00004D91" w:rsidRDefault="000D11B6"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п/п</w:t>
            </w:r>
          </w:p>
        </w:tc>
        <w:tc>
          <w:tcPr>
            <w:tcW w:w="1256" w:type="dxa"/>
            <w:shd w:val="clear" w:color="auto" w:fill="E7E6E6"/>
            <w:vAlign w:val="center"/>
          </w:tcPr>
          <w:p w:rsidR="004344AB" w:rsidRPr="00004D91" w:rsidRDefault="000D11B6" w:rsidP="004D5CD8">
            <w:pPr>
              <w:pStyle w:val="a6"/>
              <w:jc w:val="center"/>
              <w:rPr>
                <w:rFonts w:asciiTheme="majorHAnsi" w:hAnsiTheme="majorHAnsi" w:cstheme="majorHAnsi"/>
                <w:b/>
                <w:sz w:val="20"/>
                <w:szCs w:val="20"/>
                <w:lang w:val="ru-MD"/>
              </w:rPr>
            </w:pPr>
            <w:r w:rsidRPr="00004D91">
              <w:rPr>
                <w:rFonts w:asciiTheme="majorHAnsi" w:hAnsiTheme="majorHAnsi"/>
                <w:b/>
                <w:sz w:val="20"/>
                <w:szCs w:val="20"/>
                <w:lang w:val="ru-MD"/>
              </w:rPr>
              <w:t>Показател</w:t>
            </w:r>
            <w:r w:rsidRPr="00004D91">
              <w:rPr>
                <w:rFonts w:asciiTheme="majorHAnsi" w:hAnsiTheme="majorHAnsi" w:cstheme="majorHAnsi"/>
                <w:b/>
                <w:sz w:val="20"/>
                <w:szCs w:val="20"/>
                <w:lang w:val="ru-MD"/>
              </w:rPr>
              <w:t xml:space="preserve">и </w:t>
            </w:r>
          </w:p>
        </w:tc>
        <w:tc>
          <w:tcPr>
            <w:tcW w:w="876" w:type="dxa"/>
            <w:shd w:val="clear" w:color="auto" w:fill="E7E6E6"/>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r w:rsidR="00760449" w:rsidRPr="00004D91">
              <w:rPr>
                <w:rFonts w:asciiTheme="majorHAnsi" w:hAnsiTheme="majorHAnsi" w:cstheme="majorHAnsi"/>
                <w:b/>
                <w:sz w:val="20"/>
                <w:szCs w:val="20"/>
                <w:lang w:val="ru-MD"/>
              </w:rPr>
              <w:t xml:space="preserve"> год</w:t>
            </w:r>
          </w:p>
        </w:tc>
        <w:tc>
          <w:tcPr>
            <w:tcW w:w="1251" w:type="dxa"/>
            <w:shd w:val="clear" w:color="auto" w:fill="E7E6E6"/>
            <w:vAlign w:val="center"/>
          </w:tcPr>
          <w:p w:rsidR="004344AB" w:rsidRPr="00004D91" w:rsidRDefault="000D11B6" w:rsidP="00155E3D">
            <w:pPr>
              <w:pStyle w:val="a6"/>
              <w:ind w:right="-103"/>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Удельный вес в общем объеме внутреннего государственного долга, % </w:t>
            </w:r>
          </w:p>
        </w:tc>
        <w:tc>
          <w:tcPr>
            <w:tcW w:w="915" w:type="dxa"/>
            <w:shd w:val="clear" w:color="auto" w:fill="E7E6E6"/>
            <w:vAlign w:val="center"/>
          </w:tcPr>
          <w:p w:rsidR="004344AB" w:rsidRPr="00004D91" w:rsidRDefault="004344AB" w:rsidP="004D5CD8">
            <w:pPr>
              <w:pStyle w:val="a6"/>
              <w:jc w:val="center"/>
              <w:rPr>
                <w:rFonts w:asciiTheme="majorHAnsi" w:hAnsiTheme="majorHAnsi"/>
                <w:b/>
                <w:sz w:val="20"/>
                <w:lang w:val="ru-MD"/>
              </w:rPr>
            </w:pPr>
            <w:r w:rsidRPr="00004D91">
              <w:rPr>
                <w:rFonts w:asciiTheme="majorHAnsi" w:hAnsiTheme="majorHAnsi" w:cstheme="majorHAnsi"/>
                <w:b/>
                <w:sz w:val="20"/>
                <w:szCs w:val="20"/>
                <w:lang w:val="ru-MD"/>
              </w:rPr>
              <w:t>2017</w:t>
            </w:r>
            <w:r w:rsidR="00760449" w:rsidRPr="00004D91">
              <w:rPr>
                <w:rFonts w:asciiTheme="majorHAnsi" w:hAnsiTheme="majorHAnsi" w:cstheme="majorHAnsi"/>
                <w:b/>
                <w:sz w:val="20"/>
                <w:szCs w:val="20"/>
                <w:lang w:val="ru-MD"/>
              </w:rPr>
              <w:t xml:space="preserve"> год</w:t>
            </w:r>
          </w:p>
        </w:tc>
        <w:tc>
          <w:tcPr>
            <w:tcW w:w="866" w:type="dxa"/>
            <w:shd w:val="clear" w:color="auto" w:fill="E7E6E6"/>
            <w:vAlign w:val="center"/>
          </w:tcPr>
          <w:p w:rsidR="004344AB" w:rsidRPr="00004D91" w:rsidRDefault="000D11B6" w:rsidP="00155E3D">
            <w:pPr>
              <w:pStyle w:val="a6"/>
              <w:ind w:left="-133" w:right="-121" w:hanging="52"/>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eastAsia="en-US"/>
              </w:rPr>
              <w:t>Удельный вес в общем объеме внутрен</w:t>
            </w:r>
            <w:r w:rsidR="00155E3D">
              <w:rPr>
                <w:rFonts w:asciiTheme="majorHAnsi" w:hAnsiTheme="majorHAnsi" w:cstheme="majorHAnsi"/>
                <w:b/>
                <w:sz w:val="20"/>
                <w:szCs w:val="20"/>
                <w:lang w:val="ru-MD" w:eastAsia="en-US"/>
              </w:rPr>
              <w:t>-</w:t>
            </w:r>
            <w:r w:rsidRPr="00004D91">
              <w:rPr>
                <w:rFonts w:asciiTheme="majorHAnsi" w:hAnsiTheme="majorHAnsi" w:cstheme="majorHAnsi"/>
                <w:b/>
                <w:sz w:val="20"/>
                <w:szCs w:val="20"/>
                <w:lang w:val="ru-MD" w:eastAsia="en-US"/>
              </w:rPr>
              <w:t>него государст-венного долга</w:t>
            </w:r>
            <w:r w:rsidRPr="00004D91">
              <w:rPr>
                <w:rFonts w:asciiTheme="majorHAnsi" w:hAnsiTheme="majorHAnsi" w:cstheme="majorHAnsi"/>
                <w:b/>
                <w:sz w:val="20"/>
                <w:szCs w:val="20"/>
                <w:lang w:val="ru-MD"/>
              </w:rPr>
              <w:t>,</w:t>
            </w:r>
            <w:r w:rsidRPr="00004D91">
              <w:rPr>
                <w:rFonts w:ascii="Times New Roman" w:hAnsi="Times New Roman"/>
                <w:b/>
                <w:sz w:val="20"/>
                <w:szCs w:val="20"/>
                <w:lang w:val="ru-MD"/>
              </w:rPr>
              <w:t xml:space="preserve"> % </w:t>
            </w:r>
          </w:p>
        </w:tc>
        <w:tc>
          <w:tcPr>
            <w:tcW w:w="912" w:type="dxa"/>
            <w:shd w:val="clear" w:color="auto" w:fill="E7E6E6"/>
            <w:vAlign w:val="center"/>
          </w:tcPr>
          <w:p w:rsidR="004344AB" w:rsidRPr="00004D91" w:rsidRDefault="000D11B6" w:rsidP="000D11B6">
            <w:pPr>
              <w:pStyle w:val="a6"/>
              <w:ind w:left="-115" w:right="-149" w:firstLine="51"/>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Разница,  </w:t>
            </w:r>
            <w:r w:rsidR="004344AB" w:rsidRPr="00004D91">
              <w:rPr>
                <w:rFonts w:asciiTheme="majorHAnsi" w:hAnsiTheme="majorHAnsi" w:cstheme="majorHAnsi"/>
                <w:b/>
                <w:sz w:val="20"/>
                <w:szCs w:val="20"/>
                <w:lang w:val="ru-MD"/>
              </w:rPr>
              <w:t>2017</w:t>
            </w:r>
            <w:r w:rsidRPr="00004D91">
              <w:rPr>
                <w:rFonts w:asciiTheme="majorHAnsi" w:hAnsiTheme="majorHAnsi" w:cstheme="majorHAnsi"/>
                <w:b/>
                <w:sz w:val="20"/>
                <w:szCs w:val="20"/>
                <w:lang w:val="ru-MD"/>
              </w:rPr>
              <w:t xml:space="preserve"> г. против </w:t>
            </w:r>
            <w:r w:rsidR="004344AB" w:rsidRPr="00004D91">
              <w:rPr>
                <w:rFonts w:asciiTheme="majorHAnsi" w:hAnsiTheme="majorHAnsi" w:cstheme="majorHAnsi"/>
                <w:b/>
                <w:sz w:val="20"/>
                <w:szCs w:val="20"/>
                <w:lang w:val="ru-MD"/>
              </w:rPr>
              <w:t xml:space="preserve"> 2016</w:t>
            </w:r>
            <w:r w:rsidRPr="00004D91">
              <w:rPr>
                <w:rFonts w:asciiTheme="majorHAnsi" w:hAnsiTheme="majorHAnsi" w:cstheme="majorHAnsi"/>
                <w:b/>
                <w:sz w:val="20"/>
                <w:szCs w:val="20"/>
                <w:lang w:val="ru-MD"/>
              </w:rPr>
              <w:t xml:space="preserve"> г.</w:t>
            </w:r>
          </w:p>
        </w:tc>
        <w:tc>
          <w:tcPr>
            <w:tcW w:w="992" w:type="dxa"/>
            <w:shd w:val="clear" w:color="auto" w:fill="E7E6E6"/>
            <w:vAlign w:val="center"/>
          </w:tcPr>
          <w:p w:rsidR="004344AB" w:rsidRPr="00004D91" w:rsidRDefault="004344AB" w:rsidP="004D5CD8">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r w:rsidR="00760449" w:rsidRPr="00004D91">
              <w:rPr>
                <w:rFonts w:asciiTheme="majorHAnsi" w:hAnsiTheme="majorHAnsi" w:cstheme="majorHAnsi"/>
                <w:b/>
                <w:sz w:val="20"/>
                <w:szCs w:val="20"/>
                <w:lang w:val="ru-MD"/>
              </w:rPr>
              <w:t xml:space="preserve"> год</w:t>
            </w:r>
          </w:p>
        </w:tc>
        <w:tc>
          <w:tcPr>
            <w:tcW w:w="1023" w:type="dxa"/>
            <w:shd w:val="clear" w:color="auto" w:fill="E7E6E6"/>
          </w:tcPr>
          <w:p w:rsidR="004344AB" w:rsidRPr="00004D91" w:rsidRDefault="000D11B6" w:rsidP="00BB4255">
            <w:pPr>
              <w:pStyle w:val="a6"/>
              <w:ind w:hanging="104"/>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Удельный вес в общем объеме внутрен</w:t>
            </w:r>
            <w:r w:rsidR="00BB4255" w:rsidRPr="00004D91">
              <w:rPr>
                <w:rFonts w:asciiTheme="majorHAnsi" w:hAnsiTheme="majorHAnsi" w:cstheme="majorHAnsi"/>
                <w:b/>
                <w:sz w:val="20"/>
                <w:szCs w:val="20"/>
                <w:lang w:val="ru-MD"/>
              </w:rPr>
              <w:t>-</w:t>
            </w:r>
            <w:r w:rsidRPr="00004D91">
              <w:rPr>
                <w:rFonts w:asciiTheme="majorHAnsi" w:hAnsiTheme="majorHAnsi" w:cstheme="majorHAnsi"/>
                <w:b/>
                <w:sz w:val="20"/>
                <w:szCs w:val="20"/>
                <w:lang w:val="ru-MD"/>
              </w:rPr>
              <w:t xml:space="preserve">него государственного долга, % </w:t>
            </w:r>
          </w:p>
        </w:tc>
        <w:tc>
          <w:tcPr>
            <w:tcW w:w="813" w:type="dxa"/>
            <w:tcBorders>
              <w:bottom w:val="single" w:sz="4" w:space="0" w:color="auto"/>
            </w:tcBorders>
            <w:shd w:val="clear" w:color="auto" w:fill="E7E6E6"/>
          </w:tcPr>
          <w:p w:rsidR="004344AB" w:rsidRPr="00004D91" w:rsidRDefault="000D11B6" w:rsidP="00155E3D">
            <w:pPr>
              <w:pStyle w:val="a6"/>
              <w:ind w:right="-110"/>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Разница 2018 г. против  </w:t>
            </w:r>
            <w:r w:rsidR="004344AB" w:rsidRPr="00004D91">
              <w:rPr>
                <w:rFonts w:asciiTheme="majorHAnsi" w:hAnsiTheme="majorHAnsi" w:cstheme="majorHAnsi"/>
                <w:b/>
                <w:sz w:val="20"/>
                <w:szCs w:val="20"/>
                <w:lang w:val="ru-MD"/>
              </w:rPr>
              <w:t>2017</w:t>
            </w:r>
            <w:r w:rsidRPr="00004D91">
              <w:rPr>
                <w:rFonts w:asciiTheme="majorHAnsi" w:hAnsiTheme="majorHAnsi" w:cstheme="majorHAnsi"/>
                <w:b/>
                <w:sz w:val="20"/>
                <w:szCs w:val="20"/>
                <w:lang w:val="ru-MD"/>
              </w:rPr>
              <w:t xml:space="preserve"> года</w:t>
            </w:r>
          </w:p>
        </w:tc>
      </w:tr>
      <w:tr w:rsidR="00BB4255" w:rsidRPr="00004D91" w:rsidTr="00BB4255">
        <w:trPr>
          <w:trHeight w:val="732"/>
          <w:jc w:val="center"/>
        </w:trPr>
        <w:tc>
          <w:tcPr>
            <w:tcW w:w="440" w:type="dxa"/>
          </w:tcPr>
          <w:p w:rsidR="004344AB" w:rsidRPr="00004D91" w:rsidRDefault="004344AB" w:rsidP="004D5CD8">
            <w:pPr>
              <w:pStyle w:val="a6"/>
              <w:rPr>
                <w:rFonts w:asciiTheme="majorHAnsi" w:hAnsiTheme="majorHAnsi" w:cstheme="majorHAnsi"/>
                <w:sz w:val="20"/>
                <w:szCs w:val="20"/>
                <w:lang w:val="ru-MD"/>
              </w:rPr>
            </w:pPr>
          </w:p>
        </w:tc>
        <w:tc>
          <w:tcPr>
            <w:tcW w:w="1256" w:type="dxa"/>
            <w:vAlign w:val="center"/>
          </w:tcPr>
          <w:p w:rsidR="004344AB" w:rsidRPr="00004D91" w:rsidRDefault="00710AF0" w:rsidP="004D5CD8">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Всего внутренний государст</w:t>
            </w:r>
            <w:r w:rsidR="00BB4255" w:rsidRPr="00004D91">
              <w:rPr>
                <w:rFonts w:asciiTheme="majorHAnsi" w:hAnsiTheme="majorHAnsi" w:cstheme="majorHAnsi"/>
                <w:b/>
                <w:sz w:val="20"/>
                <w:szCs w:val="20"/>
                <w:lang w:val="ru-MD"/>
              </w:rPr>
              <w:t>-</w:t>
            </w:r>
            <w:r w:rsidRPr="00004D91">
              <w:rPr>
                <w:rFonts w:asciiTheme="majorHAnsi" w:hAnsiTheme="majorHAnsi" w:cstheme="majorHAnsi"/>
                <w:b/>
                <w:sz w:val="20"/>
                <w:szCs w:val="20"/>
                <w:lang w:val="ru-MD"/>
              </w:rPr>
              <w:t>венный долг</w:t>
            </w:r>
          </w:p>
        </w:tc>
        <w:tc>
          <w:tcPr>
            <w:tcW w:w="876" w:type="dxa"/>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21519,6</w:t>
            </w:r>
          </w:p>
        </w:tc>
        <w:tc>
          <w:tcPr>
            <w:tcW w:w="1251" w:type="dxa"/>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100</w:t>
            </w:r>
          </w:p>
        </w:tc>
        <w:tc>
          <w:tcPr>
            <w:tcW w:w="915" w:type="dxa"/>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22578,5</w:t>
            </w:r>
          </w:p>
        </w:tc>
        <w:tc>
          <w:tcPr>
            <w:tcW w:w="866" w:type="dxa"/>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100</w:t>
            </w:r>
          </w:p>
        </w:tc>
        <w:tc>
          <w:tcPr>
            <w:tcW w:w="912" w:type="dxa"/>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bCs/>
                <w:color w:val="000000"/>
                <w:sz w:val="20"/>
                <w:szCs w:val="20"/>
                <w:lang w:val="ru-MD"/>
              </w:rPr>
              <w:t>1058,9</w:t>
            </w:r>
          </w:p>
        </w:tc>
        <w:tc>
          <w:tcPr>
            <w:tcW w:w="992" w:type="dxa"/>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23058,6</w:t>
            </w:r>
          </w:p>
        </w:tc>
        <w:tc>
          <w:tcPr>
            <w:tcW w:w="1023" w:type="dxa"/>
            <w:vAlign w:val="center"/>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100</w:t>
            </w:r>
          </w:p>
        </w:tc>
        <w:tc>
          <w:tcPr>
            <w:tcW w:w="813" w:type="dxa"/>
            <w:vAlign w:val="center"/>
          </w:tcPr>
          <w:p w:rsidR="004344AB" w:rsidRPr="00004D91" w:rsidRDefault="004344AB" w:rsidP="004D5CD8">
            <w:pPr>
              <w:jc w:val="center"/>
              <w:rPr>
                <w:rFonts w:asciiTheme="majorHAnsi" w:hAnsiTheme="majorHAnsi" w:cstheme="majorHAnsi"/>
                <w:b/>
                <w:bCs/>
                <w:color w:val="000000"/>
                <w:sz w:val="20"/>
                <w:szCs w:val="20"/>
                <w:lang w:val="ru-MD"/>
              </w:rPr>
            </w:pPr>
            <w:r w:rsidRPr="00004D91">
              <w:rPr>
                <w:rFonts w:asciiTheme="majorHAnsi" w:hAnsiTheme="majorHAnsi" w:cstheme="majorHAnsi"/>
                <w:b/>
                <w:bCs/>
                <w:color w:val="000000"/>
                <w:sz w:val="20"/>
                <w:szCs w:val="20"/>
                <w:lang w:val="ru-MD"/>
              </w:rPr>
              <w:t>480,1</w:t>
            </w:r>
          </w:p>
        </w:tc>
      </w:tr>
      <w:tr w:rsidR="000D11B6" w:rsidRPr="00004D91" w:rsidTr="00BB4255">
        <w:trPr>
          <w:jc w:val="center"/>
        </w:trPr>
        <w:tc>
          <w:tcPr>
            <w:tcW w:w="440" w:type="dxa"/>
          </w:tcPr>
          <w:p w:rsidR="000D11B6" w:rsidRPr="00004D91" w:rsidRDefault="000D11B6" w:rsidP="000D11B6">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1.</w:t>
            </w:r>
          </w:p>
        </w:tc>
        <w:tc>
          <w:tcPr>
            <w:tcW w:w="8904" w:type="dxa"/>
            <w:gridSpan w:val="9"/>
            <w:vAlign w:val="center"/>
          </w:tcPr>
          <w:p w:rsidR="000D11B6" w:rsidRPr="00004D91" w:rsidRDefault="000D11B6" w:rsidP="000D11B6">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По типу инструментов</w:t>
            </w:r>
          </w:p>
        </w:tc>
      </w:tr>
      <w:tr w:rsidR="00BB4255" w:rsidRPr="00004D91" w:rsidTr="00BB4255">
        <w:trPr>
          <w:trHeight w:val="425"/>
          <w:jc w:val="center"/>
        </w:trPr>
        <w:tc>
          <w:tcPr>
            <w:tcW w:w="440" w:type="dxa"/>
          </w:tcPr>
          <w:p w:rsidR="000D11B6" w:rsidRPr="00004D91" w:rsidRDefault="000D11B6" w:rsidP="000D11B6">
            <w:pPr>
              <w:pStyle w:val="a6"/>
              <w:rPr>
                <w:rFonts w:asciiTheme="majorHAnsi" w:hAnsiTheme="majorHAnsi" w:cstheme="majorHAnsi"/>
                <w:b/>
                <w:sz w:val="20"/>
                <w:szCs w:val="20"/>
                <w:lang w:val="ru-MD"/>
              </w:rPr>
            </w:pPr>
          </w:p>
        </w:tc>
        <w:tc>
          <w:tcPr>
            <w:tcW w:w="1256" w:type="dxa"/>
            <w:vAlign w:val="center"/>
          </w:tcPr>
          <w:p w:rsidR="000D11B6" w:rsidRPr="00004D91" w:rsidRDefault="00710AF0" w:rsidP="00BB4255">
            <w:pPr>
              <w:pStyle w:val="a6"/>
              <w:ind w:right="-247"/>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ГЦБ, выпущенные на первичном рынке </w:t>
            </w:r>
          </w:p>
        </w:tc>
        <w:tc>
          <w:tcPr>
            <w:tcW w:w="876" w:type="dxa"/>
            <w:vAlign w:val="center"/>
          </w:tcPr>
          <w:p w:rsidR="000D11B6" w:rsidRPr="00004D91" w:rsidRDefault="000D11B6" w:rsidP="000D11B6">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6115,0</w:t>
            </w:r>
          </w:p>
        </w:tc>
        <w:tc>
          <w:tcPr>
            <w:tcW w:w="1251" w:type="dxa"/>
            <w:vAlign w:val="center"/>
          </w:tcPr>
          <w:p w:rsidR="000D11B6" w:rsidRPr="00004D91" w:rsidRDefault="000D11B6" w:rsidP="000D11B6">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28,4</w:t>
            </w:r>
          </w:p>
        </w:tc>
        <w:tc>
          <w:tcPr>
            <w:tcW w:w="915" w:type="dxa"/>
            <w:vAlign w:val="center"/>
          </w:tcPr>
          <w:p w:rsidR="000D11B6" w:rsidRPr="00004D91" w:rsidRDefault="000D11B6" w:rsidP="000D11B6">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7223,9</w:t>
            </w:r>
          </w:p>
        </w:tc>
        <w:tc>
          <w:tcPr>
            <w:tcW w:w="866" w:type="dxa"/>
            <w:vAlign w:val="center"/>
          </w:tcPr>
          <w:p w:rsidR="000D11B6" w:rsidRPr="00004D91" w:rsidRDefault="000D11B6" w:rsidP="000D11B6">
            <w:pPr>
              <w:jc w:val="center"/>
              <w:rPr>
                <w:rFonts w:asciiTheme="majorHAnsi" w:hAnsiTheme="majorHAnsi" w:cstheme="majorHAnsi"/>
                <w:color w:val="000000"/>
                <w:sz w:val="20"/>
                <w:lang w:val="ru-MD"/>
              </w:rPr>
            </w:pPr>
            <w:r w:rsidRPr="00004D91">
              <w:rPr>
                <w:rFonts w:asciiTheme="majorHAnsi" w:hAnsiTheme="majorHAnsi" w:cstheme="majorHAnsi"/>
                <w:color w:val="000000"/>
                <w:sz w:val="20"/>
                <w:szCs w:val="20"/>
                <w:lang w:val="ru-MD"/>
              </w:rPr>
              <w:t>32,0</w:t>
            </w:r>
          </w:p>
        </w:tc>
        <w:tc>
          <w:tcPr>
            <w:tcW w:w="912" w:type="dxa"/>
            <w:vAlign w:val="center"/>
          </w:tcPr>
          <w:p w:rsidR="000D11B6" w:rsidRPr="00004D91" w:rsidRDefault="000D11B6" w:rsidP="000D11B6">
            <w:pPr>
              <w:jc w:val="center"/>
              <w:rPr>
                <w:rFonts w:asciiTheme="majorHAnsi" w:hAnsiTheme="majorHAnsi"/>
                <w:color w:val="000000"/>
                <w:sz w:val="20"/>
                <w:lang w:val="ru-MD"/>
              </w:rPr>
            </w:pPr>
            <w:r w:rsidRPr="00004D91">
              <w:rPr>
                <w:rFonts w:asciiTheme="majorHAnsi" w:hAnsiTheme="majorHAnsi" w:cstheme="majorHAnsi"/>
                <w:color w:val="000000"/>
                <w:sz w:val="20"/>
                <w:szCs w:val="20"/>
                <w:lang w:val="ru-MD"/>
              </w:rPr>
              <w:t>1108,9</w:t>
            </w:r>
          </w:p>
        </w:tc>
        <w:tc>
          <w:tcPr>
            <w:tcW w:w="992" w:type="dxa"/>
            <w:vAlign w:val="center"/>
          </w:tcPr>
          <w:p w:rsidR="000D11B6" w:rsidRPr="00004D91" w:rsidRDefault="000D11B6" w:rsidP="000D11B6">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7914,0</w:t>
            </w:r>
          </w:p>
        </w:tc>
        <w:tc>
          <w:tcPr>
            <w:tcW w:w="1023" w:type="dxa"/>
            <w:vAlign w:val="center"/>
          </w:tcPr>
          <w:p w:rsidR="000D11B6" w:rsidRPr="00004D91" w:rsidRDefault="000D11B6" w:rsidP="000D11B6">
            <w:pPr>
              <w:jc w:val="center"/>
              <w:rPr>
                <w:rFonts w:asciiTheme="majorHAnsi" w:hAnsiTheme="majorHAnsi"/>
                <w:color w:val="000000"/>
                <w:sz w:val="20"/>
                <w:lang w:val="ru-MD"/>
              </w:rPr>
            </w:pPr>
            <w:r w:rsidRPr="00004D91">
              <w:rPr>
                <w:rFonts w:asciiTheme="majorHAnsi" w:hAnsiTheme="majorHAnsi"/>
                <w:color w:val="000000"/>
                <w:sz w:val="20"/>
                <w:lang w:val="ru-MD"/>
              </w:rPr>
              <w:t>34,3</w:t>
            </w:r>
          </w:p>
        </w:tc>
        <w:tc>
          <w:tcPr>
            <w:tcW w:w="813" w:type="dxa"/>
            <w:vAlign w:val="center"/>
          </w:tcPr>
          <w:p w:rsidR="000D11B6" w:rsidRPr="00004D91" w:rsidRDefault="000D11B6" w:rsidP="000D11B6">
            <w:pPr>
              <w:jc w:val="center"/>
              <w:rPr>
                <w:rFonts w:asciiTheme="majorHAnsi" w:hAnsiTheme="majorHAnsi"/>
                <w:color w:val="000000"/>
                <w:sz w:val="20"/>
                <w:lang w:val="ru-MD"/>
              </w:rPr>
            </w:pPr>
            <w:r w:rsidRPr="00004D91">
              <w:rPr>
                <w:rFonts w:asciiTheme="majorHAnsi" w:hAnsiTheme="majorHAnsi"/>
                <w:color w:val="000000"/>
                <w:sz w:val="20"/>
                <w:lang w:val="ru-MD"/>
              </w:rPr>
              <w:t>690,1</w:t>
            </w:r>
          </w:p>
        </w:tc>
      </w:tr>
      <w:tr w:rsidR="00BB4255" w:rsidRPr="00004D91" w:rsidTr="00155E3D">
        <w:trPr>
          <w:trHeight w:val="275"/>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tcPr>
          <w:p w:rsidR="00710AF0" w:rsidRPr="00004D91" w:rsidRDefault="00710AF0" w:rsidP="00155E3D">
            <w:pPr>
              <w:pStyle w:val="a6"/>
              <w:ind w:right="-105"/>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Конвертиро-ванные ГЦБ </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2063,4</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9,6</w:t>
            </w:r>
          </w:p>
        </w:tc>
        <w:tc>
          <w:tcPr>
            <w:tcW w:w="915"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2063,4</w:t>
            </w:r>
          </w:p>
        </w:tc>
        <w:tc>
          <w:tcPr>
            <w:tcW w:w="866" w:type="dxa"/>
            <w:vAlign w:val="center"/>
          </w:tcPr>
          <w:p w:rsidR="00710AF0" w:rsidRPr="00004D91" w:rsidRDefault="00710AF0" w:rsidP="00710AF0">
            <w:pPr>
              <w:jc w:val="center"/>
              <w:rPr>
                <w:rFonts w:asciiTheme="majorHAnsi" w:hAnsiTheme="majorHAnsi"/>
                <w:color w:val="000000"/>
                <w:sz w:val="20"/>
                <w:lang w:val="ru-MD"/>
              </w:rPr>
            </w:pPr>
            <w:r w:rsidRPr="00004D91">
              <w:rPr>
                <w:rFonts w:asciiTheme="majorHAnsi" w:hAnsiTheme="majorHAnsi" w:cstheme="majorHAnsi"/>
                <w:color w:val="000000"/>
                <w:sz w:val="20"/>
                <w:szCs w:val="20"/>
                <w:lang w:val="ru-MD"/>
              </w:rPr>
              <w:t>9,1</w:t>
            </w:r>
          </w:p>
        </w:tc>
        <w:tc>
          <w:tcPr>
            <w:tcW w:w="912" w:type="dxa"/>
            <w:vAlign w:val="center"/>
          </w:tcPr>
          <w:p w:rsidR="00710AF0" w:rsidRPr="00004D91" w:rsidRDefault="00710AF0" w:rsidP="00710AF0">
            <w:pPr>
              <w:jc w:val="center"/>
              <w:rPr>
                <w:rFonts w:asciiTheme="majorHAnsi" w:hAnsiTheme="majorHAnsi"/>
                <w:color w:val="000000"/>
                <w:sz w:val="20"/>
                <w:lang w:val="ru-MD"/>
              </w:rPr>
            </w:pPr>
            <w:r w:rsidRPr="00004D91">
              <w:rPr>
                <w:rFonts w:asciiTheme="majorHAnsi" w:hAnsiTheme="majorHAnsi" w:cstheme="majorHAnsi"/>
                <w:color w:val="000000"/>
                <w:sz w:val="20"/>
                <w:szCs w:val="20"/>
                <w:lang w:val="ru-MD"/>
              </w:rPr>
              <w:t>0</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2063,4</w:t>
            </w:r>
          </w:p>
        </w:tc>
        <w:tc>
          <w:tcPr>
            <w:tcW w:w="1023" w:type="dxa"/>
            <w:vAlign w:val="center"/>
          </w:tcPr>
          <w:p w:rsidR="00710AF0" w:rsidRPr="00004D91" w:rsidRDefault="00710AF0" w:rsidP="00710AF0">
            <w:pPr>
              <w:jc w:val="center"/>
              <w:rPr>
                <w:rFonts w:asciiTheme="majorHAnsi" w:hAnsiTheme="majorHAnsi"/>
                <w:color w:val="000000"/>
                <w:sz w:val="20"/>
                <w:lang w:val="ru-MD"/>
              </w:rPr>
            </w:pPr>
            <w:r w:rsidRPr="00004D91">
              <w:rPr>
                <w:rFonts w:asciiTheme="majorHAnsi" w:hAnsiTheme="majorHAnsi"/>
                <w:color w:val="000000"/>
                <w:sz w:val="20"/>
                <w:lang w:val="ru-MD"/>
              </w:rPr>
              <w:t>8,95</w:t>
            </w:r>
          </w:p>
        </w:tc>
        <w:tc>
          <w:tcPr>
            <w:tcW w:w="813" w:type="dxa"/>
            <w:vAlign w:val="center"/>
          </w:tcPr>
          <w:p w:rsidR="00710AF0" w:rsidRPr="00004D91" w:rsidRDefault="00710AF0" w:rsidP="00710AF0">
            <w:pPr>
              <w:jc w:val="center"/>
              <w:rPr>
                <w:rFonts w:asciiTheme="majorHAnsi" w:hAnsiTheme="majorHAnsi"/>
                <w:color w:val="000000"/>
                <w:sz w:val="20"/>
                <w:lang w:val="ru-MD"/>
              </w:rPr>
            </w:pPr>
            <w:r w:rsidRPr="00004D91">
              <w:rPr>
                <w:rFonts w:asciiTheme="majorHAnsi" w:hAnsiTheme="majorHAnsi"/>
                <w:color w:val="000000"/>
                <w:sz w:val="20"/>
                <w:lang w:val="ru-MD"/>
              </w:rPr>
              <w:t>0</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vAlign w:val="center"/>
          </w:tcPr>
          <w:p w:rsidR="00710AF0" w:rsidRPr="00004D91" w:rsidRDefault="00710AF0" w:rsidP="00BB4255">
            <w:pPr>
              <w:pStyle w:val="a6"/>
              <w:ind w:right="-105"/>
              <w:rPr>
                <w:rFonts w:asciiTheme="majorHAnsi" w:hAnsiTheme="majorHAnsi" w:cstheme="majorHAnsi"/>
                <w:sz w:val="20"/>
                <w:szCs w:val="20"/>
                <w:lang w:val="ru-MD"/>
              </w:rPr>
            </w:pPr>
            <w:r w:rsidRPr="00004D91">
              <w:rPr>
                <w:rFonts w:asciiTheme="majorHAnsi" w:hAnsiTheme="majorHAnsi" w:cstheme="majorHAnsi"/>
                <w:sz w:val="20"/>
                <w:szCs w:val="20"/>
                <w:lang w:val="ru-MD"/>
              </w:rPr>
              <w:t>ГЦБ, выпущенные для некоторых целей, установлен-ных законом</w:t>
            </w:r>
          </w:p>
        </w:tc>
        <w:tc>
          <w:tcPr>
            <w:tcW w:w="876"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13341,2</w:t>
            </w:r>
          </w:p>
        </w:tc>
        <w:tc>
          <w:tcPr>
            <w:tcW w:w="1251"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62,0</w:t>
            </w:r>
          </w:p>
        </w:tc>
        <w:tc>
          <w:tcPr>
            <w:tcW w:w="915"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13291,2</w:t>
            </w:r>
          </w:p>
        </w:tc>
        <w:tc>
          <w:tcPr>
            <w:tcW w:w="866"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58,9</w:t>
            </w:r>
          </w:p>
        </w:tc>
        <w:tc>
          <w:tcPr>
            <w:tcW w:w="912"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-50</w:t>
            </w:r>
          </w:p>
        </w:tc>
        <w:tc>
          <w:tcPr>
            <w:tcW w:w="992"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13081,2</w:t>
            </w:r>
          </w:p>
        </w:tc>
        <w:tc>
          <w:tcPr>
            <w:tcW w:w="1023"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56,7</w:t>
            </w:r>
          </w:p>
        </w:tc>
        <w:tc>
          <w:tcPr>
            <w:tcW w:w="813"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-210,0</w:t>
            </w:r>
          </w:p>
        </w:tc>
      </w:tr>
      <w:tr w:rsidR="00710AF0" w:rsidRPr="00004D91" w:rsidTr="00BB4255">
        <w:trPr>
          <w:trHeight w:val="56"/>
          <w:jc w:val="center"/>
        </w:trPr>
        <w:tc>
          <w:tcPr>
            <w:tcW w:w="440" w:type="dxa"/>
          </w:tcPr>
          <w:p w:rsidR="00710AF0" w:rsidRPr="00004D91" w:rsidRDefault="00710AF0" w:rsidP="00710AF0">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2.</w:t>
            </w:r>
          </w:p>
        </w:tc>
        <w:tc>
          <w:tcPr>
            <w:tcW w:w="8904" w:type="dxa"/>
            <w:gridSpan w:val="9"/>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b/>
                <w:sz w:val="20"/>
                <w:szCs w:val="20"/>
                <w:lang w:val="ru-MD"/>
              </w:rPr>
              <w:t>По первоначальному сроку погашения</w:t>
            </w:r>
          </w:p>
        </w:tc>
      </w:tr>
      <w:tr w:rsidR="00BB4255" w:rsidRPr="00004D91" w:rsidTr="00BB4255">
        <w:trPr>
          <w:trHeight w:val="142"/>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tcPr>
          <w:p w:rsidR="00710AF0" w:rsidRPr="00004D91" w:rsidRDefault="00710AF0" w:rsidP="00710AF0">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Краткосроч-ные </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7884,7</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36,6</w:t>
            </w:r>
          </w:p>
        </w:tc>
        <w:tc>
          <w:tcPr>
            <w:tcW w:w="915"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8138,7</w:t>
            </w:r>
          </w:p>
        </w:tc>
        <w:tc>
          <w:tcPr>
            <w:tcW w:w="866" w:type="dxa"/>
            <w:vAlign w:val="center"/>
          </w:tcPr>
          <w:p w:rsidR="00710AF0" w:rsidRPr="00004D91" w:rsidRDefault="00710AF0" w:rsidP="00710AF0">
            <w:pPr>
              <w:pStyle w:val="a6"/>
              <w:jc w:val="center"/>
              <w:rPr>
                <w:rFonts w:asciiTheme="majorHAnsi" w:hAnsiTheme="majorHAnsi" w:cstheme="majorHAnsi"/>
                <w:color w:val="000000"/>
                <w:sz w:val="20"/>
                <w:lang w:val="ru-MD"/>
              </w:rPr>
            </w:pPr>
            <w:r w:rsidRPr="00004D91">
              <w:rPr>
                <w:rFonts w:asciiTheme="majorHAnsi" w:hAnsiTheme="majorHAnsi" w:cstheme="majorHAnsi"/>
                <w:color w:val="000000"/>
                <w:sz w:val="20"/>
                <w:lang w:val="ru-MD"/>
              </w:rPr>
              <w:t>36,0</w:t>
            </w:r>
          </w:p>
        </w:tc>
        <w:tc>
          <w:tcPr>
            <w:tcW w:w="912"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254</w:t>
            </w:r>
          </w:p>
        </w:tc>
        <w:tc>
          <w:tcPr>
            <w:tcW w:w="992"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7609,8</w:t>
            </w:r>
          </w:p>
        </w:tc>
        <w:tc>
          <w:tcPr>
            <w:tcW w:w="1023"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33,0</w:t>
            </w:r>
          </w:p>
        </w:tc>
        <w:tc>
          <w:tcPr>
            <w:tcW w:w="813"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-528,9</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tcPr>
          <w:p w:rsidR="00710AF0" w:rsidRPr="00004D91" w:rsidRDefault="00710AF0" w:rsidP="00710AF0">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Долгосроч-ные  </w:t>
            </w:r>
          </w:p>
        </w:tc>
        <w:tc>
          <w:tcPr>
            <w:tcW w:w="876" w:type="dxa"/>
            <w:vAlign w:val="center"/>
          </w:tcPr>
          <w:p w:rsidR="00710AF0" w:rsidRPr="00004D91" w:rsidRDefault="00710AF0" w:rsidP="00710AF0">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13634,9</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63,4</w:t>
            </w:r>
          </w:p>
        </w:tc>
        <w:tc>
          <w:tcPr>
            <w:tcW w:w="915"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14439,8</w:t>
            </w:r>
          </w:p>
        </w:tc>
        <w:tc>
          <w:tcPr>
            <w:tcW w:w="866"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64,0</w:t>
            </w:r>
          </w:p>
        </w:tc>
        <w:tc>
          <w:tcPr>
            <w:tcW w:w="912"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804,9</w:t>
            </w:r>
          </w:p>
        </w:tc>
        <w:tc>
          <w:tcPr>
            <w:tcW w:w="992" w:type="dxa"/>
            <w:vAlign w:val="center"/>
          </w:tcPr>
          <w:p w:rsidR="00710AF0" w:rsidRPr="00004D91" w:rsidRDefault="00710AF0" w:rsidP="00710AF0">
            <w:pPr>
              <w:pStyle w:val="a6"/>
              <w:rPr>
                <w:rFonts w:asciiTheme="majorHAnsi" w:hAnsiTheme="majorHAnsi"/>
                <w:sz w:val="20"/>
                <w:lang w:val="ru-MD"/>
              </w:rPr>
            </w:pPr>
            <w:r w:rsidRPr="00004D91">
              <w:rPr>
                <w:rFonts w:asciiTheme="majorHAnsi" w:hAnsiTheme="majorHAnsi"/>
                <w:sz w:val="20"/>
                <w:lang w:val="ru-MD"/>
              </w:rPr>
              <w:t>15448,7</w:t>
            </w:r>
          </w:p>
        </w:tc>
        <w:tc>
          <w:tcPr>
            <w:tcW w:w="1023"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67,0</w:t>
            </w:r>
          </w:p>
        </w:tc>
        <w:tc>
          <w:tcPr>
            <w:tcW w:w="813" w:type="dxa"/>
            <w:vAlign w:val="center"/>
          </w:tcPr>
          <w:p w:rsidR="00710AF0" w:rsidRPr="00004D91" w:rsidRDefault="00710AF0" w:rsidP="00710AF0">
            <w:pPr>
              <w:pStyle w:val="a6"/>
              <w:jc w:val="center"/>
              <w:rPr>
                <w:rFonts w:asciiTheme="majorHAnsi" w:hAnsiTheme="majorHAnsi"/>
                <w:color w:val="000000"/>
                <w:sz w:val="20"/>
                <w:lang w:val="ru-MD"/>
              </w:rPr>
            </w:pPr>
            <w:r w:rsidRPr="00004D91">
              <w:rPr>
                <w:rFonts w:asciiTheme="majorHAnsi" w:hAnsiTheme="majorHAnsi"/>
                <w:color w:val="000000"/>
                <w:sz w:val="20"/>
                <w:lang w:val="ru-MD"/>
              </w:rPr>
              <w:t>1008,9</w:t>
            </w:r>
          </w:p>
        </w:tc>
      </w:tr>
      <w:tr w:rsidR="00710AF0" w:rsidRPr="00004D91" w:rsidTr="00BB4255">
        <w:trPr>
          <w:trHeight w:val="128"/>
          <w:jc w:val="center"/>
        </w:trPr>
        <w:tc>
          <w:tcPr>
            <w:tcW w:w="440" w:type="dxa"/>
          </w:tcPr>
          <w:p w:rsidR="00710AF0" w:rsidRPr="00004D91" w:rsidRDefault="00710AF0" w:rsidP="00710AF0">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3.</w:t>
            </w:r>
          </w:p>
        </w:tc>
        <w:tc>
          <w:tcPr>
            <w:tcW w:w="8904" w:type="dxa"/>
            <w:gridSpan w:val="9"/>
            <w:vAlign w:val="center"/>
          </w:tcPr>
          <w:p w:rsidR="00710AF0" w:rsidRPr="00004D91" w:rsidRDefault="00710AF0" w:rsidP="00710AF0">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По оставшемуся сроку погашения</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tcPr>
          <w:p w:rsidR="00710AF0" w:rsidRPr="00004D91" w:rsidRDefault="00710AF0" w:rsidP="00710AF0">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Краткосроч-ные </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8070,6</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37,5</w:t>
            </w:r>
          </w:p>
        </w:tc>
        <w:tc>
          <w:tcPr>
            <w:tcW w:w="915"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8639,9</w:t>
            </w:r>
          </w:p>
        </w:tc>
        <w:tc>
          <w:tcPr>
            <w:tcW w:w="866"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38,3</w:t>
            </w:r>
          </w:p>
        </w:tc>
        <w:tc>
          <w:tcPr>
            <w:tcW w:w="912"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569,3</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8539,0</w:t>
            </w:r>
          </w:p>
        </w:tc>
        <w:tc>
          <w:tcPr>
            <w:tcW w:w="102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37,0</w:t>
            </w:r>
          </w:p>
        </w:tc>
        <w:tc>
          <w:tcPr>
            <w:tcW w:w="81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-100,9</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tcPr>
          <w:p w:rsidR="00710AF0" w:rsidRPr="00004D91" w:rsidRDefault="00710AF0" w:rsidP="00710AF0">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Долгосроч-ные  </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13449,0</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62,5</w:t>
            </w:r>
          </w:p>
        </w:tc>
        <w:tc>
          <w:tcPr>
            <w:tcW w:w="915"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13938,6</w:t>
            </w:r>
          </w:p>
        </w:tc>
        <w:tc>
          <w:tcPr>
            <w:tcW w:w="866"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61,7</w:t>
            </w:r>
          </w:p>
        </w:tc>
        <w:tc>
          <w:tcPr>
            <w:tcW w:w="912"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489,6</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14519,6</w:t>
            </w:r>
          </w:p>
        </w:tc>
        <w:tc>
          <w:tcPr>
            <w:tcW w:w="102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63,0</w:t>
            </w:r>
          </w:p>
        </w:tc>
        <w:tc>
          <w:tcPr>
            <w:tcW w:w="81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581,0</w:t>
            </w:r>
          </w:p>
        </w:tc>
      </w:tr>
      <w:tr w:rsidR="00710AF0" w:rsidRPr="00004D91" w:rsidTr="00BB4255">
        <w:trPr>
          <w:trHeight w:val="172"/>
          <w:jc w:val="center"/>
        </w:trPr>
        <w:tc>
          <w:tcPr>
            <w:tcW w:w="440" w:type="dxa"/>
          </w:tcPr>
          <w:p w:rsidR="00710AF0" w:rsidRPr="00004D91" w:rsidRDefault="00710AF0" w:rsidP="00710AF0">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4.</w:t>
            </w:r>
          </w:p>
        </w:tc>
        <w:tc>
          <w:tcPr>
            <w:tcW w:w="8904" w:type="dxa"/>
            <w:gridSpan w:val="9"/>
            <w:vAlign w:val="center"/>
          </w:tcPr>
          <w:p w:rsidR="00710AF0" w:rsidRPr="00004D91" w:rsidRDefault="00710AF0" w:rsidP="00710AF0">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По процентной ставке </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tcPr>
          <w:p w:rsidR="00710AF0" w:rsidRPr="00004D91" w:rsidRDefault="00710AF0" w:rsidP="00710AF0">
            <w:pPr>
              <w:pStyle w:val="a6"/>
              <w:ind w:right="-111"/>
              <w:rPr>
                <w:rFonts w:asciiTheme="majorHAnsi" w:hAnsiTheme="majorHAnsi" w:cstheme="majorHAnsi"/>
                <w:sz w:val="20"/>
                <w:szCs w:val="20"/>
                <w:lang w:val="ru-MD"/>
              </w:rPr>
            </w:pPr>
            <w:r w:rsidRPr="00004D91">
              <w:rPr>
                <w:rFonts w:asciiTheme="majorHAnsi" w:hAnsiTheme="majorHAnsi" w:cstheme="majorHAnsi"/>
                <w:sz w:val="20"/>
                <w:szCs w:val="20"/>
                <w:lang w:val="ru-MD"/>
              </w:rPr>
              <w:t>Фиксирован-ная</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21369,7</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99,3</w:t>
            </w:r>
          </w:p>
        </w:tc>
        <w:tc>
          <w:tcPr>
            <w:tcW w:w="915"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22310,2</w:t>
            </w:r>
          </w:p>
        </w:tc>
        <w:tc>
          <w:tcPr>
            <w:tcW w:w="866"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98,8</w:t>
            </w:r>
          </w:p>
        </w:tc>
        <w:tc>
          <w:tcPr>
            <w:tcW w:w="912"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940,5</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22761,6</w:t>
            </w:r>
          </w:p>
        </w:tc>
        <w:tc>
          <w:tcPr>
            <w:tcW w:w="102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98,7</w:t>
            </w:r>
          </w:p>
        </w:tc>
        <w:tc>
          <w:tcPr>
            <w:tcW w:w="81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451,4</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tcPr>
          <w:p w:rsidR="00710AF0" w:rsidRPr="00004D91" w:rsidRDefault="00710AF0" w:rsidP="00710AF0">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Плавающая</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149,9</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0,7</w:t>
            </w:r>
          </w:p>
        </w:tc>
        <w:tc>
          <w:tcPr>
            <w:tcW w:w="915"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268,3</w:t>
            </w:r>
          </w:p>
        </w:tc>
        <w:tc>
          <w:tcPr>
            <w:tcW w:w="866"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1,2</w:t>
            </w:r>
          </w:p>
        </w:tc>
        <w:tc>
          <w:tcPr>
            <w:tcW w:w="912"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118,4</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296,9</w:t>
            </w:r>
          </w:p>
        </w:tc>
        <w:tc>
          <w:tcPr>
            <w:tcW w:w="102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1,29</w:t>
            </w:r>
          </w:p>
        </w:tc>
        <w:tc>
          <w:tcPr>
            <w:tcW w:w="81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28,6</w:t>
            </w:r>
          </w:p>
        </w:tc>
      </w:tr>
      <w:tr w:rsidR="00710AF0"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5.</w:t>
            </w:r>
          </w:p>
        </w:tc>
        <w:tc>
          <w:tcPr>
            <w:tcW w:w="8904" w:type="dxa"/>
            <w:gridSpan w:val="9"/>
            <w:vAlign w:val="center"/>
          </w:tcPr>
          <w:p w:rsidR="00710AF0" w:rsidRPr="00004D91" w:rsidRDefault="00155E3D" w:rsidP="00710AF0">
            <w:pPr>
              <w:pStyle w:val="a6"/>
              <w:jc w:val="center"/>
              <w:rPr>
                <w:rFonts w:asciiTheme="majorHAnsi" w:hAnsiTheme="majorHAnsi" w:cstheme="majorHAnsi"/>
                <w:b/>
                <w:sz w:val="20"/>
                <w:szCs w:val="20"/>
                <w:lang w:val="ru-MD"/>
              </w:rPr>
            </w:pPr>
            <w:r>
              <w:rPr>
                <w:rFonts w:asciiTheme="majorHAnsi" w:hAnsiTheme="majorHAnsi" w:cstheme="majorHAnsi"/>
                <w:b/>
                <w:sz w:val="20"/>
                <w:szCs w:val="20"/>
                <w:lang w:val="ru-MD"/>
              </w:rPr>
              <w:t>По назн</w:t>
            </w:r>
            <w:r w:rsidR="00710AF0" w:rsidRPr="00004D91">
              <w:rPr>
                <w:rFonts w:asciiTheme="majorHAnsi" w:hAnsiTheme="majorHAnsi" w:cstheme="majorHAnsi"/>
                <w:b/>
                <w:sz w:val="20"/>
                <w:szCs w:val="20"/>
                <w:lang w:val="ru-MD"/>
              </w:rPr>
              <w:t xml:space="preserve">ачению  </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vAlign w:val="center"/>
          </w:tcPr>
          <w:p w:rsidR="00710AF0" w:rsidRPr="00004D91" w:rsidRDefault="00710AF0" w:rsidP="00710AF0">
            <w:pPr>
              <w:pStyle w:val="a6"/>
              <w:ind w:right="-121"/>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Финансирова-ние бюджет-ного дефицита </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8178,4</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38,0</w:t>
            </w:r>
          </w:p>
        </w:tc>
        <w:tc>
          <w:tcPr>
            <w:tcW w:w="915"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8778,4</w:t>
            </w:r>
          </w:p>
        </w:tc>
        <w:tc>
          <w:tcPr>
            <w:tcW w:w="866"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38,9</w:t>
            </w:r>
          </w:p>
        </w:tc>
        <w:tc>
          <w:tcPr>
            <w:tcW w:w="912"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600,0</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9378,4</w:t>
            </w:r>
          </w:p>
        </w:tc>
        <w:tc>
          <w:tcPr>
            <w:tcW w:w="102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40,7</w:t>
            </w:r>
          </w:p>
        </w:tc>
        <w:tc>
          <w:tcPr>
            <w:tcW w:w="81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600,0</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vAlign w:val="center"/>
          </w:tcPr>
          <w:p w:rsidR="00710AF0" w:rsidRPr="00004D91" w:rsidRDefault="00BB4255" w:rsidP="00BB4255">
            <w:pPr>
              <w:pStyle w:val="a6"/>
              <w:ind w:right="-105"/>
              <w:rPr>
                <w:rFonts w:asciiTheme="majorHAnsi" w:hAnsiTheme="majorHAnsi"/>
                <w:sz w:val="20"/>
                <w:lang w:val="ru-MD"/>
              </w:rPr>
            </w:pPr>
            <w:r w:rsidRPr="00004D91">
              <w:rPr>
                <w:rFonts w:asciiTheme="majorHAnsi" w:hAnsiTheme="majorHAnsi" w:cstheme="majorHAnsi"/>
                <w:sz w:val="20"/>
                <w:szCs w:val="20"/>
                <w:lang w:val="ru-MD"/>
              </w:rPr>
              <w:t xml:space="preserve">Создание резерва ликвидности </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w:t>
            </w:r>
          </w:p>
        </w:tc>
        <w:tc>
          <w:tcPr>
            <w:tcW w:w="915" w:type="dxa"/>
            <w:vAlign w:val="center"/>
          </w:tcPr>
          <w:p w:rsidR="00710AF0" w:rsidRPr="00004D91" w:rsidRDefault="00710AF0" w:rsidP="00710AF0">
            <w:pPr>
              <w:pStyle w:val="a6"/>
              <w:jc w:val="center"/>
              <w:rPr>
                <w:rFonts w:asciiTheme="majorHAnsi" w:hAnsiTheme="majorHAnsi" w:cstheme="majorHAnsi"/>
                <w:color w:val="FF0000"/>
                <w:sz w:val="20"/>
                <w:szCs w:val="20"/>
                <w:lang w:val="ru-MD"/>
              </w:rPr>
            </w:pPr>
            <w:r w:rsidRPr="00004D91">
              <w:rPr>
                <w:rFonts w:asciiTheme="majorHAnsi" w:hAnsiTheme="majorHAnsi" w:cstheme="majorHAnsi"/>
                <w:sz w:val="20"/>
                <w:szCs w:val="20"/>
                <w:lang w:val="ru-MD"/>
              </w:rPr>
              <w:t>508,9</w:t>
            </w:r>
          </w:p>
        </w:tc>
        <w:tc>
          <w:tcPr>
            <w:tcW w:w="866" w:type="dxa"/>
            <w:vAlign w:val="center"/>
          </w:tcPr>
          <w:p w:rsidR="00710AF0" w:rsidRPr="00004D91" w:rsidRDefault="00710AF0" w:rsidP="00710AF0">
            <w:pPr>
              <w:pStyle w:val="a6"/>
              <w:jc w:val="center"/>
              <w:rPr>
                <w:rFonts w:asciiTheme="majorHAnsi" w:hAnsiTheme="majorHAnsi"/>
                <w:color w:val="FF0000"/>
                <w:sz w:val="20"/>
                <w:lang w:val="ru-MD"/>
              </w:rPr>
            </w:pPr>
            <w:r w:rsidRPr="00004D91">
              <w:rPr>
                <w:rFonts w:asciiTheme="majorHAnsi" w:hAnsiTheme="majorHAnsi"/>
                <w:sz w:val="20"/>
                <w:lang w:val="ru-MD"/>
              </w:rPr>
              <w:t>2,2</w:t>
            </w:r>
          </w:p>
        </w:tc>
        <w:tc>
          <w:tcPr>
            <w:tcW w:w="912"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508,9</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598,9</w:t>
            </w:r>
          </w:p>
        </w:tc>
        <w:tc>
          <w:tcPr>
            <w:tcW w:w="102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2,6</w:t>
            </w:r>
          </w:p>
        </w:tc>
        <w:tc>
          <w:tcPr>
            <w:tcW w:w="81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90,0</w:t>
            </w:r>
          </w:p>
        </w:tc>
      </w:tr>
      <w:tr w:rsidR="00BB4255" w:rsidRPr="00004D91" w:rsidTr="00BB4255">
        <w:trPr>
          <w:jc w:val="center"/>
        </w:trPr>
        <w:tc>
          <w:tcPr>
            <w:tcW w:w="440" w:type="dxa"/>
          </w:tcPr>
          <w:p w:rsidR="00710AF0" w:rsidRPr="00004D91" w:rsidRDefault="00710AF0" w:rsidP="00710AF0">
            <w:pPr>
              <w:pStyle w:val="a6"/>
              <w:rPr>
                <w:rFonts w:asciiTheme="majorHAnsi" w:hAnsiTheme="majorHAnsi" w:cstheme="majorHAnsi"/>
                <w:b/>
                <w:sz w:val="20"/>
                <w:szCs w:val="20"/>
                <w:lang w:val="ru-MD"/>
              </w:rPr>
            </w:pPr>
          </w:p>
        </w:tc>
        <w:tc>
          <w:tcPr>
            <w:tcW w:w="1256" w:type="dxa"/>
            <w:vAlign w:val="center"/>
          </w:tcPr>
          <w:p w:rsidR="00710AF0" w:rsidRPr="00004D91" w:rsidRDefault="00BB4255" w:rsidP="00BB4255">
            <w:pPr>
              <w:pStyle w:val="a6"/>
              <w:ind w:right="-105"/>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Обеспечение выполнения финансовых гарантий </w:t>
            </w:r>
          </w:p>
        </w:tc>
        <w:tc>
          <w:tcPr>
            <w:tcW w:w="876"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13341,2</w:t>
            </w:r>
          </w:p>
        </w:tc>
        <w:tc>
          <w:tcPr>
            <w:tcW w:w="1251"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62,0</w:t>
            </w:r>
          </w:p>
        </w:tc>
        <w:tc>
          <w:tcPr>
            <w:tcW w:w="915"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13291,2</w:t>
            </w:r>
          </w:p>
        </w:tc>
        <w:tc>
          <w:tcPr>
            <w:tcW w:w="866"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58,9</w:t>
            </w:r>
          </w:p>
        </w:tc>
        <w:tc>
          <w:tcPr>
            <w:tcW w:w="912"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-50,0</w:t>
            </w:r>
          </w:p>
        </w:tc>
        <w:tc>
          <w:tcPr>
            <w:tcW w:w="992" w:type="dxa"/>
            <w:vAlign w:val="center"/>
          </w:tcPr>
          <w:p w:rsidR="00710AF0" w:rsidRPr="00004D91" w:rsidRDefault="00710AF0" w:rsidP="00710AF0">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13081,2</w:t>
            </w:r>
          </w:p>
        </w:tc>
        <w:tc>
          <w:tcPr>
            <w:tcW w:w="102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56,7</w:t>
            </w:r>
          </w:p>
        </w:tc>
        <w:tc>
          <w:tcPr>
            <w:tcW w:w="813" w:type="dxa"/>
            <w:vAlign w:val="center"/>
          </w:tcPr>
          <w:p w:rsidR="00710AF0" w:rsidRPr="00004D91" w:rsidRDefault="00710AF0" w:rsidP="00710AF0">
            <w:pPr>
              <w:pStyle w:val="a6"/>
              <w:jc w:val="center"/>
              <w:rPr>
                <w:rFonts w:asciiTheme="majorHAnsi" w:hAnsiTheme="majorHAnsi"/>
                <w:sz w:val="20"/>
                <w:lang w:val="ru-MD"/>
              </w:rPr>
            </w:pPr>
            <w:r w:rsidRPr="00004D91">
              <w:rPr>
                <w:rFonts w:asciiTheme="majorHAnsi" w:hAnsiTheme="majorHAnsi"/>
                <w:sz w:val="20"/>
                <w:lang w:val="ru-MD"/>
              </w:rPr>
              <w:t>-210,0</w:t>
            </w:r>
          </w:p>
        </w:tc>
      </w:tr>
    </w:tbl>
    <w:p w:rsidR="004344AB" w:rsidRPr="00004D91" w:rsidRDefault="004344AB" w:rsidP="00BB4255">
      <w:pPr>
        <w:jc w:val="both"/>
        <w:rPr>
          <w:rFonts w:asciiTheme="majorHAnsi" w:hAnsiTheme="majorHAnsi" w:cstheme="majorHAnsi"/>
          <w:sz w:val="18"/>
          <w:szCs w:val="18"/>
          <w:lang w:val="ru-MD"/>
        </w:rPr>
      </w:pPr>
      <w:r w:rsidRPr="00004D91">
        <w:rPr>
          <w:rFonts w:asciiTheme="majorHAnsi" w:hAnsiTheme="majorHAnsi" w:cstheme="majorHAnsi"/>
          <w:b/>
          <w:i/>
          <w:sz w:val="28"/>
          <w:szCs w:val="28"/>
          <w:lang w:val="ru-MD"/>
        </w:rPr>
        <w:t xml:space="preserve"> </w:t>
      </w:r>
      <w:r w:rsidR="00BB4255" w:rsidRPr="00004D91">
        <w:rPr>
          <w:rFonts w:asciiTheme="majorHAnsi" w:hAnsiTheme="majorHAnsi" w:cstheme="majorHAnsi"/>
          <w:b/>
          <w:i/>
          <w:sz w:val="18"/>
          <w:szCs w:val="18"/>
          <w:lang w:val="ru-MD"/>
        </w:rPr>
        <w:t>Источник</w:t>
      </w:r>
      <w:r w:rsidRPr="00004D91">
        <w:rPr>
          <w:rFonts w:asciiTheme="majorHAnsi" w:hAnsiTheme="majorHAnsi" w:cstheme="majorHAnsi"/>
          <w:b/>
          <w:i/>
          <w:sz w:val="18"/>
          <w:szCs w:val="18"/>
          <w:lang w:val="ru-MD"/>
        </w:rPr>
        <w:t>:</w:t>
      </w:r>
      <w:r w:rsidRPr="00004D91">
        <w:rPr>
          <w:rFonts w:asciiTheme="majorHAnsi" w:hAnsiTheme="majorHAnsi" w:cstheme="majorHAnsi"/>
          <w:sz w:val="18"/>
          <w:szCs w:val="18"/>
          <w:lang w:val="ru-MD"/>
        </w:rPr>
        <w:t xml:space="preserve"> </w:t>
      </w:r>
      <w:r w:rsidR="00BB4255" w:rsidRPr="00004D91">
        <w:rPr>
          <w:rFonts w:asciiTheme="majorHAnsi" w:hAnsiTheme="majorHAnsi" w:cstheme="majorHAnsi"/>
          <w:sz w:val="18"/>
          <w:szCs w:val="18"/>
          <w:lang w:val="ru-MD"/>
        </w:rPr>
        <w:t xml:space="preserve">Информация МФ о структуре </w:t>
      </w:r>
      <w:r w:rsidR="00BB4255" w:rsidRPr="00004D91">
        <w:rPr>
          <w:rFonts w:asciiTheme="majorHAnsi" w:hAnsiTheme="majorHAnsi" w:cstheme="majorHAnsi"/>
          <w:sz w:val="18"/>
          <w:szCs w:val="18"/>
          <w:lang w:val="ru-MD" w:eastAsia="ru-RU"/>
        </w:rPr>
        <w:t>внутренн</w:t>
      </w:r>
      <w:r w:rsidR="00BB4255" w:rsidRPr="00004D91">
        <w:rPr>
          <w:rFonts w:asciiTheme="majorHAnsi" w:hAnsiTheme="majorHAnsi" w:cstheme="majorHAnsi"/>
          <w:sz w:val="18"/>
          <w:szCs w:val="18"/>
          <w:lang w:val="ru-MD"/>
        </w:rPr>
        <w:t xml:space="preserve">его государственного долга в </w:t>
      </w:r>
      <w:r w:rsidRPr="00004D91">
        <w:rPr>
          <w:rFonts w:asciiTheme="majorHAnsi" w:hAnsiTheme="majorHAnsi" w:cstheme="majorHAnsi"/>
          <w:sz w:val="18"/>
          <w:szCs w:val="18"/>
          <w:lang w:val="ru-MD"/>
        </w:rPr>
        <w:t>2016-2018</w:t>
      </w:r>
      <w:r w:rsidR="00BB4255" w:rsidRPr="00004D91">
        <w:rPr>
          <w:rFonts w:asciiTheme="majorHAnsi" w:hAnsiTheme="majorHAnsi" w:cstheme="majorHAnsi"/>
          <w:sz w:val="18"/>
          <w:szCs w:val="18"/>
          <w:lang w:val="ru-MD"/>
        </w:rPr>
        <w:t xml:space="preserve"> годах</w:t>
      </w:r>
      <w:r w:rsidRPr="00004D91">
        <w:rPr>
          <w:rFonts w:asciiTheme="majorHAnsi" w:hAnsiTheme="majorHAnsi" w:cstheme="majorHAnsi"/>
          <w:sz w:val="18"/>
          <w:szCs w:val="18"/>
          <w:lang w:val="ru-MD"/>
        </w:rPr>
        <w:t>.</w:t>
      </w:r>
    </w:p>
    <w:p w:rsidR="00BB4255" w:rsidRPr="00004D91" w:rsidRDefault="002712F7" w:rsidP="004344AB">
      <w:pPr>
        <w:tabs>
          <w:tab w:val="left" w:pos="284"/>
        </w:tabs>
        <w:spacing w:after="0"/>
        <w:rPr>
          <w:rFonts w:asciiTheme="majorHAnsi" w:hAnsiTheme="majorHAnsi" w:cstheme="majorHAnsi"/>
          <w:b/>
          <w:sz w:val="24"/>
          <w:szCs w:val="24"/>
          <w:lang w:val="ru-MD"/>
        </w:rPr>
      </w:pPr>
      <w:r w:rsidRPr="00004D91">
        <w:rPr>
          <w:rFonts w:asciiTheme="majorHAnsi" w:hAnsiTheme="majorHAnsi" w:cstheme="majorHAnsi"/>
          <w:b/>
          <w:sz w:val="24"/>
          <w:szCs w:val="24"/>
          <w:lang w:val="ru-MD"/>
        </w:rPr>
        <w:lastRenderedPageBreak/>
        <w:t>Таблица №</w:t>
      </w:r>
      <w:r w:rsidR="004344AB" w:rsidRPr="00004D91">
        <w:rPr>
          <w:rFonts w:asciiTheme="majorHAnsi" w:hAnsiTheme="majorHAnsi" w:cstheme="majorHAnsi"/>
          <w:b/>
          <w:sz w:val="24"/>
          <w:szCs w:val="24"/>
          <w:lang w:val="ru-MD"/>
        </w:rPr>
        <w:t xml:space="preserve">4. </w:t>
      </w:r>
      <w:r w:rsidR="00BB4255" w:rsidRPr="00004D91">
        <w:rPr>
          <w:rFonts w:asciiTheme="majorHAnsi" w:hAnsiTheme="majorHAnsi" w:cstheme="majorHAnsi"/>
          <w:b/>
          <w:sz w:val="24"/>
          <w:szCs w:val="24"/>
          <w:lang w:val="ru-MD"/>
        </w:rPr>
        <w:t>Структура ГЦБ, выпущенных на первичном рынке, находящихся в обращении, в зависимости от процентной ставки и типу ГЦБ</w:t>
      </w:r>
    </w:p>
    <w:p w:rsidR="004344AB" w:rsidRPr="00004D91" w:rsidRDefault="004344AB" w:rsidP="004344AB">
      <w:pPr>
        <w:tabs>
          <w:tab w:val="left" w:pos="284"/>
        </w:tabs>
        <w:spacing w:after="0"/>
        <w:rPr>
          <w:rFonts w:asciiTheme="majorHAnsi" w:hAnsiTheme="majorHAnsi"/>
          <w:b/>
          <w:sz w:val="12"/>
          <w:szCs w:val="12"/>
          <w:lang w:val="ru-MD"/>
        </w:rPr>
      </w:pPr>
    </w:p>
    <w:tbl>
      <w:tblPr>
        <w:tblStyle w:val="af9"/>
        <w:tblW w:w="9352" w:type="dxa"/>
        <w:tblLook w:val="04A0" w:firstRow="1" w:lastRow="0" w:firstColumn="1" w:lastColumn="0" w:noHBand="0" w:noVBand="1"/>
      </w:tblPr>
      <w:tblGrid>
        <w:gridCol w:w="3256"/>
        <w:gridCol w:w="4536"/>
        <w:gridCol w:w="1560"/>
      </w:tblGrid>
      <w:tr w:rsidR="004344AB" w:rsidRPr="00004D91" w:rsidTr="00760449">
        <w:tc>
          <w:tcPr>
            <w:tcW w:w="3256" w:type="dxa"/>
            <w:tcBorders>
              <w:bottom w:val="single" w:sz="4" w:space="0" w:color="auto"/>
            </w:tcBorders>
            <w:shd w:val="clear" w:color="auto" w:fill="F2F2F2" w:themeFill="background1" w:themeFillShade="F2"/>
            <w:vAlign w:val="center"/>
          </w:tcPr>
          <w:p w:rsidR="004344AB" w:rsidRPr="00004D91" w:rsidRDefault="00760449" w:rsidP="004D5CD8">
            <w:pPr>
              <w:pStyle w:val="a6"/>
              <w:jc w:val="center"/>
              <w:rPr>
                <w:rFonts w:asciiTheme="majorHAnsi" w:hAnsiTheme="majorHAnsi"/>
                <w:b/>
                <w:sz w:val="22"/>
                <w:lang w:val="ru-MD"/>
              </w:rPr>
            </w:pPr>
            <w:r w:rsidRPr="00004D91">
              <w:rPr>
                <w:rFonts w:asciiTheme="majorHAnsi" w:hAnsiTheme="majorHAnsi"/>
                <w:b/>
                <w:sz w:val="22"/>
                <w:lang w:val="ru-MD"/>
              </w:rPr>
              <w:t xml:space="preserve">Показатели </w:t>
            </w:r>
          </w:p>
        </w:tc>
        <w:tc>
          <w:tcPr>
            <w:tcW w:w="4536" w:type="dxa"/>
            <w:shd w:val="clear" w:color="auto" w:fill="F2F2F2" w:themeFill="background1" w:themeFillShade="F2"/>
            <w:vAlign w:val="center"/>
          </w:tcPr>
          <w:p w:rsidR="004344AB" w:rsidRPr="00004D91" w:rsidRDefault="00760449" w:rsidP="00760449">
            <w:pPr>
              <w:pStyle w:val="a6"/>
              <w:jc w:val="center"/>
              <w:rPr>
                <w:rFonts w:asciiTheme="majorHAnsi" w:hAnsiTheme="majorHAnsi"/>
                <w:b/>
                <w:sz w:val="22"/>
                <w:lang w:val="ru-MD"/>
              </w:rPr>
            </w:pPr>
            <w:r w:rsidRPr="00004D91">
              <w:rPr>
                <w:rFonts w:asciiTheme="majorHAnsi" w:hAnsiTheme="majorHAnsi"/>
                <w:b/>
                <w:sz w:val="22"/>
                <w:lang w:val="ru-MD"/>
              </w:rPr>
              <w:t xml:space="preserve">Тип ГЦБ </w:t>
            </w:r>
          </w:p>
        </w:tc>
        <w:tc>
          <w:tcPr>
            <w:tcW w:w="1560" w:type="dxa"/>
            <w:shd w:val="clear" w:color="auto" w:fill="F2F2F2" w:themeFill="background1" w:themeFillShade="F2"/>
          </w:tcPr>
          <w:p w:rsidR="004344AB" w:rsidRPr="00004D91" w:rsidRDefault="00760449" w:rsidP="00760449">
            <w:pPr>
              <w:pStyle w:val="a6"/>
              <w:jc w:val="center"/>
              <w:rPr>
                <w:rFonts w:asciiTheme="majorHAnsi" w:hAnsiTheme="majorHAnsi"/>
                <w:b/>
                <w:sz w:val="22"/>
                <w:lang w:val="ru-MD"/>
              </w:rPr>
            </w:pPr>
            <w:r w:rsidRPr="00004D91">
              <w:rPr>
                <w:rFonts w:asciiTheme="majorHAnsi" w:hAnsiTheme="majorHAnsi"/>
                <w:b/>
                <w:sz w:val="22"/>
                <w:lang w:val="ru-MD"/>
              </w:rPr>
              <w:t>Стоимость ГЦБ, находящихся в обращении</w:t>
            </w:r>
            <w:r w:rsidR="004344AB" w:rsidRPr="00004D91">
              <w:rPr>
                <w:rFonts w:asciiTheme="majorHAnsi" w:hAnsiTheme="majorHAnsi"/>
                <w:b/>
                <w:sz w:val="22"/>
                <w:lang w:val="ru-MD"/>
              </w:rPr>
              <w:t xml:space="preserve">, </w:t>
            </w:r>
            <w:r w:rsidRPr="00004D91">
              <w:rPr>
                <w:rFonts w:asciiTheme="majorHAnsi" w:hAnsiTheme="majorHAnsi" w:cstheme="majorHAnsi"/>
                <w:b/>
                <w:sz w:val="22"/>
                <w:szCs w:val="22"/>
                <w:lang w:val="ru-MD" w:eastAsia="ro-MD"/>
              </w:rPr>
              <w:t>млн. МДЛ</w:t>
            </w:r>
            <w:r w:rsidRPr="00004D91">
              <w:rPr>
                <w:rFonts w:asciiTheme="majorHAnsi" w:hAnsiTheme="majorHAnsi"/>
                <w:b/>
                <w:sz w:val="22"/>
                <w:lang w:val="ru-MD"/>
              </w:rPr>
              <w:t xml:space="preserve"> </w:t>
            </w:r>
          </w:p>
        </w:tc>
      </w:tr>
      <w:tr w:rsidR="0089693E" w:rsidRPr="00004D91" w:rsidTr="004D5CD8">
        <w:trPr>
          <w:trHeight w:val="127"/>
        </w:trPr>
        <w:tc>
          <w:tcPr>
            <w:tcW w:w="3256" w:type="dxa"/>
            <w:tcBorders>
              <w:top w:val="single" w:sz="4" w:space="0" w:color="auto"/>
              <w:left w:val="single" w:sz="4" w:space="0" w:color="auto"/>
              <w:bottom w:val="nil"/>
              <w:right w:val="single" w:sz="4" w:space="0" w:color="auto"/>
            </w:tcBorders>
          </w:tcPr>
          <w:p w:rsidR="0089693E" w:rsidRPr="00004D91" w:rsidRDefault="0089693E" w:rsidP="0089693E">
            <w:pPr>
              <w:jc w:val="center"/>
              <w:rPr>
                <w:rFonts w:asciiTheme="majorHAnsi" w:hAnsiTheme="majorHAnsi"/>
                <w:sz w:val="22"/>
                <w:lang w:val="ru-MD"/>
              </w:rPr>
            </w:pPr>
          </w:p>
        </w:tc>
        <w:tc>
          <w:tcPr>
            <w:tcW w:w="4536" w:type="dxa"/>
            <w:tcBorders>
              <w:lef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 xml:space="preserve">КО со сроком погашения 91 день </w:t>
            </w:r>
          </w:p>
        </w:tc>
        <w:tc>
          <w:tcPr>
            <w:tcW w:w="1560" w:type="dxa"/>
          </w:tcPr>
          <w:p w:rsidR="0089693E" w:rsidRPr="00004D91" w:rsidRDefault="0089693E" w:rsidP="0089693E">
            <w:pPr>
              <w:jc w:val="center"/>
              <w:rPr>
                <w:rFonts w:asciiTheme="majorHAnsi" w:hAnsiTheme="majorHAnsi"/>
                <w:sz w:val="22"/>
                <w:lang w:val="ru-MD"/>
              </w:rPr>
            </w:pPr>
            <w:r w:rsidRPr="00004D91">
              <w:rPr>
                <w:rFonts w:asciiTheme="majorHAnsi" w:hAnsiTheme="majorHAnsi"/>
                <w:lang w:val="ru-MD"/>
              </w:rPr>
              <w:t>418,1</w:t>
            </w:r>
          </w:p>
        </w:tc>
      </w:tr>
      <w:tr w:rsidR="0089693E" w:rsidRPr="00004D91" w:rsidTr="004D5CD8">
        <w:tc>
          <w:tcPr>
            <w:tcW w:w="3256" w:type="dxa"/>
            <w:tcBorders>
              <w:top w:val="nil"/>
              <w:left w:val="single" w:sz="4" w:space="0" w:color="auto"/>
              <w:bottom w:val="nil"/>
              <w:righ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 xml:space="preserve">ГЦБ с фиксированной ставкой  </w:t>
            </w:r>
          </w:p>
        </w:tc>
        <w:tc>
          <w:tcPr>
            <w:tcW w:w="4536" w:type="dxa"/>
            <w:tcBorders>
              <w:lef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КО со сроком погашения 182 дня</w:t>
            </w:r>
          </w:p>
        </w:tc>
        <w:tc>
          <w:tcPr>
            <w:tcW w:w="1560" w:type="dxa"/>
          </w:tcPr>
          <w:p w:rsidR="0089693E" w:rsidRPr="00004D91" w:rsidRDefault="0089693E" w:rsidP="0089693E">
            <w:pPr>
              <w:jc w:val="center"/>
              <w:rPr>
                <w:rFonts w:asciiTheme="majorHAnsi" w:hAnsiTheme="majorHAnsi"/>
                <w:sz w:val="22"/>
                <w:lang w:val="ru-MD"/>
              </w:rPr>
            </w:pPr>
            <w:r w:rsidRPr="00004D91">
              <w:rPr>
                <w:rFonts w:asciiTheme="majorHAnsi" w:hAnsiTheme="majorHAnsi"/>
                <w:lang w:val="ru-MD"/>
              </w:rPr>
              <w:t>1683,2</w:t>
            </w:r>
          </w:p>
        </w:tc>
      </w:tr>
      <w:tr w:rsidR="0089693E" w:rsidRPr="00004D91" w:rsidTr="004D5CD8">
        <w:tc>
          <w:tcPr>
            <w:tcW w:w="3256" w:type="dxa"/>
            <w:tcBorders>
              <w:top w:val="nil"/>
              <w:left w:val="single" w:sz="4" w:space="0" w:color="auto"/>
              <w:bottom w:val="nil"/>
              <w:right w:val="single" w:sz="4" w:space="0" w:color="auto"/>
            </w:tcBorders>
          </w:tcPr>
          <w:p w:rsidR="0089693E" w:rsidRPr="00004D91" w:rsidRDefault="0089693E" w:rsidP="0089693E">
            <w:pPr>
              <w:jc w:val="center"/>
              <w:rPr>
                <w:rFonts w:ascii="Times New Roman" w:hAnsi="Times New Roman"/>
                <w:lang w:val="ru-MD"/>
              </w:rPr>
            </w:pPr>
          </w:p>
        </w:tc>
        <w:tc>
          <w:tcPr>
            <w:tcW w:w="4536" w:type="dxa"/>
            <w:tcBorders>
              <w:lef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КО со сроком погашения 364 дня</w:t>
            </w:r>
          </w:p>
        </w:tc>
        <w:tc>
          <w:tcPr>
            <w:tcW w:w="1560" w:type="dxa"/>
          </w:tcPr>
          <w:p w:rsidR="0089693E" w:rsidRPr="00004D91" w:rsidRDefault="0089693E" w:rsidP="0089693E">
            <w:pPr>
              <w:jc w:val="center"/>
              <w:rPr>
                <w:rFonts w:asciiTheme="majorHAnsi" w:hAnsiTheme="majorHAnsi"/>
                <w:sz w:val="22"/>
                <w:lang w:val="ru-MD"/>
              </w:rPr>
            </w:pPr>
            <w:r w:rsidRPr="00004D91">
              <w:rPr>
                <w:rFonts w:asciiTheme="majorHAnsi" w:hAnsiTheme="majorHAnsi"/>
                <w:lang w:val="ru-MD"/>
              </w:rPr>
              <w:t>3445,1</w:t>
            </w:r>
          </w:p>
        </w:tc>
      </w:tr>
      <w:tr w:rsidR="0089693E" w:rsidRPr="00004D91" w:rsidTr="004D5CD8">
        <w:tc>
          <w:tcPr>
            <w:tcW w:w="3256" w:type="dxa"/>
            <w:tcBorders>
              <w:top w:val="nil"/>
              <w:left w:val="single" w:sz="4" w:space="0" w:color="auto"/>
              <w:bottom w:val="nil"/>
              <w:right w:val="single" w:sz="4" w:space="0" w:color="auto"/>
            </w:tcBorders>
          </w:tcPr>
          <w:p w:rsidR="0089693E" w:rsidRPr="00004D91" w:rsidRDefault="0089693E" w:rsidP="0089693E">
            <w:pPr>
              <w:jc w:val="center"/>
              <w:rPr>
                <w:rFonts w:ascii="Times New Roman" w:hAnsi="Times New Roman"/>
                <w:lang w:val="ru-MD"/>
              </w:rPr>
            </w:pPr>
          </w:p>
        </w:tc>
        <w:tc>
          <w:tcPr>
            <w:tcW w:w="4536" w:type="dxa"/>
            <w:tcBorders>
              <w:lef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ГО со сроком погашения 2 года</w:t>
            </w:r>
          </w:p>
        </w:tc>
        <w:tc>
          <w:tcPr>
            <w:tcW w:w="1560" w:type="dxa"/>
          </w:tcPr>
          <w:p w:rsidR="0089693E" w:rsidRPr="00004D91" w:rsidRDefault="0089693E" w:rsidP="0089693E">
            <w:pPr>
              <w:jc w:val="center"/>
              <w:rPr>
                <w:rFonts w:asciiTheme="majorHAnsi" w:hAnsiTheme="majorHAnsi"/>
                <w:sz w:val="22"/>
                <w:lang w:val="ru-MD"/>
              </w:rPr>
            </w:pPr>
            <w:r w:rsidRPr="00004D91">
              <w:rPr>
                <w:rFonts w:asciiTheme="majorHAnsi" w:hAnsiTheme="majorHAnsi"/>
                <w:lang w:val="ru-MD"/>
              </w:rPr>
              <w:t>1100,9</w:t>
            </w:r>
          </w:p>
        </w:tc>
      </w:tr>
      <w:tr w:rsidR="0089693E" w:rsidRPr="00004D91" w:rsidTr="004D5CD8">
        <w:tc>
          <w:tcPr>
            <w:tcW w:w="3256" w:type="dxa"/>
            <w:tcBorders>
              <w:top w:val="nil"/>
              <w:left w:val="single" w:sz="4" w:space="0" w:color="auto"/>
              <w:bottom w:val="nil"/>
              <w:right w:val="single" w:sz="4" w:space="0" w:color="auto"/>
            </w:tcBorders>
          </w:tcPr>
          <w:p w:rsidR="0089693E" w:rsidRPr="00004D91" w:rsidRDefault="0089693E" w:rsidP="0089693E">
            <w:pPr>
              <w:jc w:val="center"/>
              <w:rPr>
                <w:rFonts w:ascii="Times New Roman" w:hAnsi="Times New Roman"/>
                <w:lang w:val="ru-MD"/>
              </w:rPr>
            </w:pPr>
          </w:p>
        </w:tc>
        <w:tc>
          <w:tcPr>
            <w:tcW w:w="4536" w:type="dxa"/>
            <w:tcBorders>
              <w:lef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ГО со сроком погашения 3 года</w:t>
            </w:r>
          </w:p>
        </w:tc>
        <w:tc>
          <w:tcPr>
            <w:tcW w:w="1560" w:type="dxa"/>
          </w:tcPr>
          <w:p w:rsidR="0089693E" w:rsidRPr="00004D91" w:rsidRDefault="0089693E" w:rsidP="0089693E">
            <w:pPr>
              <w:jc w:val="center"/>
              <w:rPr>
                <w:rFonts w:asciiTheme="majorHAnsi" w:hAnsiTheme="majorHAnsi"/>
                <w:sz w:val="22"/>
                <w:lang w:val="ru-MD"/>
              </w:rPr>
            </w:pPr>
            <w:r w:rsidRPr="00004D91">
              <w:rPr>
                <w:rFonts w:asciiTheme="majorHAnsi" w:hAnsiTheme="majorHAnsi"/>
                <w:lang w:val="ru-MD"/>
              </w:rPr>
              <w:t>689,7</w:t>
            </w:r>
          </w:p>
        </w:tc>
      </w:tr>
      <w:tr w:rsidR="0089693E" w:rsidRPr="00004D91" w:rsidTr="004D5CD8">
        <w:tc>
          <w:tcPr>
            <w:tcW w:w="3256" w:type="dxa"/>
            <w:tcBorders>
              <w:top w:val="nil"/>
              <w:left w:val="single" w:sz="4" w:space="0" w:color="auto"/>
              <w:bottom w:val="single" w:sz="4" w:space="0" w:color="auto"/>
              <w:right w:val="single" w:sz="4" w:space="0" w:color="auto"/>
            </w:tcBorders>
          </w:tcPr>
          <w:p w:rsidR="0089693E" w:rsidRPr="00004D91" w:rsidRDefault="0089693E" w:rsidP="0089693E">
            <w:pPr>
              <w:jc w:val="center"/>
              <w:rPr>
                <w:rFonts w:ascii="Times New Roman" w:hAnsi="Times New Roman"/>
                <w:lang w:val="ru-MD"/>
              </w:rPr>
            </w:pPr>
          </w:p>
        </w:tc>
        <w:tc>
          <w:tcPr>
            <w:tcW w:w="4536" w:type="dxa"/>
            <w:tcBorders>
              <w:lef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ГО со сроком погашения 5 лет</w:t>
            </w:r>
          </w:p>
        </w:tc>
        <w:tc>
          <w:tcPr>
            <w:tcW w:w="1560" w:type="dxa"/>
          </w:tcPr>
          <w:p w:rsidR="0089693E" w:rsidRPr="00004D91" w:rsidRDefault="0089693E" w:rsidP="0089693E">
            <w:pPr>
              <w:jc w:val="center"/>
              <w:rPr>
                <w:rFonts w:asciiTheme="majorHAnsi" w:hAnsiTheme="majorHAnsi"/>
                <w:sz w:val="22"/>
                <w:lang w:val="ru-MD"/>
              </w:rPr>
            </w:pPr>
            <w:r w:rsidRPr="00004D91">
              <w:rPr>
                <w:rFonts w:asciiTheme="majorHAnsi" w:hAnsiTheme="majorHAnsi"/>
                <w:lang w:val="ru-MD"/>
              </w:rPr>
              <w:t>279,9</w:t>
            </w:r>
          </w:p>
        </w:tc>
      </w:tr>
      <w:tr w:rsidR="0089693E" w:rsidRPr="00004D91" w:rsidTr="004D5CD8">
        <w:tc>
          <w:tcPr>
            <w:tcW w:w="3256" w:type="dxa"/>
            <w:tcBorders>
              <w:top w:val="single" w:sz="4" w:space="0" w:color="auto"/>
              <w:bottom w:val="single" w:sz="4" w:space="0" w:color="auto"/>
            </w:tcBorders>
          </w:tcPr>
          <w:p w:rsidR="0089693E" w:rsidRPr="00004D91" w:rsidRDefault="0089693E" w:rsidP="0089693E">
            <w:pPr>
              <w:jc w:val="center"/>
              <w:rPr>
                <w:rFonts w:ascii="Times New Roman" w:hAnsi="Times New Roman"/>
                <w:b/>
                <w:lang w:val="ru-MD"/>
              </w:rPr>
            </w:pPr>
            <w:r w:rsidRPr="00004D91">
              <w:rPr>
                <w:rFonts w:ascii="Times New Roman" w:hAnsi="Times New Roman"/>
                <w:b/>
                <w:lang w:val="ru-MD"/>
              </w:rPr>
              <w:t xml:space="preserve">Всего ГЦБ с фиксированной ставкой </w:t>
            </w:r>
            <w:r w:rsidRPr="00004D91">
              <w:rPr>
                <w:rFonts w:ascii="Times New Roman" w:hAnsi="Times New Roman"/>
                <w:lang w:val="ru-MD"/>
              </w:rPr>
              <w:t xml:space="preserve"> </w:t>
            </w:r>
          </w:p>
        </w:tc>
        <w:tc>
          <w:tcPr>
            <w:tcW w:w="4536" w:type="dxa"/>
          </w:tcPr>
          <w:p w:rsidR="0089693E" w:rsidRPr="00004D91" w:rsidRDefault="0089693E" w:rsidP="0089693E">
            <w:pPr>
              <w:jc w:val="center"/>
              <w:rPr>
                <w:rFonts w:ascii="Times New Roman" w:hAnsi="Times New Roman"/>
                <w:lang w:val="ru-MD"/>
              </w:rPr>
            </w:pPr>
          </w:p>
        </w:tc>
        <w:tc>
          <w:tcPr>
            <w:tcW w:w="1560" w:type="dxa"/>
          </w:tcPr>
          <w:p w:rsidR="0089693E" w:rsidRPr="00004D91" w:rsidRDefault="0089693E" w:rsidP="0089693E">
            <w:pPr>
              <w:jc w:val="center"/>
              <w:rPr>
                <w:rFonts w:asciiTheme="majorHAnsi" w:hAnsiTheme="majorHAnsi"/>
                <w:b/>
                <w:sz w:val="22"/>
                <w:lang w:val="ru-MD"/>
              </w:rPr>
            </w:pPr>
            <w:r w:rsidRPr="00004D91">
              <w:rPr>
                <w:rFonts w:asciiTheme="majorHAnsi" w:hAnsiTheme="majorHAnsi"/>
                <w:b/>
                <w:lang w:val="ru-MD"/>
              </w:rPr>
              <w:t>7616,9</w:t>
            </w:r>
          </w:p>
        </w:tc>
      </w:tr>
      <w:tr w:rsidR="0089693E" w:rsidRPr="00004D91" w:rsidTr="004D5CD8">
        <w:tc>
          <w:tcPr>
            <w:tcW w:w="3256" w:type="dxa"/>
            <w:tcBorders>
              <w:top w:val="single" w:sz="4" w:space="0" w:color="auto"/>
              <w:left w:val="single" w:sz="4" w:space="0" w:color="auto"/>
              <w:bottom w:val="nil"/>
              <w:right w:val="single" w:sz="4" w:space="0" w:color="auto"/>
            </w:tcBorders>
          </w:tcPr>
          <w:p w:rsidR="0089693E" w:rsidRPr="00004D91" w:rsidRDefault="0089693E" w:rsidP="0089693E">
            <w:pPr>
              <w:jc w:val="center"/>
              <w:rPr>
                <w:rFonts w:ascii="Times New Roman" w:hAnsi="Times New Roman"/>
                <w:lang w:val="ru-MD"/>
              </w:rPr>
            </w:pPr>
            <w:r w:rsidRPr="00004D91">
              <w:rPr>
                <w:rFonts w:ascii="Times New Roman" w:hAnsi="Times New Roman"/>
                <w:lang w:val="ru-MD"/>
              </w:rPr>
              <w:t xml:space="preserve">ГЦБ с плавающей ставкой  </w:t>
            </w:r>
          </w:p>
        </w:tc>
        <w:tc>
          <w:tcPr>
            <w:tcW w:w="4536" w:type="dxa"/>
            <w:tcBorders>
              <w:left w:val="single" w:sz="4" w:space="0" w:color="auto"/>
            </w:tcBorders>
          </w:tcPr>
          <w:p w:rsidR="0089693E" w:rsidRPr="00004D91" w:rsidRDefault="0089693E" w:rsidP="0089693E">
            <w:pPr>
              <w:pStyle w:val="a6"/>
              <w:jc w:val="center"/>
              <w:rPr>
                <w:rFonts w:ascii="Times New Roman" w:hAnsi="Times New Roman"/>
                <w:sz w:val="20"/>
                <w:szCs w:val="20"/>
                <w:lang w:val="ru-MD"/>
              </w:rPr>
            </w:pPr>
            <w:r w:rsidRPr="00004D91">
              <w:rPr>
                <w:rFonts w:ascii="Times New Roman" w:hAnsi="Times New Roman"/>
                <w:lang w:val="ru-MD"/>
              </w:rPr>
              <w:t>Г</w:t>
            </w:r>
            <w:r w:rsidRPr="00004D91">
              <w:rPr>
                <w:rFonts w:ascii="Times New Roman" w:hAnsi="Times New Roman"/>
                <w:sz w:val="20"/>
                <w:szCs w:val="20"/>
                <w:lang w:val="ru-MD"/>
              </w:rPr>
              <w:t>О со сроком погашения 2 года</w:t>
            </w:r>
          </w:p>
        </w:tc>
        <w:tc>
          <w:tcPr>
            <w:tcW w:w="1560" w:type="dxa"/>
          </w:tcPr>
          <w:p w:rsidR="0089693E" w:rsidRPr="00004D91" w:rsidRDefault="0089693E" w:rsidP="0089693E">
            <w:pPr>
              <w:jc w:val="center"/>
              <w:rPr>
                <w:rFonts w:asciiTheme="majorHAnsi" w:hAnsiTheme="majorHAnsi"/>
                <w:sz w:val="22"/>
                <w:lang w:val="ru-MD"/>
              </w:rPr>
            </w:pPr>
            <w:r w:rsidRPr="00004D91">
              <w:rPr>
                <w:rFonts w:asciiTheme="majorHAnsi" w:hAnsiTheme="majorHAnsi"/>
                <w:lang w:val="ru-MD"/>
              </w:rPr>
              <w:t>296,9</w:t>
            </w:r>
          </w:p>
        </w:tc>
      </w:tr>
      <w:tr w:rsidR="0089693E" w:rsidRPr="00004D91" w:rsidTr="004D5CD8">
        <w:trPr>
          <w:trHeight w:val="128"/>
        </w:trPr>
        <w:tc>
          <w:tcPr>
            <w:tcW w:w="3256" w:type="dxa"/>
            <w:tcBorders>
              <w:top w:val="single" w:sz="4" w:space="0" w:color="auto"/>
            </w:tcBorders>
          </w:tcPr>
          <w:p w:rsidR="0089693E" w:rsidRPr="00004D91" w:rsidRDefault="0089693E" w:rsidP="0089693E">
            <w:pPr>
              <w:pStyle w:val="a6"/>
              <w:spacing w:line="264" w:lineRule="auto"/>
              <w:rPr>
                <w:rFonts w:ascii="Times New Roman" w:hAnsi="Times New Roman"/>
                <w:b/>
                <w:sz w:val="20"/>
                <w:szCs w:val="20"/>
                <w:lang w:val="ru-MD"/>
              </w:rPr>
            </w:pPr>
            <w:r w:rsidRPr="00004D91">
              <w:rPr>
                <w:rFonts w:ascii="Times New Roman" w:hAnsi="Times New Roman"/>
                <w:b/>
                <w:sz w:val="20"/>
                <w:szCs w:val="20"/>
                <w:lang w:val="ru-MD"/>
              </w:rPr>
              <w:t>Всего ГЦБ с плавающей ставкой</w:t>
            </w:r>
            <w:r w:rsidRPr="00004D91">
              <w:rPr>
                <w:rFonts w:ascii="Times New Roman" w:hAnsi="Times New Roman"/>
                <w:sz w:val="20"/>
                <w:szCs w:val="20"/>
                <w:lang w:val="ru-MD"/>
              </w:rPr>
              <w:t xml:space="preserve">  </w:t>
            </w:r>
          </w:p>
        </w:tc>
        <w:tc>
          <w:tcPr>
            <w:tcW w:w="4536" w:type="dxa"/>
          </w:tcPr>
          <w:p w:rsidR="0089693E" w:rsidRPr="00004D91" w:rsidRDefault="0089693E" w:rsidP="0089693E">
            <w:pPr>
              <w:ind w:firstLine="720"/>
              <w:rPr>
                <w:rFonts w:asciiTheme="majorHAnsi" w:hAnsiTheme="majorHAnsi"/>
                <w:b/>
                <w:sz w:val="22"/>
                <w:lang w:val="ru-MD"/>
              </w:rPr>
            </w:pPr>
            <w:r w:rsidRPr="00004D91">
              <w:rPr>
                <w:rFonts w:asciiTheme="majorHAnsi" w:hAnsiTheme="majorHAnsi"/>
                <w:b/>
                <w:lang w:val="ru-MD"/>
              </w:rPr>
              <w:t xml:space="preserve">                              x</w:t>
            </w:r>
          </w:p>
        </w:tc>
        <w:tc>
          <w:tcPr>
            <w:tcW w:w="1560" w:type="dxa"/>
          </w:tcPr>
          <w:p w:rsidR="0089693E" w:rsidRPr="00004D91" w:rsidRDefault="0089693E" w:rsidP="0089693E">
            <w:pPr>
              <w:jc w:val="center"/>
              <w:rPr>
                <w:rFonts w:asciiTheme="majorHAnsi" w:hAnsiTheme="majorHAnsi"/>
                <w:b/>
                <w:sz w:val="22"/>
                <w:lang w:val="ru-MD"/>
              </w:rPr>
            </w:pPr>
            <w:r w:rsidRPr="00004D91">
              <w:rPr>
                <w:rFonts w:asciiTheme="majorHAnsi" w:hAnsiTheme="majorHAnsi"/>
                <w:b/>
                <w:lang w:val="ru-MD"/>
              </w:rPr>
              <w:t>296,9</w:t>
            </w:r>
          </w:p>
        </w:tc>
      </w:tr>
      <w:tr w:rsidR="0089693E" w:rsidRPr="00004D91" w:rsidTr="004D5CD8">
        <w:tc>
          <w:tcPr>
            <w:tcW w:w="3256" w:type="dxa"/>
          </w:tcPr>
          <w:p w:rsidR="0089693E" w:rsidRPr="00004D91" w:rsidRDefault="0089693E" w:rsidP="0089693E">
            <w:pPr>
              <w:pStyle w:val="a6"/>
              <w:spacing w:line="264" w:lineRule="auto"/>
              <w:rPr>
                <w:rFonts w:ascii="Times New Roman" w:hAnsi="Times New Roman"/>
                <w:b/>
                <w:sz w:val="20"/>
                <w:szCs w:val="20"/>
                <w:lang w:val="ru-MD"/>
              </w:rPr>
            </w:pPr>
            <w:r w:rsidRPr="00004D91">
              <w:rPr>
                <w:rFonts w:ascii="Times New Roman" w:hAnsi="Times New Roman"/>
                <w:b/>
                <w:sz w:val="20"/>
                <w:szCs w:val="20"/>
                <w:lang w:val="ru-MD"/>
              </w:rPr>
              <w:t xml:space="preserve">Всего ГЦБ, находящиеся в обращении </w:t>
            </w:r>
          </w:p>
        </w:tc>
        <w:tc>
          <w:tcPr>
            <w:tcW w:w="4536" w:type="dxa"/>
          </w:tcPr>
          <w:p w:rsidR="0089693E" w:rsidRPr="00004D91" w:rsidRDefault="0089693E" w:rsidP="0089693E">
            <w:pPr>
              <w:jc w:val="center"/>
              <w:rPr>
                <w:rFonts w:asciiTheme="majorHAnsi" w:hAnsiTheme="majorHAnsi"/>
                <w:b/>
                <w:sz w:val="22"/>
                <w:lang w:val="ru-MD"/>
              </w:rPr>
            </w:pPr>
            <w:r w:rsidRPr="00004D91">
              <w:rPr>
                <w:rFonts w:asciiTheme="majorHAnsi" w:hAnsiTheme="majorHAnsi"/>
                <w:b/>
                <w:lang w:val="ru-MD"/>
              </w:rPr>
              <w:t>x</w:t>
            </w:r>
          </w:p>
        </w:tc>
        <w:tc>
          <w:tcPr>
            <w:tcW w:w="1560" w:type="dxa"/>
          </w:tcPr>
          <w:p w:rsidR="0089693E" w:rsidRPr="00004D91" w:rsidRDefault="0089693E" w:rsidP="0089693E">
            <w:pPr>
              <w:jc w:val="center"/>
              <w:rPr>
                <w:rFonts w:asciiTheme="majorHAnsi" w:hAnsiTheme="majorHAnsi"/>
                <w:b/>
                <w:sz w:val="22"/>
                <w:lang w:val="ru-MD"/>
              </w:rPr>
            </w:pPr>
            <w:r w:rsidRPr="00004D91">
              <w:rPr>
                <w:rFonts w:asciiTheme="majorHAnsi" w:hAnsiTheme="majorHAnsi"/>
                <w:b/>
                <w:lang w:val="ru-MD"/>
              </w:rPr>
              <w:t>7914,0</w:t>
            </w:r>
          </w:p>
        </w:tc>
      </w:tr>
    </w:tbl>
    <w:p w:rsidR="0089693E" w:rsidRPr="00004D91" w:rsidRDefault="0089693E" w:rsidP="0089693E">
      <w:pPr>
        <w:spacing w:before="120" w:after="0" w:line="240" w:lineRule="auto"/>
        <w:jc w:val="both"/>
        <w:rPr>
          <w:rFonts w:asciiTheme="majorHAnsi" w:hAnsiTheme="majorHAnsi"/>
          <w:b/>
          <w:i/>
          <w:sz w:val="18"/>
          <w:lang w:val="ru-MD"/>
        </w:rPr>
      </w:pPr>
      <w:r w:rsidRPr="00004D91">
        <w:rPr>
          <w:rFonts w:asciiTheme="majorHAnsi" w:hAnsiTheme="majorHAnsi" w:cstheme="majorHAnsi"/>
          <w:b/>
          <w:i/>
          <w:sz w:val="18"/>
          <w:szCs w:val="18"/>
          <w:lang w:val="ru-MD"/>
        </w:rPr>
        <w:t>Источник:</w:t>
      </w:r>
      <w:r w:rsidRPr="00004D91">
        <w:rPr>
          <w:rFonts w:asciiTheme="majorHAnsi" w:hAnsiTheme="majorHAnsi" w:cstheme="majorHAnsi"/>
          <w:sz w:val="18"/>
          <w:szCs w:val="18"/>
          <w:lang w:val="ru-MD"/>
        </w:rPr>
        <w:t xml:space="preserve"> Информация МФ о ГЦБ, находящихся в обращении (по срокам погашения) </w:t>
      </w:r>
      <w:r w:rsidRPr="00004D91">
        <w:rPr>
          <w:rFonts w:asciiTheme="majorHAnsi" w:hAnsiTheme="majorHAnsi" w:cstheme="majorHAnsi"/>
          <w:bCs/>
          <w:color w:val="000000"/>
          <w:sz w:val="18"/>
          <w:szCs w:val="18"/>
          <w:lang w:val="ru-MD" w:eastAsia="ru-RU"/>
        </w:rPr>
        <w:t>по состоянию на</w:t>
      </w:r>
      <w:r w:rsidRPr="00004D91">
        <w:rPr>
          <w:rFonts w:ascii="Times New Roman" w:hAnsi="Times New Roman"/>
          <w:bCs/>
          <w:color w:val="000000"/>
          <w:sz w:val="18"/>
          <w:szCs w:val="18"/>
          <w:lang w:val="ru-MD" w:eastAsia="ru-RU"/>
        </w:rPr>
        <w:t xml:space="preserve"> </w:t>
      </w:r>
      <w:r w:rsidRPr="00004D91">
        <w:rPr>
          <w:rFonts w:asciiTheme="majorHAnsi" w:hAnsiTheme="majorHAnsi" w:cstheme="majorHAnsi"/>
          <w:sz w:val="18"/>
          <w:szCs w:val="18"/>
          <w:lang w:val="ru-MD"/>
        </w:rPr>
        <w:t xml:space="preserve">31.12.2018; Ежемесячная информация о ГЦБ, размещенных на </w:t>
      </w:r>
      <w:r w:rsidRPr="00004D91">
        <w:rPr>
          <w:rFonts w:asciiTheme="majorHAnsi" w:hAnsiTheme="majorHAnsi" w:cstheme="majorHAnsi"/>
          <w:sz w:val="18"/>
          <w:szCs w:val="18"/>
          <w:lang w:val="ru-MD" w:eastAsia="ru-RU"/>
        </w:rPr>
        <w:t>внутренн</w:t>
      </w:r>
      <w:r w:rsidRPr="00004D91">
        <w:rPr>
          <w:rFonts w:asciiTheme="majorHAnsi" w:hAnsiTheme="majorHAnsi" w:cstheme="majorHAnsi"/>
          <w:sz w:val="18"/>
          <w:szCs w:val="18"/>
          <w:lang w:val="ru-MD"/>
        </w:rPr>
        <w:t>ем рынке, в форме записей на счета.</w:t>
      </w:r>
    </w:p>
    <w:p w:rsidR="004344AB" w:rsidRPr="00004D91" w:rsidRDefault="004344AB" w:rsidP="004344AB">
      <w:pPr>
        <w:spacing w:after="0" w:line="240" w:lineRule="auto"/>
        <w:jc w:val="both"/>
        <w:rPr>
          <w:rFonts w:asciiTheme="majorHAnsi" w:hAnsiTheme="majorHAnsi" w:cstheme="majorHAnsi"/>
          <w:sz w:val="28"/>
          <w:szCs w:val="28"/>
          <w:highlight w:val="yellow"/>
          <w:lang w:val="ru-MD"/>
        </w:rPr>
      </w:pPr>
    </w:p>
    <w:p w:rsidR="0089693E" w:rsidRPr="00004D91" w:rsidRDefault="0089693E" w:rsidP="004344AB">
      <w:pPr>
        <w:spacing w:after="0" w:line="240" w:lineRule="auto"/>
        <w:jc w:val="both"/>
        <w:rPr>
          <w:rFonts w:asciiTheme="majorHAnsi" w:hAnsiTheme="majorHAnsi" w:cstheme="majorHAnsi"/>
          <w:sz w:val="28"/>
          <w:szCs w:val="28"/>
          <w:highlight w:val="yellow"/>
          <w:lang w:val="ru-MD"/>
        </w:rPr>
      </w:pPr>
    </w:p>
    <w:p w:rsidR="004344AB" w:rsidRPr="00004D91" w:rsidRDefault="002712F7" w:rsidP="001D1390">
      <w:pPr>
        <w:tabs>
          <w:tab w:val="left" w:pos="284"/>
        </w:tabs>
        <w:spacing w:after="120"/>
        <w:rPr>
          <w:rFonts w:asciiTheme="majorHAnsi" w:hAnsiTheme="majorHAnsi"/>
          <w:b/>
          <w:sz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 xml:space="preserve">5. </w:t>
      </w:r>
      <w:r w:rsidR="001D1390" w:rsidRPr="00004D91">
        <w:rPr>
          <w:rFonts w:asciiTheme="majorHAnsi" w:hAnsiTheme="majorHAnsi" w:cstheme="majorHAnsi"/>
          <w:b/>
          <w:sz w:val="24"/>
          <w:szCs w:val="24"/>
          <w:lang w:val="ru-MD"/>
        </w:rPr>
        <w:t xml:space="preserve">Покупка ГЦБ на аукционах в </w:t>
      </w:r>
      <w:r w:rsidR="004344AB" w:rsidRPr="00004D91">
        <w:rPr>
          <w:rFonts w:asciiTheme="majorHAnsi" w:hAnsiTheme="majorHAnsi" w:cstheme="majorHAnsi"/>
          <w:b/>
          <w:sz w:val="24"/>
          <w:szCs w:val="24"/>
          <w:lang w:val="ru-MD"/>
        </w:rPr>
        <w:t>2018</w:t>
      </w:r>
      <w:r w:rsidR="001D1390" w:rsidRPr="00004D91">
        <w:rPr>
          <w:rFonts w:asciiTheme="majorHAnsi" w:hAnsiTheme="majorHAnsi" w:cstheme="majorHAnsi"/>
          <w:b/>
          <w:sz w:val="24"/>
          <w:szCs w:val="24"/>
          <w:lang w:val="ru-MD"/>
        </w:rPr>
        <w:t xml:space="preserve"> году</w:t>
      </w:r>
    </w:p>
    <w:tbl>
      <w:tblPr>
        <w:tblW w:w="91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956"/>
        <w:gridCol w:w="1044"/>
        <w:gridCol w:w="1341"/>
        <w:gridCol w:w="1145"/>
        <w:gridCol w:w="1344"/>
      </w:tblGrid>
      <w:tr w:rsidR="001D1390" w:rsidRPr="00004D91" w:rsidTr="004D5CD8">
        <w:trPr>
          <w:trHeight w:val="300"/>
        </w:trPr>
        <w:tc>
          <w:tcPr>
            <w:tcW w:w="3686" w:type="dxa"/>
            <w:vMerge w:val="restart"/>
            <w:shd w:val="clear" w:color="auto" w:fill="EDEDED" w:themeFill="accent3" w:themeFillTint="33"/>
            <w:noWrap/>
            <w:hideMark/>
          </w:tcPr>
          <w:p w:rsidR="004344AB" w:rsidRPr="00004D91" w:rsidRDefault="004344AB" w:rsidP="004D5CD8">
            <w:pPr>
              <w:spacing w:after="0" w:line="240"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rPr>
              <w:t> </w:t>
            </w:r>
          </w:p>
          <w:p w:rsidR="004344AB" w:rsidRPr="00004D91" w:rsidRDefault="004344AB" w:rsidP="001D1390">
            <w:pPr>
              <w:tabs>
                <w:tab w:val="left" w:pos="1212"/>
              </w:tabs>
              <w:rPr>
                <w:rFonts w:asciiTheme="majorHAnsi" w:hAnsiTheme="majorHAnsi" w:cstheme="majorHAnsi"/>
                <w:b/>
                <w:sz w:val="20"/>
                <w:szCs w:val="20"/>
                <w:lang w:val="ru-MD"/>
              </w:rPr>
            </w:pPr>
            <w:r w:rsidRPr="00004D91">
              <w:rPr>
                <w:rFonts w:asciiTheme="majorHAnsi" w:hAnsiTheme="majorHAnsi" w:cstheme="majorHAnsi"/>
                <w:b/>
                <w:sz w:val="20"/>
                <w:szCs w:val="20"/>
                <w:lang w:val="ru-MD"/>
              </w:rPr>
              <w:tab/>
            </w:r>
            <w:r w:rsidR="001D1390" w:rsidRPr="00004D91">
              <w:rPr>
                <w:rFonts w:asciiTheme="majorHAnsi" w:hAnsiTheme="majorHAnsi" w:cstheme="majorHAnsi"/>
                <w:b/>
                <w:sz w:val="20"/>
                <w:szCs w:val="20"/>
                <w:lang w:val="ru-MD"/>
              </w:rPr>
              <w:t xml:space="preserve">Инвесторы </w:t>
            </w:r>
          </w:p>
        </w:tc>
        <w:tc>
          <w:tcPr>
            <w:tcW w:w="992" w:type="dxa"/>
            <w:vMerge w:val="restart"/>
            <w:shd w:val="clear" w:color="auto" w:fill="EDEDED" w:themeFill="accent3" w:themeFillTint="33"/>
            <w:noWrap/>
            <w:hideMark/>
          </w:tcPr>
          <w:p w:rsidR="004344AB" w:rsidRPr="00004D91" w:rsidRDefault="004344AB" w:rsidP="004D5CD8">
            <w:pPr>
              <w:spacing w:after="0" w:line="240"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rPr>
              <w:t> </w:t>
            </w:r>
          </w:p>
          <w:p w:rsidR="004344AB" w:rsidRPr="00004D91" w:rsidRDefault="001D1390" w:rsidP="004D5CD8">
            <w:pPr>
              <w:spacing w:after="0" w:line="240"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rPr>
              <w:t>Всего</w:t>
            </w:r>
          </w:p>
        </w:tc>
        <w:tc>
          <w:tcPr>
            <w:tcW w:w="2086" w:type="dxa"/>
            <w:gridSpan w:val="2"/>
            <w:shd w:val="clear" w:color="auto" w:fill="EDEDED" w:themeFill="accent3" w:themeFillTint="33"/>
            <w:noWrap/>
            <w:hideMark/>
          </w:tcPr>
          <w:p w:rsidR="004344AB" w:rsidRPr="00004D91" w:rsidRDefault="001D1390" w:rsidP="004D5CD8">
            <w:pPr>
              <w:spacing w:after="0" w:line="240" w:lineRule="auto"/>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Инвесторы</w:t>
            </w:r>
          </w:p>
        </w:tc>
        <w:tc>
          <w:tcPr>
            <w:tcW w:w="2359" w:type="dxa"/>
            <w:gridSpan w:val="2"/>
            <w:shd w:val="clear" w:color="auto" w:fill="EDEDED" w:themeFill="accent3" w:themeFillTint="33"/>
            <w:noWrap/>
            <w:hideMark/>
          </w:tcPr>
          <w:p w:rsidR="004344AB" w:rsidRPr="00004D91" w:rsidRDefault="001D1390" w:rsidP="001D1390">
            <w:pPr>
              <w:spacing w:after="0" w:line="240" w:lineRule="auto"/>
              <w:jc w:val="center"/>
              <w:rPr>
                <w:rFonts w:asciiTheme="majorHAnsi" w:hAnsiTheme="majorHAnsi" w:cstheme="majorHAnsi"/>
                <w:b/>
                <w:sz w:val="20"/>
                <w:szCs w:val="20"/>
                <w:lang w:val="ru-MD"/>
              </w:rPr>
            </w:pPr>
            <w:r w:rsidRPr="00004D91">
              <w:rPr>
                <w:rFonts w:asciiTheme="majorHAnsi" w:hAnsiTheme="majorHAnsi"/>
                <w:b/>
                <w:sz w:val="20"/>
                <w:szCs w:val="20"/>
                <w:lang w:val="ru-MD"/>
              </w:rPr>
              <w:t xml:space="preserve">Удельный вес </w:t>
            </w:r>
            <w:r w:rsidR="004344AB" w:rsidRPr="00004D91">
              <w:rPr>
                <w:rFonts w:asciiTheme="majorHAnsi" w:hAnsiTheme="majorHAnsi" w:cstheme="majorHAnsi"/>
                <w:b/>
                <w:sz w:val="20"/>
                <w:szCs w:val="20"/>
                <w:lang w:val="ru-MD"/>
              </w:rPr>
              <w:t>(%)</w:t>
            </w:r>
          </w:p>
        </w:tc>
      </w:tr>
      <w:tr w:rsidR="001D1390" w:rsidRPr="00004D91" w:rsidTr="004D5CD8">
        <w:trPr>
          <w:trHeight w:val="300"/>
        </w:trPr>
        <w:tc>
          <w:tcPr>
            <w:tcW w:w="3686" w:type="dxa"/>
            <w:vMerge/>
            <w:shd w:val="clear" w:color="auto" w:fill="EDEDED" w:themeFill="accent3" w:themeFillTint="33"/>
            <w:vAlign w:val="center"/>
            <w:hideMark/>
          </w:tcPr>
          <w:p w:rsidR="004344AB" w:rsidRPr="00004D91" w:rsidRDefault="004344AB" w:rsidP="004D5CD8">
            <w:pPr>
              <w:spacing w:after="0" w:line="240" w:lineRule="auto"/>
              <w:rPr>
                <w:rFonts w:asciiTheme="majorHAnsi" w:hAnsiTheme="majorHAnsi" w:cstheme="majorHAnsi"/>
                <w:b/>
                <w:sz w:val="20"/>
                <w:szCs w:val="20"/>
                <w:lang w:val="ru-MD"/>
              </w:rPr>
            </w:pPr>
          </w:p>
        </w:tc>
        <w:tc>
          <w:tcPr>
            <w:tcW w:w="992" w:type="dxa"/>
            <w:vMerge/>
            <w:shd w:val="clear" w:color="auto" w:fill="EDEDED" w:themeFill="accent3" w:themeFillTint="33"/>
            <w:noWrap/>
            <w:hideMark/>
          </w:tcPr>
          <w:p w:rsidR="004344AB" w:rsidRPr="00004D91" w:rsidRDefault="004344AB" w:rsidP="004D5CD8">
            <w:pPr>
              <w:spacing w:after="0" w:line="240" w:lineRule="auto"/>
              <w:rPr>
                <w:rFonts w:asciiTheme="majorHAnsi" w:hAnsiTheme="majorHAnsi" w:cstheme="majorHAnsi"/>
                <w:b/>
                <w:sz w:val="20"/>
                <w:szCs w:val="20"/>
                <w:lang w:val="ru-MD"/>
              </w:rPr>
            </w:pPr>
          </w:p>
        </w:tc>
        <w:tc>
          <w:tcPr>
            <w:tcW w:w="992" w:type="dxa"/>
            <w:shd w:val="clear" w:color="auto" w:fill="EDEDED" w:themeFill="accent3" w:themeFillTint="33"/>
            <w:noWrap/>
            <w:vAlign w:val="bottom"/>
            <w:hideMark/>
          </w:tcPr>
          <w:p w:rsidR="004344AB" w:rsidRPr="00004D91" w:rsidRDefault="001D1390" w:rsidP="001D1390">
            <w:pPr>
              <w:spacing w:after="0" w:line="240" w:lineRule="auto"/>
              <w:ind w:left="-159" w:right="-229" w:firstLine="52"/>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банковские</w:t>
            </w:r>
          </w:p>
        </w:tc>
        <w:tc>
          <w:tcPr>
            <w:tcW w:w="1094" w:type="dxa"/>
            <w:shd w:val="clear" w:color="auto" w:fill="EDEDED" w:themeFill="accent3" w:themeFillTint="33"/>
            <w:noWrap/>
            <w:hideMark/>
          </w:tcPr>
          <w:p w:rsidR="004344AB" w:rsidRPr="00004D91" w:rsidRDefault="004344AB" w:rsidP="004D5CD8">
            <w:pPr>
              <w:spacing w:after="0" w:line="240" w:lineRule="auto"/>
              <w:rPr>
                <w:rFonts w:asciiTheme="majorHAnsi" w:hAnsiTheme="majorHAnsi" w:cstheme="majorHAnsi"/>
                <w:b/>
                <w:sz w:val="20"/>
                <w:szCs w:val="20"/>
                <w:lang w:val="ru-MD"/>
              </w:rPr>
            </w:pPr>
          </w:p>
          <w:p w:rsidR="004344AB" w:rsidRPr="00004D91" w:rsidRDefault="001D1390" w:rsidP="001D1390">
            <w:pPr>
              <w:spacing w:after="0" w:line="240" w:lineRule="auto"/>
              <w:ind w:right="-149"/>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небанковские </w:t>
            </w:r>
          </w:p>
        </w:tc>
        <w:tc>
          <w:tcPr>
            <w:tcW w:w="1165" w:type="dxa"/>
            <w:shd w:val="clear" w:color="auto" w:fill="EDEDED" w:themeFill="accent3" w:themeFillTint="33"/>
            <w:noWrap/>
            <w:hideMark/>
          </w:tcPr>
          <w:p w:rsidR="004344AB" w:rsidRPr="00004D91" w:rsidRDefault="001D1390" w:rsidP="001D1390">
            <w:pPr>
              <w:spacing w:after="0" w:line="240" w:lineRule="auto"/>
              <w:ind w:right="-145"/>
              <w:rPr>
                <w:rFonts w:asciiTheme="majorHAnsi" w:hAnsiTheme="majorHAnsi" w:cstheme="majorHAnsi"/>
                <w:b/>
                <w:sz w:val="20"/>
                <w:szCs w:val="20"/>
                <w:lang w:val="ru-MD"/>
              </w:rPr>
            </w:pPr>
            <w:r w:rsidRPr="00004D91">
              <w:rPr>
                <w:rFonts w:asciiTheme="majorHAnsi" w:hAnsiTheme="majorHAnsi" w:cstheme="majorHAnsi"/>
                <w:b/>
                <w:sz w:val="20"/>
                <w:szCs w:val="20"/>
                <w:lang w:val="ru-MD"/>
              </w:rPr>
              <w:t>Банковских инвесторов</w:t>
            </w:r>
          </w:p>
        </w:tc>
        <w:tc>
          <w:tcPr>
            <w:tcW w:w="1183" w:type="dxa"/>
            <w:shd w:val="clear" w:color="auto" w:fill="EDEDED" w:themeFill="accent3" w:themeFillTint="33"/>
            <w:noWrap/>
            <w:hideMark/>
          </w:tcPr>
          <w:p w:rsidR="004344AB" w:rsidRPr="00004D91" w:rsidRDefault="001D1390" w:rsidP="001D1390">
            <w:pPr>
              <w:spacing w:after="0" w:line="240" w:lineRule="auto"/>
              <w:ind w:right="-110"/>
              <w:rPr>
                <w:rFonts w:asciiTheme="majorHAnsi" w:hAnsiTheme="majorHAnsi" w:cstheme="majorHAnsi"/>
                <w:b/>
                <w:sz w:val="20"/>
                <w:szCs w:val="20"/>
                <w:lang w:val="ru-MD"/>
              </w:rPr>
            </w:pPr>
            <w:r w:rsidRPr="00004D91">
              <w:rPr>
                <w:rFonts w:asciiTheme="majorHAnsi" w:hAnsiTheme="majorHAnsi" w:cstheme="majorHAnsi"/>
                <w:b/>
                <w:sz w:val="20"/>
                <w:szCs w:val="20"/>
                <w:lang w:val="ru-MD"/>
              </w:rPr>
              <w:t xml:space="preserve">Небанковских инвесторов </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КБ </w:t>
            </w:r>
            <w:r w:rsidR="004344AB" w:rsidRPr="00004D91">
              <w:rPr>
                <w:rFonts w:asciiTheme="majorHAnsi" w:hAnsiTheme="majorHAnsi" w:cstheme="majorHAnsi"/>
                <w:sz w:val="20"/>
                <w:szCs w:val="20"/>
                <w:lang w:val="ru-MD"/>
              </w:rPr>
              <w:t xml:space="preserve">„Moldindconbank”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2213,2</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2047,6</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165,6</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24,9</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10,7</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КБ </w:t>
            </w:r>
            <w:r w:rsidR="004344AB" w:rsidRPr="00004D91">
              <w:rPr>
                <w:rFonts w:asciiTheme="majorHAnsi" w:hAnsiTheme="majorHAnsi" w:cstheme="majorHAnsi"/>
                <w:sz w:val="20"/>
                <w:szCs w:val="20"/>
                <w:lang w:val="ru-MD"/>
              </w:rPr>
              <w:t xml:space="preserve">„Victoriabank”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3139,3</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2200,9</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938,4</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26,7</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60,7</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КБ</w:t>
            </w:r>
            <w:r w:rsidR="004344AB" w:rsidRPr="00004D91">
              <w:rPr>
                <w:rFonts w:asciiTheme="majorHAnsi" w:hAnsiTheme="majorHAnsi" w:cstheme="majorHAnsi"/>
                <w:sz w:val="20"/>
                <w:szCs w:val="20"/>
                <w:lang w:val="ru-MD"/>
              </w:rPr>
              <w:t xml:space="preserve"> „Energbank”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304,5</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291,5</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13,0</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3,5</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0,8</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КБ </w:t>
            </w:r>
            <w:r w:rsidR="004344AB" w:rsidRPr="00004D91">
              <w:rPr>
                <w:rFonts w:asciiTheme="majorHAnsi" w:hAnsiTheme="majorHAnsi" w:cstheme="majorHAnsi"/>
                <w:sz w:val="20"/>
                <w:szCs w:val="20"/>
                <w:lang w:val="ru-MD"/>
              </w:rPr>
              <w:t xml:space="preserve">„EXIMBANK - Gruppo Veneto Banca”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371,6</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344,6</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27,0</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4,2</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1,7</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КБ </w:t>
            </w:r>
            <w:r w:rsidR="004344AB" w:rsidRPr="00004D91">
              <w:rPr>
                <w:rFonts w:asciiTheme="majorHAnsi" w:hAnsiTheme="majorHAnsi" w:cstheme="majorHAnsi"/>
                <w:sz w:val="20"/>
                <w:szCs w:val="20"/>
                <w:lang w:val="ru-MD"/>
              </w:rPr>
              <w:t xml:space="preserve">„Moldova - Agroindbank”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1602,1</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1445,6</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156,5</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17,6</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10,1</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КБ </w:t>
            </w:r>
            <w:r w:rsidR="004344AB" w:rsidRPr="00004D91">
              <w:rPr>
                <w:rFonts w:asciiTheme="majorHAnsi" w:hAnsiTheme="majorHAnsi" w:cstheme="majorHAnsi"/>
                <w:sz w:val="20"/>
                <w:szCs w:val="20"/>
                <w:lang w:val="ru-MD"/>
              </w:rPr>
              <w:t xml:space="preserve">„Mobiasbancă - Groupe Societe Generale”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968,7</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788,3</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180,5</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9,6</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11,7</w:t>
            </w:r>
          </w:p>
        </w:tc>
      </w:tr>
      <w:tr w:rsidR="001D1390" w:rsidRPr="00004D91" w:rsidTr="004D5CD8">
        <w:trPr>
          <w:trHeight w:val="300"/>
        </w:trPr>
        <w:tc>
          <w:tcPr>
            <w:tcW w:w="3686" w:type="dxa"/>
            <w:shd w:val="clear" w:color="auto" w:fill="auto"/>
            <w:noWrap/>
            <w:vAlign w:val="bottom"/>
            <w:hideMark/>
          </w:tcPr>
          <w:p w:rsidR="004344AB" w:rsidRPr="00004D91" w:rsidRDefault="004344AB"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„FinComBank” </w:t>
            </w:r>
            <w:r w:rsidR="001D1390"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295,4</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274,5</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20,8</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3,3</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1,3</w:t>
            </w:r>
          </w:p>
        </w:tc>
      </w:tr>
      <w:tr w:rsidR="001D1390" w:rsidRPr="00004D91" w:rsidTr="004D5CD8">
        <w:trPr>
          <w:trHeight w:val="300"/>
        </w:trPr>
        <w:tc>
          <w:tcPr>
            <w:tcW w:w="3686" w:type="dxa"/>
            <w:shd w:val="clear" w:color="auto" w:fill="auto"/>
            <w:noWrap/>
            <w:vAlign w:val="center"/>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КБ </w:t>
            </w:r>
            <w:r w:rsidR="004344AB" w:rsidRPr="00004D91">
              <w:rPr>
                <w:rFonts w:asciiTheme="majorHAnsi" w:hAnsiTheme="majorHAnsi" w:cstheme="majorHAnsi"/>
                <w:sz w:val="20"/>
                <w:szCs w:val="20"/>
                <w:lang w:val="ru-MD"/>
              </w:rPr>
              <w:t xml:space="preserve">„ProCredit Bank”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КБ </w:t>
            </w:r>
            <w:r w:rsidR="004344AB" w:rsidRPr="00004D91">
              <w:rPr>
                <w:rFonts w:asciiTheme="majorHAnsi" w:hAnsiTheme="majorHAnsi" w:cstheme="majorHAnsi"/>
                <w:sz w:val="20"/>
                <w:szCs w:val="20"/>
                <w:lang w:val="ru-MD"/>
              </w:rPr>
              <w:t xml:space="preserve">„EuroCreditBank”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104,9</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75,2</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29,7</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0,9</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1,9</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КБ</w:t>
            </w:r>
            <w:r w:rsidR="004344AB" w:rsidRPr="00004D91">
              <w:rPr>
                <w:rFonts w:asciiTheme="majorHAnsi" w:hAnsiTheme="majorHAnsi" w:cstheme="majorHAnsi"/>
                <w:sz w:val="20"/>
                <w:szCs w:val="20"/>
                <w:lang w:val="ru-MD"/>
              </w:rPr>
              <w:t xml:space="preserve"> „Comerţbank” </w:t>
            </w:r>
            <w:r w:rsidRPr="00004D91">
              <w:rPr>
                <w:rFonts w:asciiTheme="majorHAnsi" w:hAnsiTheme="majorHAnsi" w:cstheme="majorHAnsi"/>
                <w:sz w:val="20"/>
                <w:szCs w:val="20"/>
                <w:lang w:val="ru-MD"/>
              </w:rPr>
              <w:t>АО</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275,3</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275,3</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3,3</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Коммерческий банк Румыния-Кишинэу АО  </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374,0</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358,9</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15,1</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4,4</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1,0</w:t>
            </w:r>
          </w:p>
        </w:tc>
      </w:tr>
      <w:tr w:rsidR="001D1390" w:rsidRPr="00004D91" w:rsidTr="004D5CD8">
        <w:trPr>
          <w:trHeight w:val="300"/>
        </w:trPr>
        <w:tc>
          <w:tcPr>
            <w:tcW w:w="3686" w:type="dxa"/>
            <w:shd w:val="clear" w:color="auto" w:fill="auto"/>
            <w:noWrap/>
            <w:vAlign w:val="bottom"/>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Фонд гарантирования депозитных счетов </w:t>
            </w:r>
          </w:p>
        </w:tc>
        <w:tc>
          <w:tcPr>
            <w:tcW w:w="992" w:type="dxa"/>
            <w:shd w:val="clear" w:color="auto" w:fill="auto"/>
            <w:noWrap/>
            <w:vAlign w:val="bottom"/>
            <w:hideMark/>
          </w:tcPr>
          <w:p w:rsidR="004344AB" w:rsidRPr="00004D91" w:rsidRDefault="004344AB" w:rsidP="004D5CD8">
            <w:pPr>
              <w:spacing w:after="0" w:line="240" w:lineRule="auto"/>
              <w:rPr>
                <w:rFonts w:asciiTheme="majorHAnsi" w:hAnsiTheme="majorHAnsi" w:cstheme="majorHAnsi"/>
                <w:sz w:val="20"/>
                <w:szCs w:val="20"/>
                <w:lang w:val="ru-MD"/>
              </w:rPr>
            </w:pPr>
            <w:r w:rsidRPr="00004D91">
              <w:rPr>
                <w:rFonts w:asciiTheme="majorHAnsi" w:hAnsiTheme="majorHAnsi" w:cstheme="majorHAnsi"/>
                <w:sz w:val="20"/>
                <w:szCs w:val="20"/>
                <w:lang w:val="ru-MD"/>
              </w:rPr>
              <w:t>130,6</w:t>
            </w:r>
          </w:p>
        </w:tc>
        <w:tc>
          <w:tcPr>
            <w:tcW w:w="992"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130,6</w:t>
            </w:r>
          </w:p>
        </w:tc>
        <w:tc>
          <w:tcPr>
            <w:tcW w:w="1094"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1165"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1,6</w:t>
            </w:r>
          </w:p>
        </w:tc>
        <w:tc>
          <w:tcPr>
            <w:tcW w:w="1183" w:type="dxa"/>
            <w:shd w:val="clear" w:color="auto" w:fill="auto"/>
            <w:noWrap/>
            <w:vAlign w:val="bottom"/>
            <w:hideMark/>
          </w:tcPr>
          <w:p w:rsidR="004344AB" w:rsidRPr="00004D91" w:rsidRDefault="004344AB" w:rsidP="004D5CD8">
            <w:pPr>
              <w:spacing w:after="0" w:line="240" w:lineRule="auto"/>
              <w:jc w:val="right"/>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r>
      <w:tr w:rsidR="001D1390" w:rsidRPr="00004D91" w:rsidTr="004D5CD8">
        <w:trPr>
          <w:trHeight w:val="300"/>
        </w:trPr>
        <w:tc>
          <w:tcPr>
            <w:tcW w:w="3686" w:type="dxa"/>
            <w:shd w:val="clear" w:color="auto" w:fill="EDEDED" w:themeFill="accent3" w:themeFillTint="33"/>
            <w:noWrap/>
            <w:hideMark/>
          </w:tcPr>
          <w:p w:rsidR="004344AB" w:rsidRPr="00004D91" w:rsidRDefault="001D1390" w:rsidP="001D1390">
            <w:pPr>
              <w:spacing w:after="0" w:line="240" w:lineRule="auto"/>
              <w:rPr>
                <w:rFonts w:asciiTheme="majorHAnsi" w:hAnsiTheme="majorHAnsi" w:cstheme="majorHAnsi"/>
                <w:sz w:val="20"/>
                <w:szCs w:val="20"/>
                <w:lang w:val="ru-MD"/>
              </w:rPr>
            </w:pPr>
            <w:r w:rsidRPr="00004D91">
              <w:rPr>
                <w:rFonts w:asciiTheme="majorHAnsi" w:hAnsiTheme="majorHAnsi" w:cstheme="majorHAnsi"/>
                <w:b/>
                <w:sz w:val="20"/>
                <w:szCs w:val="20"/>
                <w:lang w:val="ru-MD"/>
              </w:rPr>
              <w:t xml:space="preserve">ВСЕГО  </w:t>
            </w:r>
          </w:p>
        </w:tc>
        <w:tc>
          <w:tcPr>
            <w:tcW w:w="992" w:type="dxa"/>
            <w:shd w:val="clear" w:color="auto" w:fill="EDEDED" w:themeFill="accent3" w:themeFillTint="33"/>
            <w:noWrap/>
            <w:vAlign w:val="bottom"/>
            <w:hideMark/>
          </w:tcPr>
          <w:p w:rsidR="004344AB" w:rsidRPr="00004D91" w:rsidRDefault="004344AB" w:rsidP="004D5CD8">
            <w:pPr>
              <w:spacing w:after="0" w:line="240" w:lineRule="auto"/>
              <w:rPr>
                <w:rFonts w:asciiTheme="majorHAnsi" w:hAnsiTheme="majorHAnsi" w:cstheme="majorHAnsi"/>
                <w:b/>
                <w:sz w:val="20"/>
                <w:szCs w:val="20"/>
                <w:lang w:val="ru-MD"/>
              </w:rPr>
            </w:pPr>
            <w:r w:rsidRPr="00004D91">
              <w:rPr>
                <w:rFonts w:asciiTheme="majorHAnsi" w:hAnsiTheme="majorHAnsi" w:cstheme="majorHAnsi"/>
                <w:b/>
                <w:sz w:val="20"/>
                <w:szCs w:val="20"/>
                <w:lang w:val="ru-MD"/>
              </w:rPr>
              <w:t>9779,4</w:t>
            </w:r>
          </w:p>
        </w:tc>
        <w:tc>
          <w:tcPr>
            <w:tcW w:w="992" w:type="dxa"/>
            <w:shd w:val="clear" w:color="auto" w:fill="EDEDED" w:themeFill="accent3" w:themeFillTint="33"/>
            <w:noWrap/>
            <w:vAlign w:val="bottom"/>
            <w:hideMark/>
          </w:tcPr>
          <w:p w:rsidR="004344AB" w:rsidRPr="00004D91" w:rsidRDefault="004344AB" w:rsidP="004D5CD8">
            <w:pPr>
              <w:spacing w:after="0" w:line="240" w:lineRule="auto"/>
              <w:jc w:val="right"/>
              <w:rPr>
                <w:rFonts w:asciiTheme="majorHAnsi" w:hAnsiTheme="majorHAnsi" w:cstheme="majorHAnsi"/>
                <w:b/>
                <w:sz w:val="20"/>
                <w:szCs w:val="20"/>
                <w:lang w:val="ru-MD"/>
              </w:rPr>
            </w:pPr>
            <w:r w:rsidRPr="00004D91">
              <w:rPr>
                <w:rFonts w:asciiTheme="majorHAnsi" w:hAnsiTheme="majorHAnsi" w:cstheme="majorHAnsi"/>
                <w:b/>
                <w:sz w:val="20"/>
                <w:szCs w:val="20"/>
                <w:lang w:val="ru-MD"/>
              </w:rPr>
              <w:t>8232,8</w:t>
            </w:r>
          </w:p>
        </w:tc>
        <w:tc>
          <w:tcPr>
            <w:tcW w:w="1094" w:type="dxa"/>
            <w:shd w:val="clear" w:color="auto" w:fill="EDEDED" w:themeFill="accent3" w:themeFillTint="33"/>
            <w:noWrap/>
            <w:vAlign w:val="bottom"/>
            <w:hideMark/>
          </w:tcPr>
          <w:p w:rsidR="004344AB" w:rsidRPr="00004D91" w:rsidRDefault="004344AB" w:rsidP="004D5CD8">
            <w:pPr>
              <w:spacing w:after="0" w:line="240" w:lineRule="auto"/>
              <w:jc w:val="right"/>
              <w:rPr>
                <w:rFonts w:asciiTheme="majorHAnsi" w:hAnsiTheme="majorHAnsi" w:cstheme="majorHAnsi"/>
                <w:b/>
                <w:sz w:val="20"/>
                <w:szCs w:val="20"/>
                <w:lang w:val="ru-MD"/>
              </w:rPr>
            </w:pPr>
            <w:r w:rsidRPr="00004D91">
              <w:rPr>
                <w:rFonts w:asciiTheme="majorHAnsi" w:hAnsiTheme="majorHAnsi" w:cstheme="majorHAnsi"/>
                <w:b/>
                <w:sz w:val="20"/>
                <w:szCs w:val="20"/>
                <w:lang w:val="ru-MD"/>
              </w:rPr>
              <w:t>1546,6</w:t>
            </w:r>
          </w:p>
        </w:tc>
        <w:tc>
          <w:tcPr>
            <w:tcW w:w="1165" w:type="dxa"/>
            <w:shd w:val="clear" w:color="auto" w:fill="EDEDED" w:themeFill="accent3" w:themeFillTint="33"/>
            <w:noWrap/>
            <w:vAlign w:val="bottom"/>
            <w:hideMark/>
          </w:tcPr>
          <w:p w:rsidR="004344AB" w:rsidRPr="00004D91" w:rsidRDefault="004344AB" w:rsidP="004D5CD8">
            <w:pPr>
              <w:spacing w:after="0" w:line="240" w:lineRule="auto"/>
              <w:jc w:val="right"/>
              <w:rPr>
                <w:rFonts w:asciiTheme="majorHAnsi" w:hAnsiTheme="majorHAnsi" w:cstheme="majorHAnsi"/>
                <w:b/>
                <w:sz w:val="20"/>
                <w:szCs w:val="20"/>
                <w:lang w:val="ru-MD"/>
              </w:rPr>
            </w:pPr>
            <w:r w:rsidRPr="00004D91">
              <w:rPr>
                <w:rFonts w:asciiTheme="majorHAnsi" w:hAnsiTheme="majorHAnsi" w:cstheme="majorHAnsi"/>
                <w:b/>
                <w:sz w:val="20"/>
                <w:szCs w:val="20"/>
                <w:lang w:val="ru-MD"/>
              </w:rPr>
              <w:t>100,0</w:t>
            </w:r>
          </w:p>
        </w:tc>
        <w:tc>
          <w:tcPr>
            <w:tcW w:w="1183" w:type="dxa"/>
            <w:shd w:val="clear" w:color="auto" w:fill="EDEDED" w:themeFill="accent3" w:themeFillTint="33"/>
            <w:noWrap/>
            <w:vAlign w:val="bottom"/>
            <w:hideMark/>
          </w:tcPr>
          <w:p w:rsidR="004344AB" w:rsidRPr="00004D91" w:rsidRDefault="004344AB" w:rsidP="004D5CD8">
            <w:pPr>
              <w:spacing w:after="0" w:line="240" w:lineRule="auto"/>
              <w:jc w:val="right"/>
              <w:rPr>
                <w:rFonts w:asciiTheme="majorHAnsi" w:hAnsiTheme="majorHAnsi" w:cstheme="majorHAnsi"/>
                <w:b/>
                <w:sz w:val="20"/>
                <w:szCs w:val="20"/>
                <w:lang w:val="ru-MD"/>
              </w:rPr>
            </w:pPr>
            <w:r w:rsidRPr="00004D91">
              <w:rPr>
                <w:rFonts w:asciiTheme="majorHAnsi" w:hAnsiTheme="majorHAnsi" w:cstheme="majorHAnsi"/>
                <w:b/>
                <w:sz w:val="20"/>
                <w:szCs w:val="20"/>
                <w:lang w:val="ru-MD"/>
              </w:rPr>
              <w:t>100,0</w:t>
            </w:r>
          </w:p>
        </w:tc>
      </w:tr>
    </w:tbl>
    <w:p w:rsidR="004344AB" w:rsidRPr="00004D91" w:rsidRDefault="004344AB" w:rsidP="004344AB">
      <w:pPr>
        <w:spacing w:after="0" w:line="240" w:lineRule="auto"/>
        <w:jc w:val="both"/>
        <w:rPr>
          <w:rFonts w:asciiTheme="majorHAnsi" w:hAnsiTheme="majorHAnsi" w:cstheme="majorHAnsi"/>
          <w:sz w:val="12"/>
          <w:szCs w:val="12"/>
          <w:lang w:val="ru-MD"/>
        </w:rPr>
      </w:pPr>
    </w:p>
    <w:p w:rsidR="0089693E" w:rsidRPr="00004D91" w:rsidRDefault="001D1390" w:rsidP="004344AB">
      <w:pPr>
        <w:spacing w:after="0" w:line="240" w:lineRule="auto"/>
        <w:jc w:val="both"/>
        <w:rPr>
          <w:rFonts w:asciiTheme="majorHAnsi" w:hAnsiTheme="majorHAnsi" w:cstheme="majorHAnsi"/>
          <w:sz w:val="18"/>
          <w:szCs w:val="18"/>
          <w:lang w:val="ru-MD"/>
        </w:rPr>
      </w:pPr>
      <w:r w:rsidRPr="00004D91">
        <w:rPr>
          <w:rFonts w:asciiTheme="majorHAnsi" w:hAnsiTheme="majorHAnsi" w:cstheme="majorHAnsi"/>
          <w:b/>
          <w:i/>
          <w:sz w:val="18"/>
          <w:szCs w:val="18"/>
          <w:lang w:val="ru-MD"/>
        </w:rPr>
        <w:t>Источник:</w:t>
      </w:r>
      <w:r w:rsidRPr="00004D91">
        <w:rPr>
          <w:rFonts w:asciiTheme="majorHAnsi" w:hAnsiTheme="majorHAnsi" w:cstheme="majorHAnsi"/>
          <w:sz w:val="18"/>
          <w:szCs w:val="18"/>
          <w:lang w:val="ru-MD"/>
        </w:rPr>
        <w:t xml:space="preserve"> Информация МФ о покупке государственных ценных бумаг на аукционах в 2018 году.</w:t>
      </w:r>
    </w:p>
    <w:p w:rsidR="0089693E" w:rsidRPr="00004D91" w:rsidRDefault="0089693E" w:rsidP="004344AB">
      <w:pPr>
        <w:spacing w:after="0" w:line="240" w:lineRule="auto"/>
        <w:jc w:val="both"/>
        <w:rPr>
          <w:rFonts w:asciiTheme="majorHAnsi" w:hAnsiTheme="majorHAnsi" w:cstheme="majorHAnsi"/>
          <w:sz w:val="18"/>
          <w:szCs w:val="18"/>
          <w:lang w:val="ru-MD"/>
        </w:rPr>
      </w:pPr>
    </w:p>
    <w:p w:rsidR="0089693E" w:rsidRPr="00004D91" w:rsidRDefault="0089693E" w:rsidP="004344AB">
      <w:pPr>
        <w:spacing w:after="0" w:line="240" w:lineRule="auto"/>
        <w:jc w:val="both"/>
        <w:rPr>
          <w:rFonts w:asciiTheme="majorHAnsi" w:hAnsiTheme="majorHAnsi" w:cstheme="majorHAnsi"/>
          <w:sz w:val="18"/>
          <w:szCs w:val="18"/>
          <w:lang w:val="ru-MD"/>
        </w:rPr>
      </w:pPr>
    </w:p>
    <w:p w:rsidR="0089693E" w:rsidRPr="00004D91" w:rsidRDefault="0089693E" w:rsidP="004344AB">
      <w:pPr>
        <w:spacing w:after="0" w:line="240" w:lineRule="auto"/>
        <w:jc w:val="both"/>
        <w:rPr>
          <w:rFonts w:asciiTheme="majorHAnsi" w:hAnsiTheme="majorHAnsi" w:cstheme="majorHAnsi"/>
          <w:sz w:val="18"/>
          <w:szCs w:val="18"/>
          <w:lang w:val="ru-MD"/>
        </w:rPr>
      </w:pPr>
    </w:p>
    <w:p w:rsidR="0089693E" w:rsidRPr="00004D91" w:rsidRDefault="0089693E" w:rsidP="004344AB">
      <w:pPr>
        <w:spacing w:after="0" w:line="240" w:lineRule="auto"/>
        <w:jc w:val="both"/>
        <w:rPr>
          <w:rFonts w:asciiTheme="majorHAnsi" w:hAnsiTheme="majorHAnsi" w:cstheme="majorHAnsi"/>
          <w:sz w:val="18"/>
          <w:szCs w:val="18"/>
          <w:lang w:val="ru-MD"/>
        </w:rPr>
      </w:pPr>
    </w:p>
    <w:p w:rsidR="0089693E" w:rsidRPr="00004D91" w:rsidRDefault="0089693E" w:rsidP="004344AB">
      <w:pPr>
        <w:spacing w:after="0" w:line="240" w:lineRule="auto"/>
        <w:jc w:val="both"/>
        <w:rPr>
          <w:rFonts w:asciiTheme="majorHAnsi" w:hAnsiTheme="majorHAnsi" w:cstheme="majorHAnsi"/>
          <w:sz w:val="18"/>
          <w:szCs w:val="18"/>
          <w:lang w:val="ru-MD"/>
        </w:rPr>
      </w:pPr>
    </w:p>
    <w:p w:rsidR="0089693E" w:rsidRPr="00004D91" w:rsidRDefault="0089693E" w:rsidP="004344AB">
      <w:pPr>
        <w:spacing w:after="0" w:line="240" w:lineRule="auto"/>
        <w:jc w:val="both"/>
        <w:rPr>
          <w:rFonts w:asciiTheme="majorHAnsi" w:hAnsiTheme="majorHAnsi" w:cstheme="majorHAnsi"/>
          <w:sz w:val="18"/>
          <w:szCs w:val="18"/>
          <w:lang w:val="ru-MD"/>
        </w:rPr>
      </w:pPr>
    </w:p>
    <w:p w:rsidR="0089693E" w:rsidRPr="00004D91" w:rsidRDefault="0089693E" w:rsidP="004344AB">
      <w:pPr>
        <w:spacing w:after="0" w:line="240" w:lineRule="auto"/>
        <w:jc w:val="both"/>
        <w:rPr>
          <w:rFonts w:asciiTheme="majorHAnsi" w:hAnsiTheme="majorHAnsi" w:cstheme="majorHAnsi"/>
          <w:sz w:val="18"/>
          <w:szCs w:val="18"/>
          <w:lang w:val="ru-MD"/>
        </w:rPr>
      </w:pPr>
    </w:p>
    <w:p w:rsidR="001D1390" w:rsidRPr="00004D91" w:rsidRDefault="002712F7" w:rsidP="004E2C6D">
      <w:pPr>
        <w:pStyle w:val="a6"/>
        <w:spacing w:before="240" w:after="120"/>
        <w:rPr>
          <w:rFonts w:asciiTheme="majorHAnsi" w:hAnsiTheme="majorHAnsi" w:cstheme="majorHAnsi"/>
          <w:b/>
          <w:sz w:val="24"/>
          <w:szCs w:val="24"/>
          <w:lang w:val="ru-MD"/>
        </w:rPr>
      </w:pPr>
      <w:r w:rsidRPr="00004D91">
        <w:rPr>
          <w:rFonts w:asciiTheme="majorHAnsi" w:hAnsiTheme="majorHAnsi" w:cstheme="majorHAnsi"/>
          <w:b/>
          <w:sz w:val="24"/>
          <w:szCs w:val="24"/>
          <w:lang w:val="ru-MD"/>
        </w:rPr>
        <w:lastRenderedPageBreak/>
        <w:t>Таблица №</w:t>
      </w:r>
      <w:r w:rsidR="004344AB" w:rsidRPr="00004D91">
        <w:rPr>
          <w:rFonts w:asciiTheme="majorHAnsi" w:hAnsiTheme="majorHAnsi" w:cstheme="majorHAnsi"/>
          <w:b/>
          <w:sz w:val="24"/>
          <w:szCs w:val="24"/>
          <w:lang w:val="ru-MD"/>
        </w:rPr>
        <w:t xml:space="preserve">6. </w:t>
      </w:r>
      <w:r w:rsidR="001D1390" w:rsidRPr="00004D91">
        <w:rPr>
          <w:rFonts w:asciiTheme="majorHAnsi" w:hAnsiTheme="majorHAnsi" w:cstheme="majorHAnsi"/>
          <w:b/>
          <w:sz w:val="24"/>
          <w:szCs w:val="24"/>
          <w:lang w:val="ru-MD"/>
        </w:rPr>
        <w:t>Выплаты внешних кредитов по кредиторам в 2016-2018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907"/>
        <w:gridCol w:w="766"/>
        <w:gridCol w:w="949"/>
        <w:gridCol w:w="1060"/>
      </w:tblGrid>
      <w:tr w:rsidR="004344AB" w:rsidRPr="00004D91" w:rsidTr="004E2C6D">
        <w:trPr>
          <w:trHeight w:val="174"/>
        </w:trPr>
        <w:tc>
          <w:tcPr>
            <w:tcW w:w="5665" w:type="dxa"/>
            <w:vMerge w:val="restart"/>
            <w:shd w:val="clear" w:color="auto" w:fill="E7E6E6"/>
            <w:vAlign w:val="center"/>
          </w:tcPr>
          <w:p w:rsidR="004344AB" w:rsidRPr="00004D91" w:rsidRDefault="004E2C6D" w:rsidP="004E2C6D">
            <w:pPr>
              <w:pStyle w:val="a6"/>
              <w:jc w:val="center"/>
              <w:rPr>
                <w:rFonts w:asciiTheme="majorHAnsi" w:hAnsiTheme="majorHAnsi" w:cstheme="majorHAnsi"/>
                <w:b/>
                <w:sz w:val="20"/>
                <w:szCs w:val="20"/>
                <w:lang w:val="ru-MD"/>
              </w:rPr>
            </w:pPr>
            <w:r w:rsidRPr="00004D91">
              <w:rPr>
                <w:rFonts w:asciiTheme="majorHAnsi" w:hAnsiTheme="majorHAnsi"/>
                <w:b/>
                <w:sz w:val="20"/>
                <w:szCs w:val="20"/>
                <w:lang w:val="ru-MD"/>
              </w:rPr>
              <w:t>Показател</w:t>
            </w:r>
            <w:r w:rsidRPr="00004D91">
              <w:rPr>
                <w:rFonts w:asciiTheme="majorHAnsi" w:hAnsiTheme="majorHAnsi" w:cstheme="majorHAnsi"/>
                <w:b/>
                <w:sz w:val="20"/>
                <w:szCs w:val="20"/>
                <w:lang w:val="ru-MD"/>
              </w:rPr>
              <w:t xml:space="preserve">и </w:t>
            </w:r>
          </w:p>
        </w:tc>
        <w:tc>
          <w:tcPr>
            <w:tcW w:w="2622" w:type="dxa"/>
            <w:gridSpan w:val="3"/>
            <w:shd w:val="clear" w:color="auto" w:fill="E7E6E6"/>
          </w:tcPr>
          <w:p w:rsidR="004344AB" w:rsidRPr="00004D91" w:rsidRDefault="004E2C6D" w:rsidP="004E2C6D">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eastAsia="ro-MD"/>
              </w:rPr>
              <w:t xml:space="preserve">млн. </w:t>
            </w:r>
            <w:r w:rsidRPr="00004D91">
              <w:rPr>
                <w:rFonts w:asciiTheme="majorHAnsi" w:hAnsiTheme="majorHAnsi" w:cstheme="majorHAnsi"/>
                <w:b/>
                <w:color w:val="000000"/>
                <w:sz w:val="20"/>
                <w:szCs w:val="20"/>
                <w:lang w:val="ru-MD" w:eastAsia="ro-MD"/>
              </w:rPr>
              <w:t>долл. США</w:t>
            </w:r>
            <w:r w:rsidRPr="00004D91">
              <w:rPr>
                <w:rFonts w:asciiTheme="majorHAnsi" w:hAnsiTheme="majorHAnsi" w:cstheme="majorHAnsi"/>
                <w:b/>
                <w:sz w:val="20"/>
                <w:szCs w:val="20"/>
                <w:lang w:val="ru-MD"/>
              </w:rPr>
              <w:t xml:space="preserve"> </w:t>
            </w:r>
          </w:p>
        </w:tc>
        <w:tc>
          <w:tcPr>
            <w:tcW w:w="1041" w:type="dxa"/>
            <w:shd w:val="clear" w:color="auto" w:fill="E7E6E6"/>
          </w:tcPr>
          <w:p w:rsidR="004344AB" w:rsidRPr="00004D91" w:rsidRDefault="004E2C6D" w:rsidP="004D5CD8">
            <w:pPr>
              <w:pStyle w:val="a6"/>
              <w:jc w:val="center"/>
              <w:rPr>
                <w:rFonts w:asciiTheme="majorHAnsi" w:hAnsiTheme="majorHAnsi" w:cstheme="majorHAnsi"/>
                <w:b/>
                <w:sz w:val="20"/>
                <w:szCs w:val="20"/>
                <w:lang w:val="ru-MD"/>
              </w:rPr>
            </w:pPr>
            <w:r w:rsidRPr="00004D91">
              <w:rPr>
                <w:rFonts w:asciiTheme="majorHAnsi" w:hAnsiTheme="majorHAnsi"/>
                <w:b/>
                <w:sz w:val="20"/>
                <w:szCs w:val="20"/>
                <w:lang w:val="ru-MD"/>
              </w:rPr>
              <w:t>Удельный вес</w:t>
            </w:r>
            <w:r w:rsidR="004344AB" w:rsidRPr="00004D91">
              <w:rPr>
                <w:rFonts w:asciiTheme="majorHAnsi" w:hAnsiTheme="majorHAnsi" w:cstheme="majorHAnsi"/>
                <w:b/>
                <w:sz w:val="20"/>
                <w:szCs w:val="20"/>
                <w:lang w:val="ru-MD"/>
              </w:rPr>
              <w:t>, %</w:t>
            </w:r>
          </w:p>
        </w:tc>
      </w:tr>
      <w:tr w:rsidR="004344AB" w:rsidRPr="00004D91" w:rsidTr="001D1390">
        <w:trPr>
          <w:trHeight w:val="215"/>
        </w:trPr>
        <w:tc>
          <w:tcPr>
            <w:tcW w:w="5665" w:type="dxa"/>
            <w:vMerge/>
            <w:shd w:val="clear" w:color="auto" w:fill="E7E6E6"/>
          </w:tcPr>
          <w:p w:rsidR="004344AB" w:rsidRPr="00004D91" w:rsidRDefault="004344AB" w:rsidP="004D5CD8">
            <w:pPr>
              <w:pStyle w:val="a6"/>
              <w:rPr>
                <w:rFonts w:asciiTheme="majorHAnsi" w:hAnsiTheme="majorHAnsi" w:cstheme="majorHAnsi"/>
                <w:b/>
                <w:sz w:val="20"/>
                <w:szCs w:val="20"/>
                <w:lang w:val="ru-MD"/>
              </w:rPr>
            </w:pPr>
          </w:p>
        </w:tc>
        <w:tc>
          <w:tcPr>
            <w:tcW w:w="907" w:type="dxa"/>
            <w:shd w:val="clear" w:color="auto" w:fill="E7E6E6"/>
          </w:tcPr>
          <w:p w:rsidR="004344AB" w:rsidRPr="00004D91" w:rsidRDefault="004344AB" w:rsidP="004D5CD8">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2016</w:t>
            </w:r>
          </w:p>
        </w:tc>
        <w:tc>
          <w:tcPr>
            <w:tcW w:w="766" w:type="dxa"/>
            <w:shd w:val="clear" w:color="auto" w:fill="E7E6E6"/>
          </w:tcPr>
          <w:p w:rsidR="004344AB" w:rsidRPr="00004D91" w:rsidRDefault="004344AB" w:rsidP="004D5CD8">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2017</w:t>
            </w:r>
          </w:p>
        </w:tc>
        <w:tc>
          <w:tcPr>
            <w:tcW w:w="1990" w:type="dxa"/>
            <w:gridSpan w:val="2"/>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2018</w:t>
            </w:r>
          </w:p>
        </w:tc>
      </w:tr>
      <w:tr w:rsidR="004344AB" w:rsidRPr="00004D91" w:rsidTr="001D1390">
        <w:trPr>
          <w:trHeight w:val="120"/>
        </w:trPr>
        <w:tc>
          <w:tcPr>
            <w:tcW w:w="5665" w:type="dxa"/>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МАР</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47,9</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20,7</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36,2</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25,0%</w:t>
            </w:r>
          </w:p>
        </w:tc>
      </w:tr>
      <w:tr w:rsidR="004344AB" w:rsidRPr="00004D91" w:rsidTr="001D1390">
        <w:trPr>
          <w:trHeight w:val="270"/>
        </w:trPr>
        <w:tc>
          <w:tcPr>
            <w:tcW w:w="5665" w:type="dxa"/>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ЕИБ</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19,8</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14,1</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63,4</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43,8%</w:t>
            </w:r>
          </w:p>
        </w:tc>
      </w:tr>
      <w:tr w:rsidR="004344AB" w:rsidRPr="00004D91" w:rsidTr="001D1390">
        <w:trPr>
          <w:trHeight w:val="206"/>
        </w:trPr>
        <w:tc>
          <w:tcPr>
            <w:tcW w:w="5665" w:type="dxa"/>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ЯАМС</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0,6</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0,1</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0,1%</w:t>
            </w:r>
          </w:p>
        </w:tc>
      </w:tr>
      <w:tr w:rsidR="004344AB" w:rsidRPr="00004D91" w:rsidTr="001D1390">
        <w:trPr>
          <w:trHeight w:val="161"/>
        </w:trPr>
        <w:tc>
          <w:tcPr>
            <w:tcW w:w="5665" w:type="dxa"/>
          </w:tcPr>
          <w:p w:rsidR="004344AB" w:rsidRPr="00004D91" w:rsidRDefault="004E2C6D" w:rsidP="004E2C6D">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ЕБРР</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15,1</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7,6</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19,8</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13,7%</w:t>
            </w:r>
          </w:p>
        </w:tc>
      </w:tr>
      <w:tr w:rsidR="004344AB" w:rsidRPr="00004D91" w:rsidTr="001D1390">
        <w:trPr>
          <w:trHeight w:val="270"/>
        </w:trPr>
        <w:tc>
          <w:tcPr>
            <w:tcW w:w="5665" w:type="dxa"/>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МБРР</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45,6</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19,4</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7,3</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5,0%</w:t>
            </w:r>
          </w:p>
        </w:tc>
      </w:tr>
      <w:tr w:rsidR="004344AB" w:rsidRPr="00004D91" w:rsidTr="001D1390">
        <w:trPr>
          <w:trHeight w:val="106"/>
        </w:trPr>
        <w:tc>
          <w:tcPr>
            <w:tcW w:w="5665" w:type="dxa"/>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МФСР</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2,0</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3,3</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3,2</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2,2%</w:t>
            </w:r>
          </w:p>
        </w:tc>
      </w:tr>
      <w:tr w:rsidR="004344AB" w:rsidRPr="00004D91" w:rsidTr="001D1390">
        <w:trPr>
          <w:trHeight w:val="248"/>
        </w:trPr>
        <w:tc>
          <w:tcPr>
            <w:tcW w:w="5665" w:type="dxa"/>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БРСЕ</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3,3</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2,9</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1,2</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0,9%</w:t>
            </w:r>
          </w:p>
        </w:tc>
      </w:tr>
      <w:tr w:rsidR="004344AB" w:rsidRPr="00004D91" w:rsidTr="001D1390">
        <w:trPr>
          <w:trHeight w:val="185"/>
        </w:trPr>
        <w:tc>
          <w:tcPr>
            <w:tcW w:w="5665" w:type="dxa"/>
            <w:shd w:val="clear" w:color="auto" w:fill="auto"/>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Банк </w:t>
            </w:r>
            <w:r w:rsidR="004344AB" w:rsidRPr="00004D91">
              <w:rPr>
                <w:rFonts w:asciiTheme="majorHAnsi" w:hAnsiTheme="majorHAnsi" w:cstheme="majorHAnsi"/>
                <w:sz w:val="20"/>
                <w:szCs w:val="20"/>
                <w:lang w:val="ru-MD"/>
              </w:rPr>
              <w:t>UniCredit</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4,0</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0,0</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w:t>
            </w:r>
          </w:p>
        </w:tc>
      </w:tr>
      <w:tr w:rsidR="004344AB" w:rsidRPr="00004D91" w:rsidTr="001D1390">
        <w:trPr>
          <w:trHeight w:val="185"/>
        </w:trPr>
        <w:tc>
          <w:tcPr>
            <w:tcW w:w="5665" w:type="dxa"/>
          </w:tcPr>
          <w:p w:rsidR="004344AB" w:rsidRPr="00004D91" w:rsidRDefault="004E2C6D" w:rsidP="004D5CD8">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МВФ</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24,1</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26,5</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13,4</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9,2%</w:t>
            </w:r>
          </w:p>
        </w:tc>
      </w:tr>
      <w:tr w:rsidR="004344AB" w:rsidRPr="00004D91" w:rsidTr="001D1390">
        <w:trPr>
          <w:trHeight w:val="185"/>
        </w:trPr>
        <w:tc>
          <w:tcPr>
            <w:tcW w:w="5665" w:type="dxa"/>
          </w:tcPr>
          <w:p w:rsidR="004344AB" w:rsidRPr="00004D91" w:rsidRDefault="004E2C6D" w:rsidP="004E2C6D">
            <w:pPr>
              <w:pStyle w:val="a6"/>
              <w:rPr>
                <w:rFonts w:asciiTheme="majorHAnsi" w:hAnsiTheme="majorHAnsi" w:cstheme="majorHAnsi"/>
                <w:sz w:val="20"/>
                <w:szCs w:val="20"/>
                <w:lang w:val="ru-MD"/>
              </w:rPr>
            </w:pPr>
            <w:r w:rsidRPr="00004D91">
              <w:rPr>
                <w:rFonts w:asciiTheme="majorHAnsi" w:hAnsiTheme="majorHAnsi" w:cstheme="majorHAnsi"/>
                <w:bCs/>
                <w:iCs/>
                <w:sz w:val="20"/>
                <w:szCs w:val="20"/>
                <w:lang w:val="ru-MD"/>
              </w:rPr>
              <w:t>Правительств</w:t>
            </w:r>
            <w:r w:rsidRPr="00004D91">
              <w:rPr>
                <w:rFonts w:asciiTheme="majorHAnsi" w:hAnsiTheme="majorHAnsi" w:cstheme="majorHAnsi"/>
                <w:sz w:val="20"/>
                <w:szCs w:val="20"/>
                <w:lang w:val="ru-MD"/>
              </w:rPr>
              <w:t xml:space="preserve"> Румынии </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68,0</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100,9</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w:t>
            </w:r>
          </w:p>
        </w:tc>
      </w:tr>
      <w:tr w:rsidR="004344AB" w:rsidRPr="00004D91" w:rsidTr="001D1390">
        <w:trPr>
          <w:trHeight w:val="185"/>
        </w:trPr>
        <w:tc>
          <w:tcPr>
            <w:tcW w:w="5665" w:type="dxa"/>
          </w:tcPr>
          <w:p w:rsidR="004344AB" w:rsidRPr="00004D91" w:rsidRDefault="004E2C6D" w:rsidP="004E2C6D">
            <w:pPr>
              <w:pStyle w:val="a6"/>
              <w:rPr>
                <w:rFonts w:asciiTheme="majorHAnsi" w:hAnsiTheme="majorHAnsi" w:cstheme="majorHAnsi"/>
                <w:sz w:val="20"/>
                <w:szCs w:val="20"/>
                <w:lang w:val="ru-MD"/>
              </w:rPr>
            </w:pPr>
            <w:r w:rsidRPr="00004D91">
              <w:rPr>
                <w:rFonts w:asciiTheme="majorHAnsi" w:hAnsiTheme="majorHAnsi" w:cstheme="majorHAnsi"/>
                <w:bCs/>
                <w:iCs/>
                <w:sz w:val="20"/>
                <w:szCs w:val="20"/>
                <w:lang w:val="ru-MD"/>
              </w:rPr>
              <w:t>Правительств</w:t>
            </w:r>
            <w:r w:rsidRPr="00004D91">
              <w:rPr>
                <w:rFonts w:asciiTheme="majorHAnsi" w:hAnsiTheme="majorHAnsi" w:cstheme="majorHAnsi"/>
                <w:sz w:val="20"/>
                <w:szCs w:val="20"/>
                <w:lang w:val="ru-MD"/>
              </w:rPr>
              <w:t xml:space="preserve">о Польши </w:t>
            </w:r>
          </w:p>
        </w:tc>
        <w:tc>
          <w:tcPr>
            <w:tcW w:w="907"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w:t>
            </w:r>
          </w:p>
        </w:tc>
        <w:tc>
          <w:tcPr>
            <w:tcW w:w="766"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0,2</w:t>
            </w:r>
          </w:p>
        </w:tc>
        <w:tc>
          <w:tcPr>
            <w:tcW w:w="949"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0,3</w:t>
            </w:r>
          </w:p>
        </w:tc>
        <w:tc>
          <w:tcPr>
            <w:tcW w:w="1041" w:type="dxa"/>
          </w:tcPr>
          <w:p w:rsidR="004344AB" w:rsidRPr="00004D91" w:rsidRDefault="004344AB" w:rsidP="004D5CD8">
            <w:pPr>
              <w:pStyle w:val="a6"/>
              <w:jc w:val="center"/>
              <w:rPr>
                <w:rFonts w:asciiTheme="majorHAnsi" w:hAnsiTheme="majorHAnsi" w:cstheme="majorHAnsi"/>
                <w:sz w:val="20"/>
                <w:szCs w:val="20"/>
                <w:lang w:val="ru-MD"/>
              </w:rPr>
            </w:pPr>
            <w:r w:rsidRPr="00004D91">
              <w:rPr>
                <w:rFonts w:asciiTheme="majorHAnsi" w:hAnsiTheme="majorHAnsi" w:cstheme="majorHAnsi"/>
                <w:sz w:val="20"/>
                <w:szCs w:val="20"/>
                <w:lang w:val="ru-MD"/>
              </w:rPr>
              <w:t>0,2%</w:t>
            </w:r>
          </w:p>
        </w:tc>
      </w:tr>
      <w:tr w:rsidR="004344AB" w:rsidRPr="00004D91" w:rsidTr="001D1390">
        <w:trPr>
          <w:trHeight w:val="309"/>
        </w:trPr>
        <w:tc>
          <w:tcPr>
            <w:tcW w:w="5665" w:type="dxa"/>
            <w:shd w:val="clear" w:color="auto" w:fill="E7E6E6"/>
          </w:tcPr>
          <w:p w:rsidR="004344AB" w:rsidRPr="00004D91" w:rsidRDefault="004E2C6D" w:rsidP="004E2C6D">
            <w:pPr>
              <w:pStyle w:val="a6"/>
              <w:rPr>
                <w:rFonts w:asciiTheme="majorHAnsi" w:hAnsiTheme="majorHAnsi" w:cstheme="majorHAnsi"/>
                <w:b/>
                <w:sz w:val="20"/>
                <w:szCs w:val="20"/>
                <w:lang w:val="ru-MD"/>
              </w:rPr>
            </w:pPr>
            <w:r w:rsidRPr="00004D91">
              <w:rPr>
                <w:rFonts w:asciiTheme="majorHAnsi" w:hAnsiTheme="majorHAnsi" w:cstheme="majorHAnsi"/>
                <w:b/>
                <w:sz w:val="20"/>
                <w:szCs w:val="20"/>
                <w:lang w:val="ru-MD"/>
              </w:rPr>
              <w:t>Всего</w:t>
            </w:r>
          </w:p>
        </w:tc>
        <w:tc>
          <w:tcPr>
            <w:tcW w:w="907"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230,3</w:t>
            </w:r>
          </w:p>
        </w:tc>
        <w:tc>
          <w:tcPr>
            <w:tcW w:w="766"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195,6</w:t>
            </w:r>
          </w:p>
        </w:tc>
        <w:tc>
          <w:tcPr>
            <w:tcW w:w="949"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144,8</w:t>
            </w:r>
          </w:p>
        </w:tc>
        <w:tc>
          <w:tcPr>
            <w:tcW w:w="1041"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100%</w:t>
            </w:r>
          </w:p>
        </w:tc>
      </w:tr>
      <w:tr w:rsidR="004344AB" w:rsidRPr="00004D91" w:rsidTr="001D1390">
        <w:trPr>
          <w:trHeight w:val="103"/>
        </w:trPr>
        <w:tc>
          <w:tcPr>
            <w:tcW w:w="8287" w:type="dxa"/>
            <w:gridSpan w:val="4"/>
            <w:shd w:val="clear" w:color="auto" w:fill="FFFFFF"/>
          </w:tcPr>
          <w:p w:rsidR="004344AB" w:rsidRPr="00004D91" w:rsidRDefault="004E2C6D" w:rsidP="004E2C6D">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в том числе</w:t>
            </w:r>
            <w:r w:rsidR="004344AB" w:rsidRPr="00004D91">
              <w:rPr>
                <w:rFonts w:asciiTheme="majorHAnsi" w:hAnsiTheme="majorHAnsi" w:cstheme="majorHAnsi"/>
                <w:sz w:val="20"/>
                <w:szCs w:val="20"/>
                <w:lang w:val="ru-MD"/>
              </w:rPr>
              <w:t>:</w:t>
            </w:r>
          </w:p>
        </w:tc>
        <w:tc>
          <w:tcPr>
            <w:tcW w:w="1041" w:type="dxa"/>
            <w:shd w:val="clear" w:color="auto" w:fill="FFFFFF"/>
          </w:tcPr>
          <w:p w:rsidR="004344AB" w:rsidRPr="00004D91" w:rsidRDefault="004344AB" w:rsidP="004D5CD8">
            <w:pPr>
              <w:pStyle w:val="a6"/>
              <w:rPr>
                <w:rFonts w:asciiTheme="majorHAnsi" w:hAnsiTheme="majorHAnsi" w:cstheme="majorHAnsi"/>
                <w:sz w:val="20"/>
                <w:szCs w:val="20"/>
                <w:lang w:val="ru-MD"/>
              </w:rPr>
            </w:pPr>
          </w:p>
        </w:tc>
      </w:tr>
      <w:tr w:rsidR="004344AB" w:rsidRPr="00004D91" w:rsidTr="001D1390">
        <w:trPr>
          <w:trHeight w:val="165"/>
        </w:trPr>
        <w:tc>
          <w:tcPr>
            <w:tcW w:w="5665" w:type="dxa"/>
            <w:shd w:val="clear" w:color="auto" w:fill="E7E6E6"/>
          </w:tcPr>
          <w:p w:rsidR="004344AB" w:rsidRPr="00004D91" w:rsidRDefault="004E2C6D" w:rsidP="004E2C6D">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поддержка государственного бюджета </w:t>
            </w:r>
          </w:p>
        </w:tc>
        <w:tc>
          <w:tcPr>
            <w:tcW w:w="907"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153,7</w:t>
            </w:r>
          </w:p>
        </w:tc>
        <w:tc>
          <w:tcPr>
            <w:tcW w:w="766"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134,9</w:t>
            </w:r>
          </w:p>
        </w:tc>
        <w:tc>
          <w:tcPr>
            <w:tcW w:w="949"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48,9</w:t>
            </w:r>
          </w:p>
        </w:tc>
        <w:tc>
          <w:tcPr>
            <w:tcW w:w="1041"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33,8%</w:t>
            </w:r>
          </w:p>
        </w:tc>
      </w:tr>
      <w:tr w:rsidR="004344AB" w:rsidRPr="00004D91" w:rsidTr="001D1390">
        <w:trPr>
          <w:trHeight w:val="255"/>
        </w:trPr>
        <w:tc>
          <w:tcPr>
            <w:tcW w:w="5665" w:type="dxa"/>
            <w:shd w:val="clear" w:color="auto" w:fill="E7E6E6"/>
          </w:tcPr>
          <w:p w:rsidR="004344AB" w:rsidRPr="00004D91" w:rsidRDefault="004E2C6D" w:rsidP="004E2C6D">
            <w:pPr>
              <w:pStyle w:val="a6"/>
              <w:rPr>
                <w:rFonts w:asciiTheme="majorHAnsi" w:hAnsiTheme="majorHAnsi" w:cstheme="majorHAnsi"/>
                <w:sz w:val="20"/>
                <w:szCs w:val="20"/>
                <w:lang w:val="ru-MD"/>
              </w:rPr>
            </w:pPr>
            <w:r w:rsidRPr="00004D91">
              <w:rPr>
                <w:rFonts w:asciiTheme="majorHAnsi" w:hAnsiTheme="majorHAnsi" w:cstheme="majorHAnsi"/>
                <w:sz w:val="20"/>
                <w:szCs w:val="20"/>
                <w:lang w:val="ru-MD"/>
              </w:rPr>
              <w:t xml:space="preserve">финансирование </w:t>
            </w:r>
            <w:r w:rsidRPr="00004D91">
              <w:rPr>
                <w:rFonts w:asciiTheme="majorHAnsi" w:hAnsiTheme="majorHAnsi"/>
                <w:sz w:val="20"/>
                <w:szCs w:val="20"/>
                <w:lang w:val="ru-MD"/>
              </w:rPr>
              <w:t>инвестиционных</w:t>
            </w:r>
            <w:r w:rsidRPr="00004D91">
              <w:rPr>
                <w:rFonts w:asciiTheme="majorHAnsi" w:hAnsiTheme="majorHAnsi" w:cstheme="majorHAnsi"/>
                <w:sz w:val="20"/>
                <w:szCs w:val="20"/>
                <w:lang w:val="ru-MD"/>
              </w:rPr>
              <w:t xml:space="preserve"> проектов из внешних источников  </w:t>
            </w:r>
          </w:p>
        </w:tc>
        <w:tc>
          <w:tcPr>
            <w:tcW w:w="907"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76,6</w:t>
            </w:r>
          </w:p>
        </w:tc>
        <w:tc>
          <w:tcPr>
            <w:tcW w:w="766"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60,7</w:t>
            </w:r>
          </w:p>
        </w:tc>
        <w:tc>
          <w:tcPr>
            <w:tcW w:w="949"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95,9</w:t>
            </w:r>
          </w:p>
        </w:tc>
        <w:tc>
          <w:tcPr>
            <w:tcW w:w="1041" w:type="dxa"/>
            <w:shd w:val="clear" w:color="auto" w:fill="E7E6E6"/>
          </w:tcPr>
          <w:p w:rsidR="004344AB" w:rsidRPr="00004D91" w:rsidRDefault="004344AB" w:rsidP="004D5CD8">
            <w:pPr>
              <w:pStyle w:val="a6"/>
              <w:jc w:val="center"/>
              <w:rPr>
                <w:rFonts w:asciiTheme="majorHAnsi" w:hAnsiTheme="majorHAnsi" w:cstheme="majorHAnsi"/>
                <w:b/>
                <w:sz w:val="20"/>
                <w:szCs w:val="20"/>
                <w:lang w:val="ru-MD"/>
              </w:rPr>
            </w:pPr>
            <w:r w:rsidRPr="00004D91">
              <w:rPr>
                <w:rFonts w:asciiTheme="majorHAnsi" w:hAnsiTheme="majorHAnsi" w:cstheme="majorHAnsi"/>
                <w:b/>
                <w:sz w:val="20"/>
                <w:szCs w:val="20"/>
                <w:lang w:val="ru-MD"/>
              </w:rPr>
              <w:t>66,2%</w:t>
            </w:r>
          </w:p>
        </w:tc>
      </w:tr>
    </w:tbl>
    <w:p w:rsidR="004E2C6D" w:rsidRPr="00004D91" w:rsidRDefault="004344AB" w:rsidP="00CB2471">
      <w:pPr>
        <w:spacing w:after="120"/>
        <w:jc w:val="both"/>
        <w:rPr>
          <w:rFonts w:asciiTheme="majorHAnsi" w:hAnsiTheme="majorHAnsi" w:cstheme="majorHAnsi"/>
          <w:b/>
          <w:i/>
          <w:sz w:val="20"/>
          <w:szCs w:val="20"/>
          <w:lang w:val="ru-MD"/>
        </w:rPr>
      </w:pPr>
      <w:r w:rsidRPr="00004D91">
        <w:rPr>
          <w:rFonts w:asciiTheme="majorHAnsi" w:hAnsiTheme="majorHAnsi" w:cstheme="majorHAnsi"/>
          <w:b/>
          <w:i/>
          <w:sz w:val="20"/>
          <w:szCs w:val="20"/>
          <w:lang w:val="ru-MD"/>
        </w:rPr>
        <w:t xml:space="preserve"> </w:t>
      </w:r>
      <w:r w:rsidR="004E2C6D" w:rsidRPr="00004D91">
        <w:rPr>
          <w:rFonts w:asciiTheme="majorHAnsi" w:hAnsiTheme="majorHAnsi" w:cstheme="majorHAnsi"/>
          <w:b/>
          <w:i/>
          <w:sz w:val="20"/>
          <w:szCs w:val="20"/>
          <w:lang w:val="ru-MD"/>
        </w:rPr>
        <w:t xml:space="preserve">Источник: </w:t>
      </w:r>
      <w:r w:rsidR="004E2C6D" w:rsidRPr="00004D91">
        <w:rPr>
          <w:rFonts w:asciiTheme="majorHAnsi" w:hAnsiTheme="majorHAnsi" w:cstheme="majorHAnsi"/>
          <w:sz w:val="20"/>
          <w:szCs w:val="20"/>
          <w:lang w:val="ru-MD"/>
        </w:rPr>
        <w:t xml:space="preserve">Информация о выплатах внешних кредитов в </w:t>
      </w:r>
      <w:r w:rsidR="004E2C6D" w:rsidRPr="00004D91">
        <w:rPr>
          <w:rFonts w:asciiTheme="majorHAnsi" w:hAnsiTheme="majorHAnsi" w:cstheme="majorHAnsi"/>
          <w:b/>
          <w:i/>
          <w:sz w:val="20"/>
          <w:szCs w:val="20"/>
          <w:lang w:val="ru-MD"/>
        </w:rPr>
        <w:t xml:space="preserve"> </w:t>
      </w:r>
      <w:r w:rsidR="004E2C6D" w:rsidRPr="00004D91">
        <w:rPr>
          <w:rFonts w:asciiTheme="majorHAnsi" w:hAnsiTheme="majorHAnsi" w:cstheme="majorHAnsi"/>
          <w:sz w:val="20"/>
          <w:szCs w:val="20"/>
          <w:lang w:val="ru-MD"/>
        </w:rPr>
        <w:t>2016-2018</w:t>
      </w:r>
    </w:p>
    <w:p w:rsidR="004344AB" w:rsidRPr="00004D91" w:rsidRDefault="004344AB" w:rsidP="004344AB">
      <w:pPr>
        <w:spacing w:after="0" w:line="276" w:lineRule="auto"/>
        <w:jc w:val="both"/>
        <w:rPr>
          <w:rFonts w:asciiTheme="majorHAnsi" w:hAnsiTheme="majorHAnsi" w:cstheme="majorHAnsi"/>
          <w:sz w:val="16"/>
          <w:szCs w:val="16"/>
          <w:lang w:val="ru-MD"/>
        </w:rPr>
      </w:pPr>
    </w:p>
    <w:p w:rsidR="00E3781B" w:rsidRPr="00004D91" w:rsidRDefault="002712F7" w:rsidP="00E3781B">
      <w:pPr>
        <w:spacing w:after="0"/>
        <w:jc w:val="both"/>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 xml:space="preserve">7. </w:t>
      </w:r>
      <w:r w:rsidR="00E3781B" w:rsidRPr="00004D91">
        <w:rPr>
          <w:rFonts w:asciiTheme="majorHAnsi" w:hAnsiTheme="majorHAnsi" w:cstheme="majorHAnsi"/>
          <w:b/>
          <w:sz w:val="24"/>
          <w:szCs w:val="24"/>
          <w:lang w:val="ru-MD"/>
        </w:rPr>
        <w:t>Информация об уровне выплат займов по кредиторам по состоянию на 31.12.2018</w:t>
      </w:r>
    </w:p>
    <w:p w:rsidR="004344AB" w:rsidRPr="00004D91" w:rsidRDefault="00E3781B" w:rsidP="00CB2471">
      <w:pPr>
        <w:spacing w:after="0"/>
        <w:jc w:val="right"/>
        <w:rPr>
          <w:rFonts w:asciiTheme="majorHAnsi" w:hAnsiTheme="majorHAnsi"/>
          <w:b/>
          <w:lang w:val="ru-MD"/>
        </w:rPr>
      </w:pPr>
      <w:r w:rsidRPr="00004D91">
        <w:rPr>
          <w:rFonts w:asciiTheme="majorHAnsi" w:hAnsiTheme="majorHAnsi" w:cstheme="majorHAnsi"/>
          <w:b/>
          <w:lang w:val="ru-MD" w:eastAsia="ro-MD"/>
        </w:rPr>
        <w:t>млн. МДЛ</w:t>
      </w:r>
    </w:p>
    <w:tbl>
      <w:tblPr>
        <w:tblW w:w="9344" w:type="dxa"/>
        <w:tblLook w:val="04A0" w:firstRow="1" w:lastRow="0" w:firstColumn="1" w:lastColumn="0" w:noHBand="0" w:noVBand="1"/>
      </w:tblPr>
      <w:tblGrid>
        <w:gridCol w:w="1431"/>
        <w:gridCol w:w="1113"/>
        <w:gridCol w:w="944"/>
        <w:gridCol w:w="1197"/>
        <w:gridCol w:w="1099"/>
        <w:gridCol w:w="1044"/>
        <w:gridCol w:w="1311"/>
        <w:gridCol w:w="1205"/>
      </w:tblGrid>
      <w:tr w:rsidR="009C765A" w:rsidRPr="00004D91" w:rsidTr="00621E05">
        <w:trPr>
          <w:trHeight w:val="1413"/>
        </w:trPr>
        <w:tc>
          <w:tcPr>
            <w:tcW w:w="1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781B" w:rsidRPr="00004D91" w:rsidRDefault="00E3781B" w:rsidP="00E3781B">
            <w:pPr>
              <w:pStyle w:val="a6"/>
              <w:rPr>
                <w:rFonts w:asciiTheme="majorHAnsi" w:hAnsiTheme="majorHAnsi"/>
                <w:b/>
                <w:sz w:val="18"/>
                <w:szCs w:val="18"/>
                <w:lang w:val="ru-MD"/>
              </w:rPr>
            </w:pPr>
            <w:r w:rsidRPr="00004D91">
              <w:rPr>
                <w:rFonts w:asciiTheme="majorHAnsi" w:hAnsiTheme="majorHAnsi"/>
                <w:b/>
                <w:sz w:val="18"/>
                <w:szCs w:val="18"/>
                <w:lang w:val="ru-MD"/>
              </w:rPr>
              <w:t xml:space="preserve">Кредитор </w:t>
            </w:r>
          </w:p>
        </w:tc>
        <w:tc>
          <w:tcPr>
            <w:tcW w:w="10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3781B" w:rsidRPr="00004D91" w:rsidRDefault="00E3781B" w:rsidP="00E3781B">
            <w:pPr>
              <w:pStyle w:val="a6"/>
              <w:rPr>
                <w:rFonts w:asciiTheme="majorHAnsi" w:hAnsiTheme="majorHAnsi"/>
                <w:b/>
                <w:sz w:val="18"/>
                <w:szCs w:val="18"/>
                <w:lang w:val="ru-MD"/>
              </w:rPr>
            </w:pPr>
            <w:r w:rsidRPr="00004D91">
              <w:rPr>
                <w:rFonts w:asciiTheme="majorHAnsi" w:hAnsiTheme="majorHAnsi"/>
                <w:b/>
                <w:sz w:val="18"/>
                <w:szCs w:val="18"/>
                <w:lang w:val="ru-MD"/>
              </w:rPr>
              <w:t xml:space="preserve">Валюта </w:t>
            </w:r>
          </w:p>
        </w:tc>
        <w:tc>
          <w:tcPr>
            <w:tcW w:w="9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3781B" w:rsidRPr="00004D91" w:rsidRDefault="00E3781B" w:rsidP="00E3781B">
            <w:pPr>
              <w:pStyle w:val="a6"/>
              <w:rPr>
                <w:rFonts w:asciiTheme="majorHAnsi" w:hAnsiTheme="majorHAnsi"/>
                <w:b/>
                <w:sz w:val="18"/>
                <w:szCs w:val="18"/>
                <w:lang w:val="ru-MD"/>
              </w:rPr>
            </w:pPr>
            <w:r w:rsidRPr="00004D91">
              <w:rPr>
                <w:rFonts w:asciiTheme="majorHAnsi" w:hAnsiTheme="majorHAnsi"/>
                <w:b/>
                <w:sz w:val="18"/>
                <w:szCs w:val="18"/>
                <w:lang w:val="ru-MD"/>
              </w:rPr>
              <w:t>Выплаты в 2018 году</w:t>
            </w:r>
          </w:p>
        </w:tc>
        <w:tc>
          <w:tcPr>
            <w:tcW w:w="1226" w:type="dxa"/>
            <w:tcBorders>
              <w:top w:val="single" w:sz="4" w:space="0" w:color="auto"/>
              <w:left w:val="nil"/>
              <w:bottom w:val="single" w:sz="4" w:space="0" w:color="auto"/>
              <w:right w:val="single" w:sz="4" w:space="0" w:color="auto"/>
            </w:tcBorders>
            <w:shd w:val="clear" w:color="auto" w:fill="F2F2F2" w:themeFill="background1" w:themeFillShade="F2"/>
            <w:hideMark/>
          </w:tcPr>
          <w:p w:rsidR="00E3781B" w:rsidRPr="00004D91" w:rsidRDefault="00E3781B" w:rsidP="00E3781B">
            <w:pPr>
              <w:spacing w:after="0" w:line="240" w:lineRule="auto"/>
              <w:rPr>
                <w:rFonts w:asciiTheme="majorHAnsi" w:hAnsiTheme="majorHAnsi" w:cstheme="majorHAnsi"/>
                <w:b/>
                <w:bCs/>
                <w:sz w:val="18"/>
                <w:szCs w:val="18"/>
                <w:lang w:val="ru-MD"/>
              </w:rPr>
            </w:pPr>
          </w:p>
          <w:p w:rsidR="00E3781B" w:rsidRPr="00004D91" w:rsidRDefault="00E3781B" w:rsidP="00155E3D">
            <w:pPr>
              <w:spacing w:after="0" w:line="240" w:lineRule="auto"/>
              <w:ind w:right="-97"/>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Невыплачен-ный остаток на 31.12.2018</w:t>
            </w:r>
          </w:p>
        </w:tc>
        <w:tc>
          <w:tcPr>
            <w:tcW w:w="1125" w:type="dxa"/>
            <w:tcBorders>
              <w:top w:val="single" w:sz="4" w:space="0" w:color="auto"/>
              <w:left w:val="nil"/>
              <w:bottom w:val="single" w:sz="4" w:space="0" w:color="auto"/>
              <w:right w:val="single" w:sz="4" w:space="0" w:color="auto"/>
            </w:tcBorders>
            <w:shd w:val="clear" w:color="auto" w:fill="F2F2F2" w:themeFill="background1" w:themeFillShade="F2"/>
            <w:hideMark/>
          </w:tcPr>
          <w:p w:rsidR="00E3781B" w:rsidRPr="00004D91" w:rsidRDefault="00E3781B" w:rsidP="00E3781B">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 xml:space="preserve">Всего погашено, включая основную сумму, проценты и комиссион-ные в 2018 году </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hideMark/>
          </w:tcPr>
          <w:p w:rsidR="00E3781B" w:rsidRPr="00004D91" w:rsidRDefault="00E3781B" w:rsidP="00E3781B">
            <w:pPr>
              <w:spacing w:after="0" w:line="240" w:lineRule="auto"/>
              <w:rPr>
                <w:rFonts w:asciiTheme="majorHAnsi" w:hAnsiTheme="majorHAnsi" w:cstheme="majorHAnsi"/>
                <w:b/>
                <w:bCs/>
                <w:sz w:val="18"/>
                <w:szCs w:val="18"/>
                <w:lang w:val="ru-MD"/>
              </w:rPr>
            </w:pPr>
          </w:p>
          <w:p w:rsidR="00E3781B" w:rsidRPr="00004D91" w:rsidRDefault="00E3781B" w:rsidP="00E3781B">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Сумма погашения основной суммы в 2018 году</w:t>
            </w:r>
          </w:p>
        </w:tc>
        <w:tc>
          <w:tcPr>
            <w:tcW w:w="1266" w:type="dxa"/>
            <w:tcBorders>
              <w:top w:val="single" w:sz="4" w:space="0" w:color="auto"/>
              <w:left w:val="nil"/>
              <w:bottom w:val="single" w:sz="4" w:space="0" w:color="auto"/>
              <w:right w:val="single" w:sz="4" w:space="0" w:color="auto"/>
            </w:tcBorders>
            <w:shd w:val="clear" w:color="auto" w:fill="F2F2F2" w:themeFill="background1" w:themeFillShade="F2"/>
            <w:hideMark/>
          </w:tcPr>
          <w:p w:rsidR="00E3781B" w:rsidRPr="00004D91" w:rsidRDefault="00E3781B" w:rsidP="00E3781B">
            <w:pPr>
              <w:spacing w:after="0" w:line="240" w:lineRule="auto"/>
              <w:rPr>
                <w:rFonts w:asciiTheme="majorHAnsi" w:hAnsiTheme="majorHAnsi" w:cstheme="majorHAnsi"/>
                <w:b/>
                <w:bCs/>
                <w:sz w:val="18"/>
                <w:szCs w:val="18"/>
                <w:lang w:val="ru-MD"/>
              </w:rPr>
            </w:pPr>
          </w:p>
          <w:p w:rsidR="00E3781B" w:rsidRPr="00004D91" w:rsidRDefault="00E3781B" w:rsidP="00E3781B">
            <w:pPr>
              <w:spacing w:after="0" w:line="240" w:lineRule="auto"/>
              <w:ind w:right="-129"/>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Оплачены проценты и комиссионные в 2018 году</w:t>
            </w:r>
          </w:p>
        </w:tc>
        <w:tc>
          <w:tcPr>
            <w:tcW w:w="1234" w:type="dxa"/>
            <w:tcBorders>
              <w:top w:val="single" w:sz="4" w:space="0" w:color="auto"/>
              <w:left w:val="nil"/>
              <w:bottom w:val="single" w:sz="4" w:space="0" w:color="auto"/>
              <w:right w:val="single" w:sz="4" w:space="0" w:color="auto"/>
            </w:tcBorders>
            <w:shd w:val="clear" w:color="auto" w:fill="F2F2F2" w:themeFill="background1" w:themeFillShade="F2"/>
            <w:hideMark/>
          </w:tcPr>
          <w:p w:rsidR="00E3781B" w:rsidRPr="00004D91" w:rsidRDefault="00E3781B" w:rsidP="00E3781B">
            <w:pPr>
              <w:spacing w:after="0" w:line="240" w:lineRule="auto"/>
              <w:rPr>
                <w:rFonts w:asciiTheme="majorHAnsi" w:hAnsiTheme="majorHAnsi" w:cstheme="majorHAnsi"/>
                <w:b/>
                <w:bCs/>
                <w:sz w:val="18"/>
                <w:szCs w:val="18"/>
                <w:lang w:val="ru-MD"/>
              </w:rPr>
            </w:pPr>
          </w:p>
          <w:p w:rsidR="00E3781B" w:rsidRPr="00004D91" w:rsidRDefault="00E3781B" w:rsidP="00E3781B">
            <w:pPr>
              <w:spacing w:after="0" w:line="240" w:lineRule="auto"/>
              <w:rPr>
                <w:rFonts w:asciiTheme="majorHAnsi" w:hAnsiTheme="majorHAnsi" w:cstheme="majorHAnsi"/>
                <w:b/>
                <w:bCs/>
                <w:sz w:val="18"/>
                <w:szCs w:val="18"/>
                <w:lang w:val="ru-MD"/>
              </w:rPr>
            </w:pPr>
            <w:r w:rsidRPr="00004D91">
              <w:rPr>
                <w:rFonts w:asciiTheme="majorHAnsi" w:hAnsiTheme="majorHAnsi" w:cstheme="majorHAnsi"/>
                <w:b/>
                <w:bCs/>
                <w:sz w:val="18"/>
                <w:szCs w:val="18"/>
                <w:lang w:val="ru-MD"/>
              </w:rPr>
              <w:t>Остаток задолжен-ности на 31.12.2018</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ВСЕГО</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93,9</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793,7</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55,7</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48,6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7,1</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464,6</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ВСЕГО</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ind w:right="-198"/>
              <w:rPr>
                <w:rFonts w:asciiTheme="majorHAnsi" w:hAnsiTheme="majorHAnsi"/>
                <w:i/>
                <w:sz w:val="20"/>
                <w:lang w:val="ru-MD"/>
              </w:rPr>
            </w:pPr>
            <w:r w:rsidRPr="00004D91">
              <w:rPr>
                <w:rFonts w:asciiTheme="majorHAnsi" w:hAnsiTheme="majorHAnsi"/>
                <w:i/>
                <w:sz w:val="20"/>
                <w:lang w:val="ru-MD"/>
              </w:rPr>
              <w:t>фунт стерлинга</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0,1</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0,3</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ВСЕГО</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 xml:space="preserve">японские иены </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8,0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110,1</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97,1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6 475,8</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ВСЕГО</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СПЗ</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15,7</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138,6</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35,4</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29,0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6,4</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672,2</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E3781B" w:rsidP="00E3781B">
            <w:pPr>
              <w:pStyle w:val="a6"/>
              <w:rPr>
                <w:rFonts w:asciiTheme="majorHAnsi" w:hAnsiTheme="majorHAnsi"/>
                <w:i/>
                <w:sz w:val="20"/>
                <w:lang w:val="ru-MD"/>
              </w:rPr>
            </w:pPr>
            <w:r w:rsidRPr="00004D91">
              <w:rPr>
                <w:rFonts w:asciiTheme="majorHAnsi" w:hAnsiTheme="majorHAnsi"/>
                <w:i/>
                <w:sz w:val="20"/>
                <w:lang w:val="ru-MD"/>
              </w:rPr>
              <w:t>ВСЕГО</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9C765A">
            <w:pPr>
              <w:pStyle w:val="a6"/>
              <w:ind w:right="-56"/>
              <w:rPr>
                <w:rFonts w:asciiTheme="majorHAnsi" w:hAnsiTheme="majorHAnsi"/>
                <w:i/>
                <w:sz w:val="20"/>
                <w:lang w:val="ru-MD"/>
              </w:rPr>
            </w:pPr>
            <w:r w:rsidRPr="00004D91">
              <w:rPr>
                <w:rFonts w:asciiTheme="majorHAnsi" w:hAnsiTheme="majorHAnsi" w:cstheme="majorHAnsi"/>
                <w:i/>
                <w:color w:val="000000"/>
                <w:sz w:val="20"/>
                <w:szCs w:val="20"/>
                <w:lang w:val="ru-MD" w:eastAsia="ro-MD"/>
              </w:rPr>
              <w:t>долл. США</w:t>
            </w:r>
            <w:r w:rsidRPr="00004D91">
              <w:rPr>
                <w:rFonts w:asciiTheme="majorHAnsi" w:hAnsiTheme="majorHAnsi"/>
                <w:i/>
                <w:sz w:val="20"/>
                <w:lang w:val="ru-MD"/>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13,3</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65,4</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16,9</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11,9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169,1</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65A" w:rsidRPr="00004D91" w:rsidRDefault="009C765A" w:rsidP="00E3781B">
            <w:pPr>
              <w:pStyle w:val="a6"/>
              <w:rPr>
                <w:rFonts w:asciiTheme="majorHAnsi" w:hAnsiTheme="majorHAnsi"/>
                <w:sz w:val="20"/>
                <w:lang w:val="ru-MD"/>
              </w:rPr>
            </w:pPr>
            <w:r w:rsidRPr="00004D91">
              <w:rPr>
                <w:rFonts w:asciiTheme="majorHAnsi" w:hAnsiTheme="majorHAnsi"/>
                <w:sz w:val="20"/>
                <w:lang w:val="ru-MD"/>
              </w:rPr>
              <w:t xml:space="preserve">Немецкий банк </w:t>
            </w:r>
          </w:p>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KfW</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0,3</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0,2</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5,7</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E3781B" w:rsidP="009C765A">
            <w:pPr>
              <w:pStyle w:val="a6"/>
              <w:rPr>
                <w:rFonts w:asciiTheme="majorHAnsi" w:hAnsiTheme="majorHAnsi"/>
                <w:sz w:val="20"/>
                <w:lang w:val="ru-MD"/>
              </w:rPr>
            </w:pPr>
            <w:r w:rsidRPr="00004D91">
              <w:rPr>
                <w:rFonts w:asciiTheme="majorHAnsi" w:hAnsiTheme="majorHAnsi"/>
                <w:sz w:val="20"/>
                <w:lang w:val="ru-MD"/>
              </w:rPr>
              <w:t>CCC (</w:t>
            </w:r>
            <w:r w:rsidR="009C765A" w:rsidRPr="00004D91">
              <w:rPr>
                <w:rFonts w:asciiTheme="majorHAnsi" w:hAnsiTheme="majorHAnsi"/>
                <w:sz w:val="20"/>
                <w:lang w:val="ru-MD"/>
              </w:rPr>
              <w:t>США</w:t>
            </w:r>
            <w:r w:rsidRPr="00004D91">
              <w:rPr>
                <w:rFonts w:asciiTheme="majorHAnsi" w:hAnsiTheme="majorHAnsi"/>
                <w:sz w:val="20"/>
                <w:lang w:val="ru-MD"/>
              </w:rP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9C765A" w:rsidP="009C765A">
            <w:pPr>
              <w:pStyle w:val="a6"/>
              <w:ind w:right="-198"/>
              <w:rPr>
                <w:rFonts w:asciiTheme="majorHAnsi" w:hAnsiTheme="majorHAnsi"/>
                <w:sz w:val="20"/>
                <w:lang w:val="ru-MD"/>
              </w:rPr>
            </w:pPr>
            <w:r w:rsidRPr="00004D91">
              <w:rPr>
                <w:rFonts w:asciiTheme="majorHAnsi" w:hAnsiTheme="majorHAnsi"/>
                <w:sz w:val="20"/>
                <w:lang w:val="ru-MD"/>
              </w:rPr>
              <w:t xml:space="preserve">долл. США </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3,1</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0,6</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15,7</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9C765A" w:rsidP="009C765A">
            <w:pPr>
              <w:pStyle w:val="a6"/>
              <w:ind w:right="-135"/>
              <w:rPr>
                <w:rFonts w:asciiTheme="majorHAnsi" w:hAnsiTheme="majorHAnsi"/>
                <w:sz w:val="20"/>
                <w:lang w:val="ru-MD"/>
              </w:rPr>
            </w:pPr>
            <w:r w:rsidRPr="00004D91">
              <w:rPr>
                <w:rFonts w:asciiTheme="majorHAnsi" w:hAnsiTheme="majorHAnsi" w:cstheme="majorHAnsi"/>
                <w:bCs/>
                <w:iCs/>
                <w:sz w:val="20"/>
                <w:lang w:val="ru-MD"/>
              </w:rPr>
              <w:t>Правительств</w:t>
            </w:r>
            <w:r w:rsidRPr="00004D91">
              <w:rPr>
                <w:rFonts w:asciiTheme="majorHAnsi" w:hAnsiTheme="majorHAnsi"/>
                <w:sz w:val="20"/>
                <w:lang w:val="ru-MD"/>
              </w:rPr>
              <w:t xml:space="preserve">о Германии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1,5</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0,4</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9,0</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9C765A" w:rsidP="009C765A">
            <w:pPr>
              <w:pStyle w:val="a6"/>
              <w:ind w:right="-135"/>
              <w:rPr>
                <w:rFonts w:asciiTheme="majorHAnsi" w:hAnsiTheme="majorHAnsi"/>
                <w:sz w:val="20"/>
                <w:lang w:val="ru-MD"/>
              </w:rPr>
            </w:pPr>
            <w:r w:rsidRPr="00004D91">
              <w:rPr>
                <w:rFonts w:asciiTheme="majorHAnsi" w:hAnsiTheme="majorHAnsi" w:cstheme="majorHAnsi"/>
                <w:bCs/>
                <w:iCs/>
                <w:sz w:val="20"/>
                <w:lang w:val="ru-MD"/>
              </w:rPr>
              <w:t>Правительств</w:t>
            </w:r>
            <w:r w:rsidRPr="00004D91">
              <w:rPr>
                <w:rFonts w:asciiTheme="majorHAnsi" w:hAnsiTheme="majorHAnsi"/>
                <w:sz w:val="20"/>
                <w:lang w:val="ru-MD"/>
              </w:rPr>
              <w:t xml:space="preserve">о Польши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0,3</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99,6</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0,4</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9C765A" w:rsidP="009C765A">
            <w:pPr>
              <w:pStyle w:val="a6"/>
              <w:ind w:right="-135"/>
              <w:rPr>
                <w:rFonts w:asciiTheme="majorHAnsi" w:hAnsiTheme="majorHAnsi"/>
                <w:sz w:val="20"/>
                <w:lang w:val="ru-MD"/>
              </w:rPr>
            </w:pPr>
            <w:r w:rsidRPr="00004D91">
              <w:rPr>
                <w:rFonts w:asciiTheme="majorHAnsi" w:hAnsiTheme="majorHAnsi" w:cstheme="majorHAnsi"/>
                <w:bCs/>
                <w:iCs/>
                <w:sz w:val="20"/>
                <w:lang w:val="ru-MD"/>
              </w:rPr>
              <w:t>Правительств</w:t>
            </w:r>
            <w:r w:rsidRPr="00004D91">
              <w:rPr>
                <w:rFonts w:asciiTheme="majorHAnsi" w:hAnsiTheme="majorHAnsi"/>
                <w:sz w:val="20"/>
                <w:lang w:val="ru-MD"/>
              </w:rPr>
              <w:t>о Румынии</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долл. США</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9C765A" w:rsidP="009C765A">
            <w:pPr>
              <w:pStyle w:val="a6"/>
              <w:ind w:right="-135"/>
              <w:rPr>
                <w:rFonts w:asciiTheme="majorHAnsi" w:hAnsiTheme="majorHAnsi"/>
                <w:sz w:val="20"/>
                <w:lang w:val="ru-MD"/>
              </w:rPr>
            </w:pPr>
            <w:r w:rsidRPr="00004D91">
              <w:rPr>
                <w:rFonts w:asciiTheme="majorHAnsi" w:hAnsiTheme="majorHAnsi" w:cstheme="majorHAnsi"/>
                <w:bCs/>
                <w:iCs/>
                <w:sz w:val="20"/>
                <w:lang w:val="ru-MD"/>
              </w:rPr>
              <w:t>Правительств</w:t>
            </w:r>
            <w:r w:rsidRPr="00004D91">
              <w:rPr>
                <w:rFonts w:asciiTheme="majorHAnsi" w:hAnsiTheme="majorHAnsi"/>
                <w:sz w:val="20"/>
                <w:lang w:val="ru-MD"/>
              </w:rPr>
              <w:t xml:space="preserve">о Румынии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34,5</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32,5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110,0</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9C765A" w:rsidP="009C765A">
            <w:pPr>
              <w:pStyle w:val="a6"/>
              <w:ind w:right="-135"/>
              <w:rPr>
                <w:rFonts w:asciiTheme="majorHAnsi" w:hAnsiTheme="majorHAnsi"/>
                <w:sz w:val="20"/>
                <w:lang w:val="ru-MD"/>
              </w:rPr>
            </w:pPr>
            <w:r w:rsidRPr="00004D91">
              <w:rPr>
                <w:rFonts w:asciiTheme="majorHAnsi" w:hAnsiTheme="majorHAnsi" w:cstheme="majorHAnsi"/>
                <w:bCs/>
                <w:iCs/>
                <w:sz w:val="20"/>
                <w:lang w:val="ru-MD"/>
              </w:rPr>
              <w:t>Правительств</w:t>
            </w:r>
            <w:r w:rsidRPr="00004D91">
              <w:rPr>
                <w:rFonts w:asciiTheme="majorHAnsi" w:hAnsiTheme="majorHAnsi"/>
                <w:sz w:val="20"/>
                <w:lang w:val="ru-MD"/>
              </w:rPr>
              <w:t>о  России</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9C765A">
            <w:pPr>
              <w:pStyle w:val="a6"/>
              <w:ind w:right="-56"/>
              <w:rPr>
                <w:rFonts w:asciiTheme="majorHAnsi" w:hAnsiTheme="majorHAnsi"/>
                <w:sz w:val="20"/>
                <w:lang w:val="ru-MD"/>
              </w:rPr>
            </w:pPr>
            <w:r w:rsidRPr="00004D91">
              <w:rPr>
                <w:rFonts w:asciiTheme="majorHAnsi" w:hAnsiTheme="majorHAnsi"/>
                <w:sz w:val="20"/>
                <w:lang w:val="ru-MD"/>
              </w:rPr>
              <w:t>долл. США</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6,2</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1,1</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41,2</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9C765A" w:rsidP="009C765A">
            <w:pPr>
              <w:pStyle w:val="a6"/>
              <w:ind w:right="-135"/>
              <w:rPr>
                <w:rFonts w:asciiTheme="majorHAnsi" w:hAnsiTheme="majorHAnsi"/>
                <w:sz w:val="20"/>
                <w:lang w:val="ru-MD"/>
              </w:rPr>
            </w:pPr>
            <w:r w:rsidRPr="00004D91">
              <w:rPr>
                <w:rFonts w:asciiTheme="majorHAnsi" w:hAnsiTheme="majorHAnsi" w:cstheme="majorHAnsi"/>
                <w:bCs/>
                <w:iCs/>
                <w:sz w:val="20"/>
                <w:lang w:val="ru-MD"/>
              </w:rPr>
              <w:t>Правительств</w:t>
            </w:r>
            <w:r w:rsidRPr="00004D91">
              <w:rPr>
                <w:rFonts w:asciiTheme="majorHAnsi" w:hAnsiTheme="majorHAnsi"/>
                <w:sz w:val="20"/>
                <w:lang w:val="ru-MD"/>
              </w:rPr>
              <w:t>о США</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долл. США</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1,9</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0,4</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13,3</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lastRenderedPageBreak/>
              <w:t>ЯАМС</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японские иены</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8,0</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8,6</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8,6</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5 698,6</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Turk Eximbank</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9C765A">
            <w:pPr>
              <w:pStyle w:val="a6"/>
              <w:ind w:right="-198"/>
              <w:rPr>
                <w:rFonts w:asciiTheme="majorHAnsi" w:hAnsiTheme="majorHAnsi"/>
                <w:sz w:val="20"/>
                <w:lang w:val="ru-MD"/>
              </w:rPr>
            </w:pPr>
            <w:r w:rsidRPr="00004D91">
              <w:rPr>
                <w:rFonts w:asciiTheme="majorHAnsi" w:hAnsiTheme="majorHAnsi"/>
                <w:sz w:val="20"/>
                <w:lang w:val="ru-MD"/>
              </w:rPr>
              <w:t>долл. США</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0,8</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0,8</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0,8</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 xml:space="preserve">Банк </w:t>
            </w:r>
            <w:r w:rsidR="00E3781B" w:rsidRPr="00004D91">
              <w:rPr>
                <w:rFonts w:asciiTheme="majorHAnsi" w:hAnsiTheme="majorHAnsi"/>
                <w:sz w:val="20"/>
                <w:lang w:val="ru-MD"/>
              </w:rPr>
              <w:t>UniCredit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0,2</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0,2</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20,8</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9C765A">
            <w:pPr>
              <w:pStyle w:val="a6"/>
              <w:rPr>
                <w:rFonts w:asciiTheme="majorHAnsi" w:hAnsiTheme="majorHAnsi"/>
                <w:sz w:val="20"/>
                <w:lang w:val="ru-MD"/>
              </w:rPr>
            </w:pPr>
            <w:r w:rsidRPr="00004D91">
              <w:rPr>
                <w:rFonts w:asciiTheme="majorHAnsi" w:hAnsiTheme="majorHAnsi"/>
                <w:sz w:val="20"/>
                <w:lang w:val="ru-MD"/>
              </w:rPr>
              <w:t xml:space="preserve">ЕИБ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фунт стерлинга</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0,1</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0,1</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0,3</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9C765A">
            <w:pPr>
              <w:pStyle w:val="a6"/>
              <w:rPr>
                <w:rFonts w:asciiTheme="majorHAnsi" w:hAnsiTheme="majorHAnsi"/>
                <w:sz w:val="20"/>
                <w:lang w:val="ru-MD"/>
              </w:rPr>
            </w:pPr>
            <w:r w:rsidRPr="00004D91">
              <w:rPr>
                <w:rFonts w:asciiTheme="majorHAnsi" w:hAnsiTheme="majorHAnsi"/>
                <w:sz w:val="20"/>
                <w:lang w:val="ru-MD"/>
              </w:rPr>
              <w:t xml:space="preserve">ЕИБ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54,6</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276,6</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9,2</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6,6</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2,6</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205,1</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9C765A">
            <w:pPr>
              <w:pStyle w:val="a6"/>
              <w:rPr>
                <w:rFonts w:asciiTheme="majorHAnsi" w:hAnsiTheme="majorHAnsi"/>
                <w:sz w:val="20"/>
                <w:lang w:val="ru-MD"/>
              </w:rPr>
            </w:pPr>
            <w:r w:rsidRPr="00004D91">
              <w:rPr>
                <w:rFonts w:asciiTheme="majorHAnsi" w:hAnsiTheme="majorHAnsi"/>
                <w:sz w:val="20"/>
                <w:lang w:val="ru-MD"/>
              </w:rPr>
              <w:t xml:space="preserve">БРСЕ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1,0</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51,1</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1,5</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0,3</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28,4</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 xml:space="preserve">Европейское сообщество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60,0</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9C765A">
            <w:pPr>
              <w:pStyle w:val="a6"/>
              <w:rPr>
                <w:rFonts w:asciiTheme="majorHAnsi" w:hAnsiTheme="majorHAnsi"/>
                <w:sz w:val="20"/>
                <w:lang w:val="ru-MD"/>
              </w:rPr>
            </w:pPr>
            <w:r w:rsidRPr="00004D91">
              <w:rPr>
                <w:rFonts w:asciiTheme="majorHAnsi" w:hAnsiTheme="majorHAnsi"/>
                <w:sz w:val="20"/>
                <w:lang w:val="ru-MD"/>
              </w:rPr>
              <w:t xml:space="preserve">ЕБРР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13,1</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306,3</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8,4</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6,9</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1,6</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60,2</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ЕБРР</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9C765A">
            <w:pPr>
              <w:pStyle w:val="a6"/>
              <w:ind w:right="-56"/>
              <w:rPr>
                <w:rFonts w:asciiTheme="majorHAnsi" w:hAnsiTheme="majorHAnsi"/>
                <w:sz w:val="20"/>
                <w:lang w:val="ru-MD"/>
              </w:rPr>
            </w:pPr>
            <w:r w:rsidRPr="00004D91">
              <w:rPr>
                <w:rFonts w:asciiTheme="majorHAnsi" w:hAnsiTheme="majorHAnsi"/>
                <w:sz w:val="20"/>
                <w:lang w:val="ru-MD"/>
              </w:rPr>
              <w:t>долл. США</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4,5</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14,1</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0,8</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0,6</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0,2</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5,1</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9C765A" w:rsidP="009C765A">
            <w:pPr>
              <w:pStyle w:val="a6"/>
              <w:rPr>
                <w:rFonts w:asciiTheme="majorHAnsi" w:hAnsiTheme="majorHAnsi"/>
                <w:sz w:val="20"/>
                <w:lang w:val="ru-MD"/>
              </w:rPr>
            </w:pPr>
            <w:r w:rsidRPr="00004D91">
              <w:rPr>
                <w:rFonts w:asciiTheme="majorHAnsi" w:hAnsiTheme="majorHAnsi"/>
                <w:sz w:val="20"/>
                <w:lang w:val="ru-MD"/>
              </w:rPr>
              <w:t>МБРР</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9C765A">
            <w:pPr>
              <w:pStyle w:val="a6"/>
              <w:ind w:right="-56"/>
              <w:rPr>
                <w:rFonts w:asciiTheme="majorHAnsi" w:hAnsiTheme="majorHAnsi"/>
                <w:sz w:val="20"/>
                <w:lang w:val="ru-MD"/>
              </w:rPr>
            </w:pPr>
            <w:r w:rsidRPr="00004D91">
              <w:rPr>
                <w:rFonts w:asciiTheme="majorHAnsi" w:hAnsiTheme="majorHAnsi"/>
                <w:sz w:val="20"/>
                <w:lang w:val="ru-MD"/>
              </w:rPr>
              <w:t>долл. США</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7,3</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34,6</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2,7</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2,7</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91,4</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621E05" w:rsidP="00E3781B">
            <w:pPr>
              <w:pStyle w:val="a6"/>
              <w:rPr>
                <w:rFonts w:asciiTheme="majorHAnsi" w:hAnsiTheme="majorHAnsi"/>
                <w:sz w:val="20"/>
                <w:lang w:val="ru-MD"/>
              </w:rPr>
            </w:pPr>
            <w:r w:rsidRPr="00004D91">
              <w:rPr>
                <w:rFonts w:asciiTheme="majorHAnsi" w:hAnsiTheme="majorHAnsi"/>
                <w:sz w:val="20"/>
                <w:lang w:val="ru-MD"/>
              </w:rPr>
              <w:t>МАР</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СПЗ</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5,0</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105,9</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13,7</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4,6</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426,0</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621E05" w:rsidP="00621E05">
            <w:pPr>
              <w:pStyle w:val="a6"/>
              <w:rPr>
                <w:rFonts w:asciiTheme="majorHAnsi" w:hAnsiTheme="majorHAnsi"/>
                <w:sz w:val="20"/>
                <w:lang w:val="ru-MD"/>
              </w:rPr>
            </w:pPr>
            <w:r w:rsidRPr="00004D91">
              <w:rPr>
                <w:rFonts w:asciiTheme="majorHAnsi" w:hAnsiTheme="majorHAnsi"/>
                <w:sz w:val="20"/>
                <w:lang w:val="ru-MD"/>
              </w:rPr>
              <w:t>МАР</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евро</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24,9</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24,9</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E3781B" w:rsidRPr="00004D91" w:rsidRDefault="00621E05" w:rsidP="00E3781B">
            <w:pPr>
              <w:pStyle w:val="a6"/>
              <w:rPr>
                <w:rFonts w:asciiTheme="majorHAnsi" w:hAnsiTheme="majorHAnsi"/>
                <w:sz w:val="20"/>
                <w:lang w:val="ru-MD"/>
              </w:rPr>
            </w:pPr>
            <w:r w:rsidRPr="00004D91">
              <w:rPr>
                <w:rFonts w:asciiTheme="majorHAnsi" w:hAnsiTheme="majorHAnsi"/>
                <w:sz w:val="20"/>
                <w:lang w:val="ru-MD"/>
              </w:rPr>
              <w:t>МФСР</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СПЗ</w:t>
            </w:r>
          </w:p>
        </w:tc>
        <w:tc>
          <w:tcPr>
            <w:tcW w:w="9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1,2</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4,3</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0,3</w:t>
            </w:r>
          </w:p>
        </w:tc>
        <w:tc>
          <w:tcPr>
            <w:tcW w:w="1234" w:type="dxa"/>
            <w:tcBorders>
              <w:top w:val="single" w:sz="4" w:space="0" w:color="auto"/>
              <w:left w:val="single" w:sz="4" w:space="0" w:color="auto"/>
              <w:bottom w:val="single" w:sz="4" w:space="0" w:color="auto"/>
              <w:right w:val="single" w:sz="4" w:space="0" w:color="auto"/>
            </w:tcBorders>
            <w:shd w:val="clear" w:color="auto" w:fill="auto"/>
            <w:noWrap/>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46,9</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621E05" w:rsidP="00E3781B">
            <w:pPr>
              <w:pStyle w:val="a6"/>
              <w:rPr>
                <w:rFonts w:asciiTheme="majorHAnsi" w:hAnsiTheme="majorHAnsi"/>
                <w:sz w:val="20"/>
                <w:lang w:val="ru-MD"/>
              </w:rPr>
            </w:pPr>
            <w:r w:rsidRPr="00004D91">
              <w:rPr>
                <w:rFonts w:asciiTheme="majorHAnsi" w:hAnsiTheme="majorHAnsi"/>
                <w:sz w:val="20"/>
                <w:lang w:val="ru-MD"/>
              </w:rPr>
              <w:t>МФСР</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9C765A" w:rsidP="009C765A">
            <w:pPr>
              <w:pStyle w:val="a6"/>
              <w:ind w:right="-198"/>
              <w:rPr>
                <w:rFonts w:asciiTheme="majorHAnsi" w:hAnsiTheme="majorHAnsi"/>
                <w:sz w:val="20"/>
                <w:lang w:val="ru-MD"/>
              </w:rPr>
            </w:pPr>
            <w:r w:rsidRPr="00004D91">
              <w:rPr>
                <w:rFonts w:asciiTheme="majorHAnsi" w:hAnsiTheme="majorHAnsi"/>
                <w:sz w:val="20"/>
                <w:lang w:val="ru-MD"/>
              </w:rPr>
              <w:t>долл. США</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1,5</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16,7</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0,0</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1,5</w:t>
            </w:r>
          </w:p>
        </w:tc>
      </w:tr>
      <w:tr w:rsidR="009C765A" w:rsidRPr="00004D91" w:rsidTr="00621E05">
        <w:trPr>
          <w:trHeight w:val="265"/>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81B" w:rsidRPr="00004D91" w:rsidRDefault="00621E05" w:rsidP="00E3781B">
            <w:pPr>
              <w:pStyle w:val="a6"/>
              <w:rPr>
                <w:rFonts w:asciiTheme="majorHAnsi" w:hAnsiTheme="majorHAnsi"/>
                <w:sz w:val="20"/>
                <w:lang w:val="ru-MD"/>
              </w:rPr>
            </w:pPr>
            <w:r w:rsidRPr="00004D91">
              <w:rPr>
                <w:rFonts w:asciiTheme="majorHAnsi" w:hAnsiTheme="majorHAnsi"/>
                <w:sz w:val="20"/>
                <w:lang w:val="ru-MD"/>
              </w:rPr>
              <w:t>МВФ</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81B" w:rsidRPr="00004D91" w:rsidRDefault="009C765A" w:rsidP="00E3781B">
            <w:pPr>
              <w:pStyle w:val="a6"/>
              <w:rPr>
                <w:rFonts w:asciiTheme="majorHAnsi" w:hAnsiTheme="majorHAnsi"/>
                <w:sz w:val="20"/>
                <w:lang w:val="ru-MD"/>
              </w:rPr>
            </w:pPr>
            <w:r w:rsidRPr="00004D91">
              <w:rPr>
                <w:rFonts w:asciiTheme="majorHAnsi" w:hAnsiTheme="majorHAnsi"/>
                <w:sz w:val="20"/>
                <w:lang w:val="ru-MD"/>
              </w:rPr>
              <w:t>СПЗ</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9,5</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28,5</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20,4</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19,0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1,4</w:t>
            </w:r>
          </w:p>
        </w:tc>
        <w:tc>
          <w:tcPr>
            <w:tcW w:w="1234" w:type="dxa"/>
            <w:tcBorders>
              <w:top w:val="single" w:sz="4" w:space="0" w:color="auto"/>
              <w:left w:val="single" w:sz="4" w:space="0" w:color="auto"/>
              <w:bottom w:val="single" w:sz="4" w:space="0" w:color="auto"/>
              <w:right w:val="single" w:sz="4" w:space="0" w:color="auto"/>
            </w:tcBorders>
            <w:shd w:val="clear" w:color="auto" w:fill="auto"/>
            <w:noWrap/>
            <w:hideMark/>
          </w:tcPr>
          <w:p w:rsidR="00E3781B" w:rsidRPr="00004D91" w:rsidRDefault="00E3781B" w:rsidP="00E3781B">
            <w:pPr>
              <w:pStyle w:val="a6"/>
              <w:rPr>
                <w:rFonts w:asciiTheme="majorHAnsi" w:hAnsiTheme="majorHAnsi"/>
                <w:sz w:val="20"/>
                <w:lang w:val="ru-MD"/>
              </w:rPr>
            </w:pPr>
            <w:r w:rsidRPr="00004D91">
              <w:rPr>
                <w:rFonts w:asciiTheme="majorHAnsi" w:hAnsiTheme="majorHAnsi"/>
                <w:sz w:val="20"/>
                <w:lang w:val="ru-MD"/>
              </w:rPr>
              <w:t>199,2</w:t>
            </w:r>
          </w:p>
        </w:tc>
      </w:tr>
    </w:tbl>
    <w:p w:rsidR="004344AB" w:rsidRPr="00004D91" w:rsidRDefault="00621E05" w:rsidP="00CB2471">
      <w:pPr>
        <w:spacing w:after="0"/>
        <w:jc w:val="both"/>
        <w:rPr>
          <w:rFonts w:asciiTheme="majorHAnsi" w:hAnsiTheme="majorHAnsi" w:cstheme="majorHAnsi"/>
          <w:sz w:val="20"/>
          <w:szCs w:val="20"/>
          <w:lang w:val="ru-MD"/>
        </w:rPr>
      </w:pPr>
      <w:r w:rsidRPr="00004D91">
        <w:rPr>
          <w:rFonts w:asciiTheme="majorHAnsi" w:hAnsiTheme="majorHAnsi" w:cstheme="majorHAnsi"/>
          <w:b/>
          <w:i/>
          <w:sz w:val="20"/>
          <w:szCs w:val="20"/>
          <w:lang w:val="ru-MD"/>
        </w:rPr>
        <w:t xml:space="preserve">Источник: </w:t>
      </w:r>
      <w:r w:rsidRPr="00004D91">
        <w:rPr>
          <w:rFonts w:asciiTheme="majorHAnsi" w:hAnsiTheme="majorHAnsi" w:cstheme="majorHAnsi"/>
          <w:sz w:val="20"/>
          <w:szCs w:val="20"/>
          <w:lang w:val="ru-MD"/>
        </w:rPr>
        <w:t>Информация об уровне выплат по кредиторам</w:t>
      </w:r>
      <w:r w:rsidR="004344AB" w:rsidRPr="00004D91">
        <w:rPr>
          <w:rFonts w:asciiTheme="majorHAnsi" w:hAnsiTheme="majorHAnsi" w:cstheme="majorHAnsi"/>
          <w:sz w:val="20"/>
          <w:szCs w:val="20"/>
          <w:lang w:val="ru-MD"/>
        </w:rPr>
        <w:t>.</w:t>
      </w:r>
    </w:p>
    <w:p w:rsidR="00C644E8" w:rsidRPr="00004D91" w:rsidRDefault="00C644E8" w:rsidP="004344AB">
      <w:pPr>
        <w:rPr>
          <w:rFonts w:asciiTheme="majorHAnsi" w:hAnsiTheme="majorHAnsi" w:cstheme="majorHAnsi"/>
          <w:sz w:val="20"/>
          <w:szCs w:val="20"/>
          <w:lang w:val="ru-MD"/>
        </w:rPr>
      </w:pPr>
    </w:p>
    <w:p w:rsidR="004344AB" w:rsidRPr="00004D91" w:rsidRDefault="002712F7" w:rsidP="004344AB">
      <w:pPr>
        <w:spacing w:after="0" w:line="276" w:lineRule="auto"/>
        <w:jc w:val="both"/>
        <w:rPr>
          <w:rFonts w:asciiTheme="majorHAnsi" w:hAnsiTheme="majorHAnsi" w:cstheme="majorHAnsi"/>
          <w:b/>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 xml:space="preserve">8. </w:t>
      </w:r>
      <w:r w:rsidR="00621E05" w:rsidRPr="00004D91">
        <w:rPr>
          <w:rFonts w:asciiTheme="majorHAnsi" w:hAnsiTheme="majorHAnsi" w:cstheme="majorHAnsi"/>
          <w:b/>
          <w:lang w:val="ru-MD"/>
        </w:rPr>
        <w:t xml:space="preserve">Информация о кредитах с уровнем выплаты до </w:t>
      </w:r>
      <w:r w:rsidR="00621E05" w:rsidRPr="00004D91">
        <w:rPr>
          <w:rFonts w:asciiTheme="majorHAnsi" w:hAnsiTheme="majorHAnsi"/>
          <w:b/>
          <w:lang w:val="ru-MD"/>
        </w:rPr>
        <w:t>75,0% о</w:t>
      </w:r>
      <w:r w:rsidR="00CA10ED" w:rsidRPr="00004D91">
        <w:rPr>
          <w:rFonts w:asciiTheme="majorHAnsi" w:hAnsiTheme="majorHAnsi"/>
          <w:b/>
          <w:lang w:val="ru-MD"/>
        </w:rPr>
        <w:t>т суммы</w:t>
      </w:r>
      <w:r w:rsidR="00521BE2" w:rsidRPr="00004D91">
        <w:rPr>
          <w:rFonts w:asciiTheme="majorHAnsi" w:hAnsiTheme="majorHAnsi"/>
          <w:b/>
          <w:lang w:val="ru-MD"/>
        </w:rPr>
        <w:t xml:space="preserve"> кредита</w:t>
      </w:r>
      <w:r w:rsidR="00CA10ED" w:rsidRPr="00004D91">
        <w:rPr>
          <w:rFonts w:asciiTheme="majorHAnsi" w:hAnsiTheme="majorHAnsi"/>
          <w:b/>
          <w:lang w:val="ru-MD"/>
        </w:rPr>
        <w:t xml:space="preserve">, </w:t>
      </w:r>
      <w:r w:rsidR="00CA10ED" w:rsidRPr="00004D91">
        <w:rPr>
          <w:rFonts w:asciiTheme="majorHAnsi" w:hAnsiTheme="majorHAnsi" w:cstheme="majorHAnsi"/>
          <w:b/>
          <w:lang w:val="ru-MD" w:eastAsia="ro-MD"/>
        </w:rPr>
        <w:t>млн. ед. изм.</w:t>
      </w:r>
      <w:r w:rsidR="00CA10ED" w:rsidRPr="00004D91">
        <w:rPr>
          <w:rFonts w:asciiTheme="majorHAnsi" w:hAnsiTheme="majorHAnsi"/>
          <w:b/>
          <w:lang w:val="ru-MD"/>
        </w:rPr>
        <w:t xml:space="preserve"> </w:t>
      </w:r>
    </w:p>
    <w:tbl>
      <w:tblPr>
        <w:tblStyle w:val="af9"/>
        <w:tblW w:w="10527" w:type="dxa"/>
        <w:jc w:val="center"/>
        <w:tblLayout w:type="fixed"/>
        <w:tblLook w:val="04A0" w:firstRow="1" w:lastRow="0" w:firstColumn="1" w:lastColumn="0" w:noHBand="0" w:noVBand="1"/>
      </w:tblPr>
      <w:tblGrid>
        <w:gridCol w:w="1253"/>
        <w:gridCol w:w="1273"/>
        <w:gridCol w:w="567"/>
        <w:gridCol w:w="961"/>
        <w:gridCol w:w="947"/>
        <w:gridCol w:w="991"/>
        <w:gridCol w:w="878"/>
        <w:gridCol w:w="831"/>
        <w:gridCol w:w="895"/>
        <w:gridCol w:w="1088"/>
        <w:gridCol w:w="843"/>
      </w:tblGrid>
      <w:tr w:rsidR="004344AB" w:rsidRPr="00004D91" w:rsidTr="004D5CD8">
        <w:trPr>
          <w:jc w:val="center"/>
        </w:trPr>
        <w:tc>
          <w:tcPr>
            <w:tcW w:w="1253" w:type="dxa"/>
            <w:shd w:val="clear" w:color="auto" w:fill="F2F2F2" w:themeFill="background1" w:themeFillShade="F2"/>
            <w:vAlign w:val="center"/>
          </w:tcPr>
          <w:p w:rsidR="004344AB" w:rsidRPr="00004D91" w:rsidRDefault="00521BE2" w:rsidP="004D5CD8">
            <w:pPr>
              <w:jc w:val="center"/>
              <w:rPr>
                <w:rFonts w:asciiTheme="majorHAnsi" w:hAnsiTheme="majorHAnsi"/>
                <w:b/>
                <w:sz w:val="16"/>
                <w:lang w:val="ru-MD"/>
              </w:rPr>
            </w:pPr>
            <w:r w:rsidRPr="00004D91">
              <w:rPr>
                <w:rFonts w:asciiTheme="majorHAnsi" w:hAnsiTheme="majorHAnsi"/>
                <w:b/>
                <w:sz w:val="16"/>
                <w:lang w:val="ru-MD"/>
              </w:rPr>
              <w:t xml:space="preserve">Код проекта </w:t>
            </w:r>
          </w:p>
        </w:tc>
        <w:tc>
          <w:tcPr>
            <w:tcW w:w="1273" w:type="dxa"/>
            <w:shd w:val="clear" w:color="auto" w:fill="F2F2F2" w:themeFill="background1" w:themeFillShade="F2"/>
            <w:vAlign w:val="center"/>
          </w:tcPr>
          <w:p w:rsidR="004344AB" w:rsidRPr="00004D91" w:rsidRDefault="00521BE2" w:rsidP="004D5CD8">
            <w:pPr>
              <w:jc w:val="center"/>
              <w:rPr>
                <w:rFonts w:asciiTheme="majorHAnsi" w:hAnsiTheme="majorHAnsi"/>
                <w:b/>
                <w:sz w:val="16"/>
                <w:lang w:val="ru-MD"/>
              </w:rPr>
            </w:pPr>
            <w:r w:rsidRPr="00004D91">
              <w:rPr>
                <w:rFonts w:asciiTheme="majorHAnsi" w:hAnsiTheme="majorHAnsi"/>
                <w:b/>
                <w:sz w:val="16"/>
                <w:lang w:val="ru-MD"/>
              </w:rPr>
              <w:t xml:space="preserve">Назначение </w:t>
            </w:r>
          </w:p>
        </w:tc>
        <w:tc>
          <w:tcPr>
            <w:tcW w:w="567" w:type="dxa"/>
            <w:shd w:val="clear" w:color="auto" w:fill="F2F2F2" w:themeFill="background1" w:themeFillShade="F2"/>
            <w:vAlign w:val="center"/>
          </w:tcPr>
          <w:p w:rsidR="004344AB" w:rsidRPr="00004D91" w:rsidRDefault="00521BE2" w:rsidP="00521BE2">
            <w:pPr>
              <w:ind w:right="-124" w:hanging="87"/>
              <w:jc w:val="center"/>
              <w:rPr>
                <w:rFonts w:asciiTheme="majorHAnsi" w:hAnsiTheme="majorHAnsi"/>
                <w:b/>
                <w:sz w:val="16"/>
                <w:lang w:val="ru-MD"/>
              </w:rPr>
            </w:pPr>
            <w:r w:rsidRPr="00004D91">
              <w:rPr>
                <w:rFonts w:asciiTheme="majorHAnsi" w:hAnsiTheme="majorHAnsi"/>
                <w:b/>
                <w:sz w:val="16"/>
                <w:lang w:val="ru-MD"/>
              </w:rPr>
              <w:t>Валюта</w:t>
            </w:r>
          </w:p>
        </w:tc>
        <w:tc>
          <w:tcPr>
            <w:tcW w:w="961" w:type="dxa"/>
            <w:shd w:val="clear" w:color="auto" w:fill="F2F2F2" w:themeFill="background1" w:themeFillShade="F2"/>
            <w:vAlign w:val="center"/>
          </w:tcPr>
          <w:p w:rsidR="004344AB" w:rsidRPr="00004D91" w:rsidRDefault="00521BE2" w:rsidP="004D5CD8">
            <w:pPr>
              <w:jc w:val="center"/>
              <w:rPr>
                <w:rFonts w:asciiTheme="majorHAnsi" w:hAnsiTheme="majorHAnsi"/>
                <w:b/>
                <w:sz w:val="16"/>
                <w:lang w:val="ru-MD"/>
              </w:rPr>
            </w:pPr>
            <w:r w:rsidRPr="00004D91">
              <w:rPr>
                <w:rFonts w:asciiTheme="majorHAnsi" w:hAnsiTheme="majorHAnsi"/>
                <w:b/>
                <w:sz w:val="16"/>
                <w:lang w:val="ru-MD"/>
              </w:rPr>
              <w:t>Сумма кредита</w:t>
            </w:r>
          </w:p>
        </w:tc>
        <w:tc>
          <w:tcPr>
            <w:tcW w:w="947" w:type="dxa"/>
            <w:shd w:val="clear" w:color="auto" w:fill="F2F2F2" w:themeFill="background1" w:themeFillShade="F2"/>
            <w:vAlign w:val="center"/>
          </w:tcPr>
          <w:p w:rsidR="004344AB" w:rsidRPr="00004D91" w:rsidRDefault="00521BE2" w:rsidP="004D5CD8">
            <w:pPr>
              <w:jc w:val="center"/>
              <w:rPr>
                <w:rFonts w:asciiTheme="majorHAnsi" w:hAnsiTheme="majorHAnsi"/>
                <w:b/>
                <w:sz w:val="16"/>
                <w:lang w:val="ru-MD"/>
              </w:rPr>
            </w:pPr>
            <w:r w:rsidRPr="00004D91">
              <w:rPr>
                <w:rFonts w:asciiTheme="majorHAnsi" w:hAnsiTheme="majorHAnsi"/>
                <w:b/>
                <w:sz w:val="16"/>
                <w:lang w:val="ru-MD"/>
              </w:rPr>
              <w:t>Дата подписа-ния</w:t>
            </w:r>
          </w:p>
        </w:tc>
        <w:tc>
          <w:tcPr>
            <w:tcW w:w="991" w:type="dxa"/>
            <w:shd w:val="clear" w:color="auto" w:fill="F2F2F2" w:themeFill="background1" w:themeFillShade="F2"/>
            <w:vAlign w:val="center"/>
          </w:tcPr>
          <w:p w:rsidR="004344AB" w:rsidRPr="00004D91" w:rsidRDefault="00521BE2" w:rsidP="00521BE2">
            <w:pPr>
              <w:ind w:hanging="150"/>
              <w:jc w:val="center"/>
              <w:rPr>
                <w:rFonts w:asciiTheme="majorHAnsi" w:hAnsiTheme="majorHAnsi"/>
                <w:b/>
                <w:sz w:val="16"/>
                <w:lang w:val="ru-MD"/>
              </w:rPr>
            </w:pPr>
            <w:r w:rsidRPr="00004D91">
              <w:rPr>
                <w:rFonts w:asciiTheme="majorHAnsi" w:hAnsiTheme="majorHAnsi"/>
                <w:b/>
                <w:sz w:val="16"/>
                <w:lang w:val="ru-MD"/>
              </w:rPr>
              <w:t>Предельный срок погашения</w:t>
            </w:r>
          </w:p>
        </w:tc>
        <w:tc>
          <w:tcPr>
            <w:tcW w:w="878" w:type="dxa"/>
            <w:shd w:val="clear" w:color="auto" w:fill="F2F2F2" w:themeFill="background1" w:themeFillShade="F2"/>
            <w:vAlign w:val="center"/>
          </w:tcPr>
          <w:p w:rsidR="004344AB" w:rsidRPr="00004D91" w:rsidRDefault="00521BE2" w:rsidP="004D5CD8">
            <w:pPr>
              <w:jc w:val="center"/>
              <w:rPr>
                <w:rFonts w:asciiTheme="majorHAnsi" w:hAnsiTheme="majorHAnsi"/>
                <w:b/>
                <w:sz w:val="16"/>
                <w:lang w:val="ru-MD"/>
              </w:rPr>
            </w:pPr>
            <w:r w:rsidRPr="00004D91">
              <w:rPr>
                <w:rFonts w:asciiTheme="majorHAnsi" w:hAnsiTheme="majorHAnsi"/>
                <w:b/>
                <w:sz w:val="16"/>
                <w:szCs w:val="22"/>
                <w:lang w:val="ru-MD"/>
              </w:rPr>
              <w:t>Процент-ная ставка</w:t>
            </w:r>
            <w:r w:rsidR="004344AB" w:rsidRPr="00004D91">
              <w:rPr>
                <w:rFonts w:asciiTheme="majorHAnsi" w:hAnsiTheme="majorHAnsi"/>
                <w:b/>
                <w:sz w:val="16"/>
                <w:szCs w:val="22"/>
                <w:lang w:val="ru-MD"/>
              </w:rPr>
              <w:t>i</w:t>
            </w:r>
          </w:p>
        </w:tc>
        <w:tc>
          <w:tcPr>
            <w:tcW w:w="831" w:type="dxa"/>
            <w:shd w:val="clear" w:color="auto" w:fill="F2F2F2" w:themeFill="background1" w:themeFillShade="F2"/>
            <w:vAlign w:val="center"/>
          </w:tcPr>
          <w:p w:rsidR="004344AB" w:rsidRPr="00004D91" w:rsidRDefault="00FE74B5" w:rsidP="00FE74B5">
            <w:pPr>
              <w:jc w:val="center"/>
              <w:rPr>
                <w:rFonts w:asciiTheme="majorHAnsi" w:hAnsiTheme="majorHAnsi"/>
                <w:b/>
                <w:sz w:val="16"/>
                <w:lang w:val="ru-MD"/>
              </w:rPr>
            </w:pPr>
            <w:r w:rsidRPr="00004D91">
              <w:rPr>
                <w:rFonts w:asciiTheme="majorHAnsi" w:hAnsiTheme="majorHAnsi"/>
                <w:b/>
                <w:sz w:val="16"/>
                <w:szCs w:val="22"/>
                <w:lang w:val="ru-MD"/>
              </w:rPr>
              <w:t xml:space="preserve">Выбрано с </w:t>
            </w:r>
            <w:r w:rsidR="004344AB" w:rsidRPr="00004D91">
              <w:rPr>
                <w:rFonts w:asciiTheme="majorHAnsi" w:hAnsiTheme="majorHAnsi"/>
                <w:b/>
                <w:sz w:val="16"/>
                <w:szCs w:val="22"/>
                <w:lang w:val="ru-MD"/>
              </w:rPr>
              <w:t>1992-2018</w:t>
            </w:r>
          </w:p>
        </w:tc>
        <w:tc>
          <w:tcPr>
            <w:tcW w:w="895" w:type="dxa"/>
            <w:shd w:val="clear" w:color="auto" w:fill="F2F2F2" w:themeFill="background1" w:themeFillShade="F2"/>
            <w:vAlign w:val="center"/>
          </w:tcPr>
          <w:p w:rsidR="004344AB" w:rsidRPr="00004D91" w:rsidRDefault="00521BE2" w:rsidP="004D5CD8">
            <w:pPr>
              <w:jc w:val="center"/>
              <w:rPr>
                <w:rFonts w:asciiTheme="majorHAnsi" w:hAnsiTheme="majorHAnsi"/>
                <w:b/>
                <w:sz w:val="16"/>
                <w:lang w:val="ru-MD"/>
              </w:rPr>
            </w:pPr>
            <w:r w:rsidRPr="00004D91">
              <w:rPr>
                <w:rFonts w:asciiTheme="majorHAnsi" w:hAnsiTheme="majorHAnsi"/>
                <w:b/>
                <w:sz w:val="16"/>
                <w:lang w:val="ru-MD"/>
              </w:rPr>
              <w:t>Невыпла-ченная сумма</w:t>
            </w:r>
          </w:p>
        </w:tc>
        <w:tc>
          <w:tcPr>
            <w:tcW w:w="1088" w:type="dxa"/>
            <w:shd w:val="clear" w:color="auto" w:fill="F2F2F2" w:themeFill="background1" w:themeFillShade="F2"/>
            <w:vAlign w:val="center"/>
          </w:tcPr>
          <w:p w:rsidR="004344AB" w:rsidRPr="00004D91" w:rsidRDefault="00FE74B5" w:rsidP="00FE74B5">
            <w:pPr>
              <w:ind w:right="-60"/>
              <w:jc w:val="center"/>
              <w:rPr>
                <w:rFonts w:asciiTheme="majorHAnsi" w:hAnsiTheme="majorHAnsi"/>
                <w:b/>
                <w:sz w:val="16"/>
                <w:szCs w:val="22"/>
                <w:lang w:val="ru-MD"/>
              </w:rPr>
            </w:pPr>
            <w:r w:rsidRPr="00004D91">
              <w:rPr>
                <w:rFonts w:asciiTheme="majorHAnsi" w:hAnsiTheme="majorHAnsi"/>
                <w:b/>
                <w:sz w:val="16"/>
                <w:lang w:val="ru-MD"/>
              </w:rPr>
              <w:t xml:space="preserve">Удельный вес выплаченной суммы в сумме кредита </w:t>
            </w:r>
            <w:r w:rsidR="004344AB" w:rsidRPr="00004D91">
              <w:rPr>
                <w:rFonts w:asciiTheme="majorHAnsi" w:hAnsiTheme="majorHAnsi"/>
                <w:b/>
                <w:sz w:val="16"/>
                <w:szCs w:val="22"/>
                <w:lang w:val="ru-MD"/>
              </w:rPr>
              <w:t>,%</w:t>
            </w:r>
          </w:p>
        </w:tc>
        <w:tc>
          <w:tcPr>
            <w:tcW w:w="843" w:type="dxa"/>
            <w:shd w:val="clear" w:color="auto" w:fill="F2F2F2" w:themeFill="background1" w:themeFillShade="F2"/>
            <w:vAlign w:val="center"/>
          </w:tcPr>
          <w:p w:rsidR="004344AB" w:rsidRPr="00004D91" w:rsidRDefault="00FE74B5" w:rsidP="0018494C">
            <w:pPr>
              <w:ind w:left="-158" w:right="-207"/>
              <w:jc w:val="center"/>
              <w:rPr>
                <w:rFonts w:asciiTheme="majorHAnsi" w:hAnsiTheme="majorHAnsi"/>
                <w:b/>
                <w:sz w:val="16"/>
                <w:lang w:val="ru-MD"/>
              </w:rPr>
            </w:pPr>
            <w:r w:rsidRPr="00004D91">
              <w:rPr>
                <w:rFonts w:asciiTheme="majorHAnsi" w:hAnsiTheme="majorHAnsi"/>
                <w:b/>
                <w:sz w:val="16"/>
                <w:szCs w:val="22"/>
                <w:lang w:val="ru-MD"/>
              </w:rPr>
              <w:t xml:space="preserve">Оплаченные комисси-онные </w:t>
            </w:r>
            <w:r w:rsidR="0018494C" w:rsidRPr="00004D91">
              <w:rPr>
                <w:rFonts w:asciiTheme="majorHAnsi" w:hAnsiTheme="majorHAnsi"/>
                <w:b/>
                <w:sz w:val="16"/>
                <w:szCs w:val="22"/>
                <w:lang w:val="ru-MD"/>
              </w:rPr>
              <w:t xml:space="preserve">и </w:t>
            </w:r>
            <w:r w:rsidRPr="00004D91">
              <w:rPr>
                <w:rFonts w:asciiTheme="majorHAnsi" w:hAnsiTheme="majorHAnsi"/>
                <w:b/>
                <w:sz w:val="16"/>
                <w:szCs w:val="22"/>
                <w:lang w:val="ru-MD"/>
              </w:rPr>
              <w:t>проценты</w:t>
            </w:r>
            <w:r w:rsidR="004344AB" w:rsidRPr="00004D91">
              <w:rPr>
                <w:rFonts w:asciiTheme="majorHAnsi" w:hAnsiTheme="majorHAnsi"/>
                <w:b/>
                <w:sz w:val="16"/>
                <w:szCs w:val="22"/>
                <w:lang w:val="ru-MD"/>
              </w:rPr>
              <w:t xml:space="preserve">, </w:t>
            </w:r>
            <w:r w:rsidR="0018494C" w:rsidRPr="00004D91">
              <w:rPr>
                <w:rFonts w:asciiTheme="majorHAnsi" w:hAnsiTheme="majorHAnsi" w:cstheme="majorHAnsi"/>
                <w:b/>
                <w:sz w:val="16"/>
                <w:szCs w:val="16"/>
                <w:lang w:val="ru-MD" w:eastAsia="ro-MD"/>
              </w:rPr>
              <w:t xml:space="preserve">млн. </w:t>
            </w:r>
            <w:r w:rsidR="0018494C" w:rsidRPr="00004D91">
              <w:rPr>
                <w:rFonts w:asciiTheme="majorHAnsi" w:hAnsiTheme="majorHAnsi" w:cstheme="majorHAnsi"/>
                <w:b/>
                <w:color w:val="000000"/>
                <w:sz w:val="16"/>
                <w:szCs w:val="16"/>
                <w:lang w:val="ru-MD" w:eastAsia="ro-MD"/>
              </w:rPr>
              <w:t>долл. США</w:t>
            </w:r>
            <w:r w:rsidR="0018494C" w:rsidRPr="00004D91">
              <w:rPr>
                <w:rFonts w:asciiTheme="majorHAnsi" w:hAnsiTheme="majorHAnsi"/>
                <w:b/>
                <w:sz w:val="16"/>
                <w:szCs w:val="22"/>
                <w:lang w:val="ru-MD"/>
              </w:rPr>
              <w:t xml:space="preserve"> </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D-109/BEI/10</w:t>
            </w:r>
          </w:p>
        </w:tc>
        <w:tc>
          <w:tcPr>
            <w:tcW w:w="1273" w:type="dxa"/>
            <w:shd w:val="clear" w:color="auto" w:fill="auto"/>
            <w:vAlign w:val="center"/>
          </w:tcPr>
          <w:p w:rsidR="004344AB" w:rsidRPr="00004D91" w:rsidRDefault="0018494C" w:rsidP="0018494C">
            <w:pPr>
              <w:ind w:right="-131"/>
              <w:jc w:val="center"/>
              <w:rPr>
                <w:rFonts w:asciiTheme="majorHAnsi" w:hAnsiTheme="majorHAnsi"/>
                <w:sz w:val="16"/>
                <w:lang w:val="ru-MD"/>
              </w:rPr>
            </w:pPr>
            <w:r w:rsidRPr="00004D91">
              <w:rPr>
                <w:rFonts w:asciiTheme="majorHAnsi" w:hAnsiTheme="majorHAnsi"/>
                <w:sz w:val="16"/>
                <w:szCs w:val="22"/>
                <w:lang w:val="ru-MD"/>
              </w:rPr>
              <w:t xml:space="preserve">Восстановление дорог в РМ </w:t>
            </w:r>
          </w:p>
        </w:tc>
        <w:tc>
          <w:tcPr>
            <w:tcW w:w="567" w:type="dxa"/>
            <w:shd w:val="clear" w:color="auto" w:fill="auto"/>
            <w:vAlign w:val="center"/>
          </w:tcPr>
          <w:p w:rsidR="004344AB" w:rsidRPr="00004D91" w:rsidRDefault="00521BE2"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75,0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23.11.10</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31.12.18</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0,98</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53,6</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21,4</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71,4</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3,8</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D-116/BEI/12</w:t>
            </w:r>
          </w:p>
        </w:tc>
        <w:tc>
          <w:tcPr>
            <w:tcW w:w="1273" w:type="dxa"/>
            <w:shd w:val="clear" w:color="auto" w:fill="auto"/>
            <w:vAlign w:val="center"/>
          </w:tcPr>
          <w:p w:rsidR="004344AB" w:rsidRPr="00004D91" w:rsidRDefault="0018494C" w:rsidP="0018494C">
            <w:pPr>
              <w:jc w:val="center"/>
              <w:rPr>
                <w:rFonts w:asciiTheme="majorHAnsi" w:hAnsiTheme="majorHAnsi"/>
                <w:sz w:val="16"/>
                <w:lang w:val="ru-MD"/>
              </w:rPr>
            </w:pPr>
            <w:r w:rsidRPr="00004D91">
              <w:rPr>
                <w:rFonts w:asciiTheme="majorHAnsi" w:hAnsiTheme="majorHAnsi"/>
                <w:sz w:val="16"/>
                <w:szCs w:val="22"/>
                <w:lang w:val="ru-MD"/>
              </w:rPr>
              <w:t xml:space="preserve">Транспорти-ровка электрической энергии ГП </w:t>
            </w:r>
            <w:r w:rsidR="004344AB" w:rsidRPr="00004D91">
              <w:rPr>
                <w:rFonts w:asciiTheme="majorHAnsi" w:hAnsiTheme="majorHAnsi"/>
                <w:sz w:val="16"/>
                <w:szCs w:val="22"/>
                <w:lang w:val="ru-MD"/>
              </w:rPr>
              <w:t>„Moldelectrica”</w:t>
            </w:r>
          </w:p>
        </w:tc>
        <w:tc>
          <w:tcPr>
            <w:tcW w:w="567" w:type="dxa"/>
            <w:shd w:val="clear" w:color="auto" w:fill="auto"/>
            <w:vAlign w:val="center"/>
          </w:tcPr>
          <w:p w:rsidR="004344AB" w:rsidRPr="00004D91" w:rsidRDefault="00521BE2"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17,0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26.06.12</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26.12.20</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1,07</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7,4</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9,6</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43,5</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0,1</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D-124/BEI/13</w:t>
            </w:r>
          </w:p>
        </w:tc>
        <w:tc>
          <w:tcPr>
            <w:tcW w:w="1273" w:type="dxa"/>
            <w:shd w:val="clear" w:color="auto" w:fill="auto"/>
            <w:vAlign w:val="center"/>
          </w:tcPr>
          <w:p w:rsidR="004344AB" w:rsidRPr="00004D91" w:rsidRDefault="0018494C" w:rsidP="001179CF">
            <w:pPr>
              <w:ind w:right="-131"/>
              <w:jc w:val="center"/>
              <w:rPr>
                <w:rFonts w:asciiTheme="majorHAnsi" w:hAnsiTheme="majorHAnsi"/>
                <w:sz w:val="16"/>
                <w:lang w:val="ru-MD"/>
              </w:rPr>
            </w:pPr>
            <w:r w:rsidRPr="00004D91">
              <w:rPr>
                <w:rFonts w:asciiTheme="majorHAnsi" w:hAnsiTheme="majorHAnsi"/>
                <w:sz w:val="16"/>
                <w:szCs w:val="22"/>
                <w:lang w:val="ru-MD"/>
              </w:rPr>
              <w:t xml:space="preserve">Работы по </w:t>
            </w:r>
            <w:r w:rsidRPr="00004D91">
              <w:rPr>
                <w:rFonts w:asciiTheme="majorHAnsi" w:hAnsiTheme="majorHAnsi"/>
                <w:sz w:val="16"/>
                <w:lang w:val="ru-MD"/>
              </w:rPr>
              <w:t xml:space="preserve">строительству и </w:t>
            </w:r>
            <w:r w:rsidR="001179CF" w:rsidRPr="00004D91">
              <w:rPr>
                <w:rFonts w:asciiTheme="majorHAnsi" w:hAnsiTheme="majorHAnsi"/>
                <w:sz w:val="16"/>
                <w:lang w:val="ru-MD"/>
              </w:rPr>
              <w:t>восстановлению</w:t>
            </w:r>
            <w:r w:rsidRPr="00004D91">
              <w:rPr>
                <w:rFonts w:asciiTheme="majorHAnsi" w:hAnsiTheme="majorHAnsi"/>
                <w:sz w:val="16"/>
                <w:lang w:val="ru-MD"/>
              </w:rPr>
              <w:t xml:space="preserve"> дорог РМ</w:t>
            </w:r>
            <w:r w:rsidR="004344AB" w:rsidRPr="00004D91">
              <w:rPr>
                <w:rFonts w:asciiTheme="majorHAnsi" w:hAnsiTheme="majorHAnsi"/>
                <w:sz w:val="16"/>
                <w:szCs w:val="22"/>
                <w:lang w:val="ru-MD"/>
              </w:rPr>
              <w:t xml:space="preserve"> </w:t>
            </w:r>
          </w:p>
        </w:tc>
        <w:tc>
          <w:tcPr>
            <w:tcW w:w="567" w:type="dxa"/>
            <w:shd w:val="clear" w:color="auto" w:fill="auto"/>
            <w:vAlign w:val="center"/>
          </w:tcPr>
          <w:p w:rsidR="004344AB" w:rsidRPr="00004D91" w:rsidRDefault="00521BE2"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25.06.13</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25.06.20</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0,64</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54,3</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95,7</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36,2</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1,7</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D-138/BEI/14</w:t>
            </w:r>
          </w:p>
        </w:tc>
        <w:tc>
          <w:tcPr>
            <w:tcW w:w="1273" w:type="dxa"/>
            <w:shd w:val="clear" w:color="auto" w:fill="auto"/>
            <w:vAlign w:val="center"/>
          </w:tcPr>
          <w:p w:rsidR="004344AB" w:rsidRPr="00004D91" w:rsidRDefault="0018494C" w:rsidP="0018494C">
            <w:pPr>
              <w:jc w:val="center"/>
              <w:rPr>
                <w:rFonts w:asciiTheme="majorHAnsi" w:hAnsiTheme="majorHAnsi"/>
                <w:sz w:val="16"/>
                <w:lang w:val="ru-MD"/>
              </w:rPr>
            </w:pPr>
            <w:r w:rsidRPr="00004D91">
              <w:rPr>
                <w:rFonts w:asciiTheme="majorHAnsi" w:hAnsiTheme="majorHAnsi"/>
                <w:sz w:val="16"/>
                <w:szCs w:val="22"/>
                <w:lang w:val="ru-MD"/>
              </w:rPr>
              <w:t xml:space="preserve">Сад Молдовы </w:t>
            </w:r>
          </w:p>
        </w:tc>
        <w:tc>
          <w:tcPr>
            <w:tcW w:w="567" w:type="dxa"/>
            <w:shd w:val="clear" w:color="auto" w:fill="auto"/>
            <w:vAlign w:val="center"/>
          </w:tcPr>
          <w:p w:rsidR="004344AB" w:rsidRPr="00004D91" w:rsidRDefault="00521BE2"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31.07.14</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27.05.21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16,2</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103,8</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13,5</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0,3</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D-153/BEI/16</w:t>
            </w:r>
          </w:p>
        </w:tc>
        <w:tc>
          <w:tcPr>
            <w:tcW w:w="1273" w:type="dxa"/>
            <w:shd w:val="clear" w:color="auto" w:fill="auto"/>
            <w:vAlign w:val="center"/>
          </w:tcPr>
          <w:p w:rsidR="004344AB" w:rsidRPr="00155E3D" w:rsidRDefault="00563799" w:rsidP="00563799">
            <w:pPr>
              <w:ind w:left="-232" w:right="-131" w:firstLine="142"/>
              <w:jc w:val="center"/>
              <w:rPr>
                <w:rFonts w:asciiTheme="majorHAnsi" w:hAnsiTheme="majorHAnsi"/>
                <w:sz w:val="16"/>
                <w:lang w:val="ru-MD"/>
              </w:rPr>
            </w:pPr>
            <w:r w:rsidRPr="00155E3D">
              <w:rPr>
                <w:rFonts w:asciiTheme="majorHAnsi" w:hAnsiTheme="majorHAnsi" w:cstheme="majorHAnsi"/>
                <w:color w:val="000000"/>
                <w:spacing w:val="-4"/>
                <w:sz w:val="16"/>
                <w:szCs w:val="16"/>
                <w:shd w:val="clear" w:color="auto" w:fill="FFFFFF"/>
                <w:lang w:val="ru-MD"/>
              </w:rPr>
              <w:t>Восстановление железнодорожной инфраструктуры</w:t>
            </w:r>
            <w:r w:rsidR="0018494C" w:rsidRPr="00155E3D">
              <w:rPr>
                <w:rFonts w:asciiTheme="majorHAnsi" w:hAnsiTheme="majorHAnsi"/>
                <w:sz w:val="16"/>
                <w:szCs w:val="22"/>
                <w:lang w:val="ru-MD"/>
              </w:rPr>
              <w:t xml:space="preserve"> </w:t>
            </w:r>
          </w:p>
        </w:tc>
        <w:tc>
          <w:tcPr>
            <w:tcW w:w="567" w:type="dxa"/>
            <w:shd w:val="clear" w:color="auto" w:fill="auto"/>
            <w:vAlign w:val="center"/>
          </w:tcPr>
          <w:p w:rsidR="004344AB" w:rsidRPr="00004D91" w:rsidRDefault="00521BE2"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26.09.16</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26.09.21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0,76</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4,0</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46,0</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7,9</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0,1</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D-128/CEB/13</w:t>
            </w:r>
          </w:p>
        </w:tc>
        <w:tc>
          <w:tcPr>
            <w:tcW w:w="1273" w:type="dxa"/>
            <w:shd w:val="clear" w:color="auto" w:fill="auto"/>
            <w:vAlign w:val="center"/>
          </w:tcPr>
          <w:p w:rsidR="004344AB" w:rsidRPr="00004D91" w:rsidRDefault="00521BE2" w:rsidP="00521BE2">
            <w:pPr>
              <w:ind w:left="-90" w:right="-131"/>
              <w:jc w:val="center"/>
              <w:rPr>
                <w:rFonts w:asciiTheme="majorHAnsi" w:hAnsiTheme="majorHAnsi"/>
                <w:sz w:val="16"/>
                <w:lang w:val="ru-MD"/>
              </w:rPr>
            </w:pPr>
            <w:r w:rsidRPr="00004D91">
              <w:rPr>
                <w:rFonts w:asciiTheme="majorHAnsi" w:hAnsiTheme="majorHAnsi"/>
                <w:sz w:val="16"/>
                <w:szCs w:val="22"/>
                <w:lang w:val="ru-MD"/>
              </w:rPr>
              <w:t xml:space="preserve">Строительство пенитенциарного учреждения в мун. Кишинэу </w:t>
            </w:r>
          </w:p>
        </w:tc>
        <w:tc>
          <w:tcPr>
            <w:tcW w:w="567" w:type="dxa"/>
            <w:shd w:val="clear" w:color="auto" w:fill="auto"/>
            <w:vAlign w:val="center"/>
          </w:tcPr>
          <w:p w:rsidR="004344AB" w:rsidRPr="00004D91" w:rsidRDefault="00521BE2" w:rsidP="00521BE2">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39,0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10.10.13</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31.12.22</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1,03</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0,7</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38,3</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1,8</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0,01</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D-166/CEB/18</w:t>
            </w:r>
          </w:p>
        </w:tc>
        <w:tc>
          <w:tcPr>
            <w:tcW w:w="1273" w:type="dxa"/>
            <w:shd w:val="clear" w:color="auto" w:fill="auto"/>
            <w:vAlign w:val="center"/>
          </w:tcPr>
          <w:p w:rsidR="004344AB" w:rsidRPr="00004D91" w:rsidRDefault="00563799" w:rsidP="00563799">
            <w:pPr>
              <w:jc w:val="center"/>
              <w:rPr>
                <w:rFonts w:asciiTheme="majorHAnsi" w:hAnsiTheme="majorHAnsi"/>
                <w:sz w:val="16"/>
                <w:szCs w:val="16"/>
                <w:lang w:val="ru-MD"/>
              </w:rPr>
            </w:pPr>
            <w:r w:rsidRPr="00004D91">
              <w:rPr>
                <w:rFonts w:asciiTheme="majorHAnsi" w:hAnsiTheme="majorHAnsi" w:cstheme="majorHAnsi"/>
                <w:sz w:val="16"/>
                <w:szCs w:val="16"/>
                <w:lang w:val="ru-MD"/>
              </w:rPr>
              <w:t>Закупка машин скорой помощи</w:t>
            </w:r>
            <w:r w:rsidRPr="00004D91">
              <w:rPr>
                <w:rFonts w:asciiTheme="majorHAnsi" w:hAnsiTheme="majorHAnsi"/>
                <w:sz w:val="16"/>
                <w:szCs w:val="16"/>
                <w:lang w:val="ru-MD"/>
              </w:rPr>
              <w:t xml:space="preserve">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12.07.18</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31.12.19</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12,0</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D-159/UE/17</w:t>
            </w:r>
          </w:p>
        </w:tc>
        <w:tc>
          <w:tcPr>
            <w:tcW w:w="1273" w:type="dxa"/>
            <w:shd w:val="clear" w:color="auto" w:fill="auto"/>
            <w:vAlign w:val="center"/>
          </w:tcPr>
          <w:p w:rsidR="004344AB" w:rsidRPr="00004D91" w:rsidRDefault="00563799" w:rsidP="00563799">
            <w:pPr>
              <w:ind w:right="11"/>
              <w:jc w:val="center"/>
              <w:rPr>
                <w:rFonts w:asciiTheme="majorHAnsi" w:hAnsiTheme="majorHAnsi"/>
                <w:sz w:val="16"/>
                <w:lang w:val="ru-MD"/>
              </w:rPr>
            </w:pPr>
            <w:r w:rsidRPr="00004D91">
              <w:rPr>
                <w:rFonts w:asciiTheme="majorHAnsi" w:hAnsiTheme="majorHAnsi"/>
                <w:sz w:val="16"/>
                <w:szCs w:val="22"/>
                <w:lang w:val="ru-MD"/>
              </w:rPr>
              <w:t xml:space="preserve">Макрофинансо-вая помощь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60,0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23.11.17</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01.11.20</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60,0</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D-108/BERD/10</w:t>
            </w:r>
          </w:p>
        </w:tc>
        <w:tc>
          <w:tcPr>
            <w:tcW w:w="1273" w:type="dxa"/>
            <w:shd w:val="clear" w:color="auto" w:fill="auto"/>
            <w:vAlign w:val="center"/>
          </w:tcPr>
          <w:p w:rsidR="004344AB" w:rsidRPr="00004D91" w:rsidRDefault="00563799" w:rsidP="00563799">
            <w:pPr>
              <w:ind w:right="-131"/>
              <w:jc w:val="center"/>
              <w:rPr>
                <w:rFonts w:asciiTheme="majorHAnsi" w:hAnsiTheme="majorHAnsi"/>
                <w:sz w:val="16"/>
                <w:lang w:val="ru-MD"/>
              </w:rPr>
            </w:pPr>
            <w:r w:rsidRPr="00004D91">
              <w:rPr>
                <w:rFonts w:asciiTheme="majorHAnsi" w:hAnsiTheme="majorHAnsi"/>
                <w:sz w:val="16"/>
                <w:szCs w:val="22"/>
                <w:lang w:val="ru-MD"/>
              </w:rPr>
              <w:t xml:space="preserve">Восстановление дорог </w:t>
            </w:r>
            <w:r w:rsidR="004344AB" w:rsidRPr="00004D91">
              <w:rPr>
                <w:rFonts w:asciiTheme="majorHAnsi" w:hAnsiTheme="majorHAnsi"/>
                <w:sz w:val="16"/>
                <w:szCs w:val="22"/>
                <w:lang w:val="ru-MD"/>
              </w:rPr>
              <w:t>III</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75,0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29.10.10</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30.12.22</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0,87</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34,0</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41,0</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45,3</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3,8</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D-121/BERD/12</w:t>
            </w:r>
          </w:p>
        </w:tc>
        <w:tc>
          <w:tcPr>
            <w:tcW w:w="1273" w:type="dxa"/>
            <w:shd w:val="clear" w:color="auto" w:fill="auto"/>
            <w:vAlign w:val="center"/>
          </w:tcPr>
          <w:p w:rsidR="004344AB" w:rsidRPr="00004D91" w:rsidRDefault="00563799" w:rsidP="001F794F">
            <w:pPr>
              <w:ind w:right="-131"/>
              <w:jc w:val="center"/>
              <w:rPr>
                <w:rFonts w:asciiTheme="majorHAnsi" w:hAnsiTheme="majorHAnsi"/>
                <w:sz w:val="16"/>
                <w:lang w:val="ru-MD"/>
              </w:rPr>
            </w:pPr>
            <w:r w:rsidRPr="00004D91">
              <w:rPr>
                <w:rFonts w:asciiTheme="majorHAnsi" w:hAnsiTheme="majorHAnsi"/>
                <w:sz w:val="16"/>
                <w:szCs w:val="22"/>
                <w:lang w:val="ru-MD"/>
              </w:rPr>
              <w:t xml:space="preserve">Восстановление </w:t>
            </w:r>
            <w:r w:rsidR="001F794F" w:rsidRPr="00004D91">
              <w:rPr>
                <w:rFonts w:asciiTheme="majorHAnsi" w:hAnsiTheme="majorHAnsi"/>
                <w:sz w:val="16"/>
                <w:szCs w:val="22"/>
                <w:lang w:val="ru-MD"/>
              </w:rPr>
              <w:t xml:space="preserve">электрических транспортных сетей ГП </w:t>
            </w:r>
            <w:r w:rsidR="004344AB" w:rsidRPr="00004D91">
              <w:rPr>
                <w:rFonts w:asciiTheme="majorHAnsi" w:hAnsiTheme="majorHAnsi"/>
                <w:sz w:val="16"/>
                <w:szCs w:val="22"/>
                <w:lang w:val="ru-MD"/>
              </w:rPr>
              <w:t>„Moldelectrica”</w:t>
            </w:r>
          </w:p>
        </w:tc>
        <w:tc>
          <w:tcPr>
            <w:tcW w:w="567" w:type="dxa"/>
            <w:shd w:val="clear" w:color="auto" w:fill="auto"/>
            <w:vAlign w:val="center"/>
          </w:tcPr>
          <w:p w:rsidR="004344AB" w:rsidRPr="00004D91" w:rsidRDefault="00FE74B5" w:rsidP="00155E3D">
            <w:pPr>
              <w:ind w:right="-124"/>
              <w:jc w:val="center"/>
              <w:rPr>
                <w:rFonts w:asciiTheme="majorHAnsi" w:hAnsiTheme="majorHAnsi"/>
                <w:sz w:val="16"/>
                <w:lang w:val="ru-MD"/>
              </w:rPr>
            </w:pPr>
            <w:r w:rsidRPr="00004D91">
              <w:rPr>
                <w:rFonts w:asciiTheme="majorHAnsi" w:hAnsiTheme="majorHAnsi"/>
                <w:sz w:val="16"/>
                <w:lang w:val="ru-MD"/>
              </w:rPr>
              <w:t>Дол</w:t>
            </w:r>
            <w:r w:rsidR="00155E3D">
              <w:rPr>
                <w:rFonts w:asciiTheme="majorHAnsi" w:hAnsiTheme="majorHAnsi"/>
                <w:sz w:val="16"/>
                <w:lang w:val="ru-MD"/>
              </w:rPr>
              <w:t>л</w:t>
            </w:r>
            <w:r w:rsidRPr="00004D91">
              <w:rPr>
                <w:rFonts w:asciiTheme="majorHAnsi" w:hAnsiTheme="majorHAnsi"/>
                <w:sz w:val="16"/>
                <w:lang w:val="ru-MD"/>
              </w:rPr>
              <w:t>.</w:t>
            </w:r>
            <w:r w:rsidR="00155E3D">
              <w:rPr>
                <w:rFonts w:asciiTheme="majorHAnsi" w:hAnsiTheme="majorHAnsi"/>
                <w:sz w:val="16"/>
                <w:lang w:val="ru-MD"/>
              </w:rPr>
              <w:t xml:space="preserve"> </w:t>
            </w:r>
            <w:r w:rsidRPr="00004D91">
              <w:rPr>
                <w:rFonts w:asciiTheme="majorHAnsi" w:hAnsiTheme="majorHAnsi"/>
                <w:sz w:val="16"/>
                <w:lang w:val="ru-MD"/>
              </w:rPr>
              <w:t>США</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22.05.12</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28.12.20</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3,87</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5,9</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14,1</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29,7</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D-125/BERD/13</w:t>
            </w:r>
          </w:p>
        </w:tc>
        <w:tc>
          <w:tcPr>
            <w:tcW w:w="1273" w:type="dxa"/>
            <w:shd w:val="clear" w:color="auto" w:fill="auto"/>
            <w:vAlign w:val="center"/>
          </w:tcPr>
          <w:p w:rsidR="004344AB" w:rsidRPr="00004D91" w:rsidRDefault="001F794F" w:rsidP="001F794F">
            <w:pPr>
              <w:ind w:right="-131"/>
              <w:jc w:val="center"/>
              <w:rPr>
                <w:rFonts w:asciiTheme="majorHAnsi" w:hAnsiTheme="majorHAnsi"/>
                <w:sz w:val="16"/>
                <w:lang w:val="ru-MD"/>
              </w:rPr>
            </w:pPr>
            <w:r w:rsidRPr="00004D91">
              <w:rPr>
                <w:rFonts w:asciiTheme="majorHAnsi" w:hAnsiTheme="majorHAnsi"/>
                <w:sz w:val="16"/>
                <w:szCs w:val="22"/>
                <w:lang w:val="ru-MD"/>
              </w:rPr>
              <w:t xml:space="preserve">Восстановление дорог </w:t>
            </w:r>
            <w:r w:rsidR="004344AB" w:rsidRPr="00004D91">
              <w:rPr>
                <w:rFonts w:asciiTheme="majorHAnsi" w:hAnsiTheme="majorHAnsi"/>
                <w:sz w:val="16"/>
                <w:szCs w:val="22"/>
                <w:lang w:val="ru-MD"/>
              </w:rPr>
              <w:t>IV</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28.06.13</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31.05.24</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14,7</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135,3</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9,8</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3,8</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D-140/BERD/14</w:t>
            </w:r>
          </w:p>
        </w:tc>
        <w:tc>
          <w:tcPr>
            <w:tcW w:w="1273" w:type="dxa"/>
            <w:shd w:val="clear" w:color="auto" w:fill="auto"/>
            <w:vAlign w:val="center"/>
          </w:tcPr>
          <w:p w:rsidR="004344AB" w:rsidRPr="00004D91" w:rsidRDefault="008E7E17" w:rsidP="00CB2471">
            <w:pPr>
              <w:ind w:right="-131"/>
              <w:jc w:val="center"/>
              <w:rPr>
                <w:rFonts w:asciiTheme="majorHAnsi" w:hAnsiTheme="majorHAnsi"/>
                <w:sz w:val="16"/>
                <w:lang w:val="ru-MD"/>
              </w:rPr>
            </w:pPr>
            <w:r w:rsidRPr="00004D91">
              <w:rPr>
                <w:rFonts w:asciiTheme="majorHAnsi" w:hAnsiTheme="majorHAnsi"/>
                <w:sz w:val="16"/>
                <w:szCs w:val="22"/>
                <w:lang w:val="ru-MD"/>
              </w:rPr>
              <w:t>Закупка локомотивов и реструктуриза-ция железно</w:t>
            </w:r>
            <w:r w:rsidR="00CB2471" w:rsidRPr="00004D91">
              <w:rPr>
                <w:rFonts w:asciiTheme="majorHAnsi" w:hAnsiTheme="majorHAnsi"/>
                <w:sz w:val="16"/>
                <w:szCs w:val="22"/>
                <w:lang w:val="ru-MD"/>
              </w:rPr>
              <w:t>-</w:t>
            </w:r>
            <w:r w:rsidRPr="00004D91">
              <w:rPr>
                <w:rFonts w:asciiTheme="majorHAnsi" w:hAnsiTheme="majorHAnsi"/>
                <w:sz w:val="16"/>
                <w:szCs w:val="22"/>
                <w:lang w:val="ru-MD"/>
              </w:rPr>
              <w:lastRenderedPageBreak/>
              <w:t xml:space="preserve">дорожной инфраструктуры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szCs w:val="22"/>
                <w:lang w:val="ru-MD"/>
              </w:rPr>
              <w:lastRenderedPageBreak/>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52,5</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14.11.14</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14.03.21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4,2</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48,3</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8,0</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D-161/BERD/17</w:t>
            </w:r>
          </w:p>
        </w:tc>
        <w:tc>
          <w:tcPr>
            <w:tcW w:w="1273" w:type="dxa"/>
            <w:shd w:val="clear" w:color="auto" w:fill="auto"/>
            <w:vAlign w:val="center"/>
          </w:tcPr>
          <w:p w:rsidR="004344AB" w:rsidRPr="00004D91" w:rsidRDefault="001179CF" w:rsidP="00CB2471">
            <w:pPr>
              <w:ind w:right="-131"/>
              <w:jc w:val="center"/>
              <w:rPr>
                <w:rFonts w:asciiTheme="majorHAnsi" w:hAnsiTheme="majorHAnsi"/>
                <w:sz w:val="16"/>
                <w:szCs w:val="22"/>
                <w:lang w:val="ru-MD"/>
              </w:rPr>
            </w:pPr>
            <w:r w:rsidRPr="00004D91">
              <w:rPr>
                <w:rFonts w:asciiTheme="majorHAnsi" w:hAnsiTheme="majorHAnsi"/>
                <w:sz w:val="16"/>
                <w:szCs w:val="22"/>
                <w:lang w:val="ru-MD"/>
              </w:rPr>
              <w:t>Объединение сетей электрической энергии между РМ и Румынией</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szCs w:val="22"/>
                <w:lang w:val="ru-MD"/>
              </w:rPr>
              <w:t>ЕВРО</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80,0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20.12.17</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20.12.21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80,0</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D-134/BIRD/14</w:t>
            </w:r>
          </w:p>
        </w:tc>
        <w:tc>
          <w:tcPr>
            <w:tcW w:w="1273" w:type="dxa"/>
            <w:shd w:val="clear" w:color="auto" w:fill="auto"/>
            <w:vAlign w:val="center"/>
          </w:tcPr>
          <w:p w:rsidR="004344AB" w:rsidRPr="00004D91" w:rsidRDefault="001179CF" w:rsidP="004D5CD8">
            <w:pPr>
              <w:jc w:val="center"/>
              <w:rPr>
                <w:rFonts w:asciiTheme="majorHAnsi" w:hAnsiTheme="majorHAnsi"/>
                <w:sz w:val="16"/>
                <w:lang w:val="ru-MD"/>
              </w:rPr>
            </w:pPr>
            <w:r w:rsidRPr="00004D91">
              <w:rPr>
                <w:rFonts w:asciiTheme="majorHAnsi" w:hAnsiTheme="majorHAnsi"/>
                <w:sz w:val="16"/>
                <w:szCs w:val="22"/>
                <w:lang w:val="ru-MD"/>
              </w:rPr>
              <w:t xml:space="preserve">Повышение конкурентоспо-собности </w:t>
            </w:r>
            <w:r w:rsidR="004344AB" w:rsidRPr="00004D91">
              <w:rPr>
                <w:rFonts w:asciiTheme="majorHAnsi" w:hAnsiTheme="majorHAnsi"/>
                <w:sz w:val="16"/>
                <w:szCs w:val="22"/>
                <w:lang w:val="ru-MD"/>
              </w:rPr>
              <w:t>II</w:t>
            </w:r>
          </w:p>
        </w:tc>
        <w:tc>
          <w:tcPr>
            <w:tcW w:w="567" w:type="dxa"/>
            <w:shd w:val="clear" w:color="auto" w:fill="auto"/>
            <w:vAlign w:val="center"/>
          </w:tcPr>
          <w:p w:rsidR="004344AB" w:rsidRPr="00004D91" w:rsidRDefault="00FE74B5" w:rsidP="00155E3D">
            <w:pPr>
              <w:ind w:right="-124"/>
              <w:jc w:val="center"/>
              <w:rPr>
                <w:rFonts w:asciiTheme="majorHAnsi" w:hAnsiTheme="majorHAnsi"/>
                <w:sz w:val="16"/>
                <w:lang w:val="ru-MD"/>
              </w:rPr>
            </w:pPr>
            <w:r w:rsidRPr="00004D91">
              <w:rPr>
                <w:rFonts w:asciiTheme="majorHAnsi" w:hAnsiTheme="majorHAnsi"/>
                <w:sz w:val="16"/>
                <w:lang w:val="ru-MD"/>
              </w:rPr>
              <w:t>Дол</w:t>
            </w:r>
            <w:r w:rsidR="00155E3D">
              <w:rPr>
                <w:rFonts w:asciiTheme="majorHAnsi" w:hAnsiTheme="majorHAnsi"/>
                <w:sz w:val="16"/>
                <w:lang w:val="ru-MD"/>
              </w:rPr>
              <w:t xml:space="preserve">л. </w:t>
            </w:r>
            <w:r w:rsidRPr="00004D91">
              <w:rPr>
                <w:rFonts w:asciiTheme="majorHAnsi" w:hAnsiTheme="majorHAnsi"/>
                <w:sz w:val="16"/>
                <w:lang w:val="ru-MD"/>
              </w:rPr>
              <w:t>США</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15.07.14</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31.01.20</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3,92</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21,2</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8,8</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70,6</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w:t>
            </w:r>
            <w:r w:rsidRPr="00004D91">
              <w:rPr>
                <w:rFonts w:asciiTheme="majorHAnsi" w:hAnsiTheme="majorHAnsi" w:cstheme="majorHAnsi"/>
                <w:sz w:val="16"/>
                <w:szCs w:val="16"/>
                <w:lang w:val="ru-MD"/>
              </w:rPr>
              <w:t>2</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D-148/BIRD/16</w:t>
            </w:r>
          </w:p>
        </w:tc>
        <w:tc>
          <w:tcPr>
            <w:tcW w:w="1273" w:type="dxa"/>
            <w:shd w:val="clear" w:color="auto" w:fill="auto"/>
            <w:vAlign w:val="center"/>
          </w:tcPr>
          <w:p w:rsidR="004344AB" w:rsidRPr="00004D91" w:rsidRDefault="001179CF" w:rsidP="001179CF">
            <w:pPr>
              <w:jc w:val="center"/>
              <w:rPr>
                <w:rFonts w:asciiTheme="majorHAnsi" w:hAnsiTheme="majorHAnsi"/>
                <w:sz w:val="16"/>
                <w:szCs w:val="22"/>
                <w:lang w:val="ru-MD"/>
              </w:rPr>
            </w:pPr>
            <w:r w:rsidRPr="00004D91">
              <w:rPr>
                <w:rFonts w:asciiTheme="majorHAnsi" w:hAnsiTheme="majorHAnsi"/>
                <w:sz w:val="16"/>
                <w:szCs w:val="22"/>
                <w:lang w:val="ru-MD"/>
              </w:rPr>
              <w:t xml:space="preserve">Модернизация </w:t>
            </w:r>
            <w:r w:rsidRPr="00004D91">
              <w:rPr>
                <w:rFonts w:asciiTheme="majorHAnsi" w:hAnsiTheme="majorHAnsi"/>
                <w:sz w:val="16"/>
                <w:lang w:val="ru-MD"/>
              </w:rPr>
              <w:t>администриро-вания сборов</w:t>
            </w:r>
          </w:p>
        </w:tc>
        <w:tc>
          <w:tcPr>
            <w:tcW w:w="567" w:type="dxa"/>
            <w:shd w:val="clear" w:color="auto" w:fill="auto"/>
            <w:vAlign w:val="center"/>
          </w:tcPr>
          <w:p w:rsidR="004344AB" w:rsidRPr="00004D91" w:rsidRDefault="00FE74B5" w:rsidP="00155E3D">
            <w:pPr>
              <w:ind w:right="-124"/>
              <w:jc w:val="center"/>
              <w:rPr>
                <w:rFonts w:asciiTheme="majorHAnsi" w:hAnsiTheme="majorHAnsi"/>
                <w:sz w:val="16"/>
                <w:lang w:val="ru-MD"/>
              </w:rPr>
            </w:pPr>
            <w:r w:rsidRPr="00004D91">
              <w:rPr>
                <w:rFonts w:asciiTheme="majorHAnsi" w:hAnsiTheme="majorHAnsi"/>
                <w:sz w:val="16"/>
                <w:lang w:val="ru-MD"/>
              </w:rPr>
              <w:t>Дол</w:t>
            </w:r>
            <w:r w:rsidR="00155E3D">
              <w:rPr>
                <w:rFonts w:asciiTheme="majorHAnsi" w:hAnsiTheme="majorHAnsi"/>
                <w:sz w:val="16"/>
                <w:lang w:val="ru-MD"/>
              </w:rPr>
              <w:t xml:space="preserve">л. </w:t>
            </w:r>
            <w:r w:rsidRPr="00004D91">
              <w:rPr>
                <w:rFonts w:asciiTheme="majorHAnsi" w:hAnsiTheme="majorHAnsi"/>
                <w:sz w:val="16"/>
                <w:lang w:val="ru-MD"/>
              </w:rPr>
              <w:t>США</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12,6</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28.06.16</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31.12.21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3,64</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12,6</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0,1</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D-163/BIRD/17</w:t>
            </w:r>
          </w:p>
        </w:tc>
        <w:tc>
          <w:tcPr>
            <w:tcW w:w="1273" w:type="dxa"/>
            <w:shd w:val="clear" w:color="auto" w:fill="auto"/>
            <w:vAlign w:val="center"/>
          </w:tcPr>
          <w:p w:rsidR="004344AB" w:rsidRPr="00004D91" w:rsidRDefault="001179CF" w:rsidP="001179CF">
            <w:pPr>
              <w:jc w:val="center"/>
              <w:rPr>
                <w:rFonts w:asciiTheme="majorHAnsi" w:hAnsiTheme="majorHAnsi"/>
                <w:sz w:val="16"/>
                <w:lang w:val="ru-MD"/>
              </w:rPr>
            </w:pPr>
            <w:r w:rsidRPr="00004D91">
              <w:rPr>
                <w:rFonts w:asciiTheme="majorHAnsi" w:hAnsiTheme="majorHAnsi"/>
                <w:sz w:val="16"/>
                <w:szCs w:val="22"/>
                <w:lang w:val="ru-MD"/>
              </w:rPr>
              <w:t xml:space="preserve">Модернизация правительст-венных услуг </w:t>
            </w:r>
          </w:p>
        </w:tc>
        <w:tc>
          <w:tcPr>
            <w:tcW w:w="567" w:type="dxa"/>
            <w:shd w:val="clear" w:color="auto" w:fill="auto"/>
            <w:vAlign w:val="center"/>
          </w:tcPr>
          <w:p w:rsidR="004344AB" w:rsidRPr="00004D91" w:rsidRDefault="00FE74B5" w:rsidP="00155E3D">
            <w:pPr>
              <w:ind w:right="-124"/>
              <w:jc w:val="center"/>
              <w:rPr>
                <w:rFonts w:asciiTheme="majorHAnsi" w:hAnsiTheme="majorHAnsi"/>
                <w:sz w:val="16"/>
                <w:lang w:val="ru-MD"/>
              </w:rPr>
            </w:pPr>
            <w:r w:rsidRPr="00004D91">
              <w:rPr>
                <w:rFonts w:asciiTheme="majorHAnsi" w:hAnsiTheme="majorHAnsi"/>
                <w:sz w:val="16"/>
                <w:lang w:val="ru-MD"/>
              </w:rPr>
              <w:t>Дол</w:t>
            </w:r>
            <w:r w:rsidR="00155E3D">
              <w:rPr>
                <w:rFonts w:asciiTheme="majorHAnsi" w:hAnsiTheme="majorHAnsi"/>
                <w:sz w:val="16"/>
                <w:lang w:val="ru-MD"/>
              </w:rPr>
              <w:t>л</w:t>
            </w:r>
            <w:r w:rsidRPr="00004D91">
              <w:rPr>
                <w:rFonts w:asciiTheme="majorHAnsi" w:hAnsiTheme="majorHAnsi"/>
                <w:sz w:val="16"/>
                <w:lang w:val="ru-MD"/>
              </w:rPr>
              <w:t>.</w:t>
            </w:r>
            <w:r w:rsidR="00155E3D">
              <w:rPr>
                <w:rFonts w:asciiTheme="majorHAnsi" w:hAnsiTheme="majorHAnsi"/>
                <w:sz w:val="16"/>
                <w:lang w:val="ru-MD"/>
              </w:rPr>
              <w:t xml:space="preserve"> </w:t>
            </w:r>
            <w:r w:rsidRPr="00004D91">
              <w:rPr>
                <w:rFonts w:asciiTheme="majorHAnsi" w:hAnsiTheme="majorHAnsi"/>
                <w:sz w:val="16"/>
                <w:lang w:val="ru-MD"/>
              </w:rPr>
              <w:t>США</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28.11.17</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30.06.23</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3,83</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0,4</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4,6</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7,1</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0,02</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D-122/IDA/13</w:t>
            </w:r>
          </w:p>
        </w:tc>
        <w:tc>
          <w:tcPr>
            <w:tcW w:w="1273" w:type="dxa"/>
            <w:shd w:val="clear" w:color="auto" w:fill="auto"/>
            <w:vAlign w:val="center"/>
          </w:tcPr>
          <w:p w:rsidR="004344AB" w:rsidRPr="00004D91" w:rsidRDefault="001179CF" w:rsidP="004D5CD8">
            <w:pPr>
              <w:jc w:val="center"/>
              <w:rPr>
                <w:rFonts w:asciiTheme="majorHAnsi" w:hAnsiTheme="majorHAnsi"/>
                <w:sz w:val="16"/>
                <w:lang w:val="ru-MD"/>
              </w:rPr>
            </w:pPr>
            <w:r w:rsidRPr="00004D91">
              <w:rPr>
                <w:rFonts w:asciiTheme="majorHAnsi" w:hAnsiTheme="majorHAnsi"/>
                <w:sz w:val="16"/>
                <w:lang w:val="ru-MD"/>
              </w:rPr>
              <w:t>Реформа образования в Молдове</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26,1</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07.02.13</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28.06.19</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17,6</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8,5</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67,6</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D-133/IDA/14</w:t>
            </w:r>
          </w:p>
        </w:tc>
        <w:tc>
          <w:tcPr>
            <w:tcW w:w="1273" w:type="dxa"/>
            <w:shd w:val="clear" w:color="auto" w:fill="auto"/>
            <w:vAlign w:val="center"/>
          </w:tcPr>
          <w:p w:rsidR="004344AB" w:rsidRPr="00004D91" w:rsidRDefault="001179CF" w:rsidP="001179CF">
            <w:pPr>
              <w:jc w:val="center"/>
              <w:rPr>
                <w:rFonts w:asciiTheme="majorHAnsi" w:hAnsiTheme="majorHAnsi"/>
                <w:sz w:val="16"/>
                <w:lang w:val="ru-MD"/>
              </w:rPr>
            </w:pPr>
            <w:r w:rsidRPr="00004D91">
              <w:rPr>
                <w:rFonts w:asciiTheme="majorHAnsi" w:hAnsiTheme="majorHAnsi"/>
                <w:sz w:val="16"/>
                <w:szCs w:val="22"/>
                <w:lang w:val="ru-MD"/>
              </w:rPr>
              <w:t xml:space="preserve">Повышение конкурентоспо-собности </w:t>
            </w:r>
            <w:r w:rsidR="004344AB" w:rsidRPr="00004D91">
              <w:rPr>
                <w:rFonts w:asciiTheme="majorHAnsi" w:hAnsiTheme="majorHAnsi"/>
                <w:sz w:val="16"/>
                <w:szCs w:val="22"/>
                <w:lang w:val="ru-MD"/>
              </w:rPr>
              <w:t>II</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9,7</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15.07.14</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31.01.20</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5,2</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4,5</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53,7</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0,3</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D-135/IDA/14</w:t>
            </w:r>
          </w:p>
        </w:tc>
        <w:tc>
          <w:tcPr>
            <w:tcW w:w="1273" w:type="dxa"/>
            <w:shd w:val="clear" w:color="auto" w:fill="auto"/>
            <w:vAlign w:val="center"/>
          </w:tcPr>
          <w:p w:rsidR="004344AB" w:rsidRPr="00004D91" w:rsidRDefault="001179CF" w:rsidP="001179CF">
            <w:pPr>
              <w:jc w:val="center"/>
              <w:rPr>
                <w:rFonts w:asciiTheme="majorHAnsi" w:hAnsiTheme="majorHAnsi"/>
                <w:sz w:val="16"/>
                <w:lang w:val="ru-MD"/>
              </w:rPr>
            </w:pPr>
            <w:r w:rsidRPr="00004D91">
              <w:rPr>
                <w:rFonts w:asciiTheme="majorHAnsi" w:hAnsiTheme="majorHAnsi"/>
                <w:sz w:val="16"/>
                <w:szCs w:val="22"/>
                <w:lang w:val="ru-MD"/>
              </w:rPr>
              <w:t xml:space="preserve">Модернизация сектора </w:t>
            </w:r>
            <w:r w:rsidRPr="00004D91">
              <w:rPr>
                <w:rFonts w:asciiTheme="majorHAnsi" w:hAnsiTheme="majorHAnsi"/>
                <w:bCs/>
                <w:sz w:val="16"/>
                <w:lang w:val="ru-MD"/>
              </w:rPr>
              <w:t>здравоохране-ния</w:t>
            </w:r>
            <w:r w:rsidRPr="00004D91">
              <w:rPr>
                <w:rFonts w:asciiTheme="majorHAnsi" w:hAnsiTheme="majorHAnsi"/>
                <w:sz w:val="16"/>
                <w:szCs w:val="22"/>
                <w:lang w:val="ru-MD"/>
              </w:rPr>
              <w:t xml:space="preserve">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1,4</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11.07.14</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30.03.19</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0,8</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0,6</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54,4</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0,03</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D-135/IDAI14</w:t>
            </w:r>
          </w:p>
        </w:tc>
        <w:tc>
          <w:tcPr>
            <w:tcW w:w="1273" w:type="dxa"/>
            <w:shd w:val="clear" w:color="auto" w:fill="auto"/>
            <w:vAlign w:val="center"/>
          </w:tcPr>
          <w:p w:rsidR="004344AB" w:rsidRPr="00004D91" w:rsidRDefault="001179CF" w:rsidP="001179CF">
            <w:pPr>
              <w:jc w:val="center"/>
              <w:rPr>
                <w:rFonts w:asciiTheme="majorHAnsi" w:hAnsiTheme="majorHAnsi"/>
                <w:sz w:val="16"/>
                <w:lang w:val="ru-MD"/>
              </w:rPr>
            </w:pPr>
            <w:r w:rsidRPr="00004D91">
              <w:rPr>
                <w:rFonts w:asciiTheme="majorHAnsi" w:hAnsiTheme="majorHAnsi"/>
                <w:sz w:val="16"/>
                <w:szCs w:val="22"/>
                <w:lang w:val="ru-MD"/>
              </w:rPr>
              <w:t xml:space="preserve">Модернизация сектора </w:t>
            </w:r>
            <w:r w:rsidRPr="00004D91">
              <w:rPr>
                <w:rFonts w:asciiTheme="majorHAnsi" w:hAnsiTheme="majorHAnsi"/>
                <w:bCs/>
                <w:sz w:val="16"/>
                <w:lang w:val="ru-MD"/>
              </w:rPr>
              <w:t>здравоохране-ния</w:t>
            </w:r>
            <w:r w:rsidRPr="00004D91">
              <w:rPr>
                <w:rFonts w:asciiTheme="majorHAnsi" w:hAnsiTheme="majorHAnsi"/>
                <w:sz w:val="16"/>
                <w:szCs w:val="22"/>
                <w:lang w:val="ru-MD"/>
              </w:rPr>
              <w:t xml:space="preserve">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18,6</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11.07.14</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30.03.19</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9,3</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9,3</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50,0</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0,6</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D-146/IDA/16</w:t>
            </w:r>
          </w:p>
        </w:tc>
        <w:tc>
          <w:tcPr>
            <w:tcW w:w="1273" w:type="dxa"/>
            <w:shd w:val="clear" w:color="auto" w:fill="auto"/>
            <w:vAlign w:val="center"/>
          </w:tcPr>
          <w:p w:rsidR="004344AB" w:rsidRPr="00004D91" w:rsidRDefault="001F794F" w:rsidP="001F794F">
            <w:pPr>
              <w:ind w:right="-131"/>
              <w:jc w:val="center"/>
              <w:rPr>
                <w:rFonts w:asciiTheme="majorHAnsi" w:hAnsiTheme="majorHAnsi"/>
                <w:sz w:val="16"/>
                <w:lang w:val="ru-MD"/>
              </w:rPr>
            </w:pPr>
            <w:r w:rsidRPr="00004D91">
              <w:rPr>
                <w:rFonts w:asciiTheme="majorHAnsi" w:hAnsiTheme="majorHAnsi"/>
                <w:sz w:val="16"/>
                <w:szCs w:val="22"/>
                <w:lang w:val="ru-MD"/>
              </w:rPr>
              <w:t xml:space="preserve">Восстановление местных дорог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57,0</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28.04.16</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31.03.21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3,9</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53,1</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6,8</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0,1</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D-147/IDA/16</w:t>
            </w:r>
          </w:p>
        </w:tc>
        <w:tc>
          <w:tcPr>
            <w:tcW w:w="1273" w:type="dxa"/>
            <w:shd w:val="clear" w:color="auto" w:fill="auto"/>
            <w:vAlign w:val="center"/>
          </w:tcPr>
          <w:p w:rsidR="004344AB" w:rsidRPr="00004D91" w:rsidRDefault="001179CF" w:rsidP="001179CF">
            <w:pPr>
              <w:jc w:val="center"/>
              <w:rPr>
                <w:rFonts w:asciiTheme="majorHAnsi" w:hAnsiTheme="majorHAnsi"/>
                <w:sz w:val="16"/>
                <w:lang w:val="ru-MD"/>
              </w:rPr>
            </w:pPr>
            <w:r w:rsidRPr="00004D91">
              <w:rPr>
                <w:rFonts w:asciiTheme="majorHAnsi" w:hAnsiTheme="majorHAnsi"/>
                <w:sz w:val="16"/>
                <w:szCs w:val="22"/>
                <w:lang w:val="ru-MD"/>
              </w:rPr>
              <w:t xml:space="preserve">Модернизация </w:t>
            </w:r>
            <w:r w:rsidRPr="00004D91">
              <w:rPr>
                <w:rFonts w:asciiTheme="majorHAnsi" w:hAnsiTheme="majorHAnsi"/>
                <w:sz w:val="16"/>
                <w:lang w:val="ru-MD"/>
              </w:rPr>
              <w:t>администриро-вания сборов</w:t>
            </w:r>
            <w:r w:rsidRPr="00004D91">
              <w:rPr>
                <w:rFonts w:asciiTheme="majorHAnsi" w:hAnsiTheme="majorHAnsi"/>
                <w:sz w:val="16"/>
                <w:szCs w:val="22"/>
                <w:lang w:val="ru-MD"/>
              </w:rPr>
              <w:t xml:space="preserve">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5,3</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28.06.16</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31.12.21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0,6</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4,7</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10,6</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0,001</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D-156/IDA/16</w:t>
            </w:r>
          </w:p>
        </w:tc>
        <w:tc>
          <w:tcPr>
            <w:tcW w:w="1273" w:type="dxa"/>
            <w:shd w:val="clear" w:color="auto" w:fill="auto"/>
            <w:vAlign w:val="center"/>
          </w:tcPr>
          <w:p w:rsidR="004344AB" w:rsidRPr="00004D91" w:rsidRDefault="001179CF" w:rsidP="001179CF">
            <w:pPr>
              <w:ind w:right="-131"/>
              <w:jc w:val="center"/>
              <w:rPr>
                <w:rFonts w:asciiTheme="majorHAnsi" w:hAnsiTheme="majorHAnsi"/>
                <w:sz w:val="16"/>
                <w:lang w:val="ru-MD"/>
              </w:rPr>
            </w:pPr>
            <w:r w:rsidRPr="00004D91">
              <w:rPr>
                <w:rFonts w:asciiTheme="majorHAnsi" w:hAnsiTheme="majorHAnsi"/>
                <w:sz w:val="16"/>
                <w:szCs w:val="22"/>
                <w:lang w:val="ru-MD"/>
              </w:rPr>
              <w:t xml:space="preserve">Конкурентоспо-собное сельское хозяйство </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7,1</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08.07.16</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30.06.19</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1,4</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5,7</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20,3</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0,02</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D-162/IDA/17</w:t>
            </w:r>
          </w:p>
        </w:tc>
        <w:tc>
          <w:tcPr>
            <w:tcW w:w="1273" w:type="dxa"/>
            <w:shd w:val="clear" w:color="auto" w:fill="auto"/>
            <w:vAlign w:val="center"/>
          </w:tcPr>
          <w:p w:rsidR="004344AB" w:rsidRPr="00004D91" w:rsidRDefault="001179CF" w:rsidP="001179CF">
            <w:pPr>
              <w:jc w:val="center"/>
              <w:rPr>
                <w:rFonts w:asciiTheme="majorHAnsi" w:hAnsiTheme="majorHAnsi"/>
                <w:sz w:val="16"/>
                <w:lang w:val="ru-MD"/>
              </w:rPr>
            </w:pPr>
            <w:r w:rsidRPr="00004D91">
              <w:rPr>
                <w:rFonts w:asciiTheme="majorHAnsi" w:hAnsiTheme="majorHAnsi"/>
                <w:sz w:val="16"/>
                <w:szCs w:val="22"/>
                <w:lang w:val="ru-MD"/>
              </w:rPr>
              <w:t xml:space="preserve">Модернизация правительст-венных услуг </w:t>
            </w:r>
          </w:p>
        </w:tc>
        <w:tc>
          <w:tcPr>
            <w:tcW w:w="567" w:type="dxa"/>
            <w:shd w:val="clear" w:color="auto" w:fill="auto"/>
            <w:vAlign w:val="center"/>
          </w:tcPr>
          <w:p w:rsidR="004344AB" w:rsidRPr="00004D91" w:rsidRDefault="00FE74B5" w:rsidP="00FE74B5">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10,9</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28.11.17</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30.06.23</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1,25</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0,4</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10,5</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3,3</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r>
      <w:tr w:rsidR="004344AB" w:rsidRPr="00004D91" w:rsidTr="004D5CD8">
        <w:trPr>
          <w:trHeight w:val="677"/>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D-165/IDA/18</w:t>
            </w:r>
          </w:p>
        </w:tc>
        <w:tc>
          <w:tcPr>
            <w:tcW w:w="1273" w:type="dxa"/>
            <w:shd w:val="clear" w:color="auto" w:fill="auto"/>
            <w:vAlign w:val="center"/>
          </w:tcPr>
          <w:p w:rsidR="004344AB" w:rsidRPr="00004D91" w:rsidRDefault="001179CF" w:rsidP="004D5CD8">
            <w:pPr>
              <w:jc w:val="center"/>
              <w:rPr>
                <w:rFonts w:asciiTheme="majorHAnsi" w:hAnsiTheme="majorHAnsi"/>
                <w:sz w:val="16"/>
                <w:lang w:val="ru-MD"/>
              </w:rPr>
            </w:pPr>
            <w:r w:rsidRPr="00004D91">
              <w:rPr>
                <w:rFonts w:asciiTheme="majorHAnsi" w:hAnsiTheme="majorHAnsi"/>
                <w:sz w:val="16"/>
                <w:lang w:val="ru-MD"/>
              </w:rPr>
              <w:t>Реформа образования в Молдове</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7,1</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12.03.18</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30.06.20</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0,1</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7,0</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D-131/IFAD/14</w:t>
            </w:r>
          </w:p>
        </w:tc>
        <w:tc>
          <w:tcPr>
            <w:tcW w:w="1273" w:type="dxa"/>
            <w:shd w:val="clear" w:color="auto" w:fill="auto"/>
            <w:vAlign w:val="center"/>
          </w:tcPr>
          <w:p w:rsidR="004344AB" w:rsidRPr="00004D91" w:rsidRDefault="001179CF" w:rsidP="004D5CD8">
            <w:pPr>
              <w:jc w:val="center"/>
              <w:rPr>
                <w:rFonts w:asciiTheme="majorHAnsi" w:hAnsiTheme="majorHAnsi"/>
                <w:sz w:val="16"/>
                <w:lang w:val="ru-MD"/>
              </w:rPr>
            </w:pPr>
            <w:r w:rsidRPr="00004D91">
              <w:rPr>
                <w:rFonts w:asciiTheme="majorHAnsi" w:hAnsiTheme="majorHAnsi"/>
                <w:sz w:val="16"/>
                <w:szCs w:val="22"/>
                <w:lang w:val="ru-MD"/>
              </w:rPr>
              <w:t xml:space="preserve">МФСР </w:t>
            </w:r>
            <w:r w:rsidR="004344AB" w:rsidRPr="00004D91">
              <w:rPr>
                <w:rFonts w:asciiTheme="majorHAnsi" w:hAnsiTheme="majorHAnsi"/>
                <w:sz w:val="16"/>
                <w:szCs w:val="22"/>
                <w:lang w:val="ru-MD"/>
              </w:rPr>
              <w:t>VI</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10,5</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20.02.14</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31.03.21</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0,75</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6,2</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4,3</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59,1</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0,1</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D-157/IFAD/17</w:t>
            </w:r>
          </w:p>
        </w:tc>
        <w:tc>
          <w:tcPr>
            <w:tcW w:w="1273" w:type="dxa"/>
            <w:shd w:val="clear" w:color="auto" w:fill="auto"/>
            <w:vAlign w:val="center"/>
          </w:tcPr>
          <w:p w:rsidR="004344AB" w:rsidRPr="00004D91" w:rsidRDefault="001179CF" w:rsidP="004D5CD8">
            <w:pPr>
              <w:jc w:val="center"/>
              <w:rPr>
                <w:rFonts w:asciiTheme="majorHAnsi" w:hAnsiTheme="majorHAnsi"/>
                <w:sz w:val="16"/>
                <w:lang w:val="ru-MD"/>
              </w:rPr>
            </w:pPr>
            <w:r w:rsidRPr="00004D91">
              <w:rPr>
                <w:rFonts w:asciiTheme="majorHAnsi" w:hAnsiTheme="majorHAnsi"/>
                <w:sz w:val="16"/>
                <w:szCs w:val="22"/>
                <w:lang w:val="ru-MD"/>
              </w:rPr>
              <w:t xml:space="preserve">МФСР </w:t>
            </w:r>
            <w:r w:rsidR="004344AB" w:rsidRPr="00004D91">
              <w:rPr>
                <w:rFonts w:asciiTheme="majorHAnsi" w:hAnsiTheme="majorHAnsi"/>
                <w:sz w:val="16"/>
                <w:szCs w:val="22"/>
                <w:lang w:val="ru-MD"/>
              </w:rPr>
              <w:t>VII</w:t>
            </w:r>
          </w:p>
        </w:tc>
        <w:tc>
          <w:tcPr>
            <w:tcW w:w="567" w:type="dxa"/>
            <w:shd w:val="clear" w:color="auto" w:fill="auto"/>
            <w:vAlign w:val="center"/>
          </w:tcPr>
          <w:p w:rsidR="004344AB" w:rsidRPr="00004D91" w:rsidRDefault="00FE74B5" w:rsidP="00747D97">
            <w:pPr>
              <w:ind w:right="-124"/>
              <w:jc w:val="center"/>
              <w:rPr>
                <w:rFonts w:asciiTheme="majorHAnsi" w:hAnsiTheme="majorHAnsi"/>
                <w:sz w:val="16"/>
                <w:lang w:val="ru-MD"/>
              </w:rPr>
            </w:pPr>
            <w:r w:rsidRPr="00004D91">
              <w:rPr>
                <w:rFonts w:asciiTheme="majorHAnsi" w:hAnsiTheme="majorHAnsi"/>
                <w:sz w:val="16"/>
                <w:lang w:val="ru-MD"/>
              </w:rPr>
              <w:t>Дол</w:t>
            </w:r>
            <w:r w:rsidR="00747D97">
              <w:rPr>
                <w:rFonts w:asciiTheme="majorHAnsi" w:hAnsiTheme="majorHAnsi"/>
                <w:sz w:val="16"/>
                <w:lang w:val="ru-MD"/>
              </w:rPr>
              <w:t>л</w:t>
            </w:r>
            <w:r w:rsidRPr="00004D91">
              <w:rPr>
                <w:rFonts w:asciiTheme="majorHAnsi" w:hAnsiTheme="majorHAnsi"/>
                <w:sz w:val="16"/>
                <w:lang w:val="ru-MD"/>
              </w:rPr>
              <w:t>.</w:t>
            </w:r>
            <w:r w:rsidR="00747D97">
              <w:rPr>
                <w:rFonts w:asciiTheme="majorHAnsi" w:hAnsiTheme="majorHAnsi"/>
                <w:sz w:val="16"/>
                <w:lang w:val="ru-MD"/>
              </w:rPr>
              <w:t xml:space="preserve"> </w:t>
            </w:r>
            <w:r w:rsidRPr="00004D91">
              <w:rPr>
                <w:rFonts w:asciiTheme="majorHAnsi" w:hAnsiTheme="majorHAnsi"/>
                <w:sz w:val="16"/>
                <w:lang w:val="ru-MD"/>
              </w:rPr>
              <w:t>США</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18,2</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11.04.17</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31.03.24</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2,00</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1,5</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16,7</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8,2</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0,0</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D-149/FMI/16</w:t>
            </w:r>
          </w:p>
        </w:tc>
        <w:tc>
          <w:tcPr>
            <w:tcW w:w="1273" w:type="dxa"/>
            <w:shd w:val="clear" w:color="auto" w:fill="auto"/>
            <w:vAlign w:val="center"/>
          </w:tcPr>
          <w:p w:rsidR="004344AB" w:rsidRPr="00004D91" w:rsidRDefault="00C644E8" w:rsidP="00C644E8">
            <w:pPr>
              <w:jc w:val="center"/>
              <w:rPr>
                <w:rFonts w:asciiTheme="majorHAnsi" w:hAnsiTheme="majorHAnsi"/>
                <w:sz w:val="16"/>
                <w:lang w:val="ru-MD"/>
              </w:rPr>
            </w:pPr>
            <w:r w:rsidRPr="00004D91">
              <w:rPr>
                <w:rFonts w:asciiTheme="majorHAnsi" w:hAnsiTheme="majorHAnsi"/>
                <w:sz w:val="16"/>
                <w:lang w:val="ru-MD"/>
              </w:rPr>
              <w:t>Финансирова-ние</w:t>
            </w:r>
            <w:r w:rsidRPr="00004D91">
              <w:rPr>
                <w:rFonts w:asciiTheme="majorHAnsi" w:hAnsiTheme="majorHAnsi"/>
                <w:sz w:val="16"/>
                <w:szCs w:val="22"/>
                <w:lang w:val="ru-MD"/>
              </w:rPr>
              <w:t xml:space="preserve"> дефицита </w:t>
            </w:r>
            <w:r w:rsidRPr="00004D91">
              <w:rPr>
                <w:rFonts w:asciiTheme="majorHAnsi" w:hAnsiTheme="majorHAnsi"/>
                <w:sz w:val="16"/>
                <w:lang w:val="ru-MD"/>
              </w:rPr>
              <w:t>государствен-н</w:t>
            </w:r>
            <w:r w:rsidRPr="00004D91">
              <w:rPr>
                <w:rFonts w:asciiTheme="majorHAnsi" w:hAnsiTheme="majorHAnsi"/>
                <w:sz w:val="16"/>
                <w:szCs w:val="22"/>
                <w:lang w:val="ru-MD"/>
              </w:rPr>
              <w:t xml:space="preserve">ого </w:t>
            </w:r>
            <w:r w:rsidRPr="00004D91">
              <w:rPr>
                <w:rFonts w:asciiTheme="majorHAnsi" w:hAnsiTheme="majorHAnsi"/>
                <w:sz w:val="16"/>
                <w:lang w:val="ru-MD"/>
              </w:rPr>
              <w:t>бюджет</w:t>
            </w:r>
            <w:r w:rsidRPr="00004D91">
              <w:rPr>
                <w:rFonts w:asciiTheme="majorHAnsi" w:hAnsiTheme="majorHAnsi"/>
                <w:sz w:val="16"/>
                <w:szCs w:val="22"/>
                <w:lang w:val="ru-MD"/>
              </w:rPr>
              <w:t>а</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43,1</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07.11.16</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31.03.19</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0,25</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27,1</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16,0</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62,9</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w:t>
            </w:r>
            <w:r w:rsidRPr="00004D91">
              <w:rPr>
                <w:rFonts w:asciiTheme="majorHAnsi" w:hAnsiTheme="majorHAnsi" w:cstheme="majorHAnsi"/>
                <w:sz w:val="16"/>
                <w:szCs w:val="16"/>
                <w:lang w:val="ru-MD"/>
              </w:rPr>
              <w:t>0</w:t>
            </w:r>
          </w:p>
        </w:tc>
      </w:tr>
      <w:tr w:rsidR="004344AB" w:rsidRPr="00004D91" w:rsidTr="004D5CD8">
        <w:trPr>
          <w:jc w:val="center"/>
        </w:trPr>
        <w:tc>
          <w:tcPr>
            <w:tcW w:w="125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D-150/FMI/16</w:t>
            </w:r>
          </w:p>
        </w:tc>
        <w:tc>
          <w:tcPr>
            <w:tcW w:w="1273" w:type="dxa"/>
            <w:shd w:val="clear" w:color="auto" w:fill="auto"/>
            <w:vAlign w:val="center"/>
          </w:tcPr>
          <w:p w:rsidR="004344AB" w:rsidRPr="00004D91" w:rsidRDefault="00C644E8" w:rsidP="004D5CD8">
            <w:pPr>
              <w:jc w:val="center"/>
              <w:rPr>
                <w:rFonts w:asciiTheme="majorHAnsi" w:hAnsiTheme="majorHAnsi"/>
                <w:sz w:val="16"/>
                <w:lang w:val="ru-MD"/>
              </w:rPr>
            </w:pPr>
            <w:r w:rsidRPr="00004D91">
              <w:rPr>
                <w:rFonts w:asciiTheme="majorHAnsi" w:hAnsiTheme="majorHAnsi"/>
                <w:sz w:val="16"/>
                <w:lang w:val="ru-MD"/>
              </w:rPr>
              <w:t>Финансирова-ние</w:t>
            </w:r>
            <w:r w:rsidRPr="00004D91">
              <w:rPr>
                <w:rFonts w:asciiTheme="majorHAnsi" w:hAnsiTheme="majorHAnsi"/>
                <w:sz w:val="16"/>
                <w:szCs w:val="22"/>
                <w:lang w:val="ru-MD"/>
              </w:rPr>
              <w:t xml:space="preserve"> дефицита </w:t>
            </w:r>
            <w:r w:rsidRPr="00004D91">
              <w:rPr>
                <w:rFonts w:asciiTheme="majorHAnsi" w:hAnsiTheme="majorHAnsi"/>
                <w:sz w:val="16"/>
                <w:lang w:val="ru-MD"/>
              </w:rPr>
              <w:t>государствен-н</w:t>
            </w:r>
            <w:r w:rsidRPr="00004D91">
              <w:rPr>
                <w:rFonts w:asciiTheme="majorHAnsi" w:hAnsiTheme="majorHAnsi"/>
                <w:sz w:val="16"/>
                <w:szCs w:val="22"/>
                <w:lang w:val="ru-MD"/>
              </w:rPr>
              <w:t xml:space="preserve">ого </w:t>
            </w:r>
            <w:r w:rsidRPr="00004D91">
              <w:rPr>
                <w:rFonts w:asciiTheme="majorHAnsi" w:hAnsiTheme="majorHAnsi"/>
                <w:sz w:val="16"/>
                <w:lang w:val="ru-MD"/>
              </w:rPr>
              <w:t>бюджет</w:t>
            </w:r>
            <w:r w:rsidRPr="00004D91">
              <w:rPr>
                <w:rFonts w:asciiTheme="majorHAnsi" w:hAnsiTheme="majorHAnsi"/>
                <w:sz w:val="16"/>
                <w:szCs w:val="22"/>
                <w:lang w:val="ru-MD"/>
              </w:rPr>
              <w:t>а</w:t>
            </w:r>
          </w:p>
        </w:tc>
        <w:tc>
          <w:tcPr>
            <w:tcW w:w="567" w:type="dxa"/>
            <w:shd w:val="clear" w:color="auto" w:fill="auto"/>
            <w:vAlign w:val="center"/>
          </w:tcPr>
          <w:p w:rsidR="004344AB" w:rsidRPr="00004D91" w:rsidRDefault="00FE74B5" w:rsidP="004D5CD8">
            <w:pPr>
              <w:jc w:val="center"/>
              <w:rPr>
                <w:rFonts w:asciiTheme="majorHAnsi" w:hAnsiTheme="majorHAnsi"/>
                <w:sz w:val="16"/>
                <w:lang w:val="ru-MD"/>
              </w:rPr>
            </w:pPr>
            <w:r w:rsidRPr="00004D91">
              <w:rPr>
                <w:rFonts w:asciiTheme="majorHAnsi" w:hAnsiTheme="majorHAnsi"/>
                <w:sz w:val="16"/>
                <w:lang w:val="ru-MD"/>
              </w:rPr>
              <w:t>СПЗ</w:t>
            </w:r>
          </w:p>
        </w:tc>
        <w:tc>
          <w:tcPr>
            <w:tcW w:w="96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31,4</w:t>
            </w:r>
          </w:p>
        </w:tc>
        <w:tc>
          <w:tcPr>
            <w:tcW w:w="947"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07.11.16</w:t>
            </w:r>
          </w:p>
        </w:tc>
        <w:tc>
          <w:tcPr>
            <w:tcW w:w="99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31.03.19</w:t>
            </w:r>
          </w:p>
        </w:tc>
        <w:tc>
          <w:tcPr>
            <w:tcW w:w="87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2,13</w:t>
            </w:r>
          </w:p>
        </w:tc>
        <w:tc>
          <w:tcPr>
            <w:tcW w:w="831"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18,9</w:t>
            </w:r>
          </w:p>
        </w:tc>
        <w:tc>
          <w:tcPr>
            <w:tcW w:w="895"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12,5</w:t>
            </w:r>
          </w:p>
        </w:tc>
        <w:tc>
          <w:tcPr>
            <w:tcW w:w="1088"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60,2</w:t>
            </w:r>
          </w:p>
        </w:tc>
        <w:tc>
          <w:tcPr>
            <w:tcW w:w="843" w:type="dxa"/>
            <w:shd w:val="clear" w:color="auto" w:fill="auto"/>
            <w:vAlign w:val="center"/>
          </w:tcPr>
          <w:p w:rsidR="004344AB" w:rsidRPr="00004D91" w:rsidRDefault="004344AB" w:rsidP="004D5CD8">
            <w:pPr>
              <w:jc w:val="center"/>
              <w:rPr>
                <w:rFonts w:asciiTheme="majorHAnsi" w:hAnsiTheme="majorHAnsi"/>
                <w:sz w:val="16"/>
                <w:lang w:val="ru-MD"/>
              </w:rPr>
            </w:pPr>
            <w:r w:rsidRPr="00004D91">
              <w:rPr>
                <w:rFonts w:asciiTheme="majorHAnsi" w:hAnsiTheme="majorHAnsi"/>
                <w:sz w:val="16"/>
                <w:szCs w:val="22"/>
                <w:lang w:val="ru-MD"/>
              </w:rPr>
              <w:t>0,8</w:t>
            </w:r>
          </w:p>
        </w:tc>
      </w:tr>
    </w:tbl>
    <w:p w:rsidR="004344AB" w:rsidRPr="00004D91" w:rsidRDefault="00C644E8" w:rsidP="00C644E8">
      <w:pPr>
        <w:spacing w:before="120" w:after="0" w:line="276" w:lineRule="auto"/>
        <w:ind w:left="-567"/>
        <w:jc w:val="both"/>
        <w:rPr>
          <w:rFonts w:asciiTheme="majorHAnsi" w:hAnsiTheme="majorHAnsi" w:cstheme="majorHAnsi"/>
          <w:sz w:val="24"/>
          <w:szCs w:val="24"/>
          <w:lang w:val="ru-MD"/>
        </w:rPr>
      </w:pPr>
      <w:r w:rsidRPr="00004D91">
        <w:rPr>
          <w:rFonts w:asciiTheme="majorHAnsi" w:hAnsiTheme="majorHAnsi" w:cstheme="majorHAnsi"/>
          <w:b/>
          <w:i/>
          <w:sz w:val="20"/>
          <w:szCs w:val="20"/>
          <w:lang w:val="ru-MD"/>
        </w:rPr>
        <w:t>Источник</w:t>
      </w:r>
      <w:r w:rsidR="004344AB" w:rsidRPr="00004D91">
        <w:rPr>
          <w:rFonts w:asciiTheme="majorHAnsi" w:hAnsiTheme="majorHAnsi" w:cstheme="majorHAnsi"/>
          <w:b/>
          <w:i/>
          <w:sz w:val="20"/>
          <w:szCs w:val="20"/>
          <w:lang w:val="ru-MD"/>
        </w:rPr>
        <w:t>:</w:t>
      </w:r>
      <w:r w:rsidR="004344AB"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rPr>
        <w:t>Информация о выплатах внешних кредитов</w:t>
      </w:r>
      <w:r w:rsidR="004344AB" w:rsidRPr="00004D91">
        <w:rPr>
          <w:rFonts w:asciiTheme="majorHAnsi" w:hAnsiTheme="majorHAnsi" w:cstheme="majorHAnsi"/>
          <w:sz w:val="20"/>
          <w:szCs w:val="20"/>
          <w:lang w:val="ru-MD"/>
        </w:rPr>
        <w:t>.</w:t>
      </w:r>
    </w:p>
    <w:p w:rsidR="004344AB" w:rsidRPr="00004D91" w:rsidRDefault="004344AB" w:rsidP="004344AB">
      <w:pPr>
        <w:jc w:val="both"/>
        <w:rPr>
          <w:rFonts w:asciiTheme="majorHAnsi" w:hAnsiTheme="majorHAnsi" w:cstheme="majorHAnsi"/>
          <w:sz w:val="20"/>
          <w:szCs w:val="20"/>
          <w:lang w:val="ru-MD"/>
        </w:rPr>
      </w:pPr>
    </w:p>
    <w:p w:rsidR="004344AB" w:rsidRPr="00004D91" w:rsidRDefault="002712F7" w:rsidP="004344AB">
      <w:pPr>
        <w:spacing w:after="0" w:line="276" w:lineRule="auto"/>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9.</w:t>
      </w:r>
      <w:r w:rsidR="00C644E8" w:rsidRPr="00004D91">
        <w:rPr>
          <w:rFonts w:asciiTheme="majorHAnsi" w:hAnsiTheme="majorHAnsi" w:cstheme="majorHAnsi"/>
          <w:b/>
          <w:sz w:val="24"/>
          <w:szCs w:val="24"/>
          <w:lang w:val="ru-MD"/>
        </w:rPr>
        <w:t xml:space="preserve"> Информация о новых кредитах, контрактованных в 2</w:t>
      </w:r>
      <w:r w:rsidR="004344AB" w:rsidRPr="00004D91">
        <w:rPr>
          <w:rFonts w:asciiTheme="majorHAnsi" w:hAnsiTheme="majorHAnsi" w:cstheme="majorHAnsi"/>
          <w:b/>
          <w:sz w:val="24"/>
          <w:szCs w:val="24"/>
          <w:lang w:val="ru-MD"/>
        </w:rPr>
        <w:t>018</w:t>
      </w:r>
      <w:r w:rsidR="00C644E8" w:rsidRPr="00004D91">
        <w:rPr>
          <w:rFonts w:asciiTheme="majorHAnsi" w:hAnsiTheme="majorHAnsi" w:cstheme="majorHAnsi"/>
          <w:b/>
          <w:sz w:val="24"/>
          <w:szCs w:val="24"/>
          <w:lang w:val="ru-MD"/>
        </w:rPr>
        <w:t xml:space="preserve"> году</w:t>
      </w:r>
    </w:p>
    <w:tbl>
      <w:tblPr>
        <w:tblpPr w:leftFromText="181" w:rightFromText="181" w:vertAnchor="text" w:horzAnchor="margin" w:tblpY="273"/>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3147"/>
        <w:gridCol w:w="1134"/>
        <w:gridCol w:w="1275"/>
        <w:gridCol w:w="1843"/>
        <w:gridCol w:w="1703"/>
      </w:tblGrid>
      <w:tr w:rsidR="004344AB" w:rsidRPr="00004D91" w:rsidTr="004D5CD8">
        <w:trPr>
          <w:trHeight w:val="416"/>
        </w:trPr>
        <w:tc>
          <w:tcPr>
            <w:tcW w:w="534" w:type="dxa"/>
            <w:shd w:val="clear" w:color="auto" w:fill="E7E6E6" w:themeFill="background2"/>
          </w:tcPr>
          <w:p w:rsidR="004344AB" w:rsidRPr="00004D91" w:rsidRDefault="00C644E8" w:rsidP="004D5CD8">
            <w:pPr>
              <w:pStyle w:val="a6"/>
              <w:rPr>
                <w:rFonts w:asciiTheme="majorHAnsi" w:hAnsiTheme="majorHAnsi"/>
                <w:b/>
                <w:sz w:val="20"/>
                <w:szCs w:val="20"/>
                <w:lang w:val="ru-MD"/>
              </w:rPr>
            </w:pPr>
            <w:r w:rsidRPr="00004D91">
              <w:rPr>
                <w:rFonts w:asciiTheme="majorHAnsi" w:hAnsiTheme="majorHAnsi"/>
                <w:b/>
                <w:sz w:val="20"/>
                <w:szCs w:val="20"/>
                <w:lang w:val="ru-MD"/>
              </w:rPr>
              <w:t>№ п/п</w:t>
            </w:r>
          </w:p>
        </w:tc>
        <w:tc>
          <w:tcPr>
            <w:tcW w:w="3147" w:type="dxa"/>
            <w:shd w:val="clear" w:color="auto" w:fill="E7E6E6" w:themeFill="background2"/>
          </w:tcPr>
          <w:p w:rsidR="004344AB" w:rsidRPr="00004D91" w:rsidRDefault="00C644E8" w:rsidP="00C644E8">
            <w:pPr>
              <w:pStyle w:val="a6"/>
              <w:rPr>
                <w:rFonts w:asciiTheme="majorHAnsi" w:hAnsiTheme="majorHAnsi"/>
                <w:b/>
                <w:sz w:val="20"/>
                <w:szCs w:val="20"/>
                <w:lang w:val="ru-MD"/>
              </w:rPr>
            </w:pPr>
            <w:r w:rsidRPr="00004D91">
              <w:rPr>
                <w:rFonts w:asciiTheme="majorHAnsi" w:hAnsiTheme="majorHAnsi"/>
                <w:b/>
                <w:sz w:val="20"/>
                <w:szCs w:val="20"/>
                <w:lang w:val="ru-MD"/>
              </w:rPr>
              <w:t xml:space="preserve">Название соглашения </w:t>
            </w:r>
          </w:p>
        </w:tc>
        <w:tc>
          <w:tcPr>
            <w:tcW w:w="1134" w:type="dxa"/>
            <w:shd w:val="clear" w:color="auto" w:fill="E7E6E6" w:themeFill="background2"/>
          </w:tcPr>
          <w:p w:rsidR="004344AB" w:rsidRPr="00004D91" w:rsidRDefault="00C644E8" w:rsidP="004D5CD8">
            <w:pPr>
              <w:pStyle w:val="a6"/>
              <w:rPr>
                <w:rFonts w:asciiTheme="majorHAnsi" w:hAnsiTheme="majorHAnsi"/>
                <w:b/>
                <w:sz w:val="20"/>
                <w:szCs w:val="20"/>
                <w:lang w:val="ru-MD"/>
              </w:rPr>
            </w:pPr>
            <w:r w:rsidRPr="00004D91">
              <w:rPr>
                <w:rFonts w:asciiTheme="majorHAnsi" w:hAnsiTheme="majorHAnsi"/>
                <w:b/>
                <w:sz w:val="20"/>
                <w:szCs w:val="20"/>
                <w:lang w:val="ru-MD"/>
              </w:rPr>
              <w:t>Кредитор</w:t>
            </w:r>
          </w:p>
        </w:tc>
        <w:tc>
          <w:tcPr>
            <w:tcW w:w="1275" w:type="dxa"/>
            <w:shd w:val="clear" w:color="auto" w:fill="E7E6E6" w:themeFill="background2"/>
          </w:tcPr>
          <w:p w:rsidR="004344AB" w:rsidRPr="00004D91" w:rsidRDefault="00C644E8" w:rsidP="004D5CD8">
            <w:pPr>
              <w:pStyle w:val="a6"/>
              <w:rPr>
                <w:rFonts w:asciiTheme="majorHAnsi" w:hAnsiTheme="majorHAnsi"/>
                <w:b/>
                <w:sz w:val="20"/>
                <w:szCs w:val="20"/>
                <w:lang w:val="ru-MD"/>
              </w:rPr>
            </w:pPr>
            <w:r w:rsidRPr="00004D91">
              <w:rPr>
                <w:rFonts w:asciiTheme="majorHAnsi" w:hAnsiTheme="majorHAnsi"/>
                <w:b/>
                <w:sz w:val="20"/>
                <w:szCs w:val="20"/>
                <w:lang w:val="ru-MD"/>
              </w:rPr>
              <w:t>Дата подписания</w:t>
            </w:r>
          </w:p>
        </w:tc>
        <w:tc>
          <w:tcPr>
            <w:tcW w:w="1843" w:type="dxa"/>
            <w:shd w:val="clear" w:color="auto" w:fill="E7E6E6" w:themeFill="background2"/>
          </w:tcPr>
          <w:p w:rsidR="004344AB" w:rsidRPr="00004D91" w:rsidRDefault="00C644E8" w:rsidP="004D5CD8">
            <w:pPr>
              <w:pStyle w:val="a6"/>
              <w:rPr>
                <w:rFonts w:asciiTheme="majorHAnsi" w:hAnsiTheme="majorHAnsi"/>
                <w:b/>
                <w:sz w:val="20"/>
                <w:szCs w:val="20"/>
                <w:lang w:val="ru-MD"/>
              </w:rPr>
            </w:pPr>
            <w:r w:rsidRPr="00004D91">
              <w:rPr>
                <w:rFonts w:asciiTheme="majorHAnsi" w:hAnsiTheme="majorHAnsi"/>
                <w:b/>
                <w:sz w:val="20"/>
                <w:szCs w:val="20"/>
                <w:lang w:val="ru-MD"/>
              </w:rPr>
              <w:t>Предоставленная сумма</w:t>
            </w:r>
          </w:p>
        </w:tc>
        <w:tc>
          <w:tcPr>
            <w:tcW w:w="1703" w:type="dxa"/>
            <w:shd w:val="clear" w:color="auto" w:fill="E7E6E6" w:themeFill="background2"/>
          </w:tcPr>
          <w:p w:rsidR="004344AB" w:rsidRPr="00004D91" w:rsidRDefault="00C644E8" w:rsidP="004D5CD8">
            <w:pPr>
              <w:pStyle w:val="a6"/>
              <w:rPr>
                <w:rFonts w:asciiTheme="majorHAnsi" w:hAnsiTheme="majorHAnsi"/>
                <w:b/>
                <w:sz w:val="20"/>
                <w:szCs w:val="20"/>
                <w:lang w:val="ru-MD"/>
              </w:rPr>
            </w:pPr>
            <w:r w:rsidRPr="00004D91">
              <w:rPr>
                <w:rFonts w:asciiTheme="majorHAnsi" w:hAnsiTheme="majorHAnsi"/>
                <w:b/>
                <w:sz w:val="20"/>
                <w:szCs w:val="20"/>
                <w:lang w:val="ru-MD"/>
              </w:rPr>
              <w:t>Статус</w:t>
            </w:r>
          </w:p>
        </w:tc>
      </w:tr>
      <w:tr w:rsidR="004344AB" w:rsidRPr="00004D91" w:rsidTr="004D5CD8">
        <w:trPr>
          <w:trHeight w:val="331"/>
        </w:trPr>
        <w:tc>
          <w:tcPr>
            <w:tcW w:w="534" w:type="dxa"/>
            <w:shd w:val="clear" w:color="auto" w:fill="FFFFFF"/>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1.</w:t>
            </w:r>
          </w:p>
        </w:tc>
        <w:tc>
          <w:tcPr>
            <w:tcW w:w="3147" w:type="dxa"/>
            <w:tcBorders>
              <w:bottom w:val="single" w:sz="4" w:space="0" w:color="auto"/>
            </w:tcBorders>
            <w:shd w:val="clear" w:color="auto" w:fill="FFFFFF"/>
          </w:tcPr>
          <w:p w:rsidR="004344AB" w:rsidRPr="00004D91" w:rsidRDefault="00747D97" w:rsidP="00747D97">
            <w:pPr>
              <w:pStyle w:val="a6"/>
              <w:rPr>
                <w:rFonts w:asciiTheme="majorHAnsi" w:hAnsiTheme="majorHAnsi"/>
                <w:sz w:val="20"/>
                <w:szCs w:val="20"/>
                <w:lang w:val="ru-MD"/>
              </w:rPr>
            </w:pPr>
            <w:r>
              <w:rPr>
                <w:rFonts w:asciiTheme="majorHAnsi" w:hAnsiTheme="majorHAnsi"/>
                <w:sz w:val="20"/>
                <w:szCs w:val="20"/>
                <w:lang w:val="ru-MD"/>
              </w:rPr>
              <w:t xml:space="preserve">Финансовое соглашение – Проект </w:t>
            </w:r>
            <w:r w:rsidR="004344AB" w:rsidRPr="00004D91">
              <w:rPr>
                <w:rFonts w:asciiTheme="majorHAnsi" w:hAnsiTheme="majorHAnsi"/>
                <w:i/>
                <w:sz w:val="20"/>
                <w:szCs w:val="20"/>
                <w:lang w:val="ru-MD"/>
              </w:rPr>
              <w:t>„</w:t>
            </w:r>
            <w:r w:rsidR="00A35859" w:rsidRPr="00004D91">
              <w:rPr>
                <w:rFonts w:asciiTheme="majorHAnsi" w:hAnsiTheme="majorHAnsi"/>
                <w:i/>
                <w:sz w:val="20"/>
                <w:szCs w:val="20"/>
                <w:lang w:val="ru-MD"/>
              </w:rPr>
              <w:t>Дополнительное финансирование для реформы образования в Молдове</w:t>
            </w:r>
            <w:r w:rsidR="004344AB" w:rsidRPr="00004D91">
              <w:rPr>
                <w:rFonts w:asciiTheme="majorHAnsi" w:hAnsiTheme="majorHAnsi"/>
                <w:i/>
                <w:sz w:val="20"/>
                <w:szCs w:val="20"/>
                <w:lang w:val="ru-MD"/>
              </w:rPr>
              <w:t>”</w:t>
            </w:r>
          </w:p>
        </w:tc>
        <w:tc>
          <w:tcPr>
            <w:tcW w:w="1134" w:type="dxa"/>
            <w:tcBorders>
              <w:bottom w:val="single" w:sz="4" w:space="0" w:color="auto"/>
            </w:tcBorders>
            <w:shd w:val="clear" w:color="auto" w:fill="FFFFFF"/>
          </w:tcPr>
          <w:p w:rsidR="004344AB" w:rsidRPr="00004D91" w:rsidRDefault="00A35859" w:rsidP="004D5CD8">
            <w:pPr>
              <w:pStyle w:val="a6"/>
              <w:rPr>
                <w:rFonts w:asciiTheme="majorHAnsi" w:hAnsiTheme="majorHAnsi"/>
                <w:sz w:val="20"/>
                <w:szCs w:val="20"/>
                <w:lang w:val="ru-MD"/>
              </w:rPr>
            </w:pPr>
            <w:r w:rsidRPr="00004D91">
              <w:rPr>
                <w:rFonts w:asciiTheme="majorHAnsi" w:hAnsiTheme="majorHAnsi"/>
                <w:sz w:val="20"/>
                <w:szCs w:val="20"/>
                <w:lang w:val="ru-MD"/>
              </w:rPr>
              <w:t>МАР</w:t>
            </w:r>
          </w:p>
        </w:tc>
        <w:tc>
          <w:tcPr>
            <w:tcW w:w="1275" w:type="dxa"/>
            <w:tcBorders>
              <w:bottom w:val="single" w:sz="4" w:space="0" w:color="auto"/>
            </w:tcBorders>
            <w:shd w:val="clear" w:color="auto" w:fill="FFFFFF"/>
            <w:vAlign w:val="center"/>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12.03.18</w:t>
            </w:r>
          </w:p>
        </w:tc>
        <w:tc>
          <w:tcPr>
            <w:tcW w:w="1843" w:type="dxa"/>
            <w:tcBorders>
              <w:bottom w:val="single" w:sz="4" w:space="0" w:color="auto"/>
            </w:tcBorders>
            <w:shd w:val="clear" w:color="auto" w:fill="FFFFFF"/>
            <w:vAlign w:val="center"/>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 xml:space="preserve">7,1 </w:t>
            </w:r>
            <w:r w:rsidR="00BC103B" w:rsidRPr="00004D91">
              <w:rPr>
                <w:rFonts w:asciiTheme="majorHAnsi" w:hAnsiTheme="majorHAnsi" w:cstheme="majorHAnsi"/>
                <w:sz w:val="20"/>
                <w:szCs w:val="20"/>
                <w:lang w:val="ru-MD" w:eastAsia="ro-MD"/>
              </w:rPr>
              <w:t>млн. СПЗ</w:t>
            </w:r>
            <w:r w:rsidR="00BC103B" w:rsidRPr="00004D91">
              <w:rPr>
                <w:rFonts w:asciiTheme="majorHAnsi" w:hAnsiTheme="majorHAnsi"/>
                <w:sz w:val="20"/>
                <w:szCs w:val="20"/>
                <w:lang w:val="ru-MD"/>
              </w:rPr>
              <w:t xml:space="preserve"> </w:t>
            </w:r>
          </w:p>
          <w:p w:rsidR="004344AB" w:rsidRPr="00004D91" w:rsidRDefault="004344AB" w:rsidP="00BC103B">
            <w:pPr>
              <w:pStyle w:val="a6"/>
              <w:rPr>
                <w:rFonts w:asciiTheme="majorHAnsi" w:hAnsiTheme="majorHAnsi"/>
                <w:sz w:val="20"/>
                <w:szCs w:val="20"/>
                <w:lang w:val="ru-MD"/>
              </w:rPr>
            </w:pPr>
            <w:r w:rsidRPr="00004D91">
              <w:rPr>
                <w:rFonts w:asciiTheme="majorHAnsi" w:hAnsiTheme="majorHAnsi"/>
                <w:i/>
                <w:sz w:val="20"/>
                <w:szCs w:val="20"/>
                <w:lang w:val="ru-MD"/>
              </w:rPr>
              <w:t>(10,0</w:t>
            </w:r>
            <w:r w:rsidR="00BC103B" w:rsidRPr="00004D91">
              <w:rPr>
                <w:rFonts w:asciiTheme="majorHAnsi" w:hAnsiTheme="majorHAnsi"/>
                <w:i/>
                <w:sz w:val="20"/>
                <w:szCs w:val="20"/>
                <w:lang w:val="ru-MD"/>
              </w:rPr>
              <w:t xml:space="preserve"> </w:t>
            </w:r>
            <w:r w:rsidR="00BC103B" w:rsidRPr="00004D91">
              <w:rPr>
                <w:rFonts w:asciiTheme="majorHAnsi" w:hAnsiTheme="majorHAnsi" w:cstheme="majorHAnsi"/>
                <w:i/>
                <w:sz w:val="20"/>
                <w:szCs w:val="20"/>
                <w:lang w:val="ru-MD" w:eastAsia="ro-MD"/>
              </w:rPr>
              <w:t xml:space="preserve">млн. </w:t>
            </w:r>
            <w:r w:rsidR="00BC103B" w:rsidRPr="00004D91">
              <w:rPr>
                <w:rFonts w:asciiTheme="majorHAnsi" w:hAnsiTheme="majorHAnsi" w:cstheme="majorHAnsi"/>
                <w:i/>
                <w:color w:val="000000"/>
                <w:sz w:val="20"/>
                <w:szCs w:val="20"/>
                <w:lang w:val="ru-MD" w:eastAsia="ro-MD"/>
              </w:rPr>
              <w:t>долл. США</w:t>
            </w:r>
            <w:r w:rsidRPr="00004D91">
              <w:rPr>
                <w:rFonts w:asciiTheme="majorHAnsi" w:hAnsiTheme="majorHAnsi"/>
                <w:i/>
                <w:sz w:val="20"/>
                <w:szCs w:val="20"/>
                <w:lang w:val="ru-MD"/>
              </w:rPr>
              <w:t>)</w:t>
            </w:r>
          </w:p>
        </w:tc>
        <w:tc>
          <w:tcPr>
            <w:tcW w:w="1703" w:type="dxa"/>
            <w:tcBorders>
              <w:bottom w:val="single" w:sz="4" w:space="0" w:color="auto"/>
            </w:tcBorders>
            <w:shd w:val="clear" w:color="auto" w:fill="FFFFFF"/>
            <w:vAlign w:val="center"/>
          </w:tcPr>
          <w:p w:rsidR="004344AB" w:rsidRPr="00004D91" w:rsidRDefault="00BC103B" w:rsidP="00BC103B">
            <w:pPr>
              <w:pStyle w:val="a6"/>
              <w:rPr>
                <w:rFonts w:asciiTheme="majorHAnsi" w:hAnsiTheme="majorHAnsi"/>
                <w:sz w:val="20"/>
                <w:szCs w:val="20"/>
                <w:lang w:val="ru-MD"/>
              </w:rPr>
            </w:pPr>
            <w:r w:rsidRPr="00004D91">
              <w:rPr>
                <w:rFonts w:asciiTheme="majorHAnsi" w:hAnsiTheme="majorHAnsi"/>
                <w:sz w:val="20"/>
                <w:szCs w:val="20"/>
                <w:lang w:val="ru-MD"/>
              </w:rPr>
              <w:t xml:space="preserve">Вступило в действие </w:t>
            </w:r>
            <w:r w:rsidR="004344AB" w:rsidRPr="00004D91">
              <w:rPr>
                <w:rFonts w:asciiTheme="majorHAnsi" w:hAnsiTheme="majorHAnsi"/>
                <w:sz w:val="20"/>
                <w:szCs w:val="20"/>
                <w:lang w:val="ru-MD"/>
              </w:rPr>
              <w:t>19.07.2018</w:t>
            </w:r>
          </w:p>
        </w:tc>
      </w:tr>
      <w:tr w:rsidR="004344AB" w:rsidRPr="00004D91" w:rsidTr="004D5CD8">
        <w:trPr>
          <w:trHeight w:val="465"/>
        </w:trPr>
        <w:tc>
          <w:tcPr>
            <w:tcW w:w="534" w:type="dxa"/>
            <w:shd w:val="clear" w:color="auto" w:fill="FFFFFF"/>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2.</w:t>
            </w:r>
          </w:p>
        </w:tc>
        <w:tc>
          <w:tcPr>
            <w:tcW w:w="3147" w:type="dxa"/>
            <w:tcBorders>
              <w:bottom w:val="single" w:sz="4" w:space="0" w:color="auto"/>
            </w:tcBorders>
            <w:shd w:val="clear" w:color="auto" w:fill="FFFFFF"/>
          </w:tcPr>
          <w:p w:rsidR="004344AB" w:rsidRPr="00004D91" w:rsidRDefault="00A35859" w:rsidP="00747D97">
            <w:pPr>
              <w:pStyle w:val="a6"/>
              <w:rPr>
                <w:rFonts w:asciiTheme="majorHAnsi" w:hAnsiTheme="majorHAnsi"/>
                <w:sz w:val="20"/>
                <w:szCs w:val="20"/>
                <w:lang w:val="ru-MD"/>
              </w:rPr>
            </w:pPr>
            <w:r w:rsidRPr="00004D91">
              <w:rPr>
                <w:rFonts w:asciiTheme="majorHAnsi" w:hAnsiTheme="majorHAnsi"/>
                <w:sz w:val="20"/>
                <w:szCs w:val="20"/>
                <w:lang w:val="ru-MD"/>
              </w:rPr>
              <w:t xml:space="preserve">Финансовое соглашение </w:t>
            </w:r>
            <w:r w:rsidR="004344AB" w:rsidRPr="00004D91">
              <w:rPr>
                <w:rFonts w:asciiTheme="majorHAnsi" w:hAnsiTheme="majorHAnsi"/>
                <w:sz w:val="20"/>
                <w:szCs w:val="20"/>
                <w:lang w:val="ru-MD"/>
              </w:rPr>
              <w:t xml:space="preserve">– </w:t>
            </w:r>
            <w:r w:rsidRPr="00004D91">
              <w:rPr>
                <w:rFonts w:asciiTheme="majorHAnsi" w:hAnsiTheme="majorHAnsi"/>
                <w:sz w:val="20"/>
                <w:szCs w:val="20"/>
                <w:lang w:val="ru-MD"/>
              </w:rPr>
              <w:t xml:space="preserve">Программа </w:t>
            </w:r>
            <w:r w:rsidR="004344AB" w:rsidRPr="00004D91">
              <w:rPr>
                <w:rFonts w:asciiTheme="majorHAnsi" w:hAnsiTheme="majorHAnsi"/>
                <w:sz w:val="20"/>
                <w:szCs w:val="20"/>
                <w:lang w:val="ru-MD"/>
              </w:rPr>
              <w:t>„</w:t>
            </w:r>
            <w:r w:rsidRPr="00004D91">
              <w:rPr>
                <w:rFonts w:asciiTheme="majorHAnsi" w:hAnsiTheme="majorHAnsi"/>
                <w:sz w:val="20"/>
                <w:szCs w:val="20"/>
                <w:lang w:val="ru-MD"/>
              </w:rPr>
              <w:t>Экономическое правление – DPO3</w:t>
            </w:r>
            <w:r w:rsidR="004344AB" w:rsidRPr="00004D91">
              <w:rPr>
                <w:rFonts w:asciiTheme="majorHAnsi" w:hAnsiTheme="majorHAnsi"/>
                <w:sz w:val="20"/>
                <w:szCs w:val="20"/>
                <w:lang w:val="ru-MD"/>
              </w:rPr>
              <w:t>”</w:t>
            </w:r>
          </w:p>
        </w:tc>
        <w:tc>
          <w:tcPr>
            <w:tcW w:w="1134" w:type="dxa"/>
            <w:tcBorders>
              <w:bottom w:val="single" w:sz="4" w:space="0" w:color="auto"/>
            </w:tcBorders>
            <w:shd w:val="clear" w:color="auto" w:fill="FFFFFF"/>
          </w:tcPr>
          <w:p w:rsidR="004344AB" w:rsidRPr="00004D91" w:rsidRDefault="00A35859" w:rsidP="004D5CD8">
            <w:pPr>
              <w:pStyle w:val="a6"/>
              <w:rPr>
                <w:rFonts w:asciiTheme="majorHAnsi" w:hAnsiTheme="majorHAnsi"/>
                <w:sz w:val="20"/>
                <w:szCs w:val="20"/>
                <w:lang w:val="ru-MD"/>
              </w:rPr>
            </w:pPr>
            <w:r w:rsidRPr="00004D91">
              <w:rPr>
                <w:rFonts w:asciiTheme="majorHAnsi" w:hAnsiTheme="majorHAnsi"/>
                <w:sz w:val="20"/>
                <w:szCs w:val="20"/>
                <w:lang w:val="ru-MD"/>
              </w:rPr>
              <w:t>МАР</w:t>
            </w:r>
          </w:p>
        </w:tc>
        <w:tc>
          <w:tcPr>
            <w:tcW w:w="1275" w:type="dxa"/>
            <w:tcBorders>
              <w:bottom w:val="single" w:sz="4" w:space="0" w:color="auto"/>
            </w:tcBorders>
            <w:shd w:val="clear" w:color="auto" w:fill="FFFFFF"/>
            <w:vAlign w:val="center"/>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11.07.18</w:t>
            </w:r>
          </w:p>
        </w:tc>
        <w:tc>
          <w:tcPr>
            <w:tcW w:w="1843" w:type="dxa"/>
            <w:tcBorders>
              <w:bottom w:val="single" w:sz="4" w:space="0" w:color="auto"/>
            </w:tcBorders>
            <w:shd w:val="clear" w:color="auto" w:fill="FFFFFF"/>
            <w:vAlign w:val="center"/>
          </w:tcPr>
          <w:p w:rsidR="004344AB" w:rsidRPr="00004D91" w:rsidRDefault="004344AB" w:rsidP="00BC103B">
            <w:pPr>
              <w:pStyle w:val="a6"/>
              <w:rPr>
                <w:rFonts w:asciiTheme="majorHAnsi" w:hAnsiTheme="majorHAnsi"/>
                <w:sz w:val="20"/>
                <w:szCs w:val="20"/>
                <w:lang w:val="ru-MD"/>
              </w:rPr>
            </w:pPr>
            <w:r w:rsidRPr="00004D91">
              <w:rPr>
                <w:rFonts w:asciiTheme="majorHAnsi" w:hAnsiTheme="majorHAnsi"/>
                <w:sz w:val="20"/>
                <w:szCs w:val="20"/>
                <w:lang w:val="ru-MD"/>
              </w:rPr>
              <w:t xml:space="preserve">24,9 </w:t>
            </w:r>
            <w:r w:rsidR="00BC103B" w:rsidRPr="00004D91">
              <w:rPr>
                <w:rFonts w:asciiTheme="majorHAnsi" w:hAnsiTheme="majorHAnsi" w:cstheme="majorHAnsi"/>
                <w:sz w:val="20"/>
                <w:szCs w:val="20"/>
                <w:lang w:val="ru-MD" w:eastAsia="ro-MD"/>
              </w:rPr>
              <w:t>млн. евро</w:t>
            </w:r>
            <w:r w:rsidR="00BC103B" w:rsidRPr="00004D91">
              <w:rPr>
                <w:rFonts w:asciiTheme="majorHAnsi" w:hAnsiTheme="majorHAnsi"/>
                <w:sz w:val="20"/>
                <w:szCs w:val="20"/>
                <w:lang w:val="ru-MD"/>
              </w:rPr>
              <w:t xml:space="preserve"> </w:t>
            </w:r>
            <w:r w:rsidR="00BC103B" w:rsidRPr="00004D91">
              <w:rPr>
                <w:rFonts w:asciiTheme="majorHAnsi" w:hAnsiTheme="majorHAnsi"/>
                <w:i/>
                <w:sz w:val="20"/>
                <w:szCs w:val="20"/>
                <w:lang w:val="ru-MD"/>
              </w:rPr>
              <w:t>(29,1</w:t>
            </w:r>
            <w:r w:rsidR="00BC103B" w:rsidRPr="00004D91">
              <w:rPr>
                <w:rFonts w:asciiTheme="majorHAnsi" w:hAnsiTheme="majorHAnsi" w:cstheme="majorHAnsi"/>
                <w:i/>
                <w:sz w:val="20"/>
                <w:szCs w:val="20"/>
                <w:lang w:val="ru-MD" w:eastAsia="ro-MD"/>
              </w:rPr>
              <w:t xml:space="preserve"> млн. </w:t>
            </w:r>
            <w:r w:rsidR="00BC103B" w:rsidRPr="00004D91">
              <w:rPr>
                <w:rFonts w:asciiTheme="majorHAnsi" w:hAnsiTheme="majorHAnsi" w:cstheme="majorHAnsi"/>
                <w:i/>
                <w:color w:val="000000"/>
                <w:sz w:val="20"/>
                <w:szCs w:val="20"/>
                <w:lang w:val="ru-MD" w:eastAsia="ro-MD"/>
              </w:rPr>
              <w:t>долл. США</w:t>
            </w:r>
            <w:r w:rsidR="00BC103B" w:rsidRPr="00004D91">
              <w:rPr>
                <w:rFonts w:asciiTheme="majorHAnsi" w:hAnsiTheme="majorHAnsi"/>
                <w:i/>
                <w:sz w:val="20"/>
                <w:szCs w:val="20"/>
                <w:lang w:val="ru-MD"/>
              </w:rPr>
              <w:t xml:space="preserve">) </w:t>
            </w:r>
          </w:p>
        </w:tc>
        <w:tc>
          <w:tcPr>
            <w:tcW w:w="1703" w:type="dxa"/>
            <w:tcBorders>
              <w:bottom w:val="single" w:sz="4" w:space="0" w:color="auto"/>
            </w:tcBorders>
            <w:shd w:val="clear" w:color="auto" w:fill="FFFFFF"/>
            <w:vAlign w:val="center"/>
          </w:tcPr>
          <w:p w:rsidR="004344AB" w:rsidRPr="00004D91" w:rsidRDefault="00BC103B" w:rsidP="004D5CD8">
            <w:pPr>
              <w:pStyle w:val="a6"/>
              <w:rPr>
                <w:rFonts w:asciiTheme="majorHAnsi" w:hAnsiTheme="majorHAnsi"/>
                <w:sz w:val="20"/>
                <w:szCs w:val="20"/>
                <w:lang w:val="ru-MD"/>
              </w:rPr>
            </w:pPr>
            <w:r w:rsidRPr="00004D91">
              <w:rPr>
                <w:rFonts w:asciiTheme="majorHAnsi" w:hAnsiTheme="majorHAnsi"/>
                <w:sz w:val="20"/>
                <w:szCs w:val="20"/>
                <w:lang w:val="ru-MD"/>
              </w:rPr>
              <w:t xml:space="preserve">Вступило в действие </w:t>
            </w:r>
            <w:r w:rsidR="004344AB" w:rsidRPr="00004D91">
              <w:rPr>
                <w:rFonts w:asciiTheme="majorHAnsi" w:hAnsiTheme="majorHAnsi"/>
                <w:sz w:val="20"/>
                <w:szCs w:val="20"/>
                <w:lang w:val="ru-MD"/>
              </w:rPr>
              <w:t>20.07.2018</w:t>
            </w:r>
          </w:p>
        </w:tc>
      </w:tr>
      <w:tr w:rsidR="004344AB" w:rsidRPr="00004D91" w:rsidTr="004D5CD8">
        <w:trPr>
          <w:trHeight w:val="706"/>
        </w:trPr>
        <w:tc>
          <w:tcPr>
            <w:tcW w:w="534" w:type="dxa"/>
            <w:shd w:val="clear" w:color="auto" w:fill="FFFFFF"/>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lastRenderedPageBreak/>
              <w:t>3.</w:t>
            </w:r>
          </w:p>
        </w:tc>
        <w:tc>
          <w:tcPr>
            <w:tcW w:w="3147" w:type="dxa"/>
            <w:tcBorders>
              <w:bottom w:val="single" w:sz="4" w:space="0" w:color="auto"/>
            </w:tcBorders>
            <w:shd w:val="clear" w:color="auto" w:fill="FFFFFF"/>
          </w:tcPr>
          <w:p w:rsidR="004344AB" w:rsidRPr="00004D91" w:rsidRDefault="00A35859" w:rsidP="00A35859">
            <w:pPr>
              <w:pStyle w:val="a6"/>
              <w:rPr>
                <w:rFonts w:asciiTheme="majorHAnsi" w:hAnsiTheme="majorHAnsi"/>
                <w:i/>
                <w:sz w:val="20"/>
                <w:szCs w:val="20"/>
                <w:lang w:val="ru-MD"/>
              </w:rPr>
            </w:pPr>
            <w:r w:rsidRPr="00004D91">
              <w:rPr>
                <w:rFonts w:asciiTheme="majorHAnsi" w:hAnsiTheme="majorHAnsi"/>
                <w:sz w:val="20"/>
                <w:szCs w:val="20"/>
                <w:lang w:val="ru-MD"/>
              </w:rPr>
              <w:t xml:space="preserve">Рамочное кредитное соглашение </w:t>
            </w:r>
            <w:r w:rsidR="004344AB" w:rsidRPr="00004D91">
              <w:rPr>
                <w:rFonts w:asciiTheme="majorHAnsi" w:hAnsiTheme="majorHAnsi"/>
                <w:i/>
                <w:sz w:val="20"/>
                <w:szCs w:val="20"/>
                <w:lang w:val="ru-MD"/>
              </w:rPr>
              <w:t>„</w:t>
            </w:r>
            <w:r w:rsidRPr="00004D91">
              <w:rPr>
                <w:rFonts w:asciiTheme="majorHAnsi" w:hAnsiTheme="majorHAnsi"/>
                <w:i/>
                <w:sz w:val="20"/>
                <w:szCs w:val="20"/>
                <w:lang w:val="ru-MD"/>
              </w:rPr>
              <w:t>Закупка машин скорой помощи</w:t>
            </w:r>
            <w:r w:rsidR="004344AB" w:rsidRPr="00004D91">
              <w:rPr>
                <w:rFonts w:asciiTheme="majorHAnsi" w:hAnsiTheme="majorHAnsi"/>
                <w:i/>
                <w:sz w:val="20"/>
                <w:szCs w:val="20"/>
                <w:lang w:val="ru-MD"/>
              </w:rPr>
              <w:t>”</w:t>
            </w:r>
          </w:p>
        </w:tc>
        <w:tc>
          <w:tcPr>
            <w:tcW w:w="1134" w:type="dxa"/>
            <w:tcBorders>
              <w:bottom w:val="single" w:sz="4" w:space="0" w:color="auto"/>
            </w:tcBorders>
            <w:shd w:val="clear" w:color="auto" w:fill="FFFFFF"/>
          </w:tcPr>
          <w:p w:rsidR="004344AB" w:rsidRPr="00004D91" w:rsidRDefault="00BC103B" w:rsidP="004D5CD8">
            <w:pPr>
              <w:pStyle w:val="a6"/>
              <w:rPr>
                <w:rFonts w:asciiTheme="majorHAnsi" w:hAnsiTheme="majorHAnsi"/>
                <w:sz w:val="20"/>
                <w:szCs w:val="20"/>
                <w:lang w:val="ru-MD"/>
              </w:rPr>
            </w:pPr>
            <w:r w:rsidRPr="00004D91">
              <w:rPr>
                <w:rFonts w:asciiTheme="majorHAnsi" w:hAnsiTheme="majorHAnsi"/>
                <w:sz w:val="20"/>
                <w:szCs w:val="20"/>
                <w:lang w:val="ru-MD"/>
              </w:rPr>
              <w:t>БРСЕ</w:t>
            </w:r>
          </w:p>
        </w:tc>
        <w:tc>
          <w:tcPr>
            <w:tcW w:w="1275" w:type="dxa"/>
            <w:tcBorders>
              <w:bottom w:val="single" w:sz="4" w:space="0" w:color="auto"/>
            </w:tcBorders>
            <w:shd w:val="clear" w:color="auto" w:fill="FFFFFF"/>
            <w:vAlign w:val="center"/>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12.07.18</w:t>
            </w:r>
          </w:p>
        </w:tc>
        <w:tc>
          <w:tcPr>
            <w:tcW w:w="1843" w:type="dxa"/>
            <w:tcBorders>
              <w:bottom w:val="single" w:sz="4" w:space="0" w:color="auto"/>
            </w:tcBorders>
            <w:shd w:val="clear" w:color="auto" w:fill="FFFFFF"/>
            <w:vAlign w:val="center"/>
          </w:tcPr>
          <w:p w:rsidR="004344AB" w:rsidRPr="00004D91" w:rsidRDefault="00BC103B" w:rsidP="00BC103B">
            <w:pPr>
              <w:pStyle w:val="a6"/>
              <w:rPr>
                <w:rFonts w:asciiTheme="majorHAnsi" w:hAnsiTheme="majorHAnsi"/>
                <w:sz w:val="20"/>
                <w:szCs w:val="20"/>
                <w:lang w:val="ru-MD"/>
              </w:rPr>
            </w:pPr>
            <w:r w:rsidRPr="00004D91">
              <w:rPr>
                <w:rFonts w:asciiTheme="majorHAnsi" w:hAnsiTheme="majorHAnsi"/>
                <w:sz w:val="20"/>
                <w:szCs w:val="20"/>
                <w:lang w:val="ru-MD"/>
              </w:rPr>
              <w:t>12,0</w:t>
            </w:r>
            <w:r w:rsidRPr="00004D91">
              <w:rPr>
                <w:rFonts w:asciiTheme="majorHAnsi" w:hAnsiTheme="majorHAnsi" w:cstheme="majorHAnsi"/>
                <w:sz w:val="20"/>
                <w:szCs w:val="20"/>
                <w:lang w:val="ru-MD" w:eastAsia="ro-MD"/>
              </w:rPr>
              <w:t xml:space="preserve"> млн. евро</w:t>
            </w:r>
            <w:r w:rsidRPr="00004D91">
              <w:rPr>
                <w:rFonts w:asciiTheme="majorHAnsi" w:hAnsiTheme="majorHAnsi"/>
                <w:sz w:val="20"/>
                <w:szCs w:val="20"/>
                <w:lang w:val="ru-MD"/>
              </w:rPr>
              <w:t xml:space="preserve"> </w:t>
            </w:r>
            <w:r w:rsidR="004344AB" w:rsidRPr="00004D91">
              <w:rPr>
                <w:rFonts w:asciiTheme="majorHAnsi" w:hAnsiTheme="majorHAnsi"/>
                <w:i/>
                <w:sz w:val="20"/>
                <w:szCs w:val="20"/>
                <w:lang w:val="ru-MD"/>
              </w:rPr>
              <w:t>(14,1</w:t>
            </w:r>
            <w:r w:rsidRPr="00004D91">
              <w:rPr>
                <w:rFonts w:asciiTheme="majorHAnsi" w:hAnsiTheme="majorHAnsi" w:cstheme="majorHAnsi"/>
                <w:i/>
                <w:sz w:val="20"/>
                <w:szCs w:val="20"/>
                <w:lang w:val="ru-MD" w:eastAsia="ro-MD"/>
              </w:rPr>
              <w:t xml:space="preserve"> млн. </w:t>
            </w:r>
            <w:r w:rsidRPr="00004D91">
              <w:rPr>
                <w:rFonts w:asciiTheme="majorHAnsi" w:hAnsiTheme="majorHAnsi" w:cstheme="majorHAnsi"/>
                <w:i/>
                <w:color w:val="000000"/>
                <w:sz w:val="20"/>
                <w:szCs w:val="20"/>
                <w:lang w:val="ru-MD" w:eastAsia="ro-MD"/>
              </w:rPr>
              <w:t>долл. США</w:t>
            </w:r>
            <w:r w:rsidRPr="00004D91">
              <w:rPr>
                <w:rFonts w:asciiTheme="majorHAnsi" w:hAnsiTheme="majorHAnsi"/>
                <w:i/>
                <w:sz w:val="20"/>
                <w:szCs w:val="20"/>
                <w:lang w:val="ru-MD"/>
              </w:rPr>
              <w:t>)</w:t>
            </w:r>
            <w:r w:rsidR="004344AB" w:rsidRPr="00004D91">
              <w:rPr>
                <w:rFonts w:asciiTheme="majorHAnsi" w:hAnsiTheme="majorHAnsi"/>
                <w:i/>
                <w:sz w:val="20"/>
                <w:szCs w:val="20"/>
                <w:lang w:val="ru-MD"/>
              </w:rPr>
              <w:t>)</w:t>
            </w:r>
          </w:p>
        </w:tc>
        <w:tc>
          <w:tcPr>
            <w:tcW w:w="1703" w:type="dxa"/>
            <w:tcBorders>
              <w:bottom w:val="single" w:sz="4" w:space="0" w:color="auto"/>
            </w:tcBorders>
            <w:shd w:val="clear" w:color="auto" w:fill="FFFFFF"/>
            <w:vAlign w:val="center"/>
          </w:tcPr>
          <w:p w:rsidR="004344AB" w:rsidRPr="00004D91" w:rsidRDefault="00BC103B" w:rsidP="004D5CD8">
            <w:pPr>
              <w:pStyle w:val="a6"/>
              <w:rPr>
                <w:rFonts w:asciiTheme="majorHAnsi" w:hAnsiTheme="majorHAnsi"/>
                <w:sz w:val="20"/>
                <w:szCs w:val="20"/>
                <w:lang w:val="ru-MD"/>
              </w:rPr>
            </w:pPr>
            <w:r w:rsidRPr="00004D91">
              <w:rPr>
                <w:rFonts w:asciiTheme="majorHAnsi" w:hAnsiTheme="majorHAnsi"/>
                <w:sz w:val="20"/>
                <w:szCs w:val="20"/>
                <w:lang w:val="ru-MD"/>
              </w:rPr>
              <w:t xml:space="preserve">Вступило в действие </w:t>
            </w:r>
            <w:r w:rsidR="004344AB" w:rsidRPr="00004D91">
              <w:rPr>
                <w:rFonts w:asciiTheme="majorHAnsi" w:hAnsiTheme="majorHAnsi" w:cstheme="majorHAnsi"/>
                <w:sz w:val="20"/>
                <w:szCs w:val="20"/>
                <w:lang w:val="ru-MD"/>
              </w:rPr>
              <w:t>24.09.2018</w:t>
            </w:r>
          </w:p>
        </w:tc>
      </w:tr>
      <w:tr w:rsidR="004344AB" w:rsidRPr="00004D91" w:rsidTr="004D5CD8">
        <w:trPr>
          <w:trHeight w:val="706"/>
        </w:trPr>
        <w:tc>
          <w:tcPr>
            <w:tcW w:w="534" w:type="dxa"/>
            <w:shd w:val="clear" w:color="auto" w:fill="FFFFFF"/>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4.</w:t>
            </w:r>
          </w:p>
        </w:tc>
        <w:tc>
          <w:tcPr>
            <w:tcW w:w="3147" w:type="dxa"/>
            <w:tcBorders>
              <w:bottom w:val="single" w:sz="4" w:space="0" w:color="auto"/>
            </w:tcBorders>
            <w:shd w:val="clear" w:color="auto" w:fill="FFFFFF"/>
          </w:tcPr>
          <w:p w:rsidR="004344AB" w:rsidRPr="00004D91" w:rsidRDefault="00A35859" w:rsidP="00A35859">
            <w:pPr>
              <w:pStyle w:val="a6"/>
              <w:rPr>
                <w:rFonts w:asciiTheme="majorHAnsi" w:hAnsiTheme="majorHAnsi"/>
                <w:sz w:val="20"/>
                <w:szCs w:val="20"/>
                <w:lang w:val="ru-MD"/>
              </w:rPr>
            </w:pPr>
            <w:r w:rsidRPr="00004D91">
              <w:rPr>
                <w:rFonts w:asciiTheme="majorHAnsi" w:hAnsiTheme="majorHAnsi"/>
                <w:sz w:val="20"/>
                <w:szCs w:val="20"/>
                <w:lang w:val="ru-MD"/>
              </w:rPr>
              <w:t xml:space="preserve">Финансовое соглашение –Проект </w:t>
            </w:r>
            <w:r w:rsidR="004344AB" w:rsidRPr="00004D91">
              <w:rPr>
                <w:rFonts w:asciiTheme="majorHAnsi" w:hAnsiTheme="majorHAnsi"/>
                <w:sz w:val="20"/>
                <w:szCs w:val="20"/>
                <w:lang w:val="ru-MD"/>
              </w:rPr>
              <w:t>„</w:t>
            </w:r>
            <w:r w:rsidRPr="00004D91">
              <w:rPr>
                <w:rFonts w:asciiTheme="majorHAnsi" w:hAnsiTheme="majorHAnsi"/>
                <w:sz w:val="20"/>
                <w:szCs w:val="20"/>
                <w:lang w:val="ru-MD"/>
              </w:rPr>
              <w:t>Регистрация и финансовая оценка</w:t>
            </w:r>
            <w:r w:rsidR="004344AB" w:rsidRPr="00004D91">
              <w:rPr>
                <w:rFonts w:asciiTheme="majorHAnsi" w:hAnsiTheme="majorHAnsi"/>
                <w:sz w:val="20"/>
                <w:szCs w:val="20"/>
                <w:lang w:val="ru-MD"/>
              </w:rPr>
              <w:t>”</w:t>
            </w:r>
          </w:p>
        </w:tc>
        <w:tc>
          <w:tcPr>
            <w:tcW w:w="1134" w:type="dxa"/>
            <w:tcBorders>
              <w:bottom w:val="single" w:sz="4" w:space="0" w:color="auto"/>
            </w:tcBorders>
            <w:shd w:val="clear" w:color="auto" w:fill="FFFFFF"/>
          </w:tcPr>
          <w:p w:rsidR="004344AB" w:rsidRPr="00004D91" w:rsidRDefault="00A35859" w:rsidP="004D5CD8">
            <w:pPr>
              <w:pStyle w:val="a6"/>
              <w:rPr>
                <w:rFonts w:asciiTheme="majorHAnsi" w:hAnsiTheme="majorHAnsi"/>
                <w:sz w:val="20"/>
                <w:szCs w:val="20"/>
                <w:lang w:val="ru-MD"/>
              </w:rPr>
            </w:pPr>
            <w:r w:rsidRPr="00004D91">
              <w:rPr>
                <w:rFonts w:asciiTheme="majorHAnsi" w:hAnsiTheme="majorHAnsi"/>
                <w:sz w:val="20"/>
                <w:szCs w:val="20"/>
                <w:lang w:val="ru-MD"/>
              </w:rPr>
              <w:t>МАР</w:t>
            </w:r>
          </w:p>
        </w:tc>
        <w:tc>
          <w:tcPr>
            <w:tcW w:w="1275" w:type="dxa"/>
            <w:tcBorders>
              <w:bottom w:val="single" w:sz="4" w:space="0" w:color="auto"/>
            </w:tcBorders>
            <w:shd w:val="clear" w:color="auto" w:fill="FFFFFF"/>
            <w:vAlign w:val="center"/>
          </w:tcPr>
          <w:p w:rsidR="004344AB" w:rsidRPr="00004D91" w:rsidRDefault="004344AB" w:rsidP="004D5CD8">
            <w:pPr>
              <w:pStyle w:val="a6"/>
              <w:rPr>
                <w:rFonts w:asciiTheme="majorHAnsi" w:hAnsiTheme="majorHAnsi"/>
                <w:sz w:val="20"/>
                <w:szCs w:val="20"/>
                <w:lang w:val="ru-MD"/>
              </w:rPr>
            </w:pPr>
            <w:r w:rsidRPr="00004D91">
              <w:rPr>
                <w:rFonts w:asciiTheme="majorHAnsi" w:hAnsiTheme="majorHAnsi"/>
                <w:sz w:val="20"/>
                <w:szCs w:val="20"/>
                <w:lang w:val="ru-MD"/>
              </w:rPr>
              <w:t>17.09.18</w:t>
            </w:r>
          </w:p>
        </w:tc>
        <w:tc>
          <w:tcPr>
            <w:tcW w:w="1843" w:type="dxa"/>
            <w:tcBorders>
              <w:bottom w:val="single" w:sz="4" w:space="0" w:color="auto"/>
            </w:tcBorders>
            <w:shd w:val="clear" w:color="auto" w:fill="FFFFFF"/>
            <w:vAlign w:val="center"/>
          </w:tcPr>
          <w:p w:rsidR="004344AB" w:rsidRPr="00004D91" w:rsidRDefault="004344AB" w:rsidP="00BC103B">
            <w:pPr>
              <w:pStyle w:val="a6"/>
              <w:rPr>
                <w:rFonts w:asciiTheme="majorHAnsi" w:hAnsiTheme="majorHAnsi"/>
                <w:sz w:val="20"/>
                <w:szCs w:val="20"/>
                <w:lang w:val="ru-MD"/>
              </w:rPr>
            </w:pPr>
            <w:r w:rsidRPr="00004D91">
              <w:rPr>
                <w:rFonts w:asciiTheme="majorHAnsi" w:hAnsiTheme="majorHAnsi"/>
                <w:sz w:val="20"/>
                <w:szCs w:val="20"/>
                <w:lang w:val="ru-MD"/>
              </w:rPr>
              <w:t xml:space="preserve">30,1 </w:t>
            </w:r>
            <w:r w:rsidR="00BC103B" w:rsidRPr="00004D91">
              <w:rPr>
                <w:rFonts w:asciiTheme="majorHAnsi" w:hAnsiTheme="majorHAnsi" w:cstheme="majorHAnsi"/>
                <w:sz w:val="20"/>
                <w:szCs w:val="20"/>
                <w:lang w:val="ru-MD" w:eastAsia="ro-MD"/>
              </w:rPr>
              <w:t>млн. евро</w:t>
            </w:r>
            <w:r w:rsidR="00BC103B" w:rsidRPr="00004D91">
              <w:rPr>
                <w:rFonts w:asciiTheme="majorHAnsi" w:hAnsiTheme="majorHAnsi"/>
                <w:sz w:val="20"/>
                <w:szCs w:val="20"/>
                <w:lang w:val="ru-MD"/>
              </w:rPr>
              <w:t xml:space="preserve"> </w:t>
            </w:r>
            <w:r w:rsidRPr="00004D91">
              <w:rPr>
                <w:rFonts w:asciiTheme="majorHAnsi" w:hAnsiTheme="majorHAnsi"/>
                <w:i/>
                <w:sz w:val="20"/>
                <w:szCs w:val="20"/>
                <w:lang w:val="ru-MD"/>
              </w:rPr>
              <w:t>(35,0</w:t>
            </w:r>
            <w:r w:rsidR="00BC103B" w:rsidRPr="00004D91">
              <w:rPr>
                <w:rFonts w:asciiTheme="majorHAnsi" w:hAnsiTheme="majorHAnsi" w:cstheme="majorHAnsi"/>
                <w:i/>
                <w:sz w:val="20"/>
                <w:szCs w:val="20"/>
                <w:lang w:val="ru-MD" w:eastAsia="ro-MD"/>
              </w:rPr>
              <w:t xml:space="preserve"> млн. </w:t>
            </w:r>
            <w:r w:rsidR="00BC103B" w:rsidRPr="00004D91">
              <w:rPr>
                <w:rFonts w:asciiTheme="majorHAnsi" w:hAnsiTheme="majorHAnsi" w:cstheme="majorHAnsi"/>
                <w:i/>
                <w:color w:val="000000"/>
                <w:sz w:val="20"/>
                <w:szCs w:val="20"/>
                <w:lang w:val="ru-MD" w:eastAsia="ro-MD"/>
              </w:rPr>
              <w:t>долл. США</w:t>
            </w:r>
            <w:r w:rsidR="00BC103B" w:rsidRPr="00004D91">
              <w:rPr>
                <w:rFonts w:asciiTheme="majorHAnsi" w:hAnsiTheme="majorHAnsi"/>
                <w:i/>
                <w:sz w:val="20"/>
                <w:szCs w:val="20"/>
                <w:lang w:val="ru-MD"/>
              </w:rPr>
              <w:t>)</w:t>
            </w:r>
            <w:r w:rsidRPr="00004D91">
              <w:rPr>
                <w:rFonts w:asciiTheme="majorHAnsi" w:hAnsiTheme="majorHAnsi"/>
                <w:i/>
                <w:sz w:val="20"/>
                <w:szCs w:val="20"/>
                <w:lang w:val="ru-MD"/>
              </w:rPr>
              <w:t>)</w:t>
            </w:r>
          </w:p>
        </w:tc>
        <w:tc>
          <w:tcPr>
            <w:tcW w:w="1703" w:type="dxa"/>
            <w:tcBorders>
              <w:bottom w:val="single" w:sz="4" w:space="0" w:color="auto"/>
            </w:tcBorders>
            <w:shd w:val="clear" w:color="auto" w:fill="FFFFFF"/>
            <w:vAlign w:val="center"/>
          </w:tcPr>
          <w:p w:rsidR="004344AB" w:rsidRPr="00004D91" w:rsidRDefault="00BC103B" w:rsidP="004D5CD8">
            <w:pPr>
              <w:pStyle w:val="a6"/>
              <w:rPr>
                <w:rFonts w:asciiTheme="majorHAnsi" w:hAnsiTheme="majorHAnsi"/>
                <w:sz w:val="20"/>
                <w:szCs w:val="20"/>
                <w:lang w:val="ru-MD"/>
              </w:rPr>
            </w:pPr>
            <w:r w:rsidRPr="00004D91">
              <w:rPr>
                <w:rFonts w:asciiTheme="majorHAnsi" w:hAnsiTheme="majorHAnsi"/>
                <w:sz w:val="20"/>
                <w:szCs w:val="20"/>
                <w:lang w:val="ru-MD"/>
              </w:rPr>
              <w:t xml:space="preserve">Вступило в действие </w:t>
            </w:r>
            <w:r w:rsidR="004344AB" w:rsidRPr="00004D91">
              <w:rPr>
                <w:rFonts w:asciiTheme="majorHAnsi" w:hAnsiTheme="majorHAnsi"/>
                <w:sz w:val="20"/>
                <w:szCs w:val="20"/>
                <w:lang w:val="ru-MD"/>
              </w:rPr>
              <w:t>14.01.2019</w:t>
            </w:r>
          </w:p>
        </w:tc>
      </w:tr>
    </w:tbl>
    <w:p w:rsidR="004344AB" w:rsidRPr="00004D91" w:rsidRDefault="004344AB" w:rsidP="00BC103B">
      <w:pPr>
        <w:spacing w:after="0"/>
        <w:jc w:val="both"/>
        <w:rPr>
          <w:rFonts w:asciiTheme="majorHAnsi" w:hAnsiTheme="majorHAnsi" w:cstheme="majorHAnsi"/>
          <w:b/>
          <w:i/>
          <w:sz w:val="12"/>
          <w:szCs w:val="12"/>
          <w:lang w:val="ru-MD"/>
        </w:rPr>
      </w:pPr>
    </w:p>
    <w:p w:rsidR="004344AB" w:rsidRPr="00004D91" w:rsidRDefault="00BC103B" w:rsidP="004344AB">
      <w:pPr>
        <w:jc w:val="both"/>
        <w:rPr>
          <w:rFonts w:asciiTheme="majorHAnsi" w:hAnsiTheme="majorHAnsi" w:cstheme="majorHAnsi"/>
          <w:sz w:val="20"/>
          <w:szCs w:val="20"/>
          <w:highlight w:val="yellow"/>
          <w:lang w:val="ru-MD"/>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Данные представлены МФ.</w:t>
      </w:r>
    </w:p>
    <w:p w:rsidR="004344AB" w:rsidRPr="00004D91" w:rsidRDefault="002712F7" w:rsidP="004344AB">
      <w:pPr>
        <w:spacing w:after="0" w:line="240" w:lineRule="auto"/>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 xml:space="preserve">10. </w:t>
      </w:r>
      <w:r w:rsidR="00BC103B" w:rsidRPr="00004D91">
        <w:rPr>
          <w:rFonts w:asciiTheme="majorHAnsi" w:hAnsiTheme="majorHAnsi" w:cstheme="majorHAnsi"/>
          <w:b/>
          <w:bCs/>
          <w:sz w:val="24"/>
          <w:szCs w:val="24"/>
          <w:lang w:val="ru-MD" w:eastAsia="ru-RU"/>
        </w:rPr>
        <w:t>Бенефициар</w:t>
      </w:r>
      <w:r w:rsidR="00BC103B" w:rsidRPr="00004D91">
        <w:rPr>
          <w:rFonts w:asciiTheme="majorHAnsi" w:hAnsiTheme="majorHAnsi" w:cstheme="majorHAnsi"/>
          <w:b/>
          <w:sz w:val="24"/>
          <w:szCs w:val="24"/>
          <w:lang w:val="ru-MD"/>
        </w:rPr>
        <w:t xml:space="preserve">ы, рекредитированные в </w:t>
      </w:r>
      <w:r w:rsidR="004344AB" w:rsidRPr="00004D91">
        <w:rPr>
          <w:rFonts w:asciiTheme="majorHAnsi" w:hAnsiTheme="majorHAnsi" w:cstheme="majorHAnsi"/>
          <w:b/>
          <w:sz w:val="24"/>
          <w:szCs w:val="24"/>
          <w:lang w:val="ru-MD"/>
        </w:rPr>
        <w:t>2018</w:t>
      </w:r>
      <w:r w:rsidR="00BC103B" w:rsidRPr="00004D91">
        <w:rPr>
          <w:rFonts w:asciiTheme="majorHAnsi" w:hAnsiTheme="majorHAnsi" w:cstheme="majorHAnsi"/>
          <w:b/>
          <w:sz w:val="24"/>
          <w:szCs w:val="24"/>
          <w:lang w:val="ru-MD"/>
        </w:rPr>
        <w:t xml:space="preserve"> году посредством МФ</w:t>
      </w:r>
      <w:r w:rsidR="004344AB" w:rsidRPr="00004D91">
        <w:rPr>
          <w:rFonts w:asciiTheme="majorHAnsi" w:hAnsiTheme="majorHAnsi" w:cstheme="majorHAnsi"/>
          <w:b/>
          <w:sz w:val="24"/>
          <w:szCs w:val="24"/>
          <w:lang w:val="ru-MD"/>
        </w:rPr>
        <w:t xml:space="preserve">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476"/>
        <w:gridCol w:w="1341"/>
        <w:gridCol w:w="2668"/>
        <w:gridCol w:w="1062"/>
        <w:gridCol w:w="1416"/>
      </w:tblGrid>
      <w:tr w:rsidR="004344AB" w:rsidRPr="00004D91" w:rsidTr="004D5CD8">
        <w:trPr>
          <w:trHeight w:val="515"/>
        </w:trPr>
        <w:tc>
          <w:tcPr>
            <w:tcW w:w="443" w:type="dxa"/>
            <w:shd w:val="clear" w:color="auto" w:fill="E7E6E6"/>
            <w:vAlign w:val="center"/>
          </w:tcPr>
          <w:p w:rsidR="004344AB" w:rsidRPr="00004D91" w:rsidRDefault="00BC103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п/п</w:t>
            </w:r>
          </w:p>
        </w:tc>
        <w:tc>
          <w:tcPr>
            <w:tcW w:w="2587" w:type="dxa"/>
            <w:shd w:val="clear" w:color="auto" w:fill="E7E6E6"/>
          </w:tcPr>
          <w:p w:rsidR="004344AB" w:rsidRPr="00004D91" w:rsidRDefault="00BC103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Название проекта </w:t>
            </w:r>
          </w:p>
        </w:tc>
        <w:tc>
          <w:tcPr>
            <w:tcW w:w="1231" w:type="dxa"/>
            <w:shd w:val="clear" w:color="auto" w:fill="E7E6E6"/>
          </w:tcPr>
          <w:p w:rsidR="004344AB" w:rsidRPr="00004D91" w:rsidRDefault="00BC103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Финансирующая сторона </w:t>
            </w:r>
          </w:p>
        </w:tc>
        <w:tc>
          <w:tcPr>
            <w:tcW w:w="2826" w:type="dxa"/>
            <w:shd w:val="clear" w:color="auto" w:fill="E7E6E6"/>
            <w:vAlign w:val="center"/>
          </w:tcPr>
          <w:p w:rsidR="004344AB" w:rsidRPr="00004D91" w:rsidRDefault="00BC103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Рекредитированный </w:t>
            </w:r>
            <w:r w:rsidRPr="00004D91">
              <w:rPr>
                <w:rFonts w:asciiTheme="majorHAnsi" w:hAnsiTheme="majorHAnsi" w:cstheme="majorHAnsi"/>
                <w:b/>
                <w:bCs/>
                <w:sz w:val="16"/>
                <w:szCs w:val="16"/>
                <w:lang w:val="ru-MD" w:eastAsia="ru-RU"/>
              </w:rPr>
              <w:t>бенефициар</w:t>
            </w:r>
          </w:p>
        </w:tc>
        <w:tc>
          <w:tcPr>
            <w:tcW w:w="1132" w:type="dxa"/>
            <w:shd w:val="clear" w:color="auto" w:fill="E7E6E6"/>
            <w:vAlign w:val="center"/>
          </w:tcPr>
          <w:p w:rsidR="004344AB" w:rsidRPr="00004D91" w:rsidRDefault="00BC103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Ед изм.</w:t>
            </w:r>
          </w:p>
        </w:tc>
        <w:tc>
          <w:tcPr>
            <w:tcW w:w="1186" w:type="dxa"/>
            <w:shd w:val="clear" w:color="auto" w:fill="E7E6E6"/>
            <w:vAlign w:val="center"/>
          </w:tcPr>
          <w:p w:rsidR="004344AB" w:rsidRPr="00004D91" w:rsidRDefault="00BC103B" w:rsidP="004D5CD8">
            <w:pPr>
              <w:spacing w:after="0" w:line="240" w:lineRule="auto"/>
              <w:jc w:val="center"/>
              <w:rPr>
                <w:rFonts w:asciiTheme="majorHAnsi" w:hAnsiTheme="majorHAnsi"/>
                <w:b/>
                <w:sz w:val="16"/>
                <w:szCs w:val="16"/>
                <w:lang w:val="ru-MD"/>
              </w:rPr>
            </w:pPr>
            <w:r w:rsidRPr="00004D91">
              <w:rPr>
                <w:rFonts w:asciiTheme="majorHAnsi" w:hAnsiTheme="majorHAnsi" w:cstheme="majorHAnsi"/>
                <w:b/>
                <w:sz w:val="16"/>
                <w:szCs w:val="16"/>
                <w:lang w:val="ru-MD"/>
              </w:rPr>
              <w:t xml:space="preserve">Рекредитировано в </w:t>
            </w:r>
            <w:r w:rsidR="004344AB" w:rsidRPr="00004D91">
              <w:rPr>
                <w:rFonts w:asciiTheme="majorHAnsi" w:hAnsiTheme="majorHAnsi" w:cstheme="majorHAnsi"/>
                <w:b/>
                <w:sz w:val="16"/>
                <w:szCs w:val="16"/>
                <w:lang w:val="ru-MD"/>
              </w:rPr>
              <w:t>2018</w:t>
            </w:r>
            <w:r w:rsidRPr="00004D91">
              <w:rPr>
                <w:rFonts w:asciiTheme="majorHAnsi" w:hAnsiTheme="majorHAnsi" w:cstheme="majorHAnsi"/>
                <w:b/>
                <w:sz w:val="16"/>
                <w:szCs w:val="16"/>
                <w:lang w:val="ru-MD"/>
              </w:rPr>
              <w:t xml:space="preserve"> году</w:t>
            </w:r>
          </w:p>
        </w:tc>
      </w:tr>
      <w:tr w:rsidR="004344AB" w:rsidRPr="00004D91" w:rsidTr="004D5CD8">
        <w:trPr>
          <w:trHeight w:val="974"/>
        </w:trPr>
        <w:tc>
          <w:tcPr>
            <w:tcW w:w="443" w:type="dxa"/>
            <w:shd w:val="clear" w:color="auto" w:fill="FFFFFF"/>
          </w:tcPr>
          <w:p w:rsidR="004344AB" w:rsidRPr="00004D91" w:rsidRDefault="004344AB"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1.</w:t>
            </w:r>
          </w:p>
        </w:tc>
        <w:tc>
          <w:tcPr>
            <w:tcW w:w="2587" w:type="dxa"/>
            <w:shd w:val="clear" w:color="auto" w:fill="FFFFFF"/>
          </w:tcPr>
          <w:p w:rsidR="0083373E" w:rsidRPr="00004D91" w:rsidRDefault="0083373E" w:rsidP="004D5CD8">
            <w:pPr>
              <w:spacing w:after="0" w:line="240" w:lineRule="auto"/>
              <w:rPr>
                <w:rFonts w:asciiTheme="majorHAnsi" w:hAnsiTheme="majorHAnsi" w:cstheme="majorHAnsi"/>
                <w:sz w:val="16"/>
                <w:szCs w:val="16"/>
                <w:lang w:val="ru-MD"/>
              </w:rPr>
            </w:pPr>
            <w:r w:rsidRPr="00004D91">
              <w:rPr>
                <w:rFonts w:asciiTheme="majorHAnsi" w:hAnsiTheme="majorHAnsi"/>
                <w:sz w:val="16"/>
                <w:szCs w:val="16"/>
                <w:lang w:val="ru-MD"/>
              </w:rPr>
              <w:t>Строительство</w:t>
            </w:r>
            <w:r w:rsidRPr="00004D91">
              <w:rPr>
                <w:rFonts w:asciiTheme="majorHAnsi" w:hAnsiTheme="majorHAnsi" w:cstheme="majorHAnsi"/>
                <w:sz w:val="16"/>
                <w:szCs w:val="16"/>
                <w:lang w:val="ru-MD"/>
              </w:rPr>
              <w:t xml:space="preserve"> жилья для социально уязвимых слоев населения, II фаза</w:t>
            </w:r>
          </w:p>
          <w:p w:rsidR="004344AB" w:rsidRPr="00004D91" w:rsidRDefault="004344AB" w:rsidP="004D5CD8">
            <w:pPr>
              <w:spacing w:after="0" w:line="240" w:lineRule="auto"/>
              <w:rPr>
                <w:rFonts w:asciiTheme="majorHAnsi" w:hAnsiTheme="majorHAnsi" w:cstheme="majorHAnsi"/>
                <w:sz w:val="16"/>
                <w:szCs w:val="16"/>
                <w:lang w:val="ru-MD"/>
              </w:rPr>
            </w:pPr>
          </w:p>
          <w:p w:rsidR="0083373E" w:rsidRPr="00004D91" w:rsidRDefault="0083373E" w:rsidP="004D5CD8">
            <w:pPr>
              <w:spacing w:after="0" w:line="240" w:lineRule="auto"/>
              <w:rPr>
                <w:rFonts w:asciiTheme="majorHAnsi" w:hAnsiTheme="majorHAnsi" w:cstheme="majorHAnsi"/>
                <w:sz w:val="16"/>
                <w:szCs w:val="16"/>
                <w:lang w:val="ru-MD"/>
              </w:rPr>
            </w:pPr>
          </w:p>
          <w:p w:rsidR="004344AB" w:rsidRPr="00004D91" w:rsidRDefault="004344AB" w:rsidP="004D5CD8">
            <w:pPr>
              <w:spacing w:after="0" w:line="240" w:lineRule="auto"/>
              <w:rPr>
                <w:rFonts w:asciiTheme="majorHAnsi" w:hAnsiTheme="majorHAnsi" w:cstheme="majorHAnsi"/>
                <w:sz w:val="16"/>
                <w:szCs w:val="16"/>
                <w:lang w:val="ru-MD"/>
              </w:rPr>
            </w:pPr>
          </w:p>
          <w:p w:rsidR="004344AB" w:rsidRPr="00004D91" w:rsidRDefault="008E4D58" w:rsidP="004D5CD8">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Всего</w:t>
            </w:r>
          </w:p>
        </w:tc>
        <w:tc>
          <w:tcPr>
            <w:tcW w:w="1231" w:type="dxa"/>
            <w:shd w:val="clear" w:color="auto" w:fill="FFFFFF"/>
          </w:tcPr>
          <w:p w:rsidR="004344AB" w:rsidRPr="00004D91" w:rsidRDefault="008E4D58" w:rsidP="008E4D5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Банк развития Совета Европы</w:t>
            </w:r>
          </w:p>
        </w:tc>
        <w:tc>
          <w:tcPr>
            <w:tcW w:w="2826" w:type="dxa"/>
            <w:shd w:val="clear" w:color="auto" w:fill="FFFFFF"/>
          </w:tcPr>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Районный совет Ниспорень </w:t>
            </w:r>
          </w:p>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Районный совет Леова</w:t>
            </w:r>
          </w:p>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Районный совет Резина</w:t>
            </w:r>
          </w:p>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Районный совет Глодень</w:t>
            </w:r>
          </w:p>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Районный совет Чимишлия </w:t>
            </w:r>
          </w:p>
          <w:p w:rsidR="004344AB" w:rsidRPr="00004D91" w:rsidRDefault="008E4D58" w:rsidP="008E4D5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Районный совет Кантемир</w:t>
            </w:r>
          </w:p>
        </w:tc>
        <w:tc>
          <w:tcPr>
            <w:tcW w:w="1132" w:type="dxa"/>
            <w:shd w:val="clear" w:color="auto" w:fill="FFFFFF"/>
          </w:tcPr>
          <w:p w:rsidR="004344AB" w:rsidRPr="00004D91" w:rsidRDefault="00BC103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BC103B" w:rsidRPr="00004D91" w:rsidRDefault="00BC103B" w:rsidP="00BC103B">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BC103B" w:rsidRPr="00004D91" w:rsidRDefault="00BC103B" w:rsidP="00BC103B">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BC103B" w:rsidRPr="00004D91" w:rsidRDefault="00BC103B" w:rsidP="00BC103B">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BC103B" w:rsidRPr="00004D91" w:rsidRDefault="00BC103B" w:rsidP="00BC103B">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BC103B" w:rsidRPr="00004D91" w:rsidRDefault="00BC103B" w:rsidP="00BC103B">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евро </w:t>
            </w:r>
          </w:p>
        </w:tc>
        <w:tc>
          <w:tcPr>
            <w:tcW w:w="1186" w:type="dxa"/>
            <w:shd w:val="clear" w:color="auto" w:fill="FFFFFF"/>
          </w:tcPr>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-3,5</w:t>
            </w:r>
          </w:p>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13,9</w:t>
            </w:r>
          </w:p>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252,4</w:t>
            </w:r>
          </w:p>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384,7</w:t>
            </w:r>
          </w:p>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127,8</w:t>
            </w:r>
          </w:p>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11,4</w:t>
            </w:r>
          </w:p>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786,6</w:t>
            </w:r>
          </w:p>
        </w:tc>
      </w:tr>
      <w:tr w:rsidR="004344AB" w:rsidRPr="00004D91" w:rsidTr="004D5CD8">
        <w:tc>
          <w:tcPr>
            <w:tcW w:w="443" w:type="dxa"/>
            <w:shd w:val="clear" w:color="auto" w:fill="FFFFFF"/>
          </w:tcPr>
          <w:p w:rsidR="004344AB" w:rsidRPr="00004D91" w:rsidRDefault="004344AB"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2.</w:t>
            </w:r>
          </w:p>
        </w:tc>
        <w:tc>
          <w:tcPr>
            <w:tcW w:w="2587" w:type="dxa"/>
            <w:shd w:val="clear" w:color="auto" w:fill="FFFFFF"/>
          </w:tcPr>
          <w:p w:rsidR="0083373E" w:rsidRPr="00004D91" w:rsidRDefault="0083373E" w:rsidP="0083373E">
            <w:pPr>
              <w:spacing w:after="0" w:line="240" w:lineRule="auto"/>
              <w:rPr>
                <w:rFonts w:asciiTheme="majorHAnsi" w:hAnsiTheme="majorHAnsi" w:cstheme="majorHAnsi"/>
                <w:sz w:val="16"/>
                <w:szCs w:val="16"/>
                <w:lang w:val="ru-MD"/>
              </w:rPr>
            </w:pPr>
            <w:r w:rsidRPr="00004D91">
              <w:rPr>
                <w:rFonts w:asciiTheme="majorHAnsi" w:hAnsiTheme="majorHAnsi"/>
                <w:sz w:val="16"/>
                <w:lang w:val="ru-MD"/>
              </w:rPr>
              <w:t xml:space="preserve">Проект по закупке локомотивов и реструктуризации железно-дорожной инфраструктуры </w:t>
            </w:r>
          </w:p>
          <w:p w:rsidR="004344AB" w:rsidRPr="00004D91" w:rsidRDefault="008E4D58" w:rsidP="0083373E">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Всего</w:t>
            </w:r>
          </w:p>
        </w:tc>
        <w:tc>
          <w:tcPr>
            <w:tcW w:w="1231" w:type="dxa"/>
            <w:shd w:val="clear" w:color="auto" w:fill="FFFFFF"/>
          </w:tcPr>
          <w:p w:rsidR="008E4D58"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ЕБРР</w:t>
            </w:r>
          </w:p>
          <w:p w:rsidR="004344AB" w:rsidRPr="00004D91" w:rsidRDefault="008E4D58" w:rsidP="008E4D5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ЕИБ</w:t>
            </w:r>
          </w:p>
        </w:tc>
        <w:tc>
          <w:tcPr>
            <w:tcW w:w="2826" w:type="dxa"/>
            <w:shd w:val="clear" w:color="auto" w:fill="FFFFFF"/>
          </w:tcPr>
          <w:p w:rsidR="004344AB" w:rsidRPr="00004D91" w:rsidRDefault="008E4D58" w:rsidP="008E4D5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ГП </w:t>
            </w:r>
            <w:r w:rsidR="004344AB" w:rsidRPr="00004D91">
              <w:rPr>
                <w:rFonts w:asciiTheme="majorHAnsi" w:hAnsiTheme="majorHAnsi" w:cstheme="majorHAnsi"/>
                <w:sz w:val="16"/>
                <w:szCs w:val="16"/>
                <w:lang w:val="ru-MD"/>
              </w:rPr>
              <w:t>„</w:t>
            </w:r>
            <w:r w:rsidRPr="00004D91">
              <w:rPr>
                <w:rFonts w:asciiTheme="majorHAnsi" w:hAnsiTheme="majorHAnsi" w:cstheme="majorHAnsi"/>
                <w:sz w:val="16"/>
                <w:szCs w:val="16"/>
                <w:lang w:val="ru-MD"/>
              </w:rPr>
              <w:t>Железная дорога</w:t>
            </w:r>
            <w:r w:rsidR="004344AB" w:rsidRPr="00004D91">
              <w:rPr>
                <w:rFonts w:asciiTheme="majorHAnsi" w:hAnsiTheme="majorHAnsi" w:cstheme="majorHAnsi"/>
                <w:sz w:val="16"/>
                <w:szCs w:val="16"/>
                <w:lang w:val="ru-MD"/>
              </w:rPr>
              <w:t>”</w:t>
            </w:r>
          </w:p>
        </w:tc>
        <w:tc>
          <w:tcPr>
            <w:tcW w:w="1132" w:type="dxa"/>
            <w:shd w:val="clear" w:color="auto" w:fill="FFFFFF"/>
          </w:tcPr>
          <w:p w:rsidR="008E4D58" w:rsidRPr="00004D91" w:rsidRDefault="008E4D58" w:rsidP="008E4D5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4344AB" w:rsidRPr="00004D91" w:rsidRDefault="004344AB" w:rsidP="004D5CD8">
            <w:pPr>
              <w:spacing w:after="0" w:line="240" w:lineRule="auto"/>
              <w:jc w:val="center"/>
              <w:rPr>
                <w:rFonts w:asciiTheme="majorHAnsi" w:hAnsiTheme="majorHAnsi" w:cstheme="majorHAnsi"/>
                <w:sz w:val="16"/>
                <w:szCs w:val="16"/>
                <w:lang w:val="ru-MD"/>
              </w:rPr>
            </w:pPr>
          </w:p>
          <w:p w:rsidR="0083373E" w:rsidRPr="00004D91" w:rsidRDefault="0083373E" w:rsidP="004D5CD8">
            <w:pPr>
              <w:spacing w:after="0" w:line="240" w:lineRule="auto"/>
              <w:jc w:val="center"/>
              <w:rPr>
                <w:rFonts w:asciiTheme="majorHAnsi" w:hAnsiTheme="majorHAnsi" w:cstheme="majorHAnsi"/>
                <w:sz w:val="16"/>
                <w:szCs w:val="16"/>
                <w:lang w:val="ru-MD"/>
              </w:rPr>
            </w:pPr>
          </w:p>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евро </w:t>
            </w:r>
          </w:p>
        </w:tc>
        <w:tc>
          <w:tcPr>
            <w:tcW w:w="1186" w:type="dxa"/>
            <w:shd w:val="clear" w:color="auto" w:fill="FFFFFF"/>
          </w:tcPr>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4064,0</w:t>
            </w: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4064,0</w:t>
            </w:r>
          </w:p>
        </w:tc>
      </w:tr>
      <w:tr w:rsidR="004344AB" w:rsidRPr="00004D91" w:rsidTr="004D5CD8">
        <w:tc>
          <w:tcPr>
            <w:tcW w:w="443" w:type="dxa"/>
            <w:shd w:val="clear" w:color="auto" w:fill="FFFFFF"/>
          </w:tcPr>
          <w:p w:rsidR="004344AB" w:rsidRPr="00004D91" w:rsidRDefault="004344AB"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3.</w:t>
            </w:r>
          </w:p>
        </w:tc>
        <w:tc>
          <w:tcPr>
            <w:tcW w:w="2587" w:type="dxa"/>
            <w:shd w:val="clear" w:color="auto" w:fill="FFFFFF"/>
          </w:tcPr>
          <w:p w:rsidR="004344AB" w:rsidRPr="00004D91" w:rsidRDefault="0083373E"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Кредит, предназначенный для в</w:t>
            </w:r>
            <w:r w:rsidRPr="00004D91">
              <w:rPr>
                <w:rFonts w:asciiTheme="majorHAnsi" w:hAnsiTheme="majorHAnsi"/>
                <w:sz w:val="16"/>
                <w:lang w:val="ru-MD"/>
              </w:rPr>
              <w:t>осстановления электрических транспортных сетей ГП</w:t>
            </w:r>
            <w:r w:rsidR="004344AB" w:rsidRPr="00004D91">
              <w:rPr>
                <w:rFonts w:asciiTheme="majorHAnsi" w:hAnsiTheme="majorHAnsi" w:cstheme="majorHAnsi"/>
                <w:sz w:val="16"/>
                <w:szCs w:val="16"/>
                <w:lang w:val="ru-MD"/>
              </w:rPr>
              <w:t xml:space="preserve"> „Moldelectrica”</w:t>
            </w:r>
          </w:p>
          <w:p w:rsidR="004344AB" w:rsidRPr="00004D91" w:rsidRDefault="008E4D58" w:rsidP="008E4D58">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Всего</w:t>
            </w:r>
          </w:p>
        </w:tc>
        <w:tc>
          <w:tcPr>
            <w:tcW w:w="1231" w:type="dxa"/>
            <w:shd w:val="clear" w:color="auto" w:fill="FFFFFF"/>
          </w:tcPr>
          <w:p w:rsidR="008E4D58" w:rsidRPr="00004D91" w:rsidRDefault="008E4D58" w:rsidP="008E4D5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ЕБРР</w:t>
            </w:r>
          </w:p>
          <w:p w:rsidR="004344AB" w:rsidRPr="00004D91" w:rsidRDefault="004344AB" w:rsidP="004D5CD8">
            <w:pPr>
              <w:spacing w:after="0" w:line="240" w:lineRule="auto"/>
              <w:rPr>
                <w:rFonts w:asciiTheme="majorHAnsi" w:hAnsiTheme="majorHAnsi" w:cstheme="majorHAnsi"/>
                <w:sz w:val="16"/>
                <w:szCs w:val="16"/>
                <w:lang w:val="ru-MD"/>
              </w:rPr>
            </w:pPr>
          </w:p>
        </w:tc>
        <w:tc>
          <w:tcPr>
            <w:tcW w:w="2826" w:type="dxa"/>
            <w:shd w:val="clear" w:color="auto" w:fill="FFFFFF"/>
          </w:tcPr>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ГП</w:t>
            </w:r>
            <w:r w:rsidR="004344AB" w:rsidRPr="00004D91">
              <w:rPr>
                <w:rFonts w:asciiTheme="majorHAnsi" w:hAnsiTheme="majorHAnsi" w:cstheme="majorHAnsi"/>
                <w:sz w:val="16"/>
                <w:szCs w:val="16"/>
                <w:lang w:val="ru-MD"/>
              </w:rPr>
              <w:t xml:space="preserve"> „Moldelectrica”</w:t>
            </w:r>
          </w:p>
        </w:tc>
        <w:tc>
          <w:tcPr>
            <w:tcW w:w="1132" w:type="dxa"/>
            <w:shd w:val="clear" w:color="auto" w:fill="FFFFFF"/>
          </w:tcPr>
          <w:p w:rsidR="004344AB" w:rsidRPr="00004D91" w:rsidRDefault="008E4D58" w:rsidP="008E4D58">
            <w:pPr>
              <w:spacing w:after="0" w:line="240" w:lineRule="auto"/>
              <w:ind w:right="-49" w:hanging="65"/>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w:t>
            </w:r>
            <w:r w:rsidRPr="00004D91">
              <w:rPr>
                <w:rFonts w:asciiTheme="majorHAnsi" w:hAnsiTheme="majorHAnsi" w:cstheme="majorHAnsi"/>
                <w:color w:val="000000"/>
                <w:sz w:val="16"/>
                <w:szCs w:val="16"/>
                <w:lang w:val="ru-MD" w:eastAsia="ro-MD"/>
              </w:rPr>
              <w:t>долл. США</w:t>
            </w:r>
            <w:r w:rsidRPr="00004D91">
              <w:rPr>
                <w:rFonts w:asciiTheme="majorHAnsi" w:hAnsiTheme="majorHAnsi" w:cstheme="majorHAnsi"/>
                <w:sz w:val="16"/>
                <w:szCs w:val="16"/>
                <w:lang w:val="ru-MD"/>
              </w:rPr>
              <w:t xml:space="preserve"> </w:t>
            </w:r>
          </w:p>
          <w:p w:rsidR="004344AB" w:rsidRPr="00004D91" w:rsidRDefault="008E4D58" w:rsidP="008E4D58">
            <w:pPr>
              <w:spacing w:after="0" w:line="240" w:lineRule="auto"/>
              <w:ind w:hanging="65"/>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w:t>
            </w:r>
            <w:r w:rsidRPr="00004D91">
              <w:rPr>
                <w:rFonts w:asciiTheme="majorHAnsi" w:hAnsiTheme="majorHAnsi" w:cstheme="majorHAnsi"/>
                <w:b/>
                <w:color w:val="000000"/>
                <w:sz w:val="16"/>
                <w:szCs w:val="16"/>
                <w:lang w:val="ru-MD" w:eastAsia="ro-MD"/>
              </w:rPr>
              <w:t>долл. США</w:t>
            </w:r>
            <w:r w:rsidRPr="00004D91">
              <w:rPr>
                <w:rFonts w:asciiTheme="majorHAnsi" w:hAnsiTheme="majorHAnsi" w:cstheme="majorHAnsi"/>
                <w:sz w:val="16"/>
                <w:szCs w:val="16"/>
                <w:lang w:val="ru-MD"/>
              </w:rPr>
              <w:t xml:space="preserve"> </w:t>
            </w:r>
          </w:p>
        </w:tc>
        <w:tc>
          <w:tcPr>
            <w:tcW w:w="1186" w:type="dxa"/>
            <w:shd w:val="clear" w:color="auto" w:fill="FFFFFF"/>
          </w:tcPr>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4507,4</w:t>
            </w: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4507,4</w:t>
            </w:r>
          </w:p>
        </w:tc>
      </w:tr>
      <w:tr w:rsidR="004344AB" w:rsidRPr="00004D91" w:rsidTr="004D5CD8">
        <w:tc>
          <w:tcPr>
            <w:tcW w:w="443" w:type="dxa"/>
            <w:shd w:val="clear" w:color="auto" w:fill="FFFFFF"/>
          </w:tcPr>
          <w:p w:rsidR="004344AB" w:rsidRPr="00004D91" w:rsidRDefault="004344AB"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4.</w:t>
            </w:r>
          </w:p>
        </w:tc>
        <w:tc>
          <w:tcPr>
            <w:tcW w:w="2587" w:type="dxa"/>
            <w:shd w:val="clear" w:color="auto" w:fill="FFFFFF"/>
          </w:tcPr>
          <w:p w:rsidR="004344AB" w:rsidRPr="00004D91" w:rsidRDefault="0083373E" w:rsidP="004A35A8">
            <w:pPr>
              <w:spacing w:after="0" w:line="240" w:lineRule="auto"/>
              <w:ind w:right="-160"/>
              <w:rPr>
                <w:rFonts w:asciiTheme="majorHAnsi" w:hAnsiTheme="majorHAnsi" w:cstheme="majorHAnsi"/>
                <w:sz w:val="16"/>
                <w:szCs w:val="16"/>
                <w:lang w:val="ru-MD"/>
              </w:rPr>
            </w:pPr>
            <w:r w:rsidRPr="00004D91">
              <w:rPr>
                <w:rFonts w:asciiTheme="majorHAnsi" w:hAnsiTheme="majorHAnsi" w:cstheme="majorHAnsi"/>
                <w:sz w:val="16"/>
                <w:szCs w:val="16"/>
                <w:lang w:val="ru-MD"/>
              </w:rPr>
              <w:t>Проект</w:t>
            </w:r>
            <w:r w:rsidR="004344AB" w:rsidRPr="00004D91">
              <w:rPr>
                <w:rFonts w:asciiTheme="majorHAnsi" w:hAnsiTheme="majorHAnsi" w:cstheme="majorHAnsi"/>
                <w:sz w:val="16"/>
                <w:szCs w:val="16"/>
                <w:lang w:val="ru-MD"/>
              </w:rPr>
              <w:t xml:space="preserve"> „</w:t>
            </w:r>
            <w:r w:rsidRPr="00004D91">
              <w:rPr>
                <w:rFonts w:asciiTheme="majorHAnsi" w:hAnsiTheme="majorHAnsi" w:cstheme="majorHAnsi"/>
                <w:sz w:val="16"/>
                <w:szCs w:val="16"/>
                <w:lang w:val="ru-MD"/>
              </w:rPr>
              <w:t xml:space="preserve">Для </w:t>
            </w:r>
            <w:r w:rsidR="00F449D1" w:rsidRPr="00004D91">
              <w:rPr>
                <w:rFonts w:asciiTheme="majorHAnsi" w:hAnsiTheme="majorHAnsi" w:cstheme="majorHAnsi"/>
                <w:sz w:val="16"/>
                <w:szCs w:val="16"/>
                <w:lang w:val="ru-MD"/>
              </w:rPr>
              <w:t xml:space="preserve">увеличения пропускной </w:t>
            </w:r>
            <w:r w:rsidRPr="00004D91">
              <w:rPr>
                <w:rFonts w:asciiTheme="majorHAnsi" w:hAnsiTheme="majorHAnsi" w:cstheme="majorHAnsi"/>
                <w:sz w:val="16"/>
                <w:szCs w:val="16"/>
                <w:lang w:val="ru-MD"/>
              </w:rPr>
              <w:t xml:space="preserve">способности и </w:t>
            </w:r>
            <w:r w:rsidR="00F449D1" w:rsidRPr="00004D91">
              <w:rPr>
                <w:rFonts w:asciiTheme="majorHAnsi" w:hAnsiTheme="majorHAnsi" w:cstheme="majorHAnsi"/>
                <w:sz w:val="16"/>
                <w:szCs w:val="16"/>
                <w:lang w:val="ru-MD"/>
              </w:rPr>
              <w:t xml:space="preserve">повышения </w:t>
            </w:r>
            <w:r w:rsidRPr="00004D91">
              <w:rPr>
                <w:rFonts w:asciiTheme="majorHAnsi" w:hAnsiTheme="majorHAnsi"/>
                <w:sz w:val="16"/>
                <w:szCs w:val="16"/>
                <w:lang w:val="ru-MD"/>
              </w:rPr>
              <w:t>безопасности</w:t>
            </w:r>
            <w:r w:rsidRPr="00004D91">
              <w:rPr>
                <w:rFonts w:asciiTheme="majorHAnsi" w:hAnsiTheme="majorHAnsi" w:cstheme="majorHAnsi"/>
                <w:sz w:val="16"/>
                <w:szCs w:val="16"/>
                <w:lang w:val="ru-MD"/>
              </w:rPr>
              <w:t xml:space="preserve"> системы транспортировки электрической энергии Молдовы</w:t>
            </w:r>
            <w:r w:rsidR="004344AB" w:rsidRPr="00004D91">
              <w:rPr>
                <w:rFonts w:asciiTheme="majorHAnsi" w:hAnsiTheme="majorHAnsi" w:cstheme="majorHAnsi"/>
                <w:sz w:val="16"/>
                <w:szCs w:val="16"/>
                <w:lang w:val="ru-MD"/>
              </w:rPr>
              <w:t>”</w:t>
            </w:r>
          </w:p>
          <w:p w:rsidR="004344AB" w:rsidRPr="00004D91" w:rsidRDefault="008E4D58" w:rsidP="004D5CD8">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Всего</w:t>
            </w:r>
          </w:p>
        </w:tc>
        <w:tc>
          <w:tcPr>
            <w:tcW w:w="1231" w:type="dxa"/>
            <w:shd w:val="clear" w:color="auto" w:fill="FFFFFF"/>
          </w:tcPr>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ЕИБ</w:t>
            </w:r>
          </w:p>
        </w:tc>
        <w:tc>
          <w:tcPr>
            <w:tcW w:w="2826" w:type="dxa"/>
            <w:shd w:val="clear" w:color="auto" w:fill="FFFFFF"/>
          </w:tcPr>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ГП</w:t>
            </w:r>
            <w:r w:rsidR="004344AB" w:rsidRPr="00004D91">
              <w:rPr>
                <w:rFonts w:asciiTheme="majorHAnsi" w:hAnsiTheme="majorHAnsi" w:cstheme="majorHAnsi"/>
                <w:sz w:val="16"/>
                <w:szCs w:val="16"/>
                <w:lang w:val="ru-MD"/>
              </w:rPr>
              <w:t xml:space="preserve"> „Moldelectrica”</w:t>
            </w:r>
          </w:p>
        </w:tc>
        <w:tc>
          <w:tcPr>
            <w:tcW w:w="1132" w:type="dxa"/>
            <w:shd w:val="clear" w:color="auto" w:fill="FFFFFF"/>
          </w:tcPr>
          <w:p w:rsidR="004344AB" w:rsidRPr="00004D91" w:rsidRDefault="008E4D58"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w:t>
            </w:r>
            <w:r w:rsidRPr="00004D91">
              <w:rPr>
                <w:rFonts w:asciiTheme="majorHAnsi" w:hAnsiTheme="majorHAnsi" w:cstheme="majorHAnsi"/>
                <w:color w:val="000000"/>
                <w:sz w:val="16"/>
                <w:szCs w:val="16"/>
                <w:lang w:val="ru-MD" w:eastAsia="ro-MD"/>
              </w:rPr>
              <w:t>долл. США</w:t>
            </w:r>
          </w:p>
          <w:p w:rsidR="004344AB" w:rsidRPr="00004D91" w:rsidRDefault="004344AB" w:rsidP="004D5CD8">
            <w:pPr>
              <w:spacing w:after="0" w:line="240" w:lineRule="auto"/>
              <w:jc w:val="center"/>
              <w:rPr>
                <w:rFonts w:asciiTheme="majorHAnsi" w:hAnsiTheme="majorHAnsi" w:cstheme="majorHAnsi"/>
                <w:sz w:val="16"/>
                <w:szCs w:val="16"/>
                <w:lang w:val="ru-MD"/>
              </w:rPr>
            </w:pPr>
          </w:p>
          <w:p w:rsidR="0083373E" w:rsidRPr="00004D91" w:rsidRDefault="0083373E" w:rsidP="004D5CD8">
            <w:pPr>
              <w:spacing w:after="0" w:line="240" w:lineRule="auto"/>
              <w:jc w:val="center"/>
              <w:rPr>
                <w:rFonts w:asciiTheme="majorHAnsi" w:hAnsiTheme="majorHAnsi" w:cstheme="majorHAnsi"/>
                <w:sz w:val="16"/>
                <w:szCs w:val="16"/>
                <w:lang w:val="ru-MD"/>
              </w:rPr>
            </w:pPr>
          </w:p>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w:t>
            </w:r>
            <w:r w:rsidRPr="00004D91">
              <w:rPr>
                <w:rFonts w:asciiTheme="majorHAnsi" w:hAnsiTheme="majorHAnsi" w:cstheme="majorHAnsi"/>
                <w:b/>
                <w:color w:val="000000"/>
                <w:sz w:val="16"/>
                <w:szCs w:val="16"/>
                <w:lang w:val="ru-MD" w:eastAsia="ro-MD"/>
              </w:rPr>
              <w:t>долл. США</w:t>
            </w:r>
          </w:p>
        </w:tc>
        <w:tc>
          <w:tcPr>
            <w:tcW w:w="1186" w:type="dxa"/>
            <w:shd w:val="clear" w:color="auto" w:fill="FFFFFF"/>
          </w:tcPr>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5400,0</w:t>
            </w: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5400,0</w:t>
            </w:r>
          </w:p>
        </w:tc>
      </w:tr>
      <w:tr w:rsidR="004344AB" w:rsidRPr="00004D91" w:rsidTr="004D5CD8">
        <w:tc>
          <w:tcPr>
            <w:tcW w:w="443" w:type="dxa"/>
            <w:shd w:val="clear" w:color="auto" w:fill="FFFFFF"/>
          </w:tcPr>
          <w:p w:rsidR="004344AB" w:rsidRPr="00004D91" w:rsidRDefault="004344AB"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5.</w:t>
            </w:r>
          </w:p>
        </w:tc>
        <w:tc>
          <w:tcPr>
            <w:tcW w:w="2587" w:type="dxa"/>
            <w:shd w:val="clear" w:color="auto" w:fill="FFFFFF"/>
          </w:tcPr>
          <w:p w:rsidR="0083373E" w:rsidRPr="00004D91" w:rsidRDefault="0083373E"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Проект по повышению </w:t>
            </w:r>
            <w:r w:rsidRPr="00004D91">
              <w:rPr>
                <w:rFonts w:asciiTheme="majorHAnsi" w:hAnsiTheme="majorHAnsi" w:cstheme="majorHAnsi"/>
                <w:sz w:val="16"/>
                <w:szCs w:val="16"/>
                <w:lang w:val="ru-MD" w:eastAsia="ru-RU"/>
              </w:rPr>
              <w:t>эффективност</w:t>
            </w:r>
            <w:r w:rsidRPr="00004D91">
              <w:rPr>
                <w:rFonts w:asciiTheme="majorHAnsi" w:hAnsiTheme="majorHAnsi" w:cstheme="majorHAnsi"/>
                <w:sz w:val="16"/>
                <w:szCs w:val="16"/>
                <w:lang w:val="ru-MD"/>
              </w:rPr>
              <w:t>и централизован-ной системы теплоснабжения</w:t>
            </w:r>
          </w:p>
          <w:p w:rsidR="004344AB" w:rsidRPr="00004D91" w:rsidRDefault="008E4D58" w:rsidP="008E4D58">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Всего</w:t>
            </w:r>
          </w:p>
        </w:tc>
        <w:tc>
          <w:tcPr>
            <w:tcW w:w="1231" w:type="dxa"/>
            <w:shd w:val="clear" w:color="auto" w:fill="FFFFFF"/>
          </w:tcPr>
          <w:p w:rsidR="004344AB" w:rsidRPr="00004D91" w:rsidRDefault="0083373E"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ВБ</w:t>
            </w:r>
          </w:p>
        </w:tc>
        <w:tc>
          <w:tcPr>
            <w:tcW w:w="2826" w:type="dxa"/>
            <w:shd w:val="clear" w:color="auto" w:fill="FFFFFF"/>
          </w:tcPr>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АО</w:t>
            </w:r>
            <w:r w:rsidR="004344AB" w:rsidRPr="00004D91">
              <w:rPr>
                <w:rFonts w:asciiTheme="majorHAnsi" w:hAnsiTheme="majorHAnsi" w:cstheme="majorHAnsi"/>
                <w:sz w:val="16"/>
                <w:szCs w:val="16"/>
                <w:lang w:val="ru-MD"/>
              </w:rPr>
              <w:t xml:space="preserve"> „Termoelectrica”</w:t>
            </w:r>
          </w:p>
        </w:tc>
        <w:tc>
          <w:tcPr>
            <w:tcW w:w="1132" w:type="dxa"/>
            <w:shd w:val="clear" w:color="auto" w:fill="FFFFFF"/>
          </w:tcPr>
          <w:p w:rsidR="004344AB" w:rsidRPr="00004D91" w:rsidRDefault="008E4D58" w:rsidP="0083373E">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w:t>
            </w:r>
            <w:r w:rsidRPr="00004D91">
              <w:rPr>
                <w:rFonts w:asciiTheme="majorHAnsi" w:hAnsiTheme="majorHAnsi" w:cstheme="majorHAnsi"/>
                <w:color w:val="000000"/>
                <w:sz w:val="16"/>
                <w:szCs w:val="16"/>
                <w:lang w:val="ru-MD" w:eastAsia="ro-MD"/>
              </w:rPr>
              <w:t>долл. США</w:t>
            </w:r>
            <w:r w:rsidRPr="00004D91">
              <w:rPr>
                <w:rFonts w:asciiTheme="majorHAnsi" w:hAnsiTheme="majorHAnsi" w:cstheme="majorHAnsi"/>
                <w:sz w:val="16"/>
                <w:szCs w:val="16"/>
                <w:lang w:val="ru-MD"/>
              </w:rPr>
              <w:t xml:space="preserve"> </w:t>
            </w:r>
          </w:p>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w:t>
            </w:r>
            <w:r w:rsidRPr="00004D91">
              <w:rPr>
                <w:rFonts w:asciiTheme="majorHAnsi" w:hAnsiTheme="majorHAnsi" w:cstheme="majorHAnsi"/>
                <w:b/>
                <w:color w:val="000000"/>
                <w:sz w:val="16"/>
                <w:szCs w:val="16"/>
                <w:lang w:val="ru-MD" w:eastAsia="ro-MD"/>
              </w:rPr>
              <w:t>долл. США</w:t>
            </w:r>
          </w:p>
        </w:tc>
        <w:tc>
          <w:tcPr>
            <w:tcW w:w="1186" w:type="dxa"/>
            <w:shd w:val="clear" w:color="auto" w:fill="FFFFFF"/>
          </w:tcPr>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2147,0</w:t>
            </w:r>
          </w:p>
          <w:p w:rsidR="004344AB" w:rsidRPr="00004D91" w:rsidRDefault="004344AB" w:rsidP="0083373E">
            <w:pPr>
              <w:spacing w:after="0" w:line="240" w:lineRule="auto"/>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2147,0</w:t>
            </w:r>
          </w:p>
        </w:tc>
      </w:tr>
      <w:tr w:rsidR="004344AB" w:rsidRPr="00004D91" w:rsidTr="004D5CD8">
        <w:trPr>
          <w:trHeight w:val="201"/>
        </w:trPr>
        <w:tc>
          <w:tcPr>
            <w:tcW w:w="443" w:type="dxa"/>
          </w:tcPr>
          <w:p w:rsidR="004344AB" w:rsidRPr="00004D91" w:rsidRDefault="004344AB"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6.</w:t>
            </w:r>
          </w:p>
        </w:tc>
        <w:tc>
          <w:tcPr>
            <w:tcW w:w="2587" w:type="dxa"/>
          </w:tcPr>
          <w:p w:rsidR="004344AB" w:rsidRPr="00004D91" w:rsidRDefault="0083373E"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Проект</w:t>
            </w:r>
            <w:r w:rsidR="004344AB" w:rsidRPr="00004D91">
              <w:rPr>
                <w:rFonts w:asciiTheme="majorHAnsi" w:hAnsiTheme="majorHAnsi" w:cstheme="majorHAnsi"/>
                <w:sz w:val="16"/>
                <w:szCs w:val="16"/>
                <w:lang w:val="ru-MD"/>
              </w:rPr>
              <w:t xml:space="preserve"> „</w:t>
            </w:r>
            <w:r w:rsidRPr="00004D91">
              <w:rPr>
                <w:rFonts w:asciiTheme="majorHAnsi" w:hAnsiTheme="majorHAnsi" w:cstheme="majorHAnsi"/>
                <w:sz w:val="16"/>
                <w:szCs w:val="16"/>
                <w:lang w:val="ru-MD"/>
              </w:rPr>
              <w:t>Теплоэнергетическая система муниципия Бэлць</w:t>
            </w:r>
            <w:r w:rsidR="004344AB" w:rsidRPr="00004D91">
              <w:rPr>
                <w:rFonts w:asciiTheme="majorHAnsi" w:hAnsiTheme="majorHAnsi" w:cstheme="majorHAnsi"/>
                <w:sz w:val="16"/>
                <w:szCs w:val="16"/>
                <w:lang w:val="ru-MD"/>
              </w:rPr>
              <w:t>”</w:t>
            </w:r>
          </w:p>
          <w:p w:rsidR="004344AB" w:rsidRPr="00004D91" w:rsidRDefault="008E4D58" w:rsidP="004D5CD8">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Всего</w:t>
            </w:r>
          </w:p>
        </w:tc>
        <w:tc>
          <w:tcPr>
            <w:tcW w:w="1231" w:type="dxa"/>
          </w:tcPr>
          <w:p w:rsidR="008E4D58" w:rsidRPr="00004D91" w:rsidRDefault="008E4D58" w:rsidP="008E4D5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ЕБРР</w:t>
            </w:r>
          </w:p>
          <w:p w:rsidR="004344AB" w:rsidRPr="00004D91" w:rsidRDefault="004344AB" w:rsidP="004D5CD8">
            <w:pPr>
              <w:spacing w:after="0" w:line="240" w:lineRule="auto"/>
              <w:rPr>
                <w:rFonts w:asciiTheme="majorHAnsi" w:hAnsiTheme="majorHAnsi" w:cstheme="majorHAnsi"/>
                <w:sz w:val="16"/>
                <w:szCs w:val="16"/>
                <w:lang w:val="ru-MD"/>
              </w:rPr>
            </w:pPr>
          </w:p>
        </w:tc>
        <w:tc>
          <w:tcPr>
            <w:tcW w:w="2826" w:type="dxa"/>
          </w:tcPr>
          <w:p w:rsidR="004344AB" w:rsidRPr="00004D91" w:rsidRDefault="008E4D58" w:rsidP="004D5CD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АО</w:t>
            </w:r>
            <w:r w:rsidR="004344AB" w:rsidRPr="00004D91">
              <w:rPr>
                <w:rFonts w:asciiTheme="majorHAnsi" w:hAnsiTheme="majorHAnsi" w:cstheme="majorHAnsi"/>
                <w:sz w:val="16"/>
                <w:szCs w:val="16"/>
                <w:lang w:val="ru-MD"/>
              </w:rPr>
              <w:t xml:space="preserve"> „Cet-Nord”</w:t>
            </w:r>
          </w:p>
        </w:tc>
        <w:tc>
          <w:tcPr>
            <w:tcW w:w="1132" w:type="dxa"/>
          </w:tcPr>
          <w:p w:rsidR="008E4D58" w:rsidRPr="00004D91" w:rsidRDefault="008E4D58" w:rsidP="008E4D5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тыс. евро </w:t>
            </w: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евро </w:t>
            </w:r>
          </w:p>
        </w:tc>
        <w:tc>
          <w:tcPr>
            <w:tcW w:w="1186" w:type="dxa"/>
          </w:tcPr>
          <w:p w:rsidR="004344AB" w:rsidRPr="00004D91" w:rsidRDefault="004344AB" w:rsidP="004D5C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4549,3</w:t>
            </w:r>
          </w:p>
          <w:p w:rsidR="004344AB" w:rsidRPr="00004D91" w:rsidRDefault="004344AB" w:rsidP="004D5CD8">
            <w:pPr>
              <w:spacing w:after="0" w:line="240" w:lineRule="auto"/>
              <w:jc w:val="center"/>
              <w:rPr>
                <w:rFonts w:asciiTheme="majorHAnsi" w:hAnsiTheme="majorHAnsi" w:cstheme="majorHAnsi"/>
                <w:sz w:val="16"/>
                <w:szCs w:val="16"/>
                <w:lang w:val="ru-MD"/>
              </w:rPr>
            </w:pPr>
          </w:p>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4549,3</w:t>
            </w:r>
          </w:p>
        </w:tc>
      </w:tr>
      <w:tr w:rsidR="004344AB" w:rsidRPr="00004D91" w:rsidTr="004D5CD8">
        <w:tc>
          <w:tcPr>
            <w:tcW w:w="443" w:type="dxa"/>
            <w:vMerge w:val="restart"/>
            <w:shd w:val="clear" w:color="auto" w:fill="E7E6E6"/>
          </w:tcPr>
          <w:p w:rsidR="004344AB" w:rsidRPr="00004D91" w:rsidRDefault="004344AB" w:rsidP="004D5CD8">
            <w:pPr>
              <w:spacing w:after="0" w:line="240" w:lineRule="auto"/>
              <w:rPr>
                <w:rFonts w:asciiTheme="majorHAnsi" w:hAnsiTheme="majorHAnsi" w:cstheme="majorHAnsi"/>
                <w:sz w:val="16"/>
                <w:szCs w:val="16"/>
                <w:lang w:val="ru-MD"/>
              </w:rPr>
            </w:pPr>
          </w:p>
        </w:tc>
        <w:tc>
          <w:tcPr>
            <w:tcW w:w="2587" w:type="dxa"/>
            <w:shd w:val="clear" w:color="auto" w:fill="E7E6E6"/>
          </w:tcPr>
          <w:p w:rsidR="004344AB" w:rsidRPr="00004D91" w:rsidRDefault="008E4D58"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Общий итог</w:t>
            </w:r>
          </w:p>
        </w:tc>
        <w:tc>
          <w:tcPr>
            <w:tcW w:w="1231"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p>
        </w:tc>
        <w:tc>
          <w:tcPr>
            <w:tcW w:w="2826"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p>
        </w:tc>
        <w:tc>
          <w:tcPr>
            <w:tcW w:w="1132" w:type="dxa"/>
            <w:shd w:val="clear" w:color="auto" w:fill="E7E6E6"/>
          </w:tcPr>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евро </w:t>
            </w:r>
          </w:p>
        </w:tc>
        <w:tc>
          <w:tcPr>
            <w:tcW w:w="1186"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14800,0</w:t>
            </w:r>
          </w:p>
        </w:tc>
      </w:tr>
      <w:tr w:rsidR="004344AB" w:rsidRPr="00004D91" w:rsidTr="004D5CD8">
        <w:tc>
          <w:tcPr>
            <w:tcW w:w="443" w:type="dxa"/>
            <w:vMerge/>
            <w:shd w:val="clear" w:color="auto" w:fill="E7E6E6"/>
          </w:tcPr>
          <w:p w:rsidR="004344AB" w:rsidRPr="00004D91" w:rsidRDefault="004344AB" w:rsidP="004D5CD8">
            <w:pPr>
              <w:spacing w:after="0" w:line="240" w:lineRule="auto"/>
              <w:rPr>
                <w:rFonts w:asciiTheme="majorHAnsi" w:hAnsiTheme="majorHAnsi" w:cstheme="majorHAnsi"/>
                <w:sz w:val="16"/>
                <w:szCs w:val="16"/>
                <w:lang w:val="ru-MD"/>
              </w:rPr>
            </w:pPr>
          </w:p>
        </w:tc>
        <w:tc>
          <w:tcPr>
            <w:tcW w:w="2587" w:type="dxa"/>
            <w:shd w:val="clear" w:color="auto" w:fill="E7E6E6"/>
          </w:tcPr>
          <w:p w:rsidR="004344AB" w:rsidRPr="00004D91" w:rsidRDefault="008E4D58"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Общий итог</w:t>
            </w:r>
          </w:p>
        </w:tc>
        <w:tc>
          <w:tcPr>
            <w:tcW w:w="1231"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p>
        </w:tc>
        <w:tc>
          <w:tcPr>
            <w:tcW w:w="2826"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p>
        </w:tc>
        <w:tc>
          <w:tcPr>
            <w:tcW w:w="1132" w:type="dxa"/>
            <w:shd w:val="clear" w:color="auto" w:fill="E7E6E6"/>
          </w:tcPr>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w:t>
            </w:r>
            <w:r w:rsidRPr="00004D91">
              <w:rPr>
                <w:rFonts w:asciiTheme="majorHAnsi" w:hAnsiTheme="majorHAnsi" w:cstheme="majorHAnsi"/>
                <w:b/>
                <w:color w:val="000000"/>
                <w:sz w:val="16"/>
                <w:szCs w:val="16"/>
                <w:lang w:val="ru-MD" w:eastAsia="ro-MD"/>
              </w:rPr>
              <w:t>долл. США</w:t>
            </w:r>
            <w:r w:rsidRPr="00004D91">
              <w:rPr>
                <w:rFonts w:asciiTheme="majorHAnsi" w:hAnsiTheme="majorHAnsi" w:cstheme="majorHAnsi"/>
                <w:sz w:val="16"/>
                <w:szCs w:val="16"/>
                <w:lang w:val="ru-MD"/>
              </w:rPr>
              <w:t xml:space="preserve"> </w:t>
            </w:r>
          </w:p>
        </w:tc>
        <w:tc>
          <w:tcPr>
            <w:tcW w:w="1186"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6654,4</w:t>
            </w:r>
          </w:p>
        </w:tc>
      </w:tr>
      <w:tr w:rsidR="004344AB" w:rsidRPr="00004D91" w:rsidTr="004D5CD8">
        <w:tc>
          <w:tcPr>
            <w:tcW w:w="443" w:type="dxa"/>
            <w:vMerge/>
            <w:shd w:val="clear" w:color="auto" w:fill="E7E6E6"/>
          </w:tcPr>
          <w:p w:rsidR="004344AB" w:rsidRPr="00004D91" w:rsidRDefault="004344AB" w:rsidP="004D5CD8">
            <w:pPr>
              <w:spacing w:after="0" w:line="240" w:lineRule="auto"/>
              <w:rPr>
                <w:rFonts w:asciiTheme="majorHAnsi" w:hAnsiTheme="majorHAnsi" w:cstheme="majorHAnsi"/>
                <w:sz w:val="16"/>
                <w:szCs w:val="16"/>
                <w:lang w:val="ru-MD"/>
              </w:rPr>
            </w:pPr>
          </w:p>
        </w:tc>
        <w:tc>
          <w:tcPr>
            <w:tcW w:w="2587" w:type="dxa"/>
            <w:shd w:val="clear" w:color="auto" w:fill="E7E6E6"/>
          </w:tcPr>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Общий итог </w:t>
            </w:r>
          </w:p>
        </w:tc>
        <w:tc>
          <w:tcPr>
            <w:tcW w:w="1231"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p>
        </w:tc>
        <w:tc>
          <w:tcPr>
            <w:tcW w:w="2826"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p>
        </w:tc>
        <w:tc>
          <w:tcPr>
            <w:tcW w:w="1132" w:type="dxa"/>
            <w:shd w:val="clear" w:color="auto" w:fill="E7E6E6"/>
          </w:tcPr>
          <w:p w:rsidR="004344AB" w:rsidRPr="00004D91" w:rsidRDefault="008E4D58" w:rsidP="008E4D5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тыс. МДЛ </w:t>
            </w:r>
          </w:p>
        </w:tc>
        <w:tc>
          <w:tcPr>
            <w:tcW w:w="1186" w:type="dxa"/>
            <w:shd w:val="clear" w:color="auto" w:fill="E7E6E6"/>
          </w:tcPr>
          <w:p w:rsidR="004344AB" w:rsidRPr="00004D91" w:rsidRDefault="004344AB" w:rsidP="004D5C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403664,3</w:t>
            </w:r>
          </w:p>
        </w:tc>
      </w:tr>
    </w:tbl>
    <w:p w:rsidR="00BC103B" w:rsidRPr="00004D91" w:rsidRDefault="004344AB" w:rsidP="004344AB">
      <w:pPr>
        <w:spacing w:after="0" w:line="240" w:lineRule="auto"/>
        <w:jc w:val="both"/>
        <w:rPr>
          <w:rFonts w:asciiTheme="majorHAnsi" w:hAnsiTheme="majorHAnsi" w:cstheme="majorHAnsi"/>
          <w:sz w:val="20"/>
          <w:szCs w:val="20"/>
          <w:lang w:val="ru-MD"/>
        </w:rPr>
      </w:pPr>
      <w:r w:rsidRPr="00004D91">
        <w:rPr>
          <w:rFonts w:asciiTheme="majorHAnsi" w:hAnsiTheme="majorHAnsi" w:cstheme="majorHAnsi"/>
          <w:b/>
          <w:bCs/>
          <w:i/>
          <w:iCs/>
          <w:sz w:val="20"/>
          <w:szCs w:val="20"/>
          <w:lang w:val="ru-MD" w:eastAsia="ru-RU"/>
        </w:rPr>
        <w:t xml:space="preserve"> </w:t>
      </w:r>
      <w:r w:rsidR="00BC103B" w:rsidRPr="00004D91">
        <w:rPr>
          <w:rFonts w:asciiTheme="majorHAnsi" w:hAnsiTheme="majorHAnsi" w:cstheme="majorHAnsi"/>
          <w:b/>
          <w:i/>
          <w:sz w:val="20"/>
          <w:szCs w:val="20"/>
          <w:lang w:val="ru-MD"/>
        </w:rPr>
        <w:t>Источник:</w:t>
      </w:r>
      <w:r w:rsidR="00BC103B" w:rsidRPr="00004D91">
        <w:rPr>
          <w:rFonts w:asciiTheme="majorHAnsi" w:hAnsiTheme="majorHAnsi" w:cstheme="majorHAnsi"/>
          <w:sz w:val="20"/>
          <w:szCs w:val="20"/>
          <w:lang w:val="ru-MD"/>
        </w:rPr>
        <w:t xml:space="preserve"> Данные Отчета о государственном рекредитировании за </w:t>
      </w:r>
      <w:r w:rsidR="00BC103B" w:rsidRPr="00004D91">
        <w:rPr>
          <w:rFonts w:asciiTheme="majorHAnsi" w:hAnsiTheme="majorHAnsi" w:cstheme="majorHAnsi"/>
          <w:sz w:val="20"/>
          <w:szCs w:val="20"/>
          <w:lang w:val="ru-MD" w:eastAsia="ru-RU"/>
        </w:rPr>
        <w:t>2018 год.</w:t>
      </w:r>
    </w:p>
    <w:p w:rsidR="00F449D1" w:rsidRPr="00004D91" w:rsidRDefault="00F449D1" w:rsidP="004344AB">
      <w:pPr>
        <w:spacing w:after="0" w:line="240" w:lineRule="auto"/>
        <w:jc w:val="both"/>
        <w:rPr>
          <w:rFonts w:asciiTheme="majorHAnsi" w:hAnsiTheme="majorHAnsi"/>
          <w:sz w:val="20"/>
          <w:szCs w:val="20"/>
          <w:lang w:val="ru-MD" w:eastAsia="ru-RU"/>
        </w:rPr>
      </w:pPr>
    </w:p>
    <w:p w:rsidR="004A35A8" w:rsidRPr="00004D91" w:rsidRDefault="004A35A8" w:rsidP="004344AB">
      <w:pPr>
        <w:spacing w:after="0" w:line="240" w:lineRule="auto"/>
        <w:jc w:val="both"/>
        <w:rPr>
          <w:rFonts w:asciiTheme="majorHAnsi" w:hAnsiTheme="majorHAnsi"/>
          <w:sz w:val="20"/>
          <w:szCs w:val="20"/>
          <w:lang w:val="ru-MD" w:eastAsia="ru-RU"/>
        </w:rPr>
      </w:pPr>
    </w:p>
    <w:p w:rsidR="00BE7C93" w:rsidRPr="00004D91" w:rsidRDefault="002712F7" w:rsidP="00BE7C93">
      <w:pPr>
        <w:spacing w:after="0" w:line="240" w:lineRule="auto"/>
        <w:jc w:val="both"/>
        <w:rPr>
          <w:rFonts w:asciiTheme="majorHAnsi" w:hAnsi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b/>
          <w:sz w:val="24"/>
          <w:szCs w:val="24"/>
          <w:lang w:val="ru-MD"/>
        </w:rPr>
        <w:t>11.</w:t>
      </w:r>
      <w:r w:rsidR="00BE7C93" w:rsidRPr="00004D91">
        <w:rPr>
          <w:rFonts w:asciiTheme="majorHAnsi" w:hAnsiTheme="majorHAnsi"/>
          <w:b/>
          <w:sz w:val="24"/>
          <w:szCs w:val="24"/>
          <w:lang w:val="ru-MD"/>
        </w:rPr>
        <w:t xml:space="preserve"> Кредиты, </w:t>
      </w:r>
      <w:r w:rsidR="00BE7C93" w:rsidRPr="00004D91">
        <w:rPr>
          <w:rFonts w:asciiTheme="majorHAnsi" w:hAnsiTheme="majorHAnsi" w:cstheme="majorHAnsi"/>
          <w:b/>
          <w:sz w:val="24"/>
          <w:szCs w:val="24"/>
          <w:lang w:val="ru-MD"/>
        </w:rPr>
        <w:t>рекредитированные в 2018 году посредством ДКЛ и МФСР</w:t>
      </w:r>
    </w:p>
    <w:p w:rsidR="004344AB" w:rsidRPr="00004D91" w:rsidRDefault="004344AB" w:rsidP="004344AB">
      <w:pPr>
        <w:spacing w:after="0" w:line="240" w:lineRule="auto"/>
        <w:jc w:val="both"/>
        <w:rPr>
          <w:rFonts w:asciiTheme="majorHAnsi" w:hAnsiTheme="majorHAnsi"/>
          <w:b/>
          <w:sz w:val="12"/>
          <w:szCs w:val="12"/>
          <w:lang w:val="ru-MD"/>
        </w:rPr>
      </w:pPr>
      <w:r w:rsidRPr="00004D91">
        <w:rPr>
          <w:rFonts w:asciiTheme="majorHAnsi" w:hAnsiTheme="majorHAnsi"/>
          <w:b/>
          <w:sz w:val="24"/>
          <w:szCs w:val="24"/>
          <w:lang w:val="ru-MD"/>
        </w:rPr>
        <w:t xml:space="preserve"> </w:t>
      </w:r>
    </w:p>
    <w:tbl>
      <w:tblPr>
        <w:tblStyle w:val="af9"/>
        <w:tblW w:w="0" w:type="auto"/>
        <w:tblLook w:val="04A0" w:firstRow="1" w:lastRow="0" w:firstColumn="1" w:lastColumn="0" w:noHBand="0" w:noVBand="1"/>
      </w:tblPr>
      <w:tblGrid>
        <w:gridCol w:w="499"/>
        <w:gridCol w:w="6206"/>
        <w:gridCol w:w="1223"/>
        <w:gridCol w:w="1416"/>
      </w:tblGrid>
      <w:tr w:rsidR="00BE7C93" w:rsidRPr="00004D91" w:rsidTr="00370DF1">
        <w:tc>
          <w:tcPr>
            <w:tcW w:w="499" w:type="dxa"/>
            <w:shd w:val="clear" w:color="auto" w:fill="E7E6E6" w:themeFill="background2"/>
          </w:tcPr>
          <w:p w:rsidR="00BE7C93" w:rsidRPr="00004D91" w:rsidRDefault="00BE7C93" w:rsidP="00BE7C93">
            <w:pPr>
              <w:rPr>
                <w:rFonts w:asciiTheme="majorHAnsi" w:hAnsiTheme="majorHAnsi"/>
                <w:b/>
                <w:sz w:val="16"/>
                <w:szCs w:val="16"/>
                <w:lang w:val="ru-MD"/>
              </w:rPr>
            </w:pPr>
            <w:r w:rsidRPr="00004D91">
              <w:rPr>
                <w:rFonts w:asciiTheme="majorHAnsi" w:hAnsiTheme="majorHAnsi"/>
                <w:b/>
                <w:sz w:val="16"/>
                <w:szCs w:val="16"/>
                <w:lang w:val="ru-MD"/>
              </w:rPr>
              <w:t>№ п/п</w:t>
            </w:r>
          </w:p>
        </w:tc>
        <w:tc>
          <w:tcPr>
            <w:tcW w:w="6206" w:type="dxa"/>
            <w:shd w:val="clear" w:color="auto" w:fill="E7E6E6" w:themeFill="background2"/>
          </w:tcPr>
          <w:p w:rsidR="00BE7C93" w:rsidRPr="00004D91" w:rsidRDefault="00BE7C93" w:rsidP="00BE7C93">
            <w:pPr>
              <w:jc w:val="center"/>
              <w:rPr>
                <w:rFonts w:asciiTheme="majorHAnsi" w:hAnsiTheme="majorHAnsi"/>
                <w:b/>
                <w:sz w:val="16"/>
                <w:szCs w:val="16"/>
                <w:lang w:val="ru-MD"/>
              </w:rPr>
            </w:pPr>
            <w:r w:rsidRPr="00004D91">
              <w:rPr>
                <w:rFonts w:asciiTheme="majorHAnsi" w:hAnsiTheme="majorHAnsi" w:cstheme="majorHAnsi"/>
                <w:b/>
                <w:sz w:val="16"/>
                <w:szCs w:val="16"/>
                <w:lang w:val="ru-MD"/>
              </w:rPr>
              <w:t>Название проекта</w:t>
            </w:r>
          </w:p>
        </w:tc>
        <w:tc>
          <w:tcPr>
            <w:tcW w:w="1223" w:type="dxa"/>
            <w:shd w:val="clear" w:color="auto" w:fill="E7E6E6" w:themeFill="background2"/>
            <w:vAlign w:val="center"/>
          </w:tcPr>
          <w:p w:rsidR="00BE7C93" w:rsidRPr="00004D91" w:rsidRDefault="00BE7C93" w:rsidP="00BE7C93">
            <w:pPr>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Ед изм.</w:t>
            </w:r>
          </w:p>
        </w:tc>
        <w:tc>
          <w:tcPr>
            <w:tcW w:w="1416" w:type="dxa"/>
            <w:shd w:val="clear" w:color="auto" w:fill="E7E6E6" w:themeFill="background2"/>
            <w:vAlign w:val="center"/>
          </w:tcPr>
          <w:p w:rsidR="00BE7C93" w:rsidRPr="00004D91" w:rsidRDefault="00BE7C93" w:rsidP="00BE7C93">
            <w:pPr>
              <w:jc w:val="center"/>
              <w:rPr>
                <w:rFonts w:asciiTheme="majorHAnsi" w:hAnsiTheme="majorHAnsi"/>
                <w:b/>
                <w:sz w:val="16"/>
                <w:szCs w:val="16"/>
                <w:lang w:val="ru-MD"/>
              </w:rPr>
            </w:pPr>
            <w:r w:rsidRPr="00004D91">
              <w:rPr>
                <w:rFonts w:asciiTheme="majorHAnsi" w:hAnsiTheme="majorHAnsi" w:cstheme="majorHAnsi"/>
                <w:b/>
                <w:sz w:val="16"/>
                <w:szCs w:val="16"/>
                <w:lang w:val="ru-MD"/>
              </w:rPr>
              <w:t>Рекредитировано в 2018 году</w:t>
            </w:r>
          </w:p>
        </w:tc>
      </w:tr>
      <w:tr w:rsidR="00370DF1" w:rsidRPr="00004D91" w:rsidTr="00370DF1">
        <w:tc>
          <w:tcPr>
            <w:tcW w:w="499" w:type="dxa"/>
          </w:tcPr>
          <w:p w:rsidR="00370DF1" w:rsidRPr="00004D91" w:rsidRDefault="00370DF1" w:rsidP="00370DF1">
            <w:pPr>
              <w:rPr>
                <w:rFonts w:asciiTheme="majorHAnsi" w:hAnsiTheme="majorHAnsi"/>
                <w:b/>
                <w:sz w:val="16"/>
                <w:szCs w:val="16"/>
                <w:lang w:val="ru-MD"/>
              </w:rPr>
            </w:pPr>
          </w:p>
        </w:tc>
        <w:tc>
          <w:tcPr>
            <w:tcW w:w="6206" w:type="dxa"/>
          </w:tcPr>
          <w:p w:rsidR="00370DF1" w:rsidRPr="00004D91" w:rsidRDefault="00370DF1" w:rsidP="00370DF1">
            <w:pPr>
              <w:jc w:val="center"/>
              <w:rPr>
                <w:rFonts w:asciiTheme="majorHAnsi" w:hAnsiTheme="majorHAnsi"/>
                <w:b/>
                <w:i/>
                <w:sz w:val="16"/>
                <w:szCs w:val="16"/>
                <w:lang w:val="ru-MD"/>
              </w:rPr>
            </w:pPr>
            <w:r w:rsidRPr="00004D91">
              <w:rPr>
                <w:rFonts w:asciiTheme="majorHAnsi" w:hAnsiTheme="majorHAnsi"/>
                <w:b/>
                <w:i/>
                <w:sz w:val="16"/>
                <w:szCs w:val="16"/>
                <w:lang w:val="ru-MD"/>
              </w:rPr>
              <w:t xml:space="preserve">Посредством ДКЛ </w:t>
            </w:r>
          </w:p>
        </w:tc>
        <w:tc>
          <w:tcPr>
            <w:tcW w:w="1223" w:type="dxa"/>
          </w:tcPr>
          <w:p w:rsidR="00370DF1" w:rsidRPr="00004D91" w:rsidRDefault="00370DF1" w:rsidP="00370DF1">
            <w:pPr>
              <w:jc w:val="center"/>
              <w:rPr>
                <w:rFonts w:asciiTheme="majorHAnsi" w:hAnsiTheme="majorHAnsi"/>
                <w:b/>
                <w:sz w:val="16"/>
                <w:szCs w:val="16"/>
                <w:lang w:val="ru-MD"/>
              </w:rPr>
            </w:pPr>
          </w:p>
        </w:tc>
        <w:tc>
          <w:tcPr>
            <w:tcW w:w="1416" w:type="dxa"/>
          </w:tcPr>
          <w:p w:rsidR="00370DF1" w:rsidRPr="00004D91" w:rsidRDefault="00370DF1" w:rsidP="00370DF1">
            <w:pPr>
              <w:jc w:val="center"/>
              <w:rPr>
                <w:rFonts w:asciiTheme="majorHAnsi" w:hAnsiTheme="majorHAnsi"/>
                <w:b/>
                <w:sz w:val="16"/>
                <w:szCs w:val="16"/>
                <w:lang w:val="ru-MD"/>
              </w:rPr>
            </w:pPr>
          </w:p>
        </w:tc>
      </w:tr>
      <w:tr w:rsidR="00370DF1" w:rsidRPr="00004D91" w:rsidTr="00370DF1">
        <w:tc>
          <w:tcPr>
            <w:tcW w:w="499" w:type="dxa"/>
            <w:tcBorders>
              <w:bottom w:val="single" w:sz="4" w:space="0" w:color="auto"/>
            </w:tcBorders>
          </w:tcPr>
          <w:p w:rsidR="00370DF1" w:rsidRPr="00004D91" w:rsidRDefault="00370DF1" w:rsidP="00370DF1">
            <w:pPr>
              <w:jc w:val="center"/>
              <w:rPr>
                <w:rFonts w:asciiTheme="majorHAnsi" w:hAnsiTheme="majorHAnsi"/>
                <w:b/>
                <w:i/>
                <w:sz w:val="16"/>
                <w:szCs w:val="16"/>
                <w:lang w:val="ru-MD"/>
              </w:rPr>
            </w:pPr>
          </w:p>
        </w:tc>
        <w:tc>
          <w:tcPr>
            <w:tcW w:w="8845" w:type="dxa"/>
            <w:gridSpan w:val="3"/>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 xml:space="preserve">                                                           Прямые средства </w:t>
            </w:r>
          </w:p>
        </w:tc>
      </w:tr>
      <w:tr w:rsidR="00370DF1" w:rsidRPr="00004D91" w:rsidTr="00370DF1">
        <w:tc>
          <w:tcPr>
            <w:tcW w:w="499" w:type="dxa"/>
            <w:tcBorders>
              <w:top w:val="single" w:sz="4" w:space="0" w:color="auto"/>
              <w:left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w:t>
            </w:r>
          </w:p>
        </w:tc>
        <w:tc>
          <w:tcPr>
            <w:tcW w:w="6206" w:type="dxa"/>
            <w:tcBorders>
              <w:top w:val="single" w:sz="4" w:space="0" w:color="auto"/>
              <w:left w:val="single" w:sz="4" w:space="0" w:color="auto"/>
              <w:bottom w:val="nil"/>
              <w:right w:val="single" w:sz="4" w:space="0" w:color="auto"/>
            </w:tcBorders>
          </w:tcPr>
          <w:p w:rsidR="00370DF1" w:rsidRPr="00004D91" w:rsidRDefault="00370DF1"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w:t>
            </w:r>
            <w:r w:rsidRPr="00004D91">
              <w:rPr>
                <w:rFonts w:asciiTheme="majorHAnsi" w:hAnsiTheme="majorHAnsi"/>
                <w:sz w:val="16"/>
                <w:szCs w:val="22"/>
                <w:lang w:val="ru-MD"/>
              </w:rPr>
              <w:t>повышени</w:t>
            </w:r>
            <w:r w:rsidR="00B06A24" w:rsidRPr="00004D91">
              <w:rPr>
                <w:rFonts w:asciiTheme="majorHAnsi" w:hAnsiTheme="majorHAnsi"/>
                <w:sz w:val="16"/>
                <w:szCs w:val="22"/>
                <w:lang w:val="ru-MD"/>
              </w:rPr>
              <w:t>я</w:t>
            </w:r>
            <w:r w:rsidRPr="00004D91">
              <w:rPr>
                <w:rFonts w:asciiTheme="majorHAnsi" w:hAnsiTheme="majorHAnsi"/>
                <w:sz w:val="16"/>
                <w:szCs w:val="22"/>
                <w:lang w:val="ru-MD"/>
              </w:rPr>
              <w:t xml:space="preserve"> конкурентоспособности</w:t>
            </w:r>
            <w:r w:rsidRPr="00004D91">
              <w:rPr>
                <w:rFonts w:asciiTheme="majorHAnsi" w:hAnsiTheme="majorHAnsi"/>
                <w:sz w:val="16"/>
                <w:szCs w:val="16"/>
                <w:lang w:val="ru-MD"/>
              </w:rPr>
              <w:t xml:space="preserve">, 2 фаза </w:t>
            </w:r>
            <w:r w:rsidRPr="00004D91">
              <w:rPr>
                <w:rFonts w:asciiTheme="majorHAnsi" w:hAnsiTheme="majorHAnsi"/>
                <w:b/>
                <w:sz w:val="16"/>
                <w:szCs w:val="16"/>
                <w:lang w:val="ru-MD"/>
              </w:rPr>
              <w:t>(PAC 2)</w:t>
            </w:r>
          </w:p>
        </w:tc>
        <w:tc>
          <w:tcPr>
            <w:tcW w:w="1223" w:type="dxa"/>
            <w:tcBorders>
              <w:lef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r w:rsidRPr="00004D91">
              <w:rPr>
                <w:rFonts w:asciiTheme="majorHAnsi" w:hAnsiTheme="majorHAnsi"/>
                <w:i/>
                <w:sz w:val="16"/>
                <w:szCs w:val="16"/>
                <w:lang w:val="ru-MD"/>
              </w:rPr>
              <w:t xml:space="preserve"> </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24,0</w:t>
            </w:r>
          </w:p>
        </w:tc>
      </w:tr>
      <w:tr w:rsidR="00370DF1" w:rsidRPr="00004D91" w:rsidTr="00370DF1">
        <w:tc>
          <w:tcPr>
            <w:tcW w:w="499" w:type="dxa"/>
            <w:tcBorders>
              <w:top w:val="nil"/>
              <w:left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bottom w:val="nil"/>
              <w:right w:val="single" w:sz="4" w:space="0" w:color="auto"/>
            </w:tcBorders>
          </w:tcPr>
          <w:p w:rsidR="00370DF1" w:rsidRPr="00004D91" w:rsidRDefault="00370DF1" w:rsidP="00370DF1">
            <w:pPr>
              <w:jc w:val="center"/>
              <w:rPr>
                <w:rFonts w:asciiTheme="majorHAnsi" w:hAnsiTheme="majorHAnsi"/>
                <w:sz w:val="16"/>
                <w:szCs w:val="16"/>
                <w:lang w:val="ru-MD"/>
              </w:rPr>
            </w:pPr>
          </w:p>
        </w:tc>
        <w:tc>
          <w:tcPr>
            <w:tcW w:w="1223" w:type="dxa"/>
            <w:tcBorders>
              <w:left w:val="single" w:sz="4" w:space="0" w:color="auto"/>
            </w:tcBorders>
          </w:tcPr>
          <w:p w:rsidR="00370DF1" w:rsidRPr="00004D91" w:rsidRDefault="00370DF1" w:rsidP="00370DF1">
            <w:pPr>
              <w:ind w:right="-254"/>
              <w:rPr>
                <w:rFonts w:asciiTheme="majorHAnsi" w:hAnsiTheme="majorHAnsi"/>
                <w:i/>
                <w:sz w:val="16"/>
                <w:szCs w:val="16"/>
                <w:lang w:val="ru-MD"/>
              </w:rPr>
            </w:pPr>
            <w:r w:rsidRPr="00004D91">
              <w:rPr>
                <w:rFonts w:asciiTheme="majorHAnsi" w:hAnsiTheme="majorHAnsi" w:cstheme="majorHAnsi"/>
                <w:i/>
                <w:sz w:val="16"/>
                <w:szCs w:val="16"/>
                <w:lang w:val="ru-MD" w:eastAsia="ro-MD"/>
              </w:rPr>
              <w:t xml:space="preserve">млн. </w:t>
            </w:r>
            <w:r w:rsidRPr="00004D91">
              <w:rPr>
                <w:rFonts w:asciiTheme="majorHAnsi" w:hAnsiTheme="majorHAnsi" w:cstheme="majorHAnsi"/>
                <w:i/>
                <w:color w:val="000000"/>
                <w:sz w:val="16"/>
                <w:szCs w:val="16"/>
                <w:lang w:val="ru-MD" w:eastAsia="ro-MD"/>
              </w:rPr>
              <w:t>долл. США</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0,04</w:t>
            </w:r>
          </w:p>
        </w:tc>
      </w:tr>
      <w:tr w:rsidR="00370DF1" w:rsidRPr="00004D91" w:rsidTr="00370DF1">
        <w:tc>
          <w:tcPr>
            <w:tcW w:w="499" w:type="dxa"/>
            <w:tcBorders>
              <w:top w:val="nil"/>
              <w:left w:val="single" w:sz="4" w:space="0" w:color="auto"/>
              <w:bottom w:val="single" w:sz="4" w:space="0" w:color="auto"/>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bottom w:val="single" w:sz="4" w:space="0" w:color="auto"/>
              <w:right w:val="single" w:sz="4" w:space="0" w:color="auto"/>
            </w:tcBorders>
          </w:tcPr>
          <w:p w:rsidR="00370DF1" w:rsidRPr="00004D91" w:rsidRDefault="00370DF1" w:rsidP="00370DF1">
            <w:pPr>
              <w:jc w:val="center"/>
              <w:rPr>
                <w:rFonts w:asciiTheme="majorHAnsi" w:hAnsiTheme="majorHAnsi"/>
                <w:sz w:val="16"/>
                <w:szCs w:val="16"/>
                <w:lang w:val="ru-MD"/>
              </w:rPr>
            </w:pPr>
          </w:p>
        </w:tc>
        <w:tc>
          <w:tcPr>
            <w:tcW w:w="1223" w:type="dxa"/>
            <w:tcBorders>
              <w:lef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3,1</w:t>
            </w:r>
          </w:p>
        </w:tc>
      </w:tr>
      <w:tr w:rsidR="00370DF1" w:rsidRPr="00004D91" w:rsidTr="00370DF1">
        <w:tc>
          <w:tcPr>
            <w:tcW w:w="499" w:type="dxa"/>
            <w:tcBorders>
              <w:top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2.</w:t>
            </w:r>
          </w:p>
        </w:tc>
        <w:tc>
          <w:tcPr>
            <w:tcW w:w="6206" w:type="dxa"/>
            <w:tcBorders>
              <w:top w:val="single" w:sz="4" w:space="0" w:color="auto"/>
            </w:tcBorders>
          </w:tcPr>
          <w:p w:rsidR="00370DF1" w:rsidRPr="00004D91" w:rsidRDefault="00F449D1" w:rsidP="00370DF1">
            <w:pPr>
              <w:jc w:val="center"/>
              <w:rPr>
                <w:rFonts w:asciiTheme="majorHAnsi" w:hAnsiTheme="majorHAnsi"/>
                <w:sz w:val="16"/>
                <w:szCs w:val="16"/>
                <w:lang w:val="ru-MD"/>
              </w:rPr>
            </w:pPr>
            <w:r w:rsidRPr="00004D91">
              <w:rPr>
                <w:rFonts w:asciiTheme="majorHAnsi" w:hAnsiTheme="majorHAnsi"/>
                <w:sz w:val="16"/>
                <w:szCs w:val="16"/>
                <w:lang w:val="ru-MD"/>
              </w:rPr>
              <w:t>Сад Молдовы</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5,05</w:t>
            </w:r>
          </w:p>
        </w:tc>
      </w:tr>
      <w:tr w:rsidR="00370DF1" w:rsidRPr="00004D91" w:rsidTr="00370DF1">
        <w:tc>
          <w:tcPr>
            <w:tcW w:w="499"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3.</w:t>
            </w:r>
          </w:p>
        </w:tc>
        <w:tc>
          <w:tcPr>
            <w:tcW w:w="6206" w:type="dxa"/>
          </w:tcPr>
          <w:p w:rsidR="00370DF1" w:rsidRPr="00004D91" w:rsidRDefault="00F449D1" w:rsidP="00F449D1">
            <w:pPr>
              <w:jc w:val="center"/>
              <w:rPr>
                <w:rFonts w:asciiTheme="majorHAnsi" w:hAnsiTheme="majorHAnsi"/>
                <w:sz w:val="16"/>
                <w:szCs w:val="16"/>
                <w:lang w:val="ru-MD"/>
              </w:rPr>
            </w:pPr>
            <w:r w:rsidRPr="00004D91">
              <w:rPr>
                <w:rFonts w:asciiTheme="majorHAnsi" w:hAnsiTheme="majorHAnsi"/>
                <w:sz w:val="16"/>
                <w:szCs w:val="16"/>
                <w:lang w:val="ru-MD"/>
              </w:rPr>
              <w:t>Сад Молдовы</w:t>
            </w:r>
            <w:r w:rsidR="00370DF1" w:rsidRPr="00004D91">
              <w:rPr>
                <w:rFonts w:asciiTheme="majorHAnsi" w:hAnsiTheme="majorHAnsi"/>
                <w:sz w:val="16"/>
                <w:szCs w:val="16"/>
                <w:lang w:val="ru-MD"/>
              </w:rPr>
              <w:t xml:space="preserve">, </w:t>
            </w:r>
            <w:r w:rsidRPr="00004D91">
              <w:rPr>
                <w:rFonts w:asciiTheme="majorHAnsi" w:hAnsiTheme="majorHAnsi"/>
                <w:sz w:val="16"/>
                <w:szCs w:val="16"/>
                <w:lang w:val="ru-MD"/>
              </w:rPr>
              <w:t>компонент лизинга</w:t>
            </w:r>
            <w:r w:rsidR="00370DF1" w:rsidRPr="00004D91">
              <w:rPr>
                <w:rStyle w:val="ae"/>
                <w:rFonts w:asciiTheme="majorHAnsi" w:hAnsiTheme="majorHAnsi"/>
                <w:sz w:val="16"/>
                <w:szCs w:val="16"/>
                <w:lang w:val="ru-MD"/>
              </w:rPr>
              <w:footnoteReference w:id="41"/>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0,8</w:t>
            </w:r>
          </w:p>
        </w:tc>
      </w:tr>
      <w:tr w:rsidR="00370DF1" w:rsidRPr="00004D91" w:rsidTr="00370DF1">
        <w:tc>
          <w:tcPr>
            <w:tcW w:w="499" w:type="dxa"/>
            <w:tcBorders>
              <w:bottom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4.</w:t>
            </w:r>
          </w:p>
        </w:tc>
        <w:tc>
          <w:tcPr>
            <w:tcW w:w="6206" w:type="dxa"/>
            <w:tcBorders>
              <w:bottom w:val="single" w:sz="4" w:space="0" w:color="auto"/>
            </w:tcBorders>
          </w:tcPr>
          <w:p w:rsidR="00370DF1" w:rsidRPr="00004D91" w:rsidRDefault="00F449D1" w:rsidP="00F449D1">
            <w:pPr>
              <w:jc w:val="center"/>
              <w:rPr>
                <w:rFonts w:asciiTheme="majorHAnsi" w:hAnsiTheme="majorHAnsi"/>
                <w:sz w:val="16"/>
                <w:szCs w:val="16"/>
                <w:lang w:val="ru-MD"/>
              </w:rPr>
            </w:pPr>
            <w:r w:rsidRPr="00004D91">
              <w:rPr>
                <w:rFonts w:asciiTheme="majorHAnsi" w:hAnsiTheme="majorHAnsi"/>
                <w:sz w:val="16"/>
                <w:szCs w:val="16"/>
                <w:lang w:val="ru-MD"/>
              </w:rPr>
              <w:t xml:space="preserve">Кредит </w:t>
            </w:r>
            <w:r w:rsidR="00B06A24" w:rsidRPr="00004D91">
              <w:rPr>
                <w:rFonts w:asciiTheme="majorHAnsi" w:hAnsiTheme="majorHAnsi"/>
                <w:sz w:val="16"/>
                <w:szCs w:val="16"/>
                <w:lang w:val="ru-MD"/>
              </w:rPr>
              <w:t xml:space="preserve">по технической </w:t>
            </w:r>
            <w:r w:rsidRPr="00004D91">
              <w:rPr>
                <w:rFonts w:asciiTheme="majorHAnsi" w:hAnsiTheme="majorHAnsi"/>
                <w:sz w:val="16"/>
                <w:szCs w:val="16"/>
                <w:lang w:val="ru-MD"/>
              </w:rPr>
              <w:t xml:space="preserve">помощи, предоставленный </w:t>
            </w:r>
            <w:r w:rsidRPr="00004D91">
              <w:rPr>
                <w:rFonts w:asciiTheme="majorHAnsi" w:hAnsiTheme="majorHAnsi" w:cstheme="majorHAnsi"/>
                <w:bCs/>
                <w:iCs/>
                <w:sz w:val="16"/>
                <w:szCs w:val="16"/>
                <w:lang w:val="ru-MD"/>
              </w:rPr>
              <w:t>Правительств</w:t>
            </w:r>
            <w:r w:rsidRPr="00004D91">
              <w:rPr>
                <w:rFonts w:asciiTheme="majorHAnsi" w:hAnsiTheme="majorHAnsi"/>
                <w:sz w:val="16"/>
                <w:szCs w:val="16"/>
                <w:lang w:val="ru-MD"/>
              </w:rPr>
              <w:t xml:space="preserve">ом Республики Польши  </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0,3</w:t>
            </w:r>
          </w:p>
        </w:tc>
      </w:tr>
      <w:tr w:rsidR="00370DF1" w:rsidRPr="00004D91" w:rsidTr="00370DF1">
        <w:tc>
          <w:tcPr>
            <w:tcW w:w="499" w:type="dxa"/>
            <w:tcBorders>
              <w:top w:val="single" w:sz="4" w:space="0" w:color="auto"/>
              <w:left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single" w:sz="4" w:space="0" w:color="auto"/>
              <w:left w:val="single" w:sz="4" w:space="0" w:color="auto"/>
              <w:bottom w:val="nil"/>
              <w:right w:val="single" w:sz="4" w:space="0" w:color="auto"/>
            </w:tcBorders>
          </w:tcPr>
          <w:p w:rsidR="00370DF1" w:rsidRPr="00004D91" w:rsidRDefault="00F449D1" w:rsidP="00370DF1">
            <w:pPr>
              <w:jc w:val="center"/>
              <w:rPr>
                <w:rFonts w:asciiTheme="majorHAnsi" w:hAnsiTheme="majorHAnsi"/>
                <w:b/>
                <w:sz w:val="16"/>
                <w:szCs w:val="16"/>
                <w:lang w:val="ru-MD"/>
              </w:rPr>
            </w:pPr>
            <w:r w:rsidRPr="00004D91">
              <w:rPr>
                <w:rFonts w:asciiTheme="majorHAnsi" w:hAnsiTheme="majorHAnsi"/>
                <w:b/>
                <w:sz w:val="16"/>
                <w:szCs w:val="16"/>
                <w:lang w:val="ru-MD"/>
              </w:rPr>
              <w:t>Всего</w:t>
            </w:r>
          </w:p>
        </w:tc>
        <w:tc>
          <w:tcPr>
            <w:tcW w:w="1223" w:type="dxa"/>
            <w:tcBorders>
              <w:lef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24,0</w:t>
            </w:r>
          </w:p>
        </w:tc>
      </w:tr>
      <w:tr w:rsidR="00370DF1" w:rsidRPr="00004D91" w:rsidTr="00370DF1">
        <w:tc>
          <w:tcPr>
            <w:tcW w:w="499" w:type="dxa"/>
            <w:tcBorders>
              <w:top w:val="nil"/>
              <w:left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bottom w:val="nil"/>
              <w:right w:val="single" w:sz="4" w:space="0" w:color="auto"/>
            </w:tcBorders>
          </w:tcPr>
          <w:p w:rsidR="00370DF1" w:rsidRPr="00004D91" w:rsidRDefault="00370DF1" w:rsidP="00370DF1">
            <w:pPr>
              <w:jc w:val="center"/>
              <w:rPr>
                <w:rFonts w:asciiTheme="majorHAnsi" w:hAnsiTheme="majorHAnsi"/>
                <w:b/>
                <w:i/>
                <w:sz w:val="16"/>
                <w:szCs w:val="16"/>
                <w:lang w:val="ru-MD"/>
              </w:rPr>
            </w:pPr>
          </w:p>
        </w:tc>
        <w:tc>
          <w:tcPr>
            <w:tcW w:w="1223" w:type="dxa"/>
            <w:tcBorders>
              <w:left w:val="single" w:sz="4" w:space="0" w:color="auto"/>
            </w:tcBorders>
          </w:tcPr>
          <w:p w:rsidR="00370DF1" w:rsidRPr="00004D91" w:rsidRDefault="00370DF1" w:rsidP="00370DF1">
            <w:pPr>
              <w:ind w:right="-254"/>
              <w:rPr>
                <w:rFonts w:asciiTheme="majorHAnsi" w:hAnsiTheme="majorHAnsi"/>
                <w:i/>
                <w:sz w:val="16"/>
                <w:szCs w:val="16"/>
                <w:lang w:val="ru-MD"/>
              </w:rPr>
            </w:pPr>
            <w:r w:rsidRPr="00004D91">
              <w:rPr>
                <w:rFonts w:asciiTheme="majorHAnsi" w:hAnsiTheme="majorHAnsi" w:cstheme="majorHAnsi"/>
                <w:i/>
                <w:sz w:val="16"/>
                <w:szCs w:val="16"/>
                <w:lang w:val="ru-MD" w:eastAsia="ro-MD"/>
              </w:rPr>
              <w:t xml:space="preserve">млн. </w:t>
            </w:r>
            <w:r w:rsidRPr="00004D91">
              <w:rPr>
                <w:rFonts w:asciiTheme="majorHAnsi" w:hAnsiTheme="majorHAnsi" w:cstheme="majorHAnsi"/>
                <w:i/>
                <w:color w:val="000000"/>
                <w:sz w:val="16"/>
                <w:szCs w:val="16"/>
                <w:lang w:val="ru-MD" w:eastAsia="ro-MD"/>
              </w:rPr>
              <w:t>долл. США</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0,04</w:t>
            </w:r>
          </w:p>
        </w:tc>
      </w:tr>
      <w:tr w:rsidR="00370DF1" w:rsidRPr="00004D91" w:rsidTr="00370DF1">
        <w:tc>
          <w:tcPr>
            <w:tcW w:w="499" w:type="dxa"/>
            <w:tcBorders>
              <w:top w:val="nil"/>
              <w:left w:val="single" w:sz="4" w:space="0" w:color="auto"/>
              <w:bottom w:val="single" w:sz="4" w:space="0" w:color="auto"/>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bottom w:val="single" w:sz="4" w:space="0" w:color="auto"/>
              <w:right w:val="single" w:sz="4" w:space="0" w:color="auto"/>
            </w:tcBorders>
          </w:tcPr>
          <w:p w:rsidR="00370DF1" w:rsidRPr="00004D91" w:rsidRDefault="00370DF1" w:rsidP="00370DF1">
            <w:pPr>
              <w:jc w:val="center"/>
              <w:rPr>
                <w:rFonts w:asciiTheme="majorHAnsi" w:hAnsiTheme="majorHAnsi"/>
                <w:b/>
                <w:i/>
                <w:sz w:val="16"/>
                <w:szCs w:val="16"/>
                <w:lang w:val="ru-MD"/>
              </w:rPr>
            </w:pPr>
          </w:p>
        </w:tc>
        <w:tc>
          <w:tcPr>
            <w:tcW w:w="1223" w:type="dxa"/>
            <w:tcBorders>
              <w:lef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9,2</w:t>
            </w:r>
          </w:p>
        </w:tc>
      </w:tr>
      <w:tr w:rsidR="00370DF1" w:rsidRPr="00004D91" w:rsidTr="00370DF1">
        <w:tc>
          <w:tcPr>
            <w:tcW w:w="499" w:type="dxa"/>
            <w:tcBorders>
              <w:top w:val="single" w:sz="4" w:space="0" w:color="auto"/>
            </w:tcBorders>
          </w:tcPr>
          <w:p w:rsidR="00370DF1" w:rsidRPr="00004D91" w:rsidRDefault="00370DF1" w:rsidP="00370DF1">
            <w:pPr>
              <w:rPr>
                <w:rFonts w:asciiTheme="majorHAnsi" w:hAnsiTheme="majorHAnsi"/>
                <w:b/>
                <w:i/>
                <w:sz w:val="16"/>
                <w:szCs w:val="16"/>
                <w:lang w:val="ru-MD"/>
              </w:rPr>
            </w:pPr>
          </w:p>
        </w:tc>
        <w:tc>
          <w:tcPr>
            <w:tcW w:w="8845" w:type="dxa"/>
            <w:gridSpan w:val="3"/>
            <w:tcBorders>
              <w:top w:val="single" w:sz="4" w:space="0" w:color="auto"/>
            </w:tcBorders>
          </w:tcPr>
          <w:p w:rsidR="00370DF1" w:rsidRPr="00004D91" w:rsidRDefault="00370DF1" w:rsidP="00F449D1">
            <w:pPr>
              <w:rPr>
                <w:rFonts w:asciiTheme="majorHAnsi" w:hAnsiTheme="majorHAnsi"/>
                <w:b/>
                <w:i/>
                <w:sz w:val="16"/>
                <w:szCs w:val="16"/>
                <w:lang w:val="ru-MD"/>
              </w:rPr>
            </w:pPr>
            <w:r w:rsidRPr="00004D91">
              <w:rPr>
                <w:rFonts w:asciiTheme="majorHAnsi" w:hAnsiTheme="majorHAnsi"/>
                <w:b/>
                <w:i/>
                <w:sz w:val="16"/>
                <w:szCs w:val="16"/>
                <w:lang w:val="ru-MD"/>
              </w:rPr>
              <w:t xml:space="preserve">                                                     </w:t>
            </w:r>
            <w:r w:rsidR="00F449D1" w:rsidRPr="00004D91">
              <w:rPr>
                <w:rFonts w:asciiTheme="majorHAnsi" w:hAnsiTheme="majorHAnsi"/>
                <w:b/>
                <w:i/>
                <w:sz w:val="16"/>
                <w:szCs w:val="16"/>
                <w:lang w:val="ru-MD"/>
              </w:rPr>
              <w:t xml:space="preserve">Накопленные оборотные средства </w:t>
            </w:r>
          </w:p>
        </w:tc>
      </w:tr>
      <w:tr w:rsidR="00370DF1" w:rsidRPr="00004D91" w:rsidTr="00370DF1">
        <w:tc>
          <w:tcPr>
            <w:tcW w:w="499" w:type="dxa"/>
            <w:tcBorders>
              <w:bottom w:val="nil"/>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5.</w:t>
            </w:r>
          </w:p>
        </w:tc>
        <w:tc>
          <w:tcPr>
            <w:tcW w:w="6206" w:type="dxa"/>
            <w:tcBorders>
              <w:bottom w:val="nil"/>
            </w:tcBorders>
          </w:tcPr>
          <w:p w:rsidR="00370DF1" w:rsidRPr="00004D91" w:rsidRDefault="00370DF1" w:rsidP="00370DF1">
            <w:pPr>
              <w:jc w:val="center"/>
              <w:rPr>
                <w:rFonts w:asciiTheme="majorHAnsi" w:hAnsiTheme="majorHAnsi"/>
                <w:b/>
                <w:i/>
                <w:sz w:val="16"/>
                <w:szCs w:val="16"/>
                <w:lang w:val="ru-MD"/>
              </w:rPr>
            </w:pP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50,5</w:t>
            </w:r>
          </w:p>
        </w:tc>
      </w:tr>
      <w:tr w:rsidR="00370DF1" w:rsidRPr="00004D91" w:rsidTr="00370DF1">
        <w:trPr>
          <w:trHeight w:val="259"/>
        </w:trPr>
        <w:tc>
          <w:tcPr>
            <w:tcW w:w="499" w:type="dxa"/>
            <w:tcBorders>
              <w:top w:val="nil"/>
              <w:bottom w:val="nil"/>
            </w:tcBorders>
          </w:tcPr>
          <w:p w:rsidR="00370DF1" w:rsidRPr="00004D91" w:rsidRDefault="00370DF1" w:rsidP="00370DF1">
            <w:pPr>
              <w:rPr>
                <w:rFonts w:asciiTheme="majorHAnsi" w:hAnsiTheme="majorHAnsi"/>
                <w:b/>
                <w:i/>
                <w:sz w:val="16"/>
                <w:szCs w:val="16"/>
                <w:lang w:val="ru-MD"/>
              </w:rPr>
            </w:pPr>
          </w:p>
        </w:tc>
        <w:tc>
          <w:tcPr>
            <w:tcW w:w="6206" w:type="dxa"/>
            <w:tcBorders>
              <w:top w:val="nil"/>
              <w:bottom w:val="nil"/>
            </w:tcBorders>
          </w:tcPr>
          <w:p w:rsidR="00370DF1" w:rsidRPr="00004D91" w:rsidRDefault="00F449D1" w:rsidP="00F449D1">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сельского финансирования и развития малых предприятий </w:t>
            </w:r>
            <w:r w:rsidR="00370DF1" w:rsidRPr="00004D91">
              <w:rPr>
                <w:rFonts w:asciiTheme="majorHAnsi" w:hAnsiTheme="majorHAnsi"/>
                <w:sz w:val="16"/>
                <w:szCs w:val="16"/>
                <w:lang w:val="ru-MD"/>
              </w:rPr>
              <w:t>(</w:t>
            </w:r>
            <w:r w:rsidRPr="00004D91">
              <w:rPr>
                <w:rFonts w:asciiTheme="majorHAnsi" w:hAnsiTheme="majorHAnsi"/>
                <w:sz w:val="16"/>
                <w:szCs w:val="16"/>
                <w:lang w:val="ru-MD"/>
              </w:rPr>
              <w:t>МФСР</w:t>
            </w:r>
            <w:r w:rsidR="00370DF1" w:rsidRPr="00004D91">
              <w:rPr>
                <w:rFonts w:asciiTheme="majorHAnsi" w:hAnsiTheme="majorHAnsi"/>
                <w:sz w:val="16"/>
                <w:szCs w:val="16"/>
                <w:lang w:val="ru-MD"/>
              </w:rPr>
              <w:t xml:space="preserve"> 1)</w:t>
            </w:r>
          </w:p>
        </w:tc>
        <w:tc>
          <w:tcPr>
            <w:tcW w:w="1223" w:type="dxa"/>
          </w:tcPr>
          <w:p w:rsidR="00370DF1" w:rsidRPr="00004D91" w:rsidRDefault="00370DF1" w:rsidP="00370DF1">
            <w:pPr>
              <w:ind w:right="-254"/>
              <w:rPr>
                <w:rFonts w:asciiTheme="majorHAnsi" w:hAnsiTheme="majorHAnsi"/>
                <w:i/>
                <w:sz w:val="16"/>
                <w:szCs w:val="16"/>
                <w:lang w:val="ru-MD"/>
              </w:rPr>
            </w:pPr>
            <w:r w:rsidRPr="00004D91">
              <w:rPr>
                <w:rFonts w:asciiTheme="majorHAnsi" w:hAnsiTheme="majorHAnsi" w:cstheme="majorHAnsi"/>
                <w:i/>
                <w:sz w:val="16"/>
                <w:szCs w:val="16"/>
                <w:lang w:val="ru-MD" w:eastAsia="ro-MD"/>
              </w:rPr>
              <w:t xml:space="preserve">млн. </w:t>
            </w:r>
            <w:r w:rsidRPr="00004D91">
              <w:rPr>
                <w:rFonts w:asciiTheme="majorHAnsi" w:hAnsiTheme="majorHAnsi" w:cstheme="majorHAnsi"/>
                <w:i/>
                <w:color w:val="000000"/>
                <w:sz w:val="16"/>
                <w:szCs w:val="16"/>
                <w:lang w:val="ru-MD" w:eastAsia="ro-MD"/>
              </w:rPr>
              <w:t>долл. США</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0,05</w:t>
            </w:r>
          </w:p>
        </w:tc>
      </w:tr>
      <w:tr w:rsidR="00370DF1" w:rsidRPr="00004D91" w:rsidTr="00370DF1">
        <w:tc>
          <w:tcPr>
            <w:tcW w:w="499" w:type="dxa"/>
            <w:tcBorders>
              <w:top w:val="nil"/>
            </w:tcBorders>
          </w:tcPr>
          <w:p w:rsidR="00370DF1" w:rsidRPr="00004D91" w:rsidRDefault="00370DF1" w:rsidP="00370DF1">
            <w:pPr>
              <w:rPr>
                <w:rFonts w:asciiTheme="majorHAnsi" w:hAnsiTheme="majorHAnsi"/>
                <w:b/>
                <w:i/>
                <w:sz w:val="16"/>
                <w:szCs w:val="16"/>
                <w:lang w:val="ru-MD"/>
              </w:rPr>
            </w:pPr>
          </w:p>
        </w:tc>
        <w:tc>
          <w:tcPr>
            <w:tcW w:w="6206" w:type="dxa"/>
            <w:tcBorders>
              <w:top w:val="nil"/>
            </w:tcBorders>
          </w:tcPr>
          <w:p w:rsidR="00370DF1" w:rsidRPr="00004D91" w:rsidRDefault="00370DF1" w:rsidP="00370DF1">
            <w:pPr>
              <w:jc w:val="center"/>
              <w:rPr>
                <w:rFonts w:asciiTheme="majorHAnsi" w:hAnsiTheme="majorHAnsi"/>
                <w:b/>
                <w:i/>
                <w:sz w:val="16"/>
                <w:szCs w:val="16"/>
                <w:lang w:val="ru-MD"/>
              </w:rPr>
            </w:pP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0,02</w:t>
            </w:r>
          </w:p>
        </w:tc>
      </w:tr>
      <w:tr w:rsidR="00370DF1" w:rsidRPr="00004D91" w:rsidTr="00370DF1">
        <w:tc>
          <w:tcPr>
            <w:tcW w:w="499"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lastRenderedPageBreak/>
              <w:t>6.</w:t>
            </w:r>
          </w:p>
        </w:tc>
        <w:tc>
          <w:tcPr>
            <w:tcW w:w="6206" w:type="dxa"/>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оживления </w:t>
            </w:r>
            <w:r w:rsidRPr="00004D91">
              <w:rPr>
                <w:rFonts w:asciiTheme="majorHAnsi" w:hAnsiTheme="majorHAnsi" w:cstheme="majorHAnsi"/>
                <w:bCs/>
                <w:spacing w:val="-4"/>
                <w:sz w:val="16"/>
                <w:szCs w:val="16"/>
                <w:lang w:val="ru-MD"/>
              </w:rPr>
              <w:t>сельского хозяйства</w:t>
            </w:r>
            <w:r w:rsidRPr="00004D91">
              <w:rPr>
                <w:rFonts w:asciiTheme="majorHAnsi" w:hAnsiTheme="majorHAnsi" w:cstheme="majorHAnsi"/>
                <w:bCs/>
                <w:spacing w:val="-4"/>
                <w:sz w:val="24"/>
                <w:szCs w:val="24"/>
                <w:lang w:val="ru-MD"/>
              </w:rPr>
              <w:t xml:space="preserve"> </w:t>
            </w:r>
            <w:r w:rsidR="00370DF1" w:rsidRPr="00004D91">
              <w:rPr>
                <w:rFonts w:asciiTheme="majorHAnsi" w:hAnsiTheme="majorHAnsi"/>
                <w:sz w:val="16"/>
                <w:szCs w:val="16"/>
                <w:lang w:val="ru-MD"/>
              </w:rPr>
              <w:t>(</w:t>
            </w:r>
            <w:r w:rsidR="00F449D1" w:rsidRPr="00004D91">
              <w:rPr>
                <w:rFonts w:asciiTheme="majorHAnsi" w:hAnsiTheme="majorHAnsi"/>
                <w:sz w:val="16"/>
                <w:szCs w:val="16"/>
                <w:lang w:val="ru-MD"/>
              </w:rPr>
              <w:t xml:space="preserve">МФСР </w:t>
            </w:r>
            <w:r w:rsidR="00370DF1" w:rsidRPr="00004D91">
              <w:rPr>
                <w:rFonts w:asciiTheme="majorHAnsi" w:hAnsiTheme="majorHAnsi"/>
                <w:sz w:val="16"/>
                <w:szCs w:val="16"/>
                <w:lang w:val="ru-MD"/>
              </w:rPr>
              <w:t>2)</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8,9</w:t>
            </w:r>
          </w:p>
        </w:tc>
      </w:tr>
      <w:tr w:rsidR="00370DF1" w:rsidRPr="00004D91" w:rsidTr="00370DF1">
        <w:tc>
          <w:tcPr>
            <w:tcW w:w="499"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7.</w:t>
            </w:r>
          </w:p>
        </w:tc>
        <w:tc>
          <w:tcPr>
            <w:tcW w:w="6206" w:type="dxa"/>
          </w:tcPr>
          <w:p w:rsidR="00370DF1" w:rsidRPr="00004D91" w:rsidRDefault="00B06A24" w:rsidP="00B06A24">
            <w:pPr>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Проект развития сельского бизнеса </w:t>
            </w:r>
            <w:r w:rsidR="00370DF1" w:rsidRPr="00004D91">
              <w:rPr>
                <w:rFonts w:asciiTheme="majorHAnsi" w:hAnsiTheme="majorHAnsi" w:cstheme="majorHAnsi"/>
                <w:sz w:val="16"/>
                <w:szCs w:val="16"/>
                <w:lang w:val="ru-MD"/>
              </w:rPr>
              <w:t>(</w:t>
            </w:r>
            <w:r w:rsidR="00F449D1" w:rsidRPr="00004D91">
              <w:rPr>
                <w:rFonts w:asciiTheme="majorHAnsi" w:hAnsiTheme="majorHAnsi" w:cstheme="majorHAnsi"/>
                <w:sz w:val="16"/>
                <w:szCs w:val="16"/>
                <w:lang w:val="ru-MD"/>
              </w:rPr>
              <w:t xml:space="preserve">МФСР </w:t>
            </w:r>
            <w:r w:rsidR="00370DF1" w:rsidRPr="00004D91">
              <w:rPr>
                <w:rFonts w:asciiTheme="majorHAnsi" w:hAnsiTheme="majorHAnsi" w:cstheme="majorHAnsi"/>
                <w:sz w:val="16"/>
                <w:szCs w:val="16"/>
                <w:lang w:val="ru-MD"/>
              </w:rPr>
              <w:t>3)</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1,8</w:t>
            </w:r>
          </w:p>
        </w:tc>
      </w:tr>
      <w:tr w:rsidR="00370DF1" w:rsidRPr="00004D91" w:rsidTr="00370DF1">
        <w:tc>
          <w:tcPr>
            <w:tcW w:w="499"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8.</w:t>
            </w:r>
          </w:p>
        </w:tc>
        <w:tc>
          <w:tcPr>
            <w:tcW w:w="6206" w:type="dxa"/>
          </w:tcPr>
          <w:p w:rsidR="00370DF1" w:rsidRPr="00004D91" w:rsidRDefault="00B06A24" w:rsidP="00B06A24">
            <w:pPr>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Проект финансовых услуг в сельской местности и маркетинга </w:t>
            </w:r>
            <w:r w:rsidR="00F449D1" w:rsidRPr="00004D91">
              <w:rPr>
                <w:rFonts w:asciiTheme="majorHAnsi" w:hAnsiTheme="majorHAnsi" w:cstheme="majorHAnsi"/>
                <w:sz w:val="16"/>
                <w:szCs w:val="16"/>
                <w:lang w:val="ru-MD"/>
              </w:rPr>
              <w:t>МФСР</w:t>
            </w:r>
            <w:r w:rsidR="00370DF1" w:rsidRPr="00004D91">
              <w:rPr>
                <w:rFonts w:asciiTheme="majorHAnsi" w:hAnsiTheme="majorHAnsi" w:cstheme="majorHAnsi"/>
                <w:sz w:val="16"/>
                <w:szCs w:val="16"/>
                <w:lang w:val="ru-MD"/>
              </w:rPr>
              <w:t xml:space="preserve"> 4)</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1,0</w:t>
            </w:r>
          </w:p>
        </w:tc>
      </w:tr>
      <w:tr w:rsidR="00370DF1" w:rsidRPr="00004D91" w:rsidTr="00370DF1">
        <w:tc>
          <w:tcPr>
            <w:tcW w:w="499"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9.</w:t>
            </w:r>
          </w:p>
        </w:tc>
        <w:tc>
          <w:tcPr>
            <w:tcW w:w="6206" w:type="dxa"/>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финансовых услуг в сельской местности и развития агробизнеса </w:t>
            </w:r>
            <w:r w:rsidR="00370DF1" w:rsidRPr="00004D91">
              <w:rPr>
                <w:rFonts w:asciiTheme="majorHAnsi" w:hAnsiTheme="majorHAnsi"/>
                <w:sz w:val="16"/>
                <w:szCs w:val="16"/>
                <w:lang w:val="ru-MD"/>
              </w:rPr>
              <w:t>(</w:t>
            </w:r>
            <w:r w:rsidR="00F449D1" w:rsidRPr="00004D91">
              <w:rPr>
                <w:rFonts w:asciiTheme="majorHAnsi" w:hAnsiTheme="majorHAnsi"/>
                <w:sz w:val="16"/>
                <w:szCs w:val="16"/>
                <w:lang w:val="ru-MD"/>
              </w:rPr>
              <w:t xml:space="preserve">МФСР </w:t>
            </w:r>
            <w:r w:rsidR="00370DF1" w:rsidRPr="00004D91">
              <w:rPr>
                <w:rFonts w:asciiTheme="majorHAnsi" w:hAnsiTheme="majorHAnsi"/>
                <w:sz w:val="16"/>
                <w:szCs w:val="16"/>
                <w:lang w:val="ru-MD"/>
              </w:rPr>
              <w:t>5)</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6,3</w:t>
            </w:r>
          </w:p>
        </w:tc>
      </w:tr>
      <w:tr w:rsidR="00370DF1" w:rsidRPr="00004D91" w:rsidTr="00370DF1">
        <w:tc>
          <w:tcPr>
            <w:tcW w:w="499" w:type="dxa"/>
            <w:tcBorders>
              <w:bottom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10.</w:t>
            </w:r>
          </w:p>
        </w:tc>
        <w:tc>
          <w:tcPr>
            <w:tcW w:w="6206" w:type="dxa"/>
            <w:tcBorders>
              <w:bottom w:val="single" w:sz="4" w:space="0" w:color="auto"/>
            </w:tcBorders>
          </w:tcPr>
          <w:p w:rsidR="00370DF1" w:rsidRPr="00004D91" w:rsidRDefault="00F449D1"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Программа повышения экономико-климатической устойчивости сельской местности </w:t>
            </w:r>
            <w:r w:rsidR="00370DF1" w:rsidRPr="00004D91">
              <w:rPr>
                <w:rFonts w:asciiTheme="majorHAnsi" w:hAnsiTheme="majorHAnsi"/>
                <w:sz w:val="16"/>
                <w:szCs w:val="16"/>
                <w:lang w:val="ru-MD"/>
              </w:rPr>
              <w:t xml:space="preserve"> (</w:t>
            </w:r>
            <w:r w:rsidRPr="00004D91">
              <w:rPr>
                <w:rFonts w:asciiTheme="majorHAnsi" w:hAnsiTheme="majorHAnsi"/>
                <w:sz w:val="16"/>
                <w:szCs w:val="16"/>
                <w:lang w:val="ru-MD"/>
              </w:rPr>
              <w:t>МФСР</w:t>
            </w:r>
            <w:r w:rsidR="00370DF1" w:rsidRPr="00004D91">
              <w:rPr>
                <w:rFonts w:asciiTheme="majorHAnsi" w:hAnsiTheme="majorHAnsi"/>
                <w:sz w:val="16"/>
                <w:szCs w:val="16"/>
                <w:lang w:val="ru-MD"/>
              </w:rPr>
              <w:t xml:space="preserve"> 6)</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26,9</w:t>
            </w:r>
          </w:p>
        </w:tc>
      </w:tr>
      <w:tr w:rsidR="00370DF1" w:rsidRPr="00004D91" w:rsidTr="00370DF1">
        <w:tc>
          <w:tcPr>
            <w:tcW w:w="499" w:type="dxa"/>
            <w:tcBorders>
              <w:top w:val="single" w:sz="4" w:space="0" w:color="auto"/>
              <w:left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11.</w:t>
            </w:r>
          </w:p>
        </w:tc>
        <w:tc>
          <w:tcPr>
            <w:tcW w:w="6206" w:type="dxa"/>
            <w:tcBorders>
              <w:top w:val="single" w:sz="4" w:space="0" w:color="auto"/>
              <w:left w:val="single" w:sz="4" w:space="0" w:color="auto"/>
              <w:bottom w:val="nil"/>
              <w:right w:val="single" w:sz="4" w:space="0" w:color="auto"/>
            </w:tcBorders>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Проект сельскохозяйственных инвестиций и услуг</w:t>
            </w:r>
            <w:r w:rsidR="00370DF1" w:rsidRPr="00004D91">
              <w:rPr>
                <w:rFonts w:asciiTheme="majorHAnsi" w:hAnsiTheme="majorHAnsi"/>
                <w:sz w:val="16"/>
                <w:szCs w:val="16"/>
                <w:lang w:val="ru-MD"/>
              </w:rPr>
              <w:t>, I</w:t>
            </w:r>
            <w:r w:rsidRPr="00004D91">
              <w:rPr>
                <w:rFonts w:asciiTheme="majorHAnsi" w:hAnsiTheme="majorHAnsi"/>
                <w:sz w:val="16"/>
                <w:szCs w:val="16"/>
                <w:lang w:val="ru-MD"/>
              </w:rPr>
              <w:t xml:space="preserve"> фаза</w:t>
            </w:r>
            <w:r w:rsidR="00370DF1" w:rsidRPr="00004D91">
              <w:rPr>
                <w:rFonts w:asciiTheme="majorHAnsi" w:hAnsiTheme="majorHAnsi"/>
                <w:sz w:val="16"/>
                <w:szCs w:val="16"/>
                <w:lang w:val="ru-MD"/>
              </w:rPr>
              <w:t xml:space="preserve"> ( RISP I)</w:t>
            </w:r>
          </w:p>
        </w:tc>
        <w:tc>
          <w:tcPr>
            <w:tcW w:w="1223" w:type="dxa"/>
            <w:tcBorders>
              <w:top w:val="single" w:sz="4" w:space="0" w:color="auto"/>
              <w:left w:val="single" w:sz="4" w:space="0" w:color="auto"/>
              <w:bottom w:val="single" w:sz="4" w:space="0" w:color="auto"/>
              <w:righ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39,2</w:t>
            </w:r>
          </w:p>
        </w:tc>
      </w:tr>
      <w:tr w:rsidR="00370DF1" w:rsidRPr="00004D91" w:rsidTr="00370DF1">
        <w:tc>
          <w:tcPr>
            <w:tcW w:w="499" w:type="dxa"/>
            <w:tcBorders>
              <w:top w:val="nil"/>
              <w:left w:val="single" w:sz="4" w:space="0" w:color="auto"/>
              <w:bottom w:val="single" w:sz="4" w:space="0" w:color="auto"/>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bottom w:val="single" w:sz="4" w:space="0" w:color="auto"/>
              <w:right w:val="single" w:sz="4" w:space="0" w:color="auto"/>
            </w:tcBorders>
          </w:tcPr>
          <w:p w:rsidR="00370DF1" w:rsidRPr="00004D91" w:rsidRDefault="00370DF1" w:rsidP="00370DF1">
            <w:pPr>
              <w:jc w:val="center"/>
              <w:rPr>
                <w:rFonts w:asciiTheme="majorHAnsi" w:hAnsiTheme="majorHAnsi"/>
                <w:sz w:val="16"/>
                <w:szCs w:val="16"/>
                <w:lang w:val="ru-MD"/>
              </w:rPr>
            </w:pPr>
          </w:p>
        </w:tc>
        <w:tc>
          <w:tcPr>
            <w:tcW w:w="1223" w:type="dxa"/>
            <w:tcBorders>
              <w:lef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0,5</w:t>
            </w:r>
          </w:p>
        </w:tc>
      </w:tr>
      <w:tr w:rsidR="00370DF1" w:rsidRPr="00004D91" w:rsidTr="00370DF1">
        <w:tc>
          <w:tcPr>
            <w:tcW w:w="499" w:type="dxa"/>
            <w:tcBorders>
              <w:top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12.</w:t>
            </w:r>
          </w:p>
        </w:tc>
        <w:tc>
          <w:tcPr>
            <w:tcW w:w="6206" w:type="dxa"/>
            <w:tcBorders>
              <w:top w:val="single" w:sz="4" w:space="0" w:color="auto"/>
            </w:tcBorders>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Проект сельскохозяйственных инвестиций и услуг</w:t>
            </w:r>
            <w:r w:rsidR="00370DF1" w:rsidRPr="00004D91">
              <w:rPr>
                <w:rFonts w:asciiTheme="majorHAnsi" w:hAnsiTheme="majorHAnsi"/>
                <w:sz w:val="16"/>
                <w:szCs w:val="16"/>
                <w:lang w:val="ru-MD"/>
              </w:rPr>
              <w:t>, II</w:t>
            </w:r>
            <w:r w:rsidRPr="00004D91">
              <w:rPr>
                <w:rFonts w:asciiTheme="majorHAnsi" w:hAnsiTheme="majorHAnsi"/>
                <w:sz w:val="16"/>
                <w:szCs w:val="16"/>
                <w:lang w:val="ru-MD"/>
              </w:rPr>
              <w:t xml:space="preserve"> фаза</w:t>
            </w:r>
            <w:r w:rsidR="00370DF1" w:rsidRPr="00004D91">
              <w:rPr>
                <w:rFonts w:asciiTheme="majorHAnsi" w:hAnsiTheme="majorHAnsi"/>
                <w:sz w:val="16"/>
                <w:szCs w:val="16"/>
                <w:lang w:val="ru-MD"/>
              </w:rPr>
              <w:t xml:space="preserve"> ( RISP II)</w:t>
            </w:r>
          </w:p>
        </w:tc>
        <w:tc>
          <w:tcPr>
            <w:tcW w:w="1223" w:type="dxa"/>
            <w:tcBorders>
              <w:top w:val="single" w:sz="4" w:space="0" w:color="auto"/>
              <w:left w:val="single" w:sz="4" w:space="0" w:color="auto"/>
              <w:bottom w:val="single" w:sz="4" w:space="0" w:color="auto"/>
              <w:righ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5,4</w:t>
            </w:r>
          </w:p>
        </w:tc>
      </w:tr>
      <w:tr w:rsidR="00370DF1" w:rsidRPr="00004D91" w:rsidTr="00370DF1">
        <w:tc>
          <w:tcPr>
            <w:tcW w:w="499" w:type="dxa"/>
            <w:tcBorders>
              <w:bottom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bottom w:val="single" w:sz="4" w:space="0" w:color="auto"/>
            </w:tcBorders>
          </w:tcPr>
          <w:p w:rsidR="00370DF1" w:rsidRPr="00004D91" w:rsidRDefault="00370DF1" w:rsidP="00370DF1">
            <w:pPr>
              <w:jc w:val="center"/>
              <w:rPr>
                <w:rFonts w:asciiTheme="majorHAnsi" w:hAnsiTheme="majorHAnsi"/>
                <w:sz w:val="16"/>
                <w:szCs w:val="16"/>
                <w:lang w:val="ru-MD"/>
              </w:rPr>
            </w:pP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0,1</w:t>
            </w:r>
          </w:p>
        </w:tc>
      </w:tr>
      <w:tr w:rsidR="00370DF1" w:rsidRPr="00004D91" w:rsidTr="00370DF1">
        <w:tc>
          <w:tcPr>
            <w:tcW w:w="499" w:type="dxa"/>
            <w:tcBorders>
              <w:top w:val="single" w:sz="4" w:space="0" w:color="auto"/>
              <w:left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13.</w:t>
            </w:r>
          </w:p>
        </w:tc>
        <w:tc>
          <w:tcPr>
            <w:tcW w:w="6206" w:type="dxa"/>
            <w:tcBorders>
              <w:top w:val="single" w:sz="4" w:space="0" w:color="auto"/>
              <w:left w:val="single" w:sz="4" w:space="0" w:color="auto"/>
              <w:bottom w:val="nil"/>
              <w:right w:val="single" w:sz="4" w:space="0" w:color="auto"/>
            </w:tcBorders>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w:t>
            </w:r>
            <w:r w:rsidR="00370DF1" w:rsidRPr="00004D91">
              <w:rPr>
                <w:rFonts w:asciiTheme="majorHAnsi" w:hAnsiTheme="majorHAnsi"/>
                <w:sz w:val="16"/>
                <w:szCs w:val="16"/>
                <w:lang w:val="ru-MD"/>
              </w:rPr>
              <w:t>„</w:t>
            </w:r>
            <w:r w:rsidRPr="00004D91">
              <w:rPr>
                <w:rFonts w:asciiTheme="majorHAnsi" w:hAnsiTheme="majorHAnsi"/>
                <w:sz w:val="16"/>
                <w:szCs w:val="16"/>
                <w:lang w:val="ru-MD"/>
              </w:rPr>
              <w:t>Создание станций обслуживания агротехники</w:t>
            </w:r>
            <w:r w:rsidR="00370DF1" w:rsidRPr="00004D91">
              <w:rPr>
                <w:rFonts w:asciiTheme="majorHAnsi" w:hAnsiTheme="majorHAnsi"/>
                <w:sz w:val="16"/>
                <w:szCs w:val="16"/>
                <w:lang w:val="ru-MD"/>
              </w:rPr>
              <w:t>” (KFW)</w:t>
            </w:r>
          </w:p>
        </w:tc>
        <w:tc>
          <w:tcPr>
            <w:tcW w:w="1223" w:type="dxa"/>
            <w:tcBorders>
              <w:top w:val="single" w:sz="4" w:space="0" w:color="auto"/>
              <w:left w:val="single" w:sz="4" w:space="0" w:color="auto"/>
              <w:bottom w:val="single" w:sz="4" w:space="0" w:color="auto"/>
              <w:righ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4,5</w:t>
            </w:r>
          </w:p>
        </w:tc>
      </w:tr>
      <w:tr w:rsidR="00370DF1" w:rsidRPr="00004D91" w:rsidTr="00370DF1">
        <w:tc>
          <w:tcPr>
            <w:tcW w:w="499" w:type="dxa"/>
            <w:tcBorders>
              <w:top w:val="nil"/>
              <w:left w:val="single" w:sz="4" w:space="0" w:color="auto"/>
              <w:bottom w:val="single" w:sz="4" w:space="0" w:color="auto"/>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bottom w:val="single" w:sz="4" w:space="0" w:color="auto"/>
              <w:right w:val="single" w:sz="4" w:space="0" w:color="auto"/>
            </w:tcBorders>
          </w:tcPr>
          <w:p w:rsidR="00370DF1" w:rsidRPr="00004D91" w:rsidRDefault="00370DF1" w:rsidP="00370DF1">
            <w:pPr>
              <w:jc w:val="center"/>
              <w:rPr>
                <w:rFonts w:asciiTheme="majorHAnsi" w:hAnsiTheme="majorHAnsi"/>
                <w:sz w:val="16"/>
                <w:szCs w:val="16"/>
                <w:lang w:val="ru-MD"/>
              </w:rPr>
            </w:pPr>
          </w:p>
        </w:tc>
        <w:tc>
          <w:tcPr>
            <w:tcW w:w="1223" w:type="dxa"/>
            <w:tcBorders>
              <w:lef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0,6</w:t>
            </w:r>
          </w:p>
        </w:tc>
      </w:tr>
      <w:tr w:rsidR="00370DF1" w:rsidRPr="00004D91" w:rsidTr="00370DF1">
        <w:tc>
          <w:tcPr>
            <w:tcW w:w="499" w:type="dxa"/>
            <w:vMerge w:val="restart"/>
            <w:tcBorders>
              <w:top w:val="single" w:sz="4" w:space="0" w:color="auto"/>
              <w:left w:val="single" w:sz="4" w:space="0" w:color="auto"/>
              <w:bottom w:val="single" w:sz="4" w:space="0" w:color="auto"/>
              <w:righ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14</w:t>
            </w:r>
          </w:p>
        </w:tc>
        <w:tc>
          <w:tcPr>
            <w:tcW w:w="6206" w:type="dxa"/>
            <w:tcBorders>
              <w:top w:val="single" w:sz="4" w:space="0" w:color="auto"/>
              <w:left w:val="single" w:sz="4" w:space="0" w:color="auto"/>
              <w:bottom w:val="nil"/>
              <w:right w:val="single" w:sz="4" w:space="0" w:color="auto"/>
            </w:tcBorders>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w:t>
            </w:r>
            <w:r w:rsidR="00370DF1" w:rsidRPr="00004D91">
              <w:rPr>
                <w:rFonts w:asciiTheme="majorHAnsi" w:hAnsiTheme="majorHAnsi"/>
                <w:sz w:val="16"/>
                <w:szCs w:val="16"/>
                <w:lang w:val="ru-MD"/>
              </w:rPr>
              <w:t>Filiera Vinului</w:t>
            </w:r>
          </w:p>
        </w:tc>
        <w:tc>
          <w:tcPr>
            <w:tcW w:w="1223" w:type="dxa"/>
            <w:tcBorders>
              <w:top w:val="single" w:sz="4" w:space="0" w:color="auto"/>
              <w:left w:val="single" w:sz="4" w:space="0" w:color="auto"/>
              <w:bottom w:val="single" w:sz="4" w:space="0" w:color="auto"/>
              <w:righ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8,5</w:t>
            </w:r>
          </w:p>
        </w:tc>
      </w:tr>
      <w:tr w:rsidR="00370DF1" w:rsidRPr="00004D91" w:rsidTr="00370DF1">
        <w:tc>
          <w:tcPr>
            <w:tcW w:w="499" w:type="dxa"/>
            <w:vMerge/>
            <w:tcBorders>
              <w:top w:val="nil"/>
              <w:left w:val="single" w:sz="4" w:space="0" w:color="auto"/>
              <w:bottom w:val="single" w:sz="4" w:space="0" w:color="auto"/>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bottom w:val="single" w:sz="4" w:space="0" w:color="auto"/>
              <w:right w:val="single" w:sz="4" w:space="0" w:color="auto"/>
            </w:tcBorders>
          </w:tcPr>
          <w:p w:rsidR="00370DF1" w:rsidRPr="00004D91" w:rsidRDefault="00370DF1" w:rsidP="00370DF1">
            <w:pPr>
              <w:jc w:val="center"/>
              <w:rPr>
                <w:rFonts w:asciiTheme="majorHAnsi" w:hAnsiTheme="majorHAnsi"/>
                <w:sz w:val="16"/>
                <w:szCs w:val="16"/>
                <w:lang w:val="ru-MD"/>
              </w:rPr>
            </w:pPr>
          </w:p>
        </w:tc>
        <w:tc>
          <w:tcPr>
            <w:tcW w:w="1223" w:type="dxa"/>
            <w:tcBorders>
              <w:lef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0,6</w:t>
            </w:r>
          </w:p>
        </w:tc>
      </w:tr>
      <w:tr w:rsidR="00370DF1" w:rsidRPr="00004D91" w:rsidTr="00370DF1">
        <w:tc>
          <w:tcPr>
            <w:tcW w:w="499" w:type="dxa"/>
            <w:tcBorders>
              <w:top w:val="single" w:sz="4" w:space="0" w:color="auto"/>
              <w:bottom w:val="nil"/>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15.</w:t>
            </w:r>
          </w:p>
        </w:tc>
        <w:tc>
          <w:tcPr>
            <w:tcW w:w="6206" w:type="dxa"/>
            <w:tcBorders>
              <w:top w:val="single" w:sz="4" w:space="0" w:color="auto"/>
              <w:bottom w:val="nil"/>
            </w:tcBorders>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w:t>
            </w:r>
            <w:r w:rsidRPr="00004D91">
              <w:rPr>
                <w:rFonts w:asciiTheme="majorHAnsi" w:hAnsiTheme="majorHAnsi"/>
                <w:sz w:val="16"/>
                <w:szCs w:val="22"/>
                <w:lang w:val="ru-MD"/>
              </w:rPr>
              <w:t>повышения конкурентоспособности</w:t>
            </w:r>
            <w:r w:rsidRPr="00004D91">
              <w:rPr>
                <w:rFonts w:asciiTheme="majorHAnsi" w:hAnsiTheme="majorHAnsi"/>
                <w:sz w:val="16"/>
                <w:szCs w:val="16"/>
                <w:lang w:val="ru-MD"/>
              </w:rPr>
              <w:t xml:space="preserve"> </w:t>
            </w:r>
            <w:r w:rsidR="00370DF1" w:rsidRPr="00004D91">
              <w:rPr>
                <w:rFonts w:asciiTheme="majorHAnsi" w:hAnsiTheme="majorHAnsi"/>
                <w:sz w:val="16"/>
                <w:szCs w:val="16"/>
                <w:lang w:val="ru-MD"/>
              </w:rPr>
              <w:t>(PAC 1)</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4,9</w:t>
            </w:r>
          </w:p>
        </w:tc>
      </w:tr>
      <w:tr w:rsidR="00370DF1" w:rsidRPr="00004D91" w:rsidTr="00370DF1">
        <w:tc>
          <w:tcPr>
            <w:tcW w:w="499" w:type="dxa"/>
            <w:tcBorders>
              <w:top w:val="nil"/>
              <w:bottom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bottom w:val="single" w:sz="4" w:space="0" w:color="auto"/>
            </w:tcBorders>
          </w:tcPr>
          <w:p w:rsidR="00370DF1" w:rsidRPr="00004D91" w:rsidRDefault="00370DF1" w:rsidP="00370DF1">
            <w:pPr>
              <w:jc w:val="center"/>
              <w:rPr>
                <w:rFonts w:asciiTheme="majorHAnsi" w:hAnsiTheme="majorHAnsi"/>
                <w:b/>
                <w:i/>
                <w:sz w:val="16"/>
                <w:szCs w:val="16"/>
                <w:lang w:val="ru-MD"/>
              </w:rPr>
            </w:pP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1,3</w:t>
            </w:r>
          </w:p>
        </w:tc>
      </w:tr>
      <w:tr w:rsidR="00370DF1" w:rsidRPr="00004D91" w:rsidTr="00370DF1">
        <w:tc>
          <w:tcPr>
            <w:tcW w:w="499" w:type="dxa"/>
            <w:tcBorders>
              <w:bottom w:val="nil"/>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16.</w:t>
            </w:r>
          </w:p>
        </w:tc>
        <w:tc>
          <w:tcPr>
            <w:tcW w:w="6206" w:type="dxa"/>
            <w:tcBorders>
              <w:bottom w:val="nil"/>
            </w:tcBorders>
          </w:tcPr>
          <w:p w:rsidR="00370DF1" w:rsidRPr="00004D91" w:rsidRDefault="00B06A24" w:rsidP="00B06A24">
            <w:pPr>
              <w:jc w:val="center"/>
              <w:rPr>
                <w:rFonts w:asciiTheme="majorHAnsi" w:hAnsiTheme="majorHAnsi"/>
                <w:sz w:val="16"/>
                <w:szCs w:val="16"/>
                <w:lang w:val="ru-MD"/>
              </w:rPr>
            </w:pPr>
            <w:r w:rsidRPr="00004D91">
              <w:rPr>
                <w:rFonts w:asciiTheme="majorHAnsi" w:hAnsiTheme="majorHAnsi"/>
                <w:sz w:val="16"/>
                <w:szCs w:val="16"/>
                <w:lang w:val="ru-MD"/>
              </w:rPr>
              <w:t xml:space="preserve">Проект </w:t>
            </w:r>
            <w:r w:rsidRPr="00004D91">
              <w:rPr>
                <w:rFonts w:asciiTheme="majorHAnsi" w:hAnsiTheme="majorHAnsi"/>
                <w:sz w:val="16"/>
                <w:szCs w:val="22"/>
                <w:lang w:val="ru-MD"/>
              </w:rPr>
              <w:t>повышения конкурентоспособности</w:t>
            </w:r>
            <w:r w:rsidR="00370DF1" w:rsidRPr="00004D91">
              <w:rPr>
                <w:rFonts w:asciiTheme="majorHAnsi" w:hAnsiTheme="majorHAnsi"/>
                <w:sz w:val="16"/>
                <w:szCs w:val="16"/>
                <w:lang w:val="ru-MD"/>
              </w:rPr>
              <w:t xml:space="preserve"> (PAC 2)</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0,1</w:t>
            </w:r>
          </w:p>
        </w:tc>
      </w:tr>
      <w:tr w:rsidR="00370DF1" w:rsidRPr="00004D91" w:rsidTr="00370DF1">
        <w:tc>
          <w:tcPr>
            <w:tcW w:w="499" w:type="dxa"/>
            <w:tcBorders>
              <w:bottom w:val="nil"/>
            </w:tcBorders>
          </w:tcPr>
          <w:p w:rsidR="00370DF1" w:rsidRPr="00004D91" w:rsidRDefault="00370DF1" w:rsidP="00370DF1">
            <w:pPr>
              <w:rPr>
                <w:rFonts w:asciiTheme="majorHAnsi" w:hAnsiTheme="majorHAnsi"/>
                <w:b/>
                <w:i/>
                <w:sz w:val="16"/>
                <w:szCs w:val="16"/>
                <w:lang w:val="ru-MD"/>
              </w:rPr>
            </w:pPr>
          </w:p>
        </w:tc>
        <w:tc>
          <w:tcPr>
            <w:tcW w:w="6206" w:type="dxa"/>
            <w:tcBorders>
              <w:bottom w:val="nil"/>
            </w:tcBorders>
          </w:tcPr>
          <w:p w:rsidR="00370DF1" w:rsidRPr="00004D91" w:rsidRDefault="00370DF1" w:rsidP="00370DF1">
            <w:pPr>
              <w:jc w:val="center"/>
              <w:rPr>
                <w:rFonts w:asciiTheme="majorHAnsi" w:hAnsiTheme="majorHAnsi"/>
                <w:b/>
                <w:sz w:val="16"/>
                <w:szCs w:val="16"/>
                <w:lang w:val="ru-MD"/>
              </w:rPr>
            </w:pPr>
            <w:r w:rsidRPr="00004D91">
              <w:rPr>
                <w:rFonts w:asciiTheme="majorHAnsi" w:hAnsiTheme="majorHAnsi"/>
                <w:b/>
                <w:sz w:val="16"/>
                <w:szCs w:val="16"/>
                <w:lang w:val="ru-MD"/>
              </w:rPr>
              <w:t>Всего</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157,9</w:t>
            </w:r>
          </w:p>
        </w:tc>
      </w:tr>
      <w:tr w:rsidR="00370DF1" w:rsidRPr="00004D91" w:rsidTr="00370DF1">
        <w:tc>
          <w:tcPr>
            <w:tcW w:w="499" w:type="dxa"/>
            <w:tcBorders>
              <w:top w:val="nil"/>
              <w:bottom w:val="nil"/>
            </w:tcBorders>
          </w:tcPr>
          <w:p w:rsidR="00370DF1" w:rsidRPr="00004D91" w:rsidRDefault="00370DF1" w:rsidP="00370DF1">
            <w:pPr>
              <w:rPr>
                <w:rFonts w:asciiTheme="majorHAnsi" w:hAnsiTheme="majorHAnsi"/>
                <w:b/>
                <w:i/>
                <w:sz w:val="16"/>
                <w:szCs w:val="16"/>
                <w:lang w:val="ru-MD"/>
              </w:rPr>
            </w:pPr>
          </w:p>
        </w:tc>
        <w:tc>
          <w:tcPr>
            <w:tcW w:w="6206" w:type="dxa"/>
            <w:tcBorders>
              <w:top w:val="nil"/>
              <w:bottom w:val="nil"/>
            </w:tcBorders>
          </w:tcPr>
          <w:p w:rsidR="00370DF1" w:rsidRPr="00004D91" w:rsidRDefault="00370DF1" w:rsidP="00370DF1">
            <w:pPr>
              <w:jc w:val="center"/>
              <w:rPr>
                <w:rFonts w:asciiTheme="majorHAnsi" w:hAnsiTheme="majorHAnsi"/>
                <w:b/>
                <w:i/>
                <w:sz w:val="16"/>
                <w:szCs w:val="16"/>
                <w:lang w:val="ru-MD"/>
              </w:rPr>
            </w:pPr>
          </w:p>
        </w:tc>
        <w:tc>
          <w:tcPr>
            <w:tcW w:w="1223" w:type="dxa"/>
          </w:tcPr>
          <w:p w:rsidR="00370DF1" w:rsidRPr="00004D91" w:rsidRDefault="00370DF1" w:rsidP="00370DF1">
            <w:pPr>
              <w:ind w:right="-254"/>
              <w:rPr>
                <w:rFonts w:asciiTheme="majorHAnsi" w:hAnsiTheme="majorHAnsi"/>
                <w:i/>
                <w:sz w:val="16"/>
                <w:szCs w:val="16"/>
                <w:lang w:val="ru-MD"/>
              </w:rPr>
            </w:pPr>
            <w:r w:rsidRPr="00004D91">
              <w:rPr>
                <w:rFonts w:asciiTheme="majorHAnsi" w:hAnsiTheme="majorHAnsi" w:cstheme="majorHAnsi"/>
                <w:i/>
                <w:sz w:val="16"/>
                <w:szCs w:val="16"/>
                <w:lang w:val="ru-MD" w:eastAsia="ro-MD"/>
              </w:rPr>
              <w:t xml:space="preserve">млн. </w:t>
            </w:r>
            <w:r w:rsidRPr="00004D91">
              <w:rPr>
                <w:rFonts w:asciiTheme="majorHAnsi" w:hAnsiTheme="majorHAnsi" w:cstheme="majorHAnsi"/>
                <w:i/>
                <w:color w:val="000000"/>
                <w:sz w:val="16"/>
                <w:szCs w:val="16"/>
                <w:lang w:val="ru-MD" w:eastAsia="ro-MD"/>
              </w:rPr>
              <w:t>долл. США</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0,05</w:t>
            </w:r>
          </w:p>
        </w:tc>
      </w:tr>
      <w:tr w:rsidR="00370DF1" w:rsidRPr="00004D91" w:rsidTr="00370DF1">
        <w:tc>
          <w:tcPr>
            <w:tcW w:w="499" w:type="dxa"/>
            <w:tcBorders>
              <w:top w:val="nil"/>
              <w:bottom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bottom w:val="single" w:sz="4" w:space="0" w:color="auto"/>
            </w:tcBorders>
          </w:tcPr>
          <w:p w:rsidR="00370DF1" w:rsidRPr="00004D91" w:rsidRDefault="00370DF1" w:rsidP="00370DF1">
            <w:pPr>
              <w:jc w:val="center"/>
              <w:rPr>
                <w:rFonts w:asciiTheme="majorHAnsi" w:hAnsiTheme="majorHAnsi"/>
                <w:b/>
                <w:i/>
                <w:sz w:val="16"/>
                <w:szCs w:val="16"/>
                <w:lang w:val="ru-MD"/>
              </w:rPr>
            </w:pP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3,2</w:t>
            </w:r>
          </w:p>
        </w:tc>
      </w:tr>
      <w:tr w:rsidR="00370DF1" w:rsidRPr="00004D91" w:rsidTr="00370DF1">
        <w:tc>
          <w:tcPr>
            <w:tcW w:w="499" w:type="dxa"/>
            <w:tcBorders>
              <w:bottom w:val="nil"/>
            </w:tcBorders>
          </w:tcPr>
          <w:p w:rsidR="00370DF1" w:rsidRPr="00004D91" w:rsidRDefault="00370DF1" w:rsidP="00370DF1">
            <w:pPr>
              <w:rPr>
                <w:rFonts w:asciiTheme="majorHAnsi" w:hAnsiTheme="majorHAnsi"/>
                <w:b/>
                <w:i/>
                <w:sz w:val="16"/>
                <w:szCs w:val="16"/>
                <w:lang w:val="ru-MD"/>
              </w:rPr>
            </w:pPr>
          </w:p>
        </w:tc>
        <w:tc>
          <w:tcPr>
            <w:tcW w:w="6206" w:type="dxa"/>
            <w:tcBorders>
              <w:bottom w:val="nil"/>
            </w:tcBorders>
          </w:tcPr>
          <w:p w:rsidR="00370DF1" w:rsidRPr="00004D91" w:rsidRDefault="00370DF1" w:rsidP="00370DF1">
            <w:pPr>
              <w:jc w:val="center"/>
              <w:rPr>
                <w:rFonts w:asciiTheme="majorHAnsi" w:hAnsiTheme="majorHAnsi"/>
                <w:b/>
                <w:i/>
                <w:sz w:val="16"/>
                <w:szCs w:val="16"/>
                <w:lang w:val="ru-MD"/>
              </w:rPr>
            </w:pPr>
            <w:r w:rsidRPr="00004D91">
              <w:rPr>
                <w:rFonts w:asciiTheme="majorHAnsi" w:hAnsiTheme="majorHAnsi"/>
                <w:b/>
                <w:i/>
                <w:sz w:val="16"/>
                <w:szCs w:val="16"/>
                <w:lang w:val="ru-MD"/>
              </w:rPr>
              <w:t xml:space="preserve">ВСЕГО посредством ДКЛ </w:t>
            </w:r>
          </w:p>
        </w:tc>
        <w:tc>
          <w:tcPr>
            <w:tcW w:w="1223"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cstheme="majorHAnsi"/>
                <w:b/>
                <w:i/>
                <w:sz w:val="16"/>
                <w:szCs w:val="16"/>
                <w:lang w:val="ru-MD" w:eastAsia="ro-MD"/>
              </w:rPr>
              <w:t>млн. МДЛ</w:t>
            </w:r>
            <w:r w:rsidRPr="00004D91">
              <w:rPr>
                <w:rFonts w:asciiTheme="majorHAnsi" w:hAnsiTheme="majorHAnsi"/>
                <w:i/>
                <w:sz w:val="16"/>
                <w:szCs w:val="16"/>
                <w:lang w:val="ru-MD"/>
              </w:rPr>
              <w:t xml:space="preserve"> </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181,9</w:t>
            </w:r>
          </w:p>
        </w:tc>
      </w:tr>
      <w:tr w:rsidR="00370DF1" w:rsidRPr="00004D91" w:rsidTr="00370DF1">
        <w:tc>
          <w:tcPr>
            <w:tcW w:w="499" w:type="dxa"/>
            <w:tcBorders>
              <w:top w:val="nil"/>
              <w:bottom w:val="nil"/>
            </w:tcBorders>
          </w:tcPr>
          <w:p w:rsidR="00370DF1" w:rsidRPr="00004D91" w:rsidRDefault="00370DF1" w:rsidP="00370DF1">
            <w:pPr>
              <w:rPr>
                <w:rFonts w:asciiTheme="majorHAnsi" w:hAnsiTheme="majorHAnsi"/>
                <w:b/>
                <w:i/>
                <w:sz w:val="16"/>
                <w:szCs w:val="16"/>
                <w:lang w:val="ru-MD"/>
              </w:rPr>
            </w:pPr>
          </w:p>
        </w:tc>
        <w:tc>
          <w:tcPr>
            <w:tcW w:w="6206" w:type="dxa"/>
            <w:tcBorders>
              <w:top w:val="nil"/>
              <w:bottom w:val="nil"/>
            </w:tcBorders>
          </w:tcPr>
          <w:p w:rsidR="00370DF1" w:rsidRPr="00004D91" w:rsidRDefault="00370DF1" w:rsidP="00370DF1">
            <w:pPr>
              <w:jc w:val="center"/>
              <w:rPr>
                <w:rFonts w:asciiTheme="majorHAnsi" w:hAnsiTheme="majorHAnsi"/>
                <w:b/>
                <w:i/>
                <w:sz w:val="16"/>
                <w:szCs w:val="16"/>
                <w:lang w:val="ru-MD"/>
              </w:rPr>
            </w:pPr>
          </w:p>
        </w:tc>
        <w:tc>
          <w:tcPr>
            <w:tcW w:w="1223" w:type="dxa"/>
          </w:tcPr>
          <w:p w:rsidR="00370DF1" w:rsidRPr="00004D91" w:rsidRDefault="00370DF1" w:rsidP="00370DF1">
            <w:pPr>
              <w:ind w:right="-254"/>
              <w:rPr>
                <w:rFonts w:asciiTheme="majorHAnsi" w:hAnsiTheme="majorHAnsi"/>
                <w:b/>
                <w:i/>
                <w:sz w:val="16"/>
                <w:szCs w:val="16"/>
                <w:lang w:val="ru-MD"/>
              </w:rPr>
            </w:pPr>
            <w:r w:rsidRPr="00004D91">
              <w:rPr>
                <w:rFonts w:asciiTheme="majorHAnsi" w:hAnsiTheme="majorHAnsi" w:cstheme="majorHAnsi"/>
                <w:b/>
                <w:i/>
                <w:sz w:val="16"/>
                <w:szCs w:val="16"/>
                <w:lang w:val="ru-MD" w:eastAsia="ro-MD"/>
              </w:rPr>
              <w:t xml:space="preserve">млн. </w:t>
            </w:r>
            <w:r w:rsidRPr="00004D91">
              <w:rPr>
                <w:rFonts w:asciiTheme="majorHAnsi" w:hAnsiTheme="majorHAnsi" w:cstheme="majorHAnsi"/>
                <w:b/>
                <w:i/>
                <w:color w:val="000000"/>
                <w:sz w:val="16"/>
                <w:szCs w:val="16"/>
                <w:lang w:val="ru-MD" w:eastAsia="ro-MD"/>
              </w:rPr>
              <w:t>долл. США</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0,1</w:t>
            </w:r>
          </w:p>
        </w:tc>
      </w:tr>
      <w:tr w:rsidR="00370DF1" w:rsidRPr="00004D91" w:rsidTr="00370DF1">
        <w:tc>
          <w:tcPr>
            <w:tcW w:w="499" w:type="dxa"/>
            <w:tcBorders>
              <w:top w:val="nil"/>
              <w:bottom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bottom w:val="single" w:sz="4" w:space="0" w:color="auto"/>
            </w:tcBorders>
          </w:tcPr>
          <w:p w:rsidR="00370DF1" w:rsidRPr="00004D91" w:rsidRDefault="00370DF1" w:rsidP="00370DF1">
            <w:pPr>
              <w:jc w:val="center"/>
              <w:rPr>
                <w:rFonts w:asciiTheme="majorHAnsi" w:hAnsiTheme="majorHAnsi"/>
                <w:b/>
                <w:i/>
                <w:sz w:val="16"/>
                <w:szCs w:val="16"/>
                <w:lang w:val="ru-MD"/>
              </w:rPr>
            </w:pPr>
          </w:p>
        </w:tc>
        <w:tc>
          <w:tcPr>
            <w:tcW w:w="1223" w:type="dxa"/>
            <w:tcBorders>
              <w:bottom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cstheme="majorHAnsi"/>
                <w:b/>
                <w:i/>
                <w:sz w:val="16"/>
                <w:szCs w:val="16"/>
                <w:lang w:val="ru-MD" w:eastAsia="ro-MD"/>
              </w:rPr>
              <w:t>млн. евро</w:t>
            </w:r>
          </w:p>
        </w:tc>
        <w:tc>
          <w:tcPr>
            <w:tcW w:w="1416" w:type="dxa"/>
            <w:tcBorders>
              <w:bottom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12,4</w:t>
            </w:r>
          </w:p>
        </w:tc>
      </w:tr>
      <w:tr w:rsidR="00370DF1" w:rsidRPr="00004D91" w:rsidTr="00370DF1">
        <w:tc>
          <w:tcPr>
            <w:tcW w:w="499" w:type="dxa"/>
            <w:tcBorders>
              <w:top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17.</w:t>
            </w:r>
          </w:p>
        </w:tc>
        <w:tc>
          <w:tcPr>
            <w:tcW w:w="6206" w:type="dxa"/>
            <w:tcBorders>
              <w:top w:val="single" w:sz="4" w:space="0" w:color="auto"/>
            </w:tcBorders>
          </w:tcPr>
          <w:p w:rsidR="00370DF1" w:rsidRPr="00004D91" w:rsidRDefault="00370DF1" w:rsidP="007777AD">
            <w:pPr>
              <w:jc w:val="center"/>
              <w:rPr>
                <w:rFonts w:asciiTheme="majorHAnsi" w:hAnsiTheme="majorHAnsi"/>
                <w:sz w:val="16"/>
                <w:szCs w:val="16"/>
                <w:lang w:val="ru-MD"/>
              </w:rPr>
            </w:pPr>
            <w:r w:rsidRPr="00004D91">
              <w:rPr>
                <w:rFonts w:asciiTheme="majorHAnsi" w:hAnsiTheme="majorHAnsi"/>
                <w:sz w:val="16"/>
                <w:szCs w:val="16"/>
                <w:lang w:val="ru-MD"/>
              </w:rPr>
              <w:t>Filiera Vinului (</w:t>
            </w:r>
            <w:r w:rsidR="007777AD" w:rsidRPr="00004D91">
              <w:rPr>
                <w:rFonts w:asciiTheme="majorHAnsi" w:hAnsiTheme="majorHAnsi" w:cstheme="majorHAnsi"/>
                <w:sz w:val="16"/>
                <w:szCs w:val="16"/>
                <w:lang w:val="ru-MD"/>
              </w:rPr>
              <w:t>перечислено МФ в управление ДКЛ</w:t>
            </w:r>
            <w:r w:rsidRPr="00004D91">
              <w:rPr>
                <w:rFonts w:asciiTheme="majorHAnsi" w:hAnsiTheme="majorHAnsi"/>
                <w:sz w:val="16"/>
                <w:szCs w:val="16"/>
                <w:lang w:val="ru-MD"/>
              </w:rPr>
              <w:t>)</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6,9</w:t>
            </w:r>
          </w:p>
        </w:tc>
      </w:tr>
      <w:tr w:rsidR="00370DF1" w:rsidRPr="00004D91" w:rsidTr="00370DF1">
        <w:tc>
          <w:tcPr>
            <w:tcW w:w="499" w:type="dxa"/>
            <w:tcBorders>
              <w:top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18.</w:t>
            </w:r>
          </w:p>
        </w:tc>
        <w:tc>
          <w:tcPr>
            <w:tcW w:w="6206" w:type="dxa"/>
            <w:tcBorders>
              <w:top w:val="single" w:sz="4" w:space="0" w:color="auto"/>
            </w:tcBorders>
          </w:tcPr>
          <w:p w:rsidR="00370DF1" w:rsidRPr="00004D91" w:rsidRDefault="00370DF1" w:rsidP="007777AD">
            <w:pPr>
              <w:jc w:val="center"/>
              <w:rPr>
                <w:rFonts w:asciiTheme="majorHAnsi" w:hAnsiTheme="majorHAnsi"/>
                <w:sz w:val="16"/>
                <w:szCs w:val="16"/>
                <w:lang w:val="ru-MD"/>
              </w:rPr>
            </w:pPr>
            <w:r w:rsidRPr="00004D91">
              <w:rPr>
                <w:rFonts w:asciiTheme="majorHAnsi" w:hAnsiTheme="majorHAnsi"/>
                <w:sz w:val="16"/>
                <w:szCs w:val="16"/>
                <w:lang w:val="ru-MD"/>
              </w:rPr>
              <w:t xml:space="preserve">Filiera Vinului, </w:t>
            </w:r>
            <w:r w:rsidR="007777AD" w:rsidRPr="00004D91">
              <w:rPr>
                <w:rFonts w:asciiTheme="majorHAnsi" w:hAnsiTheme="majorHAnsi"/>
                <w:sz w:val="16"/>
                <w:szCs w:val="16"/>
                <w:lang w:val="ru-MD"/>
              </w:rPr>
              <w:t xml:space="preserve">компонент лизинга </w:t>
            </w:r>
            <w:r w:rsidRPr="00004D91">
              <w:rPr>
                <w:rFonts w:asciiTheme="majorHAnsi" w:hAnsiTheme="majorHAnsi"/>
                <w:sz w:val="16"/>
                <w:szCs w:val="16"/>
                <w:lang w:val="ru-MD"/>
              </w:rPr>
              <w:t>(</w:t>
            </w:r>
            <w:r w:rsidR="007777AD" w:rsidRPr="00004D91">
              <w:rPr>
                <w:rFonts w:asciiTheme="majorHAnsi" w:hAnsiTheme="majorHAnsi"/>
                <w:sz w:val="16"/>
                <w:szCs w:val="16"/>
                <w:lang w:val="ru-MD"/>
              </w:rPr>
              <w:t>п</w:t>
            </w:r>
            <w:r w:rsidR="007777AD" w:rsidRPr="00004D91">
              <w:rPr>
                <w:rFonts w:asciiTheme="majorHAnsi" w:hAnsiTheme="majorHAnsi" w:cstheme="majorHAnsi"/>
                <w:sz w:val="16"/>
                <w:szCs w:val="16"/>
                <w:lang w:val="ru-MD"/>
              </w:rPr>
              <w:t>еречислено МФ в управление ДКЛ</w:t>
            </w:r>
            <w:r w:rsidRPr="00004D91">
              <w:rPr>
                <w:rFonts w:asciiTheme="majorHAnsi" w:hAnsiTheme="majorHAnsi"/>
                <w:sz w:val="16"/>
                <w:szCs w:val="16"/>
                <w:lang w:val="ru-MD"/>
              </w:rPr>
              <w:t>)</w:t>
            </w:r>
          </w:p>
        </w:tc>
        <w:tc>
          <w:tcPr>
            <w:tcW w:w="1223" w:type="dxa"/>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евро</w:t>
            </w:r>
          </w:p>
        </w:tc>
        <w:tc>
          <w:tcPr>
            <w:tcW w:w="1416" w:type="dxa"/>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1,2</w:t>
            </w:r>
          </w:p>
        </w:tc>
      </w:tr>
      <w:tr w:rsidR="00370DF1" w:rsidRPr="00004D91" w:rsidTr="00370DF1">
        <w:tc>
          <w:tcPr>
            <w:tcW w:w="499" w:type="dxa"/>
            <w:tcBorders>
              <w:top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single" w:sz="4" w:space="0" w:color="auto"/>
            </w:tcBorders>
          </w:tcPr>
          <w:p w:rsidR="00370DF1" w:rsidRPr="00004D91" w:rsidRDefault="00370DF1" w:rsidP="00370DF1">
            <w:pPr>
              <w:jc w:val="center"/>
              <w:rPr>
                <w:rFonts w:asciiTheme="majorHAnsi" w:hAnsiTheme="majorHAnsi"/>
                <w:sz w:val="16"/>
                <w:szCs w:val="16"/>
                <w:lang w:val="ru-MD"/>
              </w:rPr>
            </w:pPr>
            <w:r w:rsidRPr="00004D91">
              <w:rPr>
                <w:rFonts w:asciiTheme="majorHAnsi" w:hAnsiTheme="majorHAnsi"/>
                <w:b/>
                <w:i/>
                <w:sz w:val="16"/>
                <w:szCs w:val="16"/>
                <w:lang w:val="ru-MD"/>
              </w:rPr>
              <w:t xml:space="preserve">Посредством МФСР </w:t>
            </w:r>
          </w:p>
        </w:tc>
        <w:tc>
          <w:tcPr>
            <w:tcW w:w="1223" w:type="dxa"/>
          </w:tcPr>
          <w:p w:rsidR="00370DF1" w:rsidRPr="00004D91" w:rsidRDefault="00370DF1" w:rsidP="00370DF1">
            <w:pPr>
              <w:rPr>
                <w:rFonts w:asciiTheme="majorHAnsi" w:hAnsiTheme="majorHAnsi"/>
                <w:i/>
                <w:sz w:val="16"/>
                <w:szCs w:val="16"/>
                <w:lang w:val="ru-MD"/>
              </w:rPr>
            </w:pPr>
          </w:p>
        </w:tc>
        <w:tc>
          <w:tcPr>
            <w:tcW w:w="1416" w:type="dxa"/>
          </w:tcPr>
          <w:p w:rsidR="00370DF1" w:rsidRPr="00004D91" w:rsidRDefault="00370DF1" w:rsidP="00370DF1">
            <w:pPr>
              <w:rPr>
                <w:rFonts w:asciiTheme="majorHAnsi" w:hAnsiTheme="majorHAnsi"/>
                <w:b/>
                <w:i/>
                <w:sz w:val="16"/>
                <w:szCs w:val="16"/>
                <w:lang w:val="ru-MD"/>
              </w:rPr>
            </w:pPr>
          </w:p>
        </w:tc>
      </w:tr>
      <w:tr w:rsidR="00370DF1" w:rsidRPr="00004D91" w:rsidTr="00370DF1">
        <w:tc>
          <w:tcPr>
            <w:tcW w:w="499" w:type="dxa"/>
            <w:tcBorders>
              <w:top w:val="single" w:sz="4" w:space="0" w:color="auto"/>
              <w:bottom w:val="nil"/>
              <w:righ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19.</w:t>
            </w:r>
          </w:p>
        </w:tc>
        <w:tc>
          <w:tcPr>
            <w:tcW w:w="6206" w:type="dxa"/>
            <w:tcBorders>
              <w:top w:val="single" w:sz="4" w:space="0" w:color="auto"/>
              <w:left w:val="single" w:sz="4" w:space="0" w:color="auto"/>
              <w:bottom w:val="nil"/>
              <w:right w:val="single" w:sz="4" w:space="0" w:color="auto"/>
            </w:tcBorders>
          </w:tcPr>
          <w:p w:rsidR="00370DF1" w:rsidRPr="00004D91" w:rsidRDefault="007777AD" w:rsidP="007777AD">
            <w:pPr>
              <w:jc w:val="center"/>
              <w:rPr>
                <w:rFonts w:asciiTheme="majorHAnsi" w:hAnsiTheme="majorHAnsi"/>
                <w:sz w:val="16"/>
                <w:szCs w:val="16"/>
                <w:lang w:val="ru-MD"/>
              </w:rPr>
            </w:pPr>
            <w:r w:rsidRPr="00004D91">
              <w:rPr>
                <w:rFonts w:asciiTheme="majorHAnsi" w:hAnsiTheme="majorHAnsi"/>
                <w:sz w:val="16"/>
                <w:szCs w:val="16"/>
                <w:lang w:val="ru-MD"/>
              </w:rPr>
              <w:t xml:space="preserve">Программа повышения экономико-климатической устойчивости сельской местности  </w:t>
            </w:r>
          </w:p>
        </w:tc>
        <w:tc>
          <w:tcPr>
            <w:tcW w:w="1223" w:type="dxa"/>
            <w:tcBorders>
              <w:top w:val="single" w:sz="4" w:space="0" w:color="auto"/>
              <w:left w:val="single" w:sz="4" w:space="0" w:color="auto"/>
              <w:bottom w:val="single" w:sz="4" w:space="0" w:color="auto"/>
              <w:righ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млн. МДЛ</w:t>
            </w:r>
          </w:p>
        </w:tc>
        <w:tc>
          <w:tcPr>
            <w:tcW w:w="1416" w:type="dxa"/>
            <w:tcBorders>
              <w:top w:val="single" w:sz="4" w:space="0" w:color="auto"/>
              <w:left w:val="single" w:sz="4" w:space="0" w:color="auto"/>
              <w:bottom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35,8</w:t>
            </w:r>
          </w:p>
        </w:tc>
      </w:tr>
      <w:tr w:rsidR="00370DF1" w:rsidRPr="00004D91" w:rsidTr="00370DF1">
        <w:tc>
          <w:tcPr>
            <w:tcW w:w="499" w:type="dxa"/>
            <w:tcBorders>
              <w:top w:val="nil"/>
              <w:right w:val="single" w:sz="4" w:space="0" w:color="auto"/>
            </w:tcBorders>
          </w:tcPr>
          <w:p w:rsidR="00370DF1" w:rsidRPr="00004D91" w:rsidRDefault="00370DF1" w:rsidP="00370DF1">
            <w:pPr>
              <w:rPr>
                <w:rFonts w:asciiTheme="majorHAnsi" w:hAnsiTheme="majorHAnsi"/>
                <w:b/>
                <w:i/>
                <w:sz w:val="16"/>
                <w:szCs w:val="16"/>
                <w:lang w:val="ru-MD"/>
              </w:rPr>
            </w:pPr>
          </w:p>
        </w:tc>
        <w:tc>
          <w:tcPr>
            <w:tcW w:w="6206" w:type="dxa"/>
            <w:tcBorders>
              <w:top w:val="nil"/>
              <w:left w:val="single" w:sz="4" w:space="0" w:color="auto"/>
              <w:right w:val="single" w:sz="4" w:space="0" w:color="auto"/>
            </w:tcBorders>
          </w:tcPr>
          <w:p w:rsidR="00370DF1" w:rsidRPr="00004D91" w:rsidRDefault="00370DF1" w:rsidP="00370DF1">
            <w:pPr>
              <w:jc w:val="center"/>
              <w:rPr>
                <w:rFonts w:asciiTheme="majorHAnsi" w:hAnsiTheme="majorHAnsi"/>
                <w:sz w:val="16"/>
                <w:szCs w:val="16"/>
                <w:lang w:val="ru-MD"/>
              </w:rPr>
            </w:pPr>
          </w:p>
        </w:tc>
        <w:tc>
          <w:tcPr>
            <w:tcW w:w="1223" w:type="dxa"/>
            <w:tcBorders>
              <w:top w:val="single" w:sz="4" w:space="0" w:color="auto"/>
              <w:left w:val="single" w:sz="4" w:space="0" w:color="auto"/>
              <w:right w:val="single" w:sz="4" w:space="0" w:color="auto"/>
            </w:tcBorders>
          </w:tcPr>
          <w:p w:rsidR="00370DF1" w:rsidRPr="00004D91" w:rsidRDefault="00370DF1" w:rsidP="00370DF1">
            <w:pPr>
              <w:rPr>
                <w:rFonts w:asciiTheme="majorHAnsi" w:hAnsiTheme="majorHAnsi"/>
                <w:i/>
                <w:sz w:val="16"/>
                <w:szCs w:val="16"/>
                <w:lang w:val="ru-MD"/>
              </w:rPr>
            </w:pPr>
            <w:r w:rsidRPr="00004D91">
              <w:rPr>
                <w:rFonts w:asciiTheme="majorHAnsi" w:hAnsiTheme="majorHAnsi" w:cstheme="majorHAnsi"/>
                <w:i/>
                <w:sz w:val="16"/>
                <w:szCs w:val="16"/>
                <w:lang w:val="ru-MD" w:eastAsia="ro-MD"/>
              </w:rPr>
              <w:t xml:space="preserve">млн. евро </w:t>
            </w:r>
          </w:p>
        </w:tc>
        <w:tc>
          <w:tcPr>
            <w:tcW w:w="1416" w:type="dxa"/>
            <w:tcBorders>
              <w:top w:val="single" w:sz="4" w:space="0" w:color="auto"/>
              <w:left w:val="single" w:sz="4" w:space="0" w:color="auto"/>
            </w:tcBorders>
          </w:tcPr>
          <w:p w:rsidR="00370DF1" w:rsidRPr="00004D91" w:rsidRDefault="00370DF1" w:rsidP="00370DF1">
            <w:pPr>
              <w:rPr>
                <w:rFonts w:asciiTheme="majorHAnsi" w:hAnsiTheme="majorHAnsi"/>
                <w:b/>
                <w:i/>
                <w:sz w:val="16"/>
                <w:szCs w:val="16"/>
                <w:lang w:val="ru-MD"/>
              </w:rPr>
            </w:pPr>
            <w:r w:rsidRPr="00004D91">
              <w:rPr>
                <w:rFonts w:asciiTheme="majorHAnsi" w:hAnsiTheme="majorHAnsi"/>
                <w:b/>
                <w:i/>
                <w:sz w:val="16"/>
                <w:szCs w:val="16"/>
                <w:lang w:val="ru-MD"/>
              </w:rPr>
              <w:t>0,1</w:t>
            </w:r>
          </w:p>
        </w:tc>
      </w:tr>
    </w:tbl>
    <w:p w:rsidR="007777AD" w:rsidRPr="00004D91" w:rsidRDefault="004344AB" w:rsidP="007777AD">
      <w:pPr>
        <w:spacing w:after="0" w:line="240" w:lineRule="auto"/>
        <w:jc w:val="both"/>
        <w:rPr>
          <w:rFonts w:asciiTheme="majorHAnsi" w:hAnsiTheme="majorHAnsi" w:cstheme="majorHAnsi"/>
          <w:sz w:val="20"/>
          <w:szCs w:val="20"/>
          <w:lang w:val="ru-MD"/>
        </w:rPr>
      </w:pPr>
      <w:r w:rsidRPr="00004D91">
        <w:rPr>
          <w:rFonts w:asciiTheme="majorHAnsi" w:hAnsiTheme="majorHAnsi"/>
          <w:b/>
          <w:i/>
          <w:sz w:val="20"/>
          <w:szCs w:val="20"/>
          <w:lang w:val="ru-MD"/>
        </w:rPr>
        <w:t xml:space="preserve"> </w:t>
      </w:r>
      <w:r w:rsidR="007777AD" w:rsidRPr="00004D91">
        <w:rPr>
          <w:rFonts w:asciiTheme="majorHAnsi" w:hAnsiTheme="majorHAnsi" w:cstheme="majorHAnsi"/>
          <w:b/>
          <w:i/>
          <w:sz w:val="20"/>
          <w:szCs w:val="20"/>
          <w:lang w:val="ru-MD"/>
        </w:rPr>
        <w:t>Источник:</w:t>
      </w:r>
      <w:r w:rsidR="007777AD" w:rsidRPr="00004D91">
        <w:rPr>
          <w:rFonts w:asciiTheme="majorHAnsi" w:hAnsiTheme="majorHAnsi" w:cstheme="majorHAnsi"/>
          <w:sz w:val="20"/>
          <w:szCs w:val="20"/>
          <w:lang w:val="ru-MD"/>
        </w:rPr>
        <w:t xml:space="preserve"> Данные Отчета о государственном рекредитировании за </w:t>
      </w:r>
      <w:r w:rsidR="007777AD" w:rsidRPr="00004D91">
        <w:rPr>
          <w:rFonts w:asciiTheme="majorHAnsi" w:hAnsiTheme="majorHAnsi" w:cstheme="majorHAnsi"/>
          <w:sz w:val="20"/>
          <w:szCs w:val="20"/>
          <w:lang w:val="ru-MD" w:eastAsia="ru-RU"/>
        </w:rPr>
        <w:t>2018 год.</w:t>
      </w:r>
    </w:p>
    <w:p w:rsidR="004344AB" w:rsidRPr="00004D91" w:rsidRDefault="004344AB" w:rsidP="004344AB">
      <w:pPr>
        <w:spacing w:after="0" w:line="240" w:lineRule="auto"/>
        <w:jc w:val="both"/>
        <w:rPr>
          <w:rFonts w:asciiTheme="majorHAnsi" w:hAnsiTheme="majorHAnsi" w:cstheme="majorHAnsi"/>
          <w:b/>
          <w:sz w:val="24"/>
          <w:szCs w:val="24"/>
          <w:lang w:val="ru-MD"/>
        </w:rPr>
      </w:pPr>
      <w:bookmarkStart w:id="79" w:name="_Toc482889708"/>
      <w:bookmarkStart w:id="80" w:name="_Toc484003926"/>
      <w:bookmarkStart w:id="81" w:name="_Toc515442986"/>
    </w:p>
    <w:p w:rsidR="004344AB" w:rsidRPr="00004D91" w:rsidRDefault="002712F7" w:rsidP="004344AB">
      <w:pPr>
        <w:spacing w:after="0" w:line="240" w:lineRule="auto"/>
        <w:jc w:val="both"/>
        <w:rPr>
          <w:rFonts w:asciiTheme="majorHAnsi" w:hAnsiTheme="majorHAnsi" w:cstheme="majorHAnsi"/>
          <w:b/>
          <w:sz w:val="24"/>
          <w:szCs w:val="24"/>
          <w:lang w:val="ru-MD"/>
        </w:rPr>
      </w:pPr>
      <w:r w:rsidRPr="00004D91">
        <w:rPr>
          <w:rFonts w:asciiTheme="majorHAnsi" w:hAnsiTheme="majorHAnsi" w:cstheme="majorHAnsi"/>
          <w:b/>
          <w:sz w:val="24"/>
          <w:szCs w:val="24"/>
          <w:lang w:val="ru-MD"/>
        </w:rPr>
        <w:t>Таблица №</w:t>
      </w:r>
      <w:r w:rsidR="004344AB" w:rsidRPr="00004D91">
        <w:rPr>
          <w:rFonts w:asciiTheme="majorHAnsi" w:hAnsiTheme="majorHAnsi" w:cstheme="majorHAnsi"/>
          <w:b/>
          <w:sz w:val="24"/>
          <w:szCs w:val="24"/>
          <w:lang w:val="ru-MD"/>
        </w:rPr>
        <w:t>12.</w:t>
      </w:r>
      <w:r w:rsidR="007777AD" w:rsidRPr="00004D91">
        <w:rPr>
          <w:rFonts w:asciiTheme="majorHAnsi" w:hAnsiTheme="majorHAnsi" w:cstheme="majorHAnsi"/>
          <w:b/>
          <w:sz w:val="24"/>
          <w:szCs w:val="24"/>
          <w:lang w:val="ru-MD"/>
        </w:rPr>
        <w:t xml:space="preserve"> Эволюция </w:t>
      </w:r>
      <w:r w:rsidR="007777AD" w:rsidRPr="00004D91">
        <w:rPr>
          <w:rStyle w:val="FontStyle22"/>
          <w:rFonts w:asciiTheme="majorHAnsi" w:eastAsia="Calibri" w:hAnsiTheme="majorHAnsi" w:cstheme="majorHAnsi"/>
          <w:b/>
          <w:sz w:val="24"/>
          <w:szCs w:val="24"/>
          <w:lang w:val="ru-MD" w:eastAsia="ro-RO"/>
        </w:rPr>
        <w:t xml:space="preserve">задолженности гарантированных дебиторов перед МФ в </w:t>
      </w:r>
      <w:r w:rsidR="004344AB" w:rsidRPr="00004D91">
        <w:rPr>
          <w:rFonts w:asciiTheme="majorHAnsi" w:hAnsiTheme="majorHAnsi" w:cstheme="majorHAnsi"/>
          <w:b/>
          <w:sz w:val="24"/>
          <w:szCs w:val="24"/>
          <w:lang w:val="ru-MD"/>
        </w:rPr>
        <w:t>2016-2018</w:t>
      </w:r>
      <w:r w:rsidR="007777AD" w:rsidRPr="00004D91">
        <w:rPr>
          <w:rFonts w:asciiTheme="majorHAnsi" w:hAnsiTheme="majorHAnsi" w:cstheme="majorHAnsi"/>
          <w:b/>
          <w:sz w:val="24"/>
          <w:szCs w:val="24"/>
          <w:lang w:val="ru-MD"/>
        </w:rPr>
        <w:t xml:space="preserve"> годах</w:t>
      </w:r>
      <w:r w:rsidR="004344AB" w:rsidRPr="00004D91">
        <w:rPr>
          <w:rFonts w:asciiTheme="majorHAnsi" w:hAnsiTheme="majorHAnsi" w:cstheme="majorHAnsi"/>
          <w:b/>
          <w:sz w:val="24"/>
          <w:szCs w:val="24"/>
          <w:lang w:val="ru-MD"/>
        </w:rPr>
        <w:t>.</w:t>
      </w:r>
    </w:p>
    <w:tbl>
      <w:tblPr>
        <w:tblW w:w="9493" w:type="dxa"/>
        <w:jc w:val="center"/>
        <w:tblLook w:val="0000" w:firstRow="0" w:lastRow="0" w:firstColumn="0" w:lastColumn="0" w:noHBand="0" w:noVBand="0"/>
      </w:tblPr>
      <w:tblGrid>
        <w:gridCol w:w="473"/>
        <w:gridCol w:w="1856"/>
        <w:gridCol w:w="1052"/>
        <w:gridCol w:w="804"/>
        <w:gridCol w:w="686"/>
        <w:gridCol w:w="733"/>
        <w:gridCol w:w="772"/>
        <w:gridCol w:w="813"/>
        <w:gridCol w:w="800"/>
        <w:gridCol w:w="813"/>
        <w:gridCol w:w="691"/>
      </w:tblGrid>
      <w:tr w:rsidR="004344AB" w:rsidRPr="00004D91" w:rsidTr="004D5CD8">
        <w:trPr>
          <w:trHeight w:val="442"/>
          <w:jc w:val="center"/>
        </w:trPr>
        <w:tc>
          <w:tcPr>
            <w:tcW w:w="473" w:type="dxa"/>
            <w:vMerge w:val="restart"/>
            <w:tcBorders>
              <w:top w:val="single" w:sz="4" w:space="0" w:color="auto"/>
              <w:left w:val="single" w:sz="4" w:space="0" w:color="auto"/>
              <w:right w:val="single" w:sz="4" w:space="0" w:color="auto"/>
            </w:tcBorders>
            <w:shd w:val="clear" w:color="auto" w:fill="EEECE1"/>
            <w:vAlign w:val="center"/>
          </w:tcPr>
          <w:p w:rsidR="004344AB" w:rsidRPr="00004D91" w:rsidRDefault="007777AD" w:rsidP="004D5CD8">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 п/п</w:t>
            </w:r>
          </w:p>
        </w:tc>
        <w:tc>
          <w:tcPr>
            <w:tcW w:w="1856" w:type="dxa"/>
            <w:vMerge w:val="restart"/>
            <w:tcBorders>
              <w:top w:val="single" w:sz="4" w:space="0" w:color="auto"/>
              <w:left w:val="nil"/>
              <w:right w:val="single" w:sz="4" w:space="0" w:color="auto"/>
            </w:tcBorders>
            <w:shd w:val="clear" w:color="auto" w:fill="EEECE1"/>
            <w:vAlign w:val="center"/>
          </w:tcPr>
          <w:p w:rsidR="004344AB" w:rsidRPr="00004D91" w:rsidRDefault="007777AD" w:rsidP="007777AD">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 xml:space="preserve">Название экономического агента </w:t>
            </w:r>
          </w:p>
        </w:tc>
        <w:tc>
          <w:tcPr>
            <w:tcW w:w="1052" w:type="dxa"/>
            <w:vMerge w:val="restart"/>
            <w:tcBorders>
              <w:top w:val="single" w:sz="4" w:space="0" w:color="auto"/>
              <w:left w:val="single" w:sz="4" w:space="0" w:color="auto"/>
              <w:right w:val="single" w:sz="4" w:space="0" w:color="auto"/>
            </w:tcBorders>
            <w:shd w:val="clear" w:color="auto" w:fill="EEECE1"/>
            <w:vAlign w:val="center"/>
          </w:tcPr>
          <w:p w:rsidR="004344AB" w:rsidRPr="00004D91" w:rsidRDefault="007777AD" w:rsidP="00E745D8">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 xml:space="preserve">Ед. </w:t>
            </w:r>
            <w:r w:rsidR="00E745D8" w:rsidRPr="00004D91">
              <w:rPr>
                <w:rFonts w:asciiTheme="majorHAnsi" w:hAnsiTheme="majorHAnsi" w:cstheme="majorHAnsi"/>
                <w:b/>
                <w:bCs/>
                <w:iCs/>
                <w:sz w:val="16"/>
                <w:szCs w:val="16"/>
                <w:lang w:val="ru-MD"/>
              </w:rPr>
              <w:t>и</w:t>
            </w:r>
            <w:r w:rsidRPr="00004D91">
              <w:rPr>
                <w:rFonts w:asciiTheme="majorHAnsi" w:hAnsiTheme="majorHAnsi" w:cstheme="majorHAnsi"/>
                <w:b/>
                <w:bCs/>
                <w:iCs/>
                <w:sz w:val="16"/>
                <w:szCs w:val="16"/>
                <w:lang w:val="ru-MD"/>
              </w:rPr>
              <w:t>зм.</w:t>
            </w:r>
          </w:p>
        </w:tc>
        <w:tc>
          <w:tcPr>
            <w:tcW w:w="149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4344AB" w:rsidRPr="00004D91" w:rsidRDefault="007777AD" w:rsidP="004D5CD8">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 xml:space="preserve">Остаток на </w:t>
            </w:r>
            <w:r w:rsidR="004344AB" w:rsidRPr="00004D91">
              <w:rPr>
                <w:rFonts w:asciiTheme="majorHAnsi" w:hAnsiTheme="majorHAnsi" w:cstheme="majorHAnsi"/>
                <w:b/>
                <w:bCs/>
                <w:iCs/>
                <w:sz w:val="16"/>
                <w:szCs w:val="16"/>
                <w:lang w:val="ru-MD"/>
              </w:rPr>
              <w:t>31.12.2016</w:t>
            </w:r>
          </w:p>
        </w:tc>
        <w:tc>
          <w:tcPr>
            <w:tcW w:w="1505"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4344AB" w:rsidRPr="00004D91" w:rsidRDefault="007777AD" w:rsidP="004D5CD8">
            <w:pPr>
              <w:spacing w:after="0" w:line="240" w:lineRule="auto"/>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 xml:space="preserve">Остаток на </w:t>
            </w:r>
            <w:r w:rsidR="004344AB" w:rsidRPr="00004D91">
              <w:rPr>
                <w:rFonts w:asciiTheme="majorHAnsi" w:hAnsiTheme="majorHAnsi" w:cstheme="majorHAnsi"/>
                <w:b/>
                <w:bCs/>
                <w:iCs/>
                <w:sz w:val="16"/>
                <w:szCs w:val="16"/>
                <w:lang w:val="ru-MD"/>
              </w:rPr>
              <w:t>31.12.2017</w:t>
            </w:r>
          </w:p>
        </w:tc>
        <w:tc>
          <w:tcPr>
            <w:tcW w:w="1613"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4344AB" w:rsidRPr="00004D91" w:rsidRDefault="007777AD" w:rsidP="004D5CD8">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 xml:space="preserve">Остаток на </w:t>
            </w:r>
            <w:r w:rsidR="004344AB" w:rsidRPr="00004D91">
              <w:rPr>
                <w:rFonts w:asciiTheme="majorHAnsi" w:hAnsiTheme="majorHAnsi" w:cstheme="majorHAnsi"/>
                <w:b/>
                <w:bCs/>
                <w:iCs/>
                <w:sz w:val="16"/>
                <w:szCs w:val="16"/>
                <w:lang w:val="ru-MD"/>
              </w:rPr>
              <w:t>31.12.2018</w:t>
            </w:r>
          </w:p>
        </w:tc>
        <w:tc>
          <w:tcPr>
            <w:tcW w:w="1504" w:type="dxa"/>
            <w:gridSpan w:val="2"/>
            <w:tcBorders>
              <w:top w:val="single" w:sz="4" w:space="0" w:color="auto"/>
              <w:left w:val="single" w:sz="4" w:space="0" w:color="auto"/>
              <w:bottom w:val="single" w:sz="4" w:space="0" w:color="auto"/>
              <w:right w:val="single" w:sz="4" w:space="0" w:color="auto"/>
            </w:tcBorders>
            <w:shd w:val="clear" w:color="auto" w:fill="EEECE1"/>
          </w:tcPr>
          <w:p w:rsidR="004344AB" w:rsidRPr="00004D91" w:rsidRDefault="007777AD" w:rsidP="004A35A8">
            <w:pPr>
              <w:spacing w:after="0" w:line="240" w:lineRule="auto"/>
              <w:ind w:left="-159" w:right="-106" w:firstLine="142"/>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 xml:space="preserve">Изменения между остатком задолженности на  </w:t>
            </w:r>
            <w:r w:rsidR="004344AB" w:rsidRPr="00004D91">
              <w:rPr>
                <w:rFonts w:asciiTheme="majorHAnsi" w:hAnsiTheme="majorHAnsi" w:cstheme="majorHAnsi"/>
                <w:b/>
                <w:bCs/>
                <w:iCs/>
                <w:sz w:val="16"/>
                <w:szCs w:val="16"/>
                <w:lang w:val="ru-MD"/>
              </w:rPr>
              <w:t xml:space="preserve">31.12.2017 </w:t>
            </w:r>
            <w:r w:rsidRPr="00004D91">
              <w:rPr>
                <w:rFonts w:asciiTheme="majorHAnsi" w:hAnsiTheme="majorHAnsi" w:cstheme="majorHAnsi"/>
                <w:b/>
                <w:bCs/>
                <w:iCs/>
                <w:sz w:val="16"/>
                <w:szCs w:val="16"/>
                <w:lang w:val="ru-MD"/>
              </w:rPr>
              <w:t xml:space="preserve">и остатком </w:t>
            </w:r>
            <w:r w:rsidRPr="00004D91">
              <w:rPr>
                <w:rStyle w:val="FontStyle22"/>
                <w:rFonts w:asciiTheme="majorHAnsi" w:eastAsia="Calibri" w:hAnsiTheme="majorHAnsi" w:cstheme="majorHAnsi"/>
                <w:b/>
                <w:bCs/>
                <w:iCs/>
                <w:sz w:val="16"/>
                <w:szCs w:val="16"/>
                <w:lang w:val="ru-MD" w:eastAsia="ro-RO"/>
              </w:rPr>
              <w:t>задолженности</w:t>
            </w:r>
            <w:r w:rsidRPr="00004D91">
              <w:rPr>
                <w:sz w:val="16"/>
                <w:szCs w:val="16"/>
                <w:lang w:val="ru-MD"/>
              </w:rPr>
              <w:t xml:space="preserve"> </w:t>
            </w:r>
            <w:r w:rsidRPr="00004D91">
              <w:rPr>
                <w:b/>
                <w:sz w:val="16"/>
                <w:szCs w:val="16"/>
                <w:lang w:val="ru-MD"/>
              </w:rPr>
              <w:t>на</w:t>
            </w:r>
            <w:r w:rsidRPr="00004D91">
              <w:rPr>
                <w:rFonts w:asciiTheme="majorHAnsi" w:hAnsiTheme="majorHAnsi" w:cstheme="majorHAnsi"/>
                <w:b/>
                <w:bCs/>
                <w:iCs/>
                <w:sz w:val="16"/>
                <w:szCs w:val="16"/>
                <w:lang w:val="ru-MD"/>
              </w:rPr>
              <w:t xml:space="preserve"> </w:t>
            </w:r>
            <w:r w:rsidR="004344AB" w:rsidRPr="00004D91">
              <w:rPr>
                <w:rFonts w:asciiTheme="majorHAnsi" w:hAnsiTheme="majorHAnsi" w:cstheme="majorHAnsi"/>
                <w:b/>
                <w:bCs/>
                <w:iCs/>
                <w:sz w:val="16"/>
                <w:szCs w:val="16"/>
                <w:lang w:val="ru-MD"/>
              </w:rPr>
              <w:t xml:space="preserve"> 31.12.2018, </w:t>
            </w:r>
            <w:r w:rsidR="00E745D8" w:rsidRPr="00004D91">
              <w:rPr>
                <w:rFonts w:asciiTheme="majorHAnsi" w:hAnsiTheme="majorHAnsi" w:cstheme="majorHAnsi"/>
                <w:b/>
                <w:bCs/>
                <w:iCs/>
                <w:sz w:val="16"/>
                <w:szCs w:val="16"/>
                <w:lang w:val="ru-MD"/>
              </w:rPr>
              <w:t>ед. изм</w:t>
            </w:r>
            <w:r w:rsidR="004344AB" w:rsidRPr="00004D91">
              <w:rPr>
                <w:rFonts w:asciiTheme="majorHAnsi" w:hAnsiTheme="majorHAnsi" w:cstheme="majorHAnsi"/>
                <w:b/>
                <w:bCs/>
                <w:iCs/>
                <w:sz w:val="16"/>
                <w:szCs w:val="16"/>
                <w:lang w:val="ru-MD"/>
              </w:rPr>
              <w:t>.</w:t>
            </w:r>
          </w:p>
        </w:tc>
      </w:tr>
      <w:tr w:rsidR="007777AD" w:rsidRPr="00004D91" w:rsidTr="00E745D8">
        <w:trPr>
          <w:trHeight w:val="371"/>
          <w:jc w:val="center"/>
        </w:trPr>
        <w:tc>
          <w:tcPr>
            <w:tcW w:w="473" w:type="dxa"/>
            <w:vMerge/>
            <w:tcBorders>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p>
        </w:tc>
        <w:tc>
          <w:tcPr>
            <w:tcW w:w="1856" w:type="dxa"/>
            <w:vMerge/>
            <w:tcBorders>
              <w:left w:val="nil"/>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p>
        </w:tc>
        <w:tc>
          <w:tcPr>
            <w:tcW w:w="1052" w:type="dxa"/>
            <w:vMerge/>
            <w:tcBorders>
              <w:left w:val="single" w:sz="4" w:space="0" w:color="auto"/>
              <w:bottom w:val="single" w:sz="4" w:space="0" w:color="auto"/>
              <w:right w:val="single" w:sz="4" w:space="0" w:color="auto"/>
            </w:tcBorders>
            <w:shd w:val="clear" w:color="auto" w:fill="EEECE1"/>
          </w:tcPr>
          <w:p w:rsidR="007777AD" w:rsidRPr="00004D91" w:rsidRDefault="007777AD" w:rsidP="007777AD">
            <w:pPr>
              <w:spacing w:after="0" w:line="240" w:lineRule="auto"/>
              <w:jc w:val="center"/>
              <w:rPr>
                <w:rFonts w:asciiTheme="majorHAnsi" w:hAnsiTheme="majorHAnsi" w:cstheme="majorHAnsi"/>
                <w:b/>
                <w:bCs/>
                <w:iCs/>
                <w:sz w:val="16"/>
                <w:szCs w:val="16"/>
                <w:lang w:val="ru-MD"/>
              </w:rPr>
            </w:pPr>
          </w:p>
        </w:tc>
        <w:tc>
          <w:tcPr>
            <w:tcW w:w="804"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E745D8">
            <w:pPr>
              <w:spacing w:after="0" w:line="240" w:lineRule="auto"/>
              <w:ind w:right="-173"/>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валюте</w:t>
            </w:r>
          </w:p>
        </w:tc>
        <w:tc>
          <w:tcPr>
            <w:tcW w:w="686"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МЛД</w:t>
            </w:r>
          </w:p>
        </w:tc>
        <w:tc>
          <w:tcPr>
            <w:tcW w:w="733"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E745D8">
            <w:pPr>
              <w:spacing w:after="0" w:line="240" w:lineRule="auto"/>
              <w:ind w:right="-171"/>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валюте</w:t>
            </w:r>
          </w:p>
        </w:tc>
        <w:tc>
          <w:tcPr>
            <w:tcW w:w="772"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МЛД</w:t>
            </w:r>
          </w:p>
        </w:tc>
        <w:tc>
          <w:tcPr>
            <w:tcW w:w="813"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валюте</w:t>
            </w:r>
          </w:p>
        </w:tc>
        <w:tc>
          <w:tcPr>
            <w:tcW w:w="800"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МЛД</w:t>
            </w:r>
          </w:p>
        </w:tc>
        <w:tc>
          <w:tcPr>
            <w:tcW w:w="813"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валюте</w:t>
            </w:r>
          </w:p>
        </w:tc>
        <w:tc>
          <w:tcPr>
            <w:tcW w:w="691" w:type="dxa"/>
            <w:tcBorders>
              <w:top w:val="single" w:sz="4" w:space="0" w:color="auto"/>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iCs/>
                <w:sz w:val="16"/>
                <w:szCs w:val="16"/>
                <w:lang w:val="ru-MD"/>
              </w:rPr>
            </w:pPr>
            <w:r w:rsidRPr="00004D91">
              <w:rPr>
                <w:rFonts w:asciiTheme="majorHAnsi" w:hAnsiTheme="majorHAnsi" w:cstheme="majorHAnsi"/>
                <w:b/>
                <w:bCs/>
                <w:iCs/>
                <w:sz w:val="16"/>
                <w:szCs w:val="16"/>
                <w:lang w:val="ru-MD"/>
              </w:rPr>
              <w:t>в МЛД</w:t>
            </w:r>
          </w:p>
        </w:tc>
      </w:tr>
      <w:tr w:rsidR="007777AD" w:rsidRPr="00004D91" w:rsidTr="004D5CD8">
        <w:trPr>
          <w:trHeight w:val="151"/>
          <w:jc w:val="center"/>
        </w:trPr>
        <w:tc>
          <w:tcPr>
            <w:tcW w:w="473" w:type="dxa"/>
            <w:tcBorders>
              <w:top w:val="nil"/>
              <w:left w:val="single" w:sz="4" w:space="0" w:color="auto"/>
              <w:bottom w:val="single" w:sz="4" w:space="0" w:color="auto"/>
              <w:right w:val="single" w:sz="4" w:space="0" w:color="auto"/>
            </w:tcBorders>
            <w:shd w:val="clear" w:color="auto" w:fill="EEECE1"/>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1</w:t>
            </w:r>
          </w:p>
        </w:tc>
        <w:tc>
          <w:tcPr>
            <w:tcW w:w="1856" w:type="dxa"/>
            <w:tcBorders>
              <w:top w:val="nil"/>
              <w:left w:val="nil"/>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2</w:t>
            </w:r>
          </w:p>
        </w:tc>
        <w:tc>
          <w:tcPr>
            <w:tcW w:w="1052"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3</w:t>
            </w:r>
          </w:p>
        </w:tc>
        <w:tc>
          <w:tcPr>
            <w:tcW w:w="804"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w:t>
            </w:r>
          </w:p>
        </w:tc>
        <w:tc>
          <w:tcPr>
            <w:tcW w:w="686"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5</w:t>
            </w:r>
          </w:p>
        </w:tc>
        <w:tc>
          <w:tcPr>
            <w:tcW w:w="733"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6</w:t>
            </w:r>
          </w:p>
        </w:tc>
        <w:tc>
          <w:tcPr>
            <w:tcW w:w="772"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7</w:t>
            </w:r>
          </w:p>
        </w:tc>
        <w:tc>
          <w:tcPr>
            <w:tcW w:w="813"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8</w:t>
            </w:r>
          </w:p>
        </w:tc>
        <w:tc>
          <w:tcPr>
            <w:tcW w:w="800"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9</w:t>
            </w:r>
          </w:p>
        </w:tc>
        <w:tc>
          <w:tcPr>
            <w:tcW w:w="813"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10=8-6</w:t>
            </w:r>
          </w:p>
        </w:tc>
        <w:tc>
          <w:tcPr>
            <w:tcW w:w="691" w:type="dxa"/>
            <w:tcBorders>
              <w:top w:val="nil"/>
              <w:left w:val="single" w:sz="4" w:space="0" w:color="auto"/>
              <w:bottom w:val="single" w:sz="4" w:space="0" w:color="auto"/>
              <w:right w:val="single" w:sz="4" w:space="0" w:color="auto"/>
            </w:tcBorders>
            <w:shd w:val="clear" w:color="auto" w:fill="EEECE1"/>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11=9-7</w:t>
            </w:r>
          </w:p>
        </w:tc>
      </w:tr>
      <w:tr w:rsidR="007777AD" w:rsidRPr="00004D91" w:rsidTr="004D5CD8">
        <w:trPr>
          <w:trHeight w:val="289"/>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1.</w:t>
            </w: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АО</w:t>
            </w:r>
            <w:r w:rsidR="007777AD" w:rsidRPr="00004D91">
              <w:rPr>
                <w:rFonts w:asciiTheme="majorHAnsi" w:hAnsiTheme="majorHAnsi" w:cstheme="majorHAnsi"/>
                <w:sz w:val="16"/>
                <w:szCs w:val="16"/>
                <w:lang w:val="ru-MD"/>
              </w:rPr>
              <w:t xml:space="preserve"> „Flamingo-96”, </w:t>
            </w:r>
            <w:r w:rsidRPr="00004D91">
              <w:rPr>
                <w:rFonts w:asciiTheme="majorHAnsi" w:hAnsiTheme="majorHAnsi" w:cstheme="majorHAnsi"/>
                <w:sz w:val="16"/>
                <w:szCs w:val="16"/>
                <w:lang w:val="ru-MD"/>
              </w:rPr>
              <w:t xml:space="preserve">мун. Бэлць  </w:t>
            </w:r>
            <w:r w:rsidR="007777AD" w:rsidRPr="00004D91">
              <w:rPr>
                <w:rFonts w:asciiTheme="majorHAnsi" w:hAnsiTheme="majorHAnsi" w:cstheme="majorHAnsi"/>
                <w:sz w:val="16"/>
                <w:szCs w:val="16"/>
                <w:lang w:val="ru-MD"/>
              </w:rPr>
              <w:t>i</w:t>
            </w:r>
          </w:p>
        </w:tc>
        <w:tc>
          <w:tcPr>
            <w:tcW w:w="1052" w:type="dxa"/>
            <w:tcBorders>
              <w:top w:val="nil"/>
              <w:left w:val="single" w:sz="4" w:space="0" w:color="auto"/>
              <w:bottom w:val="single" w:sz="4" w:space="0" w:color="auto"/>
              <w:right w:val="single" w:sz="4" w:space="0" w:color="auto"/>
            </w:tcBorders>
            <w:vAlign w:val="center"/>
          </w:tcPr>
          <w:p w:rsidR="007777AD" w:rsidRPr="00004D91" w:rsidRDefault="00E745D8" w:rsidP="00E745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eastAsia="ro-MD"/>
              </w:rPr>
              <w:t>млн. МДЛ</w:t>
            </w:r>
            <w:r w:rsidRPr="00004D91">
              <w:rPr>
                <w:rFonts w:asciiTheme="majorHAnsi" w:hAnsiTheme="majorHAnsi" w:cstheme="majorHAnsi"/>
                <w:sz w:val="16"/>
                <w:szCs w:val="16"/>
                <w:lang w:val="ru-MD"/>
              </w:rPr>
              <w:t xml:space="preserve"> </w:t>
            </w:r>
          </w:p>
        </w:tc>
        <w:tc>
          <w:tcPr>
            <w:tcW w:w="804"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2,4</w:t>
            </w:r>
          </w:p>
        </w:tc>
        <w:tc>
          <w:tcPr>
            <w:tcW w:w="73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2,4</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2,4</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w:t>
            </w:r>
          </w:p>
        </w:tc>
      </w:tr>
      <w:tr w:rsidR="007777AD" w:rsidRPr="00004D91" w:rsidTr="004D5CD8">
        <w:trPr>
          <w:trHeight w:val="392"/>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Всего гарантированные </w:t>
            </w:r>
            <w:r w:rsidRPr="00004D91">
              <w:rPr>
                <w:rFonts w:asciiTheme="majorHAnsi" w:hAnsiTheme="majorHAnsi" w:cstheme="majorHAnsi"/>
                <w:b/>
                <w:sz w:val="16"/>
                <w:szCs w:val="16"/>
                <w:lang w:val="ru-MD" w:eastAsia="ru-RU"/>
              </w:rPr>
              <w:t>внутренн</w:t>
            </w:r>
            <w:r w:rsidRPr="00004D91">
              <w:rPr>
                <w:rFonts w:asciiTheme="majorHAnsi" w:hAnsiTheme="majorHAnsi" w:cstheme="majorHAnsi"/>
                <w:b/>
                <w:sz w:val="16"/>
                <w:szCs w:val="16"/>
                <w:lang w:val="ru-MD"/>
              </w:rPr>
              <w:t xml:space="preserve">ие кредиты </w:t>
            </w:r>
          </w:p>
        </w:tc>
        <w:tc>
          <w:tcPr>
            <w:tcW w:w="1052" w:type="dxa"/>
            <w:tcBorders>
              <w:top w:val="nil"/>
              <w:left w:val="single" w:sz="4" w:space="0" w:color="auto"/>
              <w:bottom w:val="single" w:sz="4" w:space="0" w:color="auto"/>
              <w:right w:val="single" w:sz="4" w:space="0" w:color="auto"/>
            </w:tcBorders>
          </w:tcPr>
          <w:p w:rsidR="007777AD" w:rsidRPr="00004D91" w:rsidRDefault="00E745D8"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eastAsia="ro-MD"/>
              </w:rPr>
              <w:t>млн. МДЛ</w:t>
            </w:r>
          </w:p>
        </w:tc>
        <w:tc>
          <w:tcPr>
            <w:tcW w:w="804"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2,4</w:t>
            </w:r>
          </w:p>
        </w:tc>
        <w:tc>
          <w:tcPr>
            <w:tcW w:w="73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2,4</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2,4</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tc>
      </w:tr>
      <w:tr w:rsidR="007777AD" w:rsidRPr="00004D91" w:rsidTr="004D5CD8">
        <w:trPr>
          <w:trHeight w:val="170"/>
          <w:jc w:val="center"/>
        </w:trPr>
        <w:tc>
          <w:tcPr>
            <w:tcW w:w="473" w:type="dxa"/>
            <w:tcBorders>
              <w:top w:val="single" w:sz="4" w:space="0" w:color="auto"/>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1. </w:t>
            </w:r>
          </w:p>
        </w:tc>
        <w:tc>
          <w:tcPr>
            <w:tcW w:w="1856" w:type="dxa"/>
            <w:tcBorders>
              <w:top w:val="single" w:sz="4" w:space="0" w:color="auto"/>
              <w:left w:val="nil"/>
              <w:bottom w:val="single" w:sz="4" w:space="0" w:color="auto"/>
              <w:right w:val="single" w:sz="4" w:space="0" w:color="auto"/>
            </w:tcBorders>
            <w:vAlign w:val="center"/>
          </w:tcPr>
          <w:p w:rsidR="007777AD" w:rsidRPr="00004D91" w:rsidRDefault="004A35A8"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ГП</w:t>
            </w:r>
            <w:r w:rsidR="007777AD" w:rsidRPr="00004D91">
              <w:rPr>
                <w:rFonts w:asciiTheme="majorHAnsi" w:hAnsiTheme="majorHAnsi" w:cstheme="majorHAnsi"/>
                <w:sz w:val="16"/>
                <w:szCs w:val="16"/>
                <w:lang w:val="ru-MD"/>
              </w:rPr>
              <w:t xml:space="preserve"> „Fabrica de Sticlă din Chișinău”</w:t>
            </w:r>
          </w:p>
        </w:tc>
        <w:tc>
          <w:tcPr>
            <w:tcW w:w="1052" w:type="dxa"/>
            <w:tcBorders>
              <w:top w:val="single" w:sz="4" w:space="0" w:color="auto"/>
              <w:left w:val="single" w:sz="4" w:space="0" w:color="auto"/>
              <w:bottom w:val="single" w:sz="4" w:space="0" w:color="auto"/>
              <w:right w:val="single" w:sz="4" w:space="0" w:color="auto"/>
            </w:tcBorders>
            <w:vAlign w:val="center"/>
          </w:tcPr>
          <w:p w:rsidR="007777AD" w:rsidRPr="00004D91" w:rsidRDefault="00E745D8" w:rsidP="00E745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млн. евро </w:t>
            </w:r>
          </w:p>
        </w:tc>
        <w:tc>
          <w:tcPr>
            <w:tcW w:w="804"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w:t>
            </w:r>
          </w:p>
        </w:tc>
        <w:tc>
          <w:tcPr>
            <w:tcW w:w="686"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w:t>
            </w:r>
          </w:p>
        </w:tc>
        <w:tc>
          <w:tcPr>
            <w:tcW w:w="733"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0,05</w:t>
            </w:r>
          </w:p>
        </w:tc>
        <w:tc>
          <w:tcPr>
            <w:tcW w:w="772"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1,1</w:t>
            </w:r>
          </w:p>
        </w:tc>
        <w:tc>
          <w:tcPr>
            <w:tcW w:w="813"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w:t>
            </w:r>
          </w:p>
        </w:tc>
        <w:tc>
          <w:tcPr>
            <w:tcW w:w="800"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w:t>
            </w:r>
          </w:p>
        </w:tc>
        <w:tc>
          <w:tcPr>
            <w:tcW w:w="813"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-0,05</w:t>
            </w:r>
          </w:p>
        </w:tc>
        <w:tc>
          <w:tcPr>
            <w:tcW w:w="691" w:type="dxa"/>
            <w:tcBorders>
              <w:top w:val="single" w:sz="4" w:space="0" w:color="auto"/>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  -1,0</w:t>
            </w:r>
          </w:p>
        </w:tc>
      </w:tr>
      <w:tr w:rsidR="007777AD" w:rsidRPr="00004D91" w:rsidTr="004D5CD8">
        <w:trPr>
          <w:trHeight w:val="115"/>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2.</w:t>
            </w: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ind w:right="-187"/>
              <w:rPr>
                <w:rFonts w:asciiTheme="majorHAnsi" w:hAnsiTheme="majorHAnsi" w:cstheme="majorHAnsi"/>
                <w:sz w:val="16"/>
                <w:szCs w:val="16"/>
                <w:lang w:val="ru-MD"/>
              </w:rPr>
            </w:pPr>
            <w:r w:rsidRPr="00004D91">
              <w:rPr>
                <w:rFonts w:asciiTheme="majorHAnsi" w:hAnsiTheme="majorHAnsi" w:cstheme="majorHAnsi"/>
                <w:sz w:val="16"/>
                <w:szCs w:val="16"/>
                <w:lang w:val="ru-MD"/>
              </w:rPr>
              <w:t>МП,,Santek” АО</w:t>
            </w:r>
            <w:r w:rsidR="007777AD" w:rsidRPr="00004D91">
              <w:rPr>
                <w:rFonts w:asciiTheme="majorHAnsi" w:hAnsiTheme="majorHAnsi" w:cstheme="majorHAnsi"/>
                <w:sz w:val="16"/>
                <w:szCs w:val="16"/>
                <w:lang w:val="ru-MD"/>
              </w:rPr>
              <w:t xml:space="preserve">, </w:t>
            </w:r>
            <w:r w:rsidRPr="00004D91">
              <w:rPr>
                <w:rFonts w:asciiTheme="majorHAnsi" w:hAnsiTheme="majorHAnsi" w:cstheme="majorHAnsi"/>
                <w:sz w:val="16"/>
                <w:szCs w:val="16"/>
                <w:lang w:val="ru-MD"/>
              </w:rPr>
              <w:t>Тараклия</w:t>
            </w:r>
          </w:p>
        </w:tc>
        <w:tc>
          <w:tcPr>
            <w:tcW w:w="1052" w:type="dxa"/>
            <w:tcBorders>
              <w:top w:val="nil"/>
              <w:left w:val="single" w:sz="4" w:space="0" w:color="auto"/>
              <w:bottom w:val="single" w:sz="4" w:space="0" w:color="auto"/>
              <w:right w:val="single" w:sz="4" w:space="0" w:color="auto"/>
            </w:tcBorders>
            <w:vAlign w:val="center"/>
          </w:tcPr>
          <w:p w:rsidR="007777AD" w:rsidRPr="00004D91" w:rsidRDefault="00E745D8"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млн. евро</w:t>
            </w:r>
          </w:p>
        </w:tc>
        <w:tc>
          <w:tcPr>
            <w:tcW w:w="804"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16,3</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340,7</w:t>
            </w:r>
          </w:p>
        </w:tc>
        <w:tc>
          <w:tcPr>
            <w:tcW w:w="73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color w:val="000000"/>
                <w:sz w:val="16"/>
                <w:szCs w:val="16"/>
                <w:lang w:val="ru-MD"/>
              </w:rPr>
            </w:pPr>
            <w:r w:rsidRPr="00004D91">
              <w:rPr>
                <w:rFonts w:asciiTheme="majorHAnsi" w:hAnsiTheme="majorHAnsi" w:cstheme="majorHAnsi"/>
                <w:color w:val="000000"/>
                <w:sz w:val="16"/>
                <w:szCs w:val="16"/>
                <w:lang w:val="ru-MD"/>
              </w:rPr>
              <w:t>16,7</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color w:val="000000"/>
                <w:sz w:val="16"/>
                <w:szCs w:val="16"/>
                <w:lang w:val="ru-MD"/>
              </w:rPr>
            </w:pPr>
            <w:r w:rsidRPr="00004D91">
              <w:rPr>
                <w:rFonts w:asciiTheme="majorHAnsi" w:hAnsiTheme="majorHAnsi" w:cstheme="majorHAnsi"/>
                <w:color w:val="000000"/>
                <w:sz w:val="16"/>
                <w:szCs w:val="16"/>
                <w:lang w:val="ru-MD"/>
              </w:rPr>
              <w:t>340,0</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color w:val="000000"/>
                <w:sz w:val="16"/>
                <w:szCs w:val="16"/>
                <w:lang w:val="ru-MD"/>
              </w:rPr>
            </w:pPr>
            <w:r w:rsidRPr="00004D91">
              <w:rPr>
                <w:rFonts w:asciiTheme="majorHAnsi" w:hAnsiTheme="majorHAnsi" w:cstheme="majorHAnsi"/>
                <w:color w:val="000000"/>
                <w:sz w:val="16"/>
                <w:szCs w:val="16"/>
                <w:lang w:val="ru-MD"/>
              </w:rPr>
              <w:t>17,1</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color w:val="000000"/>
                <w:sz w:val="16"/>
                <w:szCs w:val="16"/>
                <w:lang w:val="ru-MD"/>
              </w:rPr>
            </w:pPr>
            <w:r w:rsidRPr="00004D91">
              <w:rPr>
                <w:rFonts w:asciiTheme="majorHAnsi" w:hAnsiTheme="majorHAnsi" w:cstheme="majorHAnsi"/>
                <w:color w:val="000000"/>
                <w:sz w:val="16"/>
                <w:szCs w:val="16"/>
                <w:lang w:val="ru-MD"/>
              </w:rPr>
              <w:t>333,2</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0,4</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-6,8</w:t>
            </w:r>
          </w:p>
        </w:tc>
      </w:tr>
      <w:tr w:rsidR="007777AD" w:rsidRPr="00004D91" w:rsidTr="004D5CD8">
        <w:trPr>
          <w:trHeight w:val="225"/>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3.</w:t>
            </w: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ООО</w:t>
            </w:r>
            <w:r w:rsidR="007777AD" w:rsidRPr="00004D91">
              <w:rPr>
                <w:rFonts w:asciiTheme="majorHAnsi" w:hAnsiTheme="majorHAnsi" w:cstheme="majorHAnsi"/>
                <w:sz w:val="16"/>
                <w:szCs w:val="16"/>
                <w:lang w:val="ru-MD"/>
              </w:rPr>
              <w:t xml:space="preserve">,,Vininvest”, </w:t>
            </w:r>
            <w:r w:rsidRPr="00004D91">
              <w:rPr>
                <w:rFonts w:asciiTheme="majorHAnsi" w:hAnsiTheme="majorHAnsi"/>
                <w:sz w:val="16"/>
                <w:szCs w:val="16"/>
                <w:lang w:val="ru-MD"/>
              </w:rPr>
              <w:t xml:space="preserve">Кишинэу </w:t>
            </w:r>
          </w:p>
        </w:tc>
        <w:tc>
          <w:tcPr>
            <w:tcW w:w="1052" w:type="dxa"/>
            <w:tcBorders>
              <w:top w:val="nil"/>
              <w:left w:val="single" w:sz="4" w:space="0" w:color="auto"/>
              <w:bottom w:val="single" w:sz="4" w:space="0" w:color="auto"/>
              <w:right w:val="single" w:sz="4" w:space="0" w:color="auto"/>
            </w:tcBorders>
          </w:tcPr>
          <w:p w:rsidR="007777AD" w:rsidRPr="00004D91" w:rsidRDefault="00E745D8"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млн.</w:t>
            </w:r>
            <w:r w:rsidRPr="00004D91">
              <w:rPr>
                <w:rFonts w:asciiTheme="majorHAnsi" w:hAnsiTheme="majorHAnsi" w:cstheme="majorHAnsi"/>
                <w:i/>
                <w:color w:val="000000"/>
                <w:sz w:val="16"/>
                <w:szCs w:val="16"/>
                <w:lang w:val="ru-MD" w:eastAsia="ro-MD"/>
              </w:rPr>
              <w:t xml:space="preserve"> долл. США</w:t>
            </w:r>
            <w:r w:rsidRPr="00004D91">
              <w:rPr>
                <w:rFonts w:asciiTheme="majorHAnsi" w:hAnsiTheme="majorHAnsi" w:cstheme="majorHAnsi"/>
                <w:sz w:val="16"/>
                <w:szCs w:val="16"/>
                <w:lang w:val="ru-MD"/>
              </w:rPr>
              <w:t xml:space="preserve"> </w:t>
            </w:r>
          </w:p>
          <w:p w:rsidR="007777AD" w:rsidRPr="00004D91" w:rsidRDefault="00E745D8"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млн. евро</w:t>
            </w:r>
          </w:p>
        </w:tc>
        <w:tc>
          <w:tcPr>
            <w:tcW w:w="804"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1,4</w:t>
            </w:r>
          </w:p>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1,2</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53,2</w:t>
            </w:r>
          </w:p>
        </w:tc>
        <w:tc>
          <w:tcPr>
            <w:tcW w:w="733"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1,4</w:t>
            </w:r>
          </w:p>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1,2</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23,6       25,2</w:t>
            </w:r>
          </w:p>
        </w:tc>
        <w:tc>
          <w:tcPr>
            <w:tcW w:w="813"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1,4   </w:t>
            </w:r>
          </w:p>
          <w:p w:rsidR="007777AD" w:rsidRPr="00004D91" w:rsidRDefault="007777AD"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      1,2</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23,7      24,1</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w:t>
            </w:r>
          </w:p>
          <w:p w:rsidR="007777AD" w:rsidRPr="00004D91" w:rsidRDefault="007777AD"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       0</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0,1</w:t>
            </w:r>
          </w:p>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-1,1</w:t>
            </w:r>
          </w:p>
        </w:tc>
      </w:tr>
      <w:tr w:rsidR="007777AD" w:rsidRPr="00004D91" w:rsidTr="004D5CD8">
        <w:trPr>
          <w:trHeight w:val="174"/>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w:t>
            </w: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Ассоциация </w:t>
            </w:r>
            <w:r w:rsidR="007777AD" w:rsidRPr="00004D91">
              <w:rPr>
                <w:rFonts w:asciiTheme="majorHAnsi" w:hAnsiTheme="majorHAnsi" w:cstheme="majorHAnsi"/>
                <w:sz w:val="16"/>
                <w:szCs w:val="16"/>
                <w:lang w:val="ru-MD"/>
              </w:rPr>
              <w:t xml:space="preserve"> ,,Moldinteragro”</w:t>
            </w:r>
          </w:p>
        </w:tc>
        <w:tc>
          <w:tcPr>
            <w:tcW w:w="1052" w:type="dxa"/>
            <w:tcBorders>
              <w:top w:val="nil"/>
              <w:left w:val="single" w:sz="4" w:space="0" w:color="auto"/>
              <w:bottom w:val="single" w:sz="4" w:space="0" w:color="auto"/>
              <w:right w:val="single" w:sz="4" w:space="0" w:color="auto"/>
            </w:tcBorders>
          </w:tcPr>
          <w:p w:rsidR="007777AD" w:rsidRPr="00004D91" w:rsidRDefault="00E745D8" w:rsidP="00E745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млн.</w:t>
            </w:r>
            <w:r w:rsidR="004A35A8" w:rsidRPr="00004D91">
              <w:rPr>
                <w:rFonts w:asciiTheme="majorHAnsi" w:hAnsiTheme="majorHAnsi" w:cstheme="majorHAnsi"/>
                <w:sz w:val="16"/>
                <w:szCs w:val="16"/>
                <w:lang w:val="ru-MD"/>
              </w:rPr>
              <w:t xml:space="preserve"> </w:t>
            </w:r>
            <w:r w:rsidRPr="00004D91">
              <w:rPr>
                <w:rFonts w:asciiTheme="majorHAnsi" w:hAnsiTheme="majorHAnsi" w:cstheme="majorHAnsi"/>
                <w:sz w:val="16"/>
                <w:szCs w:val="16"/>
                <w:lang w:val="ru-MD"/>
              </w:rPr>
              <w:t xml:space="preserve">долл. США </w:t>
            </w:r>
          </w:p>
        </w:tc>
        <w:tc>
          <w:tcPr>
            <w:tcW w:w="804"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1,2</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24,0</w:t>
            </w:r>
          </w:p>
        </w:tc>
        <w:tc>
          <w:tcPr>
            <w:tcW w:w="73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1,2</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20,5</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1,2</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20,6</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0,1</w:t>
            </w:r>
          </w:p>
        </w:tc>
      </w:tr>
      <w:tr w:rsidR="007777AD" w:rsidRPr="00004D91" w:rsidTr="004D5CD8">
        <w:trPr>
          <w:trHeight w:val="198"/>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5.</w:t>
            </w: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ГП</w:t>
            </w:r>
            <w:r w:rsidR="007777AD" w:rsidRPr="00004D91">
              <w:rPr>
                <w:rFonts w:asciiTheme="majorHAnsi" w:hAnsiTheme="majorHAnsi" w:cstheme="majorHAnsi"/>
                <w:sz w:val="16"/>
                <w:szCs w:val="16"/>
                <w:lang w:val="ru-MD"/>
              </w:rPr>
              <w:t xml:space="preserve"> ,,Moldtranselectro" </w:t>
            </w:r>
          </w:p>
        </w:tc>
        <w:tc>
          <w:tcPr>
            <w:tcW w:w="1052" w:type="dxa"/>
            <w:tcBorders>
              <w:top w:val="nil"/>
              <w:left w:val="single" w:sz="4" w:space="0" w:color="auto"/>
              <w:bottom w:val="single" w:sz="4" w:space="0" w:color="auto"/>
              <w:right w:val="single" w:sz="4" w:space="0" w:color="auto"/>
            </w:tcBorders>
          </w:tcPr>
          <w:p w:rsidR="007777AD" w:rsidRPr="00004D91" w:rsidRDefault="00E745D8" w:rsidP="00E745D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млн.</w:t>
            </w:r>
            <w:r w:rsidR="004A35A8" w:rsidRPr="00004D91">
              <w:rPr>
                <w:rFonts w:asciiTheme="majorHAnsi" w:hAnsiTheme="majorHAnsi" w:cstheme="majorHAnsi"/>
                <w:sz w:val="16"/>
                <w:szCs w:val="16"/>
                <w:lang w:val="ru-MD"/>
              </w:rPr>
              <w:t xml:space="preserve"> </w:t>
            </w:r>
            <w:r w:rsidRPr="00004D91">
              <w:rPr>
                <w:rFonts w:asciiTheme="majorHAnsi" w:hAnsiTheme="majorHAnsi" w:cstheme="majorHAnsi"/>
                <w:sz w:val="16"/>
                <w:szCs w:val="16"/>
                <w:lang w:val="ru-MD"/>
              </w:rPr>
              <w:t xml:space="preserve">долл. США </w:t>
            </w:r>
          </w:p>
        </w:tc>
        <w:tc>
          <w:tcPr>
            <w:tcW w:w="804"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0,9</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18,0</w:t>
            </w:r>
          </w:p>
        </w:tc>
        <w:tc>
          <w:tcPr>
            <w:tcW w:w="73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0,9</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14,8</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0,9</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14,8</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w:t>
            </w:r>
          </w:p>
        </w:tc>
      </w:tr>
      <w:tr w:rsidR="007777AD" w:rsidRPr="00004D91" w:rsidTr="00E745D8">
        <w:trPr>
          <w:trHeight w:val="533"/>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6.</w:t>
            </w: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АО</w:t>
            </w:r>
            <w:r w:rsidR="007777AD" w:rsidRPr="00004D91">
              <w:rPr>
                <w:rFonts w:asciiTheme="majorHAnsi" w:hAnsiTheme="majorHAnsi" w:cstheme="majorHAnsi"/>
                <w:sz w:val="16"/>
                <w:szCs w:val="16"/>
                <w:lang w:val="ru-MD"/>
              </w:rPr>
              <w:t xml:space="preserve"> ,,Termocom”</w:t>
            </w:r>
          </w:p>
        </w:tc>
        <w:tc>
          <w:tcPr>
            <w:tcW w:w="1052" w:type="dxa"/>
            <w:tcBorders>
              <w:top w:val="nil"/>
              <w:left w:val="single" w:sz="4" w:space="0" w:color="auto"/>
              <w:bottom w:val="single" w:sz="4" w:space="0" w:color="auto"/>
              <w:right w:val="single" w:sz="4" w:space="0" w:color="auto"/>
            </w:tcBorders>
          </w:tcPr>
          <w:p w:rsidR="007777AD" w:rsidRPr="00004D91" w:rsidRDefault="00E745D8"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млн. долл. США </w:t>
            </w:r>
          </w:p>
          <w:p w:rsidR="007777AD" w:rsidRPr="00004D91" w:rsidRDefault="00E745D8"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млн. евро</w:t>
            </w:r>
          </w:p>
        </w:tc>
        <w:tc>
          <w:tcPr>
            <w:tcW w:w="804"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0,06</w:t>
            </w:r>
          </w:p>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0,3</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7,5</w:t>
            </w:r>
          </w:p>
        </w:tc>
        <w:tc>
          <w:tcPr>
            <w:tcW w:w="733"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0,06</w:t>
            </w:r>
          </w:p>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0,3</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1,1          6,7</w:t>
            </w:r>
          </w:p>
        </w:tc>
        <w:tc>
          <w:tcPr>
            <w:tcW w:w="813"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0,06       0,3</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1,1</w:t>
            </w:r>
          </w:p>
          <w:p w:rsidR="007777AD" w:rsidRPr="00004D91" w:rsidRDefault="007777AD" w:rsidP="007777AD">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sz w:val="16"/>
                <w:szCs w:val="16"/>
                <w:lang w:val="ru-MD"/>
              </w:rPr>
              <w:t>6,4</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       0</w:t>
            </w:r>
          </w:p>
          <w:p w:rsidR="007777AD" w:rsidRPr="00004D91" w:rsidRDefault="007777AD"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       0</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     0</w:t>
            </w:r>
          </w:p>
          <w:p w:rsidR="007777AD" w:rsidRPr="00004D91" w:rsidRDefault="007777AD" w:rsidP="007777AD">
            <w:pPr>
              <w:spacing w:after="0" w:line="240" w:lineRule="auto"/>
              <w:rPr>
                <w:rFonts w:asciiTheme="majorHAnsi" w:hAnsiTheme="majorHAnsi" w:cstheme="majorHAnsi"/>
                <w:sz w:val="16"/>
                <w:szCs w:val="16"/>
                <w:lang w:val="ru-MD"/>
              </w:rPr>
            </w:pPr>
            <w:r w:rsidRPr="00004D91">
              <w:rPr>
                <w:rFonts w:asciiTheme="majorHAnsi" w:hAnsiTheme="majorHAnsi" w:cstheme="majorHAnsi"/>
                <w:sz w:val="16"/>
                <w:szCs w:val="16"/>
                <w:lang w:val="ru-MD"/>
              </w:rPr>
              <w:t xml:space="preserve">   -0,3</w:t>
            </w:r>
          </w:p>
        </w:tc>
      </w:tr>
      <w:tr w:rsidR="007777AD" w:rsidRPr="00004D91" w:rsidTr="004D5CD8">
        <w:trPr>
          <w:trHeight w:val="47"/>
          <w:jc w:val="center"/>
        </w:trPr>
        <w:tc>
          <w:tcPr>
            <w:tcW w:w="473" w:type="dxa"/>
            <w:tcBorders>
              <w:top w:val="nil"/>
              <w:left w:val="single" w:sz="4" w:space="0" w:color="auto"/>
              <w:bottom w:val="single" w:sz="4" w:space="0" w:color="auto"/>
              <w:right w:val="single" w:sz="4" w:space="0" w:color="auto"/>
            </w:tcBorders>
            <w:noWrap/>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p>
        </w:tc>
        <w:tc>
          <w:tcPr>
            <w:tcW w:w="1856" w:type="dxa"/>
            <w:tcBorders>
              <w:top w:val="nil"/>
              <w:left w:val="nil"/>
              <w:bottom w:val="single" w:sz="4" w:space="0" w:color="auto"/>
              <w:right w:val="single" w:sz="4" w:space="0" w:color="auto"/>
            </w:tcBorders>
            <w:vAlign w:val="center"/>
          </w:tcPr>
          <w:p w:rsidR="007777AD" w:rsidRPr="00004D91" w:rsidRDefault="004A35A8" w:rsidP="004A35A8">
            <w:pPr>
              <w:spacing w:after="0" w:line="240" w:lineRule="auto"/>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Всего гарантированные </w:t>
            </w:r>
            <w:r w:rsidRPr="00004D91">
              <w:rPr>
                <w:rFonts w:asciiTheme="majorHAnsi" w:hAnsiTheme="majorHAnsi" w:cstheme="majorHAnsi"/>
                <w:b/>
                <w:sz w:val="16"/>
                <w:szCs w:val="16"/>
                <w:lang w:val="ru-MD" w:eastAsia="ru-RU"/>
              </w:rPr>
              <w:t xml:space="preserve">внешние </w:t>
            </w:r>
            <w:r w:rsidRPr="00004D91">
              <w:rPr>
                <w:rFonts w:asciiTheme="majorHAnsi" w:hAnsiTheme="majorHAnsi" w:cstheme="majorHAnsi"/>
                <w:b/>
                <w:sz w:val="16"/>
                <w:szCs w:val="16"/>
                <w:lang w:val="ru-MD"/>
              </w:rPr>
              <w:t xml:space="preserve">кредиты </w:t>
            </w:r>
          </w:p>
        </w:tc>
        <w:tc>
          <w:tcPr>
            <w:tcW w:w="1052" w:type="dxa"/>
            <w:tcBorders>
              <w:top w:val="nil"/>
              <w:left w:val="single" w:sz="4" w:space="0" w:color="auto"/>
              <w:bottom w:val="single" w:sz="4" w:space="0" w:color="auto"/>
              <w:right w:val="single" w:sz="4" w:space="0" w:color="auto"/>
            </w:tcBorders>
          </w:tcPr>
          <w:p w:rsidR="007777AD" w:rsidRPr="00004D91" w:rsidRDefault="00E745D8"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eastAsia="ro-MD"/>
              </w:rPr>
              <w:t>млн. МДЛ</w:t>
            </w:r>
            <w:r w:rsidRPr="00004D91">
              <w:rPr>
                <w:rFonts w:asciiTheme="majorHAnsi" w:hAnsiTheme="majorHAnsi" w:cstheme="majorHAnsi"/>
                <w:sz w:val="16"/>
                <w:szCs w:val="16"/>
                <w:lang w:val="ru-MD"/>
              </w:rPr>
              <w:t xml:space="preserve"> </w:t>
            </w:r>
          </w:p>
          <w:p w:rsidR="007777AD" w:rsidRPr="00004D91" w:rsidRDefault="00E745D8"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млн.</w:t>
            </w:r>
            <w:r w:rsidR="004A35A8" w:rsidRPr="00004D91">
              <w:rPr>
                <w:rFonts w:asciiTheme="majorHAnsi" w:hAnsiTheme="majorHAnsi" w:cstheme="majorHAnsi"/>
                <w:b/>
                <w:sz w:val="16"/>
                <w:szCs w:val="16"/>
                <w:lang w:val="ru-MD"/>
              </w:rPr>
              <w:t xml:space="preserve"> </w:t>
            </w:r>
            <w:r w:rsidRPr="00004D91">
              <w:rPr>
                <w:rFonts w:asciiTheme="majorHAnsi" w:hAnsiTheme="majorHAnsi" w:cstheme="majorHAnsi"/>
                <w:b/>
                <w:sz w:val="16"/>
                <w:szCs w:val="16"/>
                <w:lang w:val="ru-MD"/>
              </w:rPr>
              <w:t xml:space="preserve">долл. США </w:t>
            </w:r>
          </w:p>
          <w:p w:rsidR="007777AD" w:rsidRPr="00004D91" w:rsidRDefault="00E745D8" w:rsidP="00E745D8">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млн. евро</w:t>
            </w:r>
            <w:r w:rsidRPr="00004D91">
              <w:rPr>
                <w:rFonts w:asciiTheme="majorHAnsi" w:hAnsiTheme="majorHAnsi" w:cstheme="majorHAnsi"/>
                <w:sz w:val="16"/>
                <w:szCs w:val="16"/>
                <w:lang w:val="ru-MD"/>
              </w:rPr>
              <w:t xml:space="preserve"> </w:t>
            </w:r>
          </w:p>
        </w:tc>
        <w:tc>
          <w:tcPr>
            <w:tcW w:w="804"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4,0</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18,1</w:t>
            </w:r>
          </w:p>
        </w:tc>
        <w:tc>
          <w:tcPr>
            <w:tcW w:w="686"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458,9</w:t>
            </w:r>
          </w:p>
        </w:tc>
        <w:tc>
          <w:tcPr>
            <w:tcW w:w="73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3,5</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18,3</w:t>
            </w:r>
          </w:p>
        </w:tc>
        <w:tc>
          <w:tcPr>
            <w:tcW w:w="772"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432,9</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3,5     18,6</w:t>
            </w:r>
          </w:p>
        </w:tc>
        <w:tc>
          <w:tcPr>
            <w:tcW w:w="800"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423,9</w:t>
            </w:r>
          </w:p>
        </w:tc>
        <w:tc>
          <w:tcPr>
            <w:tcW w:w="813" w:type="dxa"/>
            <w:tcBorders>
              <w:top w:val="nil"/>
              <w:left w:val="single" w:sz="4" w:space="0" w:color="auto"/>
              <w:bottom w:val="single" w:sz="4" w:space="0" w:color="auto"/>
              <w:right w:val="single" w:sz="4" w:space="0" w:color="auto"/>
            </w:tcBorders>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      </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0</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0,4</w:t>
            </w:r>
          </w:p>
        </w:tc>
        <w:tc>
          <w:tcPr>
            <w:tcW w:w="691" w:type="dxa"/>
            <w:tcBorders>
              <w:top w:val="nil"/>
              <w:left w:val="single" w:sz="4" w:space="0" w:color="auto"/>
              <w:bottom w:val="single" w:sz="4" w:space="0" w:color="auto"/>
              <w:right w:val="single" w:sz="4" w:space="0" w:color="auto"/>
            </w:tcBorders>
          </w:tcPr>
          <w:p w:rsidR="007777AD" w:rsidRPr="00004D91" w:rsidRDefault="007777AD" w:rsidP="007777AD">
            <w:pPr>
              <w:spacing w:after="0" w:line="240" w:lineRule="auto"/>
              <w:jc w:val="center"/>
              <w:rPr>
                <w:rFonts w:asciiTheme="majorHAnsi" w:hAnsiTheme="majorHAnsi" w:cstheme="majorHAnsi"/>
                <w:b/>
                <w:sz w:val="16"/>
                <w:szCs w:val="16"/>
                <w:lang w:val="ru-MD"/>
              </w:rPr>
            </w:pPr>
          </w:p>
          <w:p w:rsidR="007777AD" w:rsidRPr="00004D91" w:rsidRDefault="007777AD" w:rsidP="007777AD">
            <w:pPr>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1,0                     </w:t>
            </w:r>
          </w:p>
        </w:tc>
      </w:tr>
      <w:tr w:rsidR="007777AD" w:rsidRPr="00004D91" w:rsidTr="004A35A8">
        <w:trPr>
          <w:trHeight w:val="642"/>
          <w:jc w:val="center"/>
        </w:trPr>
        <w:tc>
          <w:tcPr>
            <w:tcW w:w="473" w:type="dxa"/>
            <w:tcBorders>
              <w:top w:val="nil"/>
              <w:left w:val="single" w:sz="4" w:space="0" w:color="auto"/>
              <w:bottom w:val="single" w:sz="4" w:space="0" w:color="auto"/>
              <w:right w:val="single" w:sz="4" w:space="0" w:color="auto"/>
            </w:tcBorders>
            <w:shd w:val="clear" w:color="auto" w:fill="EEECE1"/>
            <w:noWrap/>
            <w:vAlign w:val="bottom"/>
          </w:tcPr>
          <w:p w:rsidR="007777AD" w:rsidRPr="00004D91" w:rsidRDefault="007777AD" w:rsidP="007777AD">
            <w:pPr>
              <w:spacing w:after="0" w:line="240" w:lineRule="auto"/>
              <w:jc w:val="both"/>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 </w:t>
            </w:r>
          </w:p>
        </w:tc>
        <w:tc>
          <w:tcPr>
            <w:tcW w:w="1856" w:type="dxa"/>
            <w:tcBorders>
              <w:top w:val="nil"/>
              <w:left w:val="nil"/>
              <w:bottom w:val="single" w:sz="4" w:space="0" w:color="auto"/>
              <w:right w:val="single" w:sz="4" w:space="0" w:color="auto"/>
            </w:tcBorders>
            <w:shd w:val="clear" w:color="auto" w:fill="EEECE1"/>
            <w:vAlign w:val="center"/>
          </w:tcPr>
          <w:p w:rsidR="007777AD" w:rsidRPr="00004D91" w:rsidRDefault="00E745D8"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ВСЕГО</w:t>
            </w:r>
          </w:p>
        </w:tc>
        <w:tc>
          <w:tcPr>
            <w:tcW w:w="1052" w:type="dxa"/>
            <w:tcBorders>
              <w:top w:val="nil"/>
              <w:left w:val="single" w:sz="4" w:space="0" w:color="auto"/>
              <w:bottom w:val="single" w:sz="4" w:space="0" w:color="auto"/>
              <w:right w:val="single" w:sz="4" w:space="0" w:color="auto"/>
            </w:tcBorders>
            <w:shd w:val="clear" w:color="auto" w:fill="EEECE1"/>
          </w:tcPr>
          <w:p w:rsidR="004A35A8" w:rsidRPr="00004D91" w:rsidRDefault="00E745D8" w:rsidP="004A35A8">
            <w:pPr>
              <w:spacing w:after="0" w:line="240" w:lineRule="auto"/>
              <w:jc w:val="center"/>
              <w:rPr>
                <w:rFonts w:asciiTheme="majorHAnsi" w:hAnsiTheme="majorHAnsi" w:cstheme="majorHAnsi"/>
                <w:sz w:val="16"/>
                <w:szCs w:val="16"/>
                <w:lang w:val="ru-MD"/>
              </w:rPr>
            </w:pPr>
            <w:r w:rsidRPr="00004D91">
              <w:rPr>
                <w:rFonts w:asciiTheme="majorHAnsi" w:hAnsiTheme="majorHAnsi" w:cstheme="majorHAnsi"/>
                <w:b/>
                <w:sz w:val="16"/>
                <w:szCs w:val="16"/>
                <w:lang w:val="ru-MD" w:eastAsia="ro-MD"/>
              </w:rPr>
              <w:t>млн. МДЛ</w:t>
            </w:r>
            <w:r w:rsidRPr="00004D91">
              <w:rPr>
                <w:rFonts w:asciiTheme="majorHAnsi" w:hAnsiTheme="majorHAnsi" w:cstheme="majorHAnsi"/>
                <w:sz w:val="16"/>
                <w:szCs w:val="16"/>
                <w:lang w:val="ru-MD"/>
              </w:rPr>
              <w:t xml:space="preserve"> </w:t>
            </w:r>
            <w:r w:rsidR="004A35A8" w:rsidRPr="00004D91">
              <w:rPr>
                <w:rFonts w:asciiTheme="majorHAnsi" w:hAnsiTheme="majorHAnsi" w:cstheme="majorHAnsi"/>
                <w:b/>
                <w:sz w:val="16"/>
                <w:szCs w:val="16"/>
                <w:lang w:val="ru-MD"/>
              </w:rPr>
              <w:t>млн. долл. США</w:t>
            </w:r>
            <w:r w:rsidR="004A35A8" w:rsidRPr="00004D91">
              <w:rPr>
                <w:rFonts w:asciiTheme="majorHAnsi" w:hAnsiTheme="majorHAnsi" w:cstheme="majorHAnsi"/>
                <w:sz w:val="16"/>
                <w:szCs w:val="16"/>
                <w:lang w:val="ru-MD"/>
              </w:rPr>
              <w:t xml:space="preserve"> </w:t>
            </w:r>
          </w:p>
          <w:p w:rsidR="007777AD" w:rsidRPr="00004D91" w:rsidRDefault="00E745D8"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sz w:val="16"/>
                <w:szCs w:val="16"/>
                <w:lang w:val="ru-MD"/>
              </w:rPr>
              <w:t>млн. евро</w:t>
            </w:r>
          </w:p>
        </w:tc>
        <w:tc>
          <w:tcPr>
            <w:tcW w:w="804"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2,4</w:t>
            </w: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4,0</w:t>
            </w: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18,1</w:t>
            </w:r>
          </w:p>
        </w:tc>
        <w:tc>
          <w:tcPr>
            <w:tcW w:w="686" w:type="dxa"/>
            <w:tcBorders>
              <w:top w:val="nil"/>
              <w:left w:val="single" w:sz="4" w:space="0" w:color="auto"/>
              <w:bottom w:val="single" w:sz="4" w:space="0" w:color="auto"/>
              <w:right w:val="single" w:sz="4" w:space="0" w:color="auto"/>
            </w:tcBorders>
            <w:shd w:val="clear" w:color="auto" w:fill="EEECE1"/>
          </w:tcPr>
          <w:p w:rsidR="007777AD" w:rsidRPr="00004D91" w:rsidRDefault="007777AD" w:rsidP="007777AD">
            <w:pPr>
              <w:spacing w:after="0" w:line="240" w:lineRule="auto"/>
              <w:jc w:val="center"/>
              <w:rPr>
                <w:rFonts w:asciiTheme="majorHAnsi" w:hAnsiTheme="majorHAnsi" w:cstheme="majorHAnsi"/>
                <w:b/>
                <w:bCs/>
                <w:sz w:val="16"/>
                <w:szCs w:val="16"/>
                <w:lang w:val="ru-MD"/>
              </w:rPr>
            </w:pP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461,3</w:t>
            </w:r>
          </w:p>
        </w:tc>
        <w:tc>
          <w:tcPr>
            <w:tcW w:w="733"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2,4</w:t>
            </w: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3,5</w:t>
            </w: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18,3</w:t>
            </w:r>
          </w:p>
        </w:tc>
        <w:tc>
          <w:tcPr>
            <w:tcW w:w="772" w:type="dxa"/>
            <w:tcBorders>
              <w:top w:val="nil"/>
              <w:left w:val="single" w:sz="4" w:space="0" w:color="auto"/>
              <w:bottom w:val="single" w:sz="4" w:space="0" w:color="auto"/>
              <w:right w:val="single" w:sz="4" w:space="0" w:color="auto"/>
            </w:tcBorders>
            <w:shd w:val="clear" w:color="auto" w:fill="EEECE1"/>
          </w:tcPr>
          <w:p w:rsidR="007777AD" w:rsidRPr="00004D91" w:rsidRDefault="007777AD" w:rsidP="007777AD">
            <w:pPr>
              <w:spacing w:after="0" w:line="240" w:lineRule="auto"/>
              <w:jc w:val="center"/>
              <w:rPr>
                <w:rFonts w:asciiTheme="majorHAnsi" w:hAnsiTheme="majorHAnsi" w:cstheme="majorHAnsi"/>
                <w:b/>
                <w:bCs/>
                <w:sz w:val="16"/>
                <w:szCs w:val="16"/>
                <w:lang w:val="ru-MD"/>
              </w:rPr>
            </w:pP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435,2</w:t>
            </w:r>
          </w:p>
        </w:tc>
        <w:tc>
          <w:tcPr>
            <w:tcW w:w="813"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sz w:val="16"/>
                <w:szCs w:val="16"/>
                <w:lang w:val="ru-MD"/>
              </w:rPr>
              <w:t>2,4      3,5     18,6</w:t>
            </w:r>
          </w:p>
        </w:tc>
        <w:tc>
          <w:tcPr>
            <w:tcW w:w="800" w:type="dxa"/>
            <w:tcBorders>
              <w:top w:val="nil"/>
              <w:left w:val="single" w:sz="4" w:space="0" w:color="auto"/>
              <w:bottom w:val="single" w:sz="4" w:space="0" w:color="auto"/>
              <w:right w:val="single" w:sz="4" w:space="0" w:color="auto"/>
            </w:tcBorders>
            <w:shd w:val="clear" w:color="auto" w:fill="EEECE1"/>
          </w:tcPr>
          <w:p w:rsidR="007777AD" w:rsidRPr="00004D91" w:rsidRDefault="007777AD" w:rsidP="007777AD">
            <w:pPr>
              <w:spacing w:after="0" w:line="240" w:lineRule="auto"/>
              <w:jc w:val="center"/>
              <w:rPr>
                <w:rFonts w:asciiTheme="majorHAnsi" w:hAnsiTheme="majorHAnsi" w:cstheme="majorHAnsi"/>
                <w:b/>
                <w:bCs/>
                <w:sz w:val="16"/>
                <w:szCs w:val="16"/>
                <w:lang w:val="ru-MD"/>
              </w:rPr>
            </w:pP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426,2</w:t>
            </w:r>
          </w:p>
        </w:tc>
        <w:tc>
          <w:tcPr>
            <w:tcW w:w="813" w:type="dxa"/>
            <w:tcBorders>
              <w:top w:val="nil"/>
              <w:left w:val="single" w:sz="4" w:space="0" w:color="auto"/>
              <w:bottom w:val="single" w:sz="4" w:space="0" w:color="auto"/>
              <w:right w:val="single" w:sz="4" w:space="0" w:color="auto"/>
            </w:tcBorders>
            <w:shd w:val="clear" w:color="auto" w:fill="EEECE1"/>
            <w:vAlign w:val="center"/>
          </w:tcPr>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 xml:space="preserve">-      </w:t>
            </w:r>
          </w:p>
          <w:p w:rsidR="007777AD" w:rsidRPr="00004D91" w:rsidRDefault="007777AD" w:rsidP="007777AD">
            <w:pPr>
              <w:spacing w:after="0" w:line="240" w:lineRule="auto"/>
              <w:jc w:val="center"/>
              <w:rPr>
                <w:rFonts w:asciiTheme="majorHAnsi" w:hAnsiTheme="majorHAnsi" w:cstheme="majorHAnsi"/>
                <w:b/>
                <w:sz w:val="16"/>
                <w:szCs w:val="16"/>
                <w:lang w:val="ru-MD"/>
              </w:rPr>
            </w:pPr>
            <w:r w:rsidRPr="00004D91">
              <w:rPr>
                <w:rFonts w:asciiTheme="majorHAnsi" w:hAnsiTheme="majorHAnsi" w:cstheme="majorHAnsi"/>
                <w:b/>
                <w:sz w:val="16"/>
                <w:szCs w:val="16"/>
                <w:lang w:val="ru-MD"/>
              </w:rPr>
              <w:t>0</w:t>
            </w: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sz w:val="16"/>
                <w:szCs w:val="16"/>
                <w:lang w:val="ru-MD"/>
              </w:rPr>
              <w:t xml:space="preserve">     0,05</w:t>
            </w:r>
          </w:p>
        </w:tc>
        <w:tc>
          <w:tcPr>
            <w:tcW w:w="691" w:type="dxa"/>
            <w:tcBorders>
              <w:top w:val="nil"/>
              <w:left w:val="single" w:sz="4" w:space="0" w:color="auto"/>
              <w:bottom w:val="single" w:sz="4" w:space="0" w:color="auto"/>
              <w:right w:val="single" w:sz="4" w:space="0" w:color="auto"/>
            </w:tcBorders>
            <w:shd w:val="clear" w:color="auto" w:fill="EEECE1"/>
          </w:tcPr>
          <w:p w:rsidR="007777AD" w:rsidRPr="00004D91" w:rsidRDefault="007777AD" w:rsidP="007777AD">
            <w:pPr>
              <w:spacing w:after="0" w:line="240" w:lineRule="auto"/>
              <w:jc w:val="center"/>
              <w:rPr>
                <w:rFonts w:asciiTheme="majorHAnsi" w:hAnsiTheme="majorHAnsi" w:cstheme="majorHAnsi"/>
                <w:b/>
                <w:bCs/>
                <w:sz w:val="16"/>
                <w:szCs w:val="16"/>
                <w:lang w:val="ru-MD"/>
              </w:rPr>
            </w:pPr>
          </w:p>
          <w:p w:rsidR="007777AD" w:rsidRPr="00004D91" w:rsidRDefault="007777AD" w:rsidP="007777AD">
            <w:pPr>
              <w:spacing w:after="0" w:line="240" w:lineRule="auto"/>
              <w:jc w:val="center"/>
              <w:rPr>
                <w:rFonts w:asciiTheme="majorHAnsi" w:hAnsiTheme="majorHAnsi" w:cstheme="majorHAnsi"/>
                <w:b/>
                <w:bCs/>
                <w:sz w:val="16"/>
                <w:szCs w:val="16"/>
                <w:lang w:val="ru-MD"/>
              </w:rPr>
            </w:pPr>
            <w:r w:rsidRPr="00004D91">
              <w:rPr>
                <w:rFonts w:asciiTheme="majorHAnsi" w:hAnsiTheme="majorHAnsi" w:cstheme="majorHAnsi"/>
                <w:b/>
                <w:bCs/>
                <w:sz w:val="16"/>
                <w:szCs w:val="16"/>
                <w:lang w:val="ru-MD"/>
              </w:rPr>
              <w:t>-9,0</w:t>
            </w:r>
          </w:p>
        </w:tc>
      </w:tr>
    </w:tbl>
    <w:p w:rsidR="004344AB" w:rsidRDefault="007777AD" w:rsidP="004344AB">
      <w:pPr>
        <w:rPr>
          <w:rFonts w:asciiTheme="majorHAnsi" w:hAnsiTheme="majorHAnsi" w:cstheme="majorHAnsi"/>
          <w:sz w:val="20"/>
          <w:szCs w:val="20"/>
          <w:lang w:val="ru-MD"/>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Данные Отчетов о задолженностях гарантированных дебиторов перед МФ за 2016-2018 годы.</w:t>
      </w:r>
    </w:p>
    <w:p w:rsidR="00747D97" w:rsidRPr="00004D91" w:rsidRDefault="00747D97" w:rsidP="004344AB">
      <w:pPr>
        <w:rPr>
          <w:rFonts w:asciiTheme="majorHAnsi" w:hAnsiTheme="majorHAnsi" w:cstheme="majorHAnsi"/>
          <w:sz w:val="20"/>
          <w:szCs w:val="20"/>
          <w:lang w:val="ru-MD"/>
        </w:rPr>
      </w:pPr>
    </w:p>
    <w:p w:rsidR="004344AB" w:rsidRPr="00004D91" w:rsidRDefault="008D3433" w:rsidP="004344AB">
      <w:pPr>
        <w:pStyle w:val="2"/>
        <w:jc w:val="right"/>
        <w:rPr>
          <w:rFonts w:asciiTheme="majorHAnsi" w:hAnsiTheme="majorHAnsi" w:cstheme="majorHAnsi"/>
          <w:b/>
          <w:color w:val="auto"/>
          <w:sz w:val="28"/>
          <w:szCs w:val="28"/>
          <w:lang w:val="ru-MD"/>
        </w:rPr>
      </w:pPr>
      <w:bookmarkStart w:id="82" w:name="_Toc16252970"/>
      <w:r w:rsidRPr="00004D91">
        <w:rPr>
          <w:rFonts w:asciiTheme="majorHAnsi" w:hAnsiTheme="majorHAnsi" w:cstheme="majorHAnsi"/>
          <w:b/>
          <w:i/>
          <w:color w:val="auto"/>
          <w:sz w:val="24"/>
          <w:szCs w:val="24"/>
          <w:lang w:val="ru-MD"/>
        </w:rPr>
        <w:lastRenderedPageBreak/>
        <w:t>Приложение №</w:t>
      </w:r>
      <w:r w:rsidR="004344AB" w:rsidRPr="00004D91">
        <w:rPr>
          <w:rFonts w:asciiTheme="majorHAnsi" w:hAnsiTheme="majorHAnsi" w:cstheme="majorHAnsi"/>
          <w:b/>
          <w:i/>
          <w:color w:val="auto"/>
          <w:sz w:val="28"/>
          <w:szCs w:val="28"/>
          <w:lang w:val="ru-MD"/>
        </w:rPr>
        <w:t xml:space="preserve">3 </w:t>
      </w:r>
      <w:r w:rsidR="004344AB" w:rsidRPr="00004D91">
        <w:rPr>
          <w:rFonts w:asciiTheme="majorHAnsi" w:hAnsiTheme="majorHAnsi" w:cstheme="majorHAnsi"/>
          <w:b/>
          <w:color w:val="auto"/>
          <w:sz w:val="28"/>
          <w:szCs w:val="28"/>
          <w:lang w:val="ru-MD"/>
        </w:rPr>
        <w:t>(</w:t>
      </w:r>
      <w:r w:rsidRPr="00004D91">
        <w:rPr>
          <w:rFonts w:asciiTheme="majorHAnsi" w:hAnsiTheme="majorHAnsi" w:cstheme="majorHAnsi"/>
          <w:b/>
          <w:color w:val="auto"/>
          <w:sz w:val="28"/>
          <w:szCs w:val="28"/>
          <w:lang w:val="ru-MD"/>
        </w:rPr>
        <w:t>рисунки</w:t>
      </w:r>
      <w:r w:rsidR="004344AB" w:rsidRPr="00004D91">
        <w:rPr>
          <w:rFonts w:asciiTheme="majorHAnsi" w:hAnsiTheme="majorHAnsi" w:cstheme="majorHAnsi"/>
          <w:b/>
          <w:color w:val="auto"/>
          <w:sz w:val="28"/>
          <w:szCs w:val="28"/>
          <w:lang w:val="ru-MD"/>
        </w:rPr>
        <w:t>)</w:t>
      </w:r>
      <w:bookmarkEnd w:id="79"/>
      <w:bookmarkEnd w:id="80"/>
      <w:bookmarkEnd w:id="81"/>
      <w:bookmarkEnd w:id="82"/>
    </w:p>
    <w:p w:rsidR="004344AB" w:rsidRPr="00004D91" w:rsidRDefault="00AE2A1B" w:rsidP="004344AB">
      <w:pPr>
        <w:spacing w:after="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rPr>
        <w:t>1</w:t>
      </w:r>
    </w:p>
    <w:p w:rsidR="004344AB" w:rsidRPr="00004D91" w:rsidRDefault="004344AB" w:rsidP="004344AB">
      <w:pPr>
        <w:spacing w:after="0" w:line="240" w:lineRule="auto"/>
        <w:rPr>
          <w:rFonts w:asciiTheme="majorHAnsi" w:hAnsiTheme="majorHAnsi"/>
          <w:sz w:val="28"/>
          <w:highlight w:val="yellow"/>
          <w:lang w:val="ru-MD"/>
        </w:rPr>
      </w:pPr>
      <w:r w:rsidRPr="00004D91">
        <w:rPr>
          <w:rFonts w:asciiTheme="majorHAnsi" w:hAnsiTheme="majorHAnsi" w:cstheme="majorHAnsi"/>
          <w:noProof/>
          <w:sz w:val="28"/>
          <w:szCs w:val="28"/>
          <w:highlight w:val="yellow"/>
          <w:shd w:val="clear" w:color="auto" w:fill="538135" w:themeFill="accent6" w:themeFillShade="BF"/>
          <w:lang w:val="ru-RU" w:eastAsia="ru-RU"/>
        </w:rPr>
        <w:drawing>
          <wp:inline distT="0" distB="0" distL="0" distR="0" wp14:anchorId="4FFB8FF6" wp14:editId="00CEA75D">
            <wp:extent cx="6027420" cy="3200400"/>
            <wp:effectExtent l="0" t="0" r="1143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33F0" w:rsidRPr="00004D91" w:rsidRDefault="00D333F0" w:rsidP="00D333F0">
      <w:pPr>
        <w:spacing w:after="0" w:line="240" w:lineRule="auto"/>
        <w:rPr>
          <w:rFonts w:asciiTheme="majorHAnsi" w:hAnsiTheme="majorHAnsi" w:cstheme="majorHAnsi"/>
          <w:sz w:val="20"/>
          <w:szCs w:val="20"/>
          <w:lang w:val="ru-MD"/>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Информация о динамике годовой процентной ставки ГЦБ в 2017 году; Информация об основной ставке НБМ в 2017 году; Информация о средней процентной ставке по кредитам и депозитам в 2017 году.</w:t>
      </w:r>
    </w:p>
    <w:p w:rsidR="004344AB" w:rsidRPr="00004D91" w:rsidRDefault="004344AB" w:rsidP="004344AB">
      <w:pPr>
        <w:tabs>
          <w:tab w:val="left" w:pos="6900"/>
        </w:tabs>
        <w:spacing w:after="0"/>
        <w:rPr>
          <w:rFonts w:asciiTheme="majorHAnsi" w:hAnsiTheme="majorHAnsi" w:cstheme="majorHAnsi"/>
          <w:b/>
          <w:sz w:val="28"/>
          <w:szCs w:val="28"/>
          <w:highlight w:val="yellow"/>
          <w:lang w:val="ru-MD"/>
        </w:rPr>
      </w:pPr>
    </w:p>
    <w:p w:rsidR="00621E05" w:rsidRPr="00004D91" w:rsidRDefault="00621E05" w:rsidP="004344AB">
      <w:pPr>
        <w:tabs>
          <w:tab w:val="left" w:pos="6900"/>
        </w:tabs>
        <w:spacing w:after="0"/>
        <w:rPr>
          <w:rFonts w:asciiTheme="majorHAnsi" w:hAnsiTheme="majorHAnsi" w:cstheme="majorHAnsi"/>
          <w:b/>
          <w:sz w:val="28"/>
          <w:szCs w:val="28"/>
          <w:highlight w:val="yellow"/>
          <w:lang w:val="ru-MD"/>
        </w:rPr>
      </w:pPr>
    </w:p>
    <w:p w:rsidR="004344AB" w:rsidRPr="00004D91" w:rsidRDefault="00AE2A1B" w:rsidP="004344AB">
      <w:pPr>
        <w:spacing w:after="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rPr>
        <w:t xml:space="preserve">2 </w:t>
      </w:r>
    </w:p>
    <w:p w:rsidR="004344AB" w:rsidRPr="00004D91" w:rsidRDefault="004344AB" w:rsidP="004344AB">
      <w:pPr>
        <w:spacing w:after="0" w:line="240" w:lineRule="auto"/>
        <w:rPr>
          <w:rFonts w:asciiTheme="majorHAnsi" w:hAnsiTheme="majorHAnsi"/>
          <w:sz w:val="28"/>
          <w:lang w:val="ru-MD"/>
        </w:rPr>
      </w:pPr>
      <w:r w:rsidRPr="00004D91">
        <w:rPr>
          <w:rFonts w:asciiTheme="majorHAnsi" w:hAnsiTheme="majorHAnsi" w:cstheme="majorHAnsi"/>
          <w:noProof/>
          <w:sz w:val="28"/>
          <w:szCs w:val="28"/>
          <w:shd w:val="clear" w:color="auto" w:fill="538135" w:themeFill="accent6" w:themeFillShade="BF"/>
          <w:lang w:val="ru-RU" w:eastAsia="ru-RU"/>
        </w:rPr>
        <w:drawing>
          <wp:inline distT="0" distB="0" distL="0" distR="0" wp14:anchorId="12F749D8" wp14:editId="33D899A5">
            <wp:extent cx="6027420" cy="3200400"/>
            <wp:effectExtent l="0" t="0" r="1143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33F0" w:rsidRPr="00004D91" w:rsidRDefault="00D333F0" w:rsidP="004344AB">
      <w:pPr>
        <w:spacing w:after="0" w:line="240" w:lineRule="auto"/>
        <w:rPr>
          <w:rFonts w:asciiTheme="majorHAnsi" w:hAnsiTheme="majorHAnsi" w:cstheme="majorHAnsi"/>
          <w:b/>
          <w:i/>
          <w:sz w:val="28"/>
          <w:szCs w:val="28"/>
          <w:lang w:val="ru-MD"/>
        </w:rPr>
      </w:pPr>
    </w:p>
    <w:p w:rsidR="00D333F0" w:rsidRPr="00004D91" w:rsidRDefault="00D333F0" w:rsidP="00D333F0">
      <w:pPr>
        <w:spacing w:after="0" w:line="240" w:lineRule="auto"/>
        <w:rPr>
          <w:rFonts w:asciiTheme="majorHAnsi" w:hAnsiTheme="majorHAnsi" w:cstheme="majorHAnsi"/>
          <w:sz w:val="20"/>
          <w:szCs w:val="20"/>
          <w:lang w:val="ru-MD"/>
        </w:rPr>
      </w:pPr>
      <w:r w:rsidRPr="00004D91">
        <w:rPr>
          <w:rFonts w:asciiTheme="majorHAnsi" w:hAnsiTheme="majorHAnsi" w:cstheme="majorHAnsi"/>
          <w:b/>
          <w:i/>
          <w:sz w:val="20"/>
          <w:szCs w:val="20"/>
          <w:lang w:val="ru-MD"/>
        </w:rPr>
        <w:t>Источник</w:t>
      </w:r>
      <w:r w:rsidR="004344AB" w:rsidRPr="00004D91">
        <w:rPr>
          <w:rFonts w:asciiTheme="majorHAnsi" w:hAnsiTheme="majorHAnsi" w:cstheme="majorHAnsi"/>
          <w:b/>
          <w:i/>
          <w:sz w:val="20"/>
          <w:szCs w:val="20"/>
          <w:lang w:val="ru-MD"/>
        </w:rPr>
        <w:t>:</w:t>
      </w:r>
      <w:r w:rsidR="004344AB" w:rsidRPr="00004D91">
        <w:rPr>
          <w:rFonts w:asciiTheme="majorHAnsi" w:hAnsiTheme="majorHAnsi" w:cstheme="majorHAnsi"/>
          <w:sz w:val="20"/>
          <w:szCs w:val="20"/>
          <w:lang w:val="ru-MD"/>
        </w:rPr>
        <w:t xml:space="preserve"> </w:t>
      </w:r>
      <w:r w:rsidRPr="00004D91">
        <w:rPr>
          <w:rFonts w:asciiTheme="majorHAnsi" w:hAnsiTheme="majorHAnsi" w:cstheme="majorHAnsi"/>
          <w:sz w:val="20"/>
          <w:szCs w:val="20"/>
          <w:lang w:val="ru-MD"/>
        </w:rPr>
        <w:t>Информация о динамике годовой процентной ставки ГЦБ в 2018 году; Информация об основной ставке НБМ в 2018 году; Информация о средней процентной ставке по кредитам и депозитам в 2018 году.</w:t>
      </w:r>
    </w:p>
    <w:p w:rsidR="004344AB" w:rsidRPr="00004D91" w:rsidRDefault="004344AB" w:rsidP="004344AB">
      <w:pPr>
        <w:spacing w:after="0"/>
        <w:jc w:val="right"/>
        <w:rPr>
          <w:rFonts w:asciiTheme="majorHAnsi" w:hAnsiTheme="majorHAnsi" w:cstheme="majorHAnsi"/>
          <w:b/>
          <w:sz w:val="28"/>
          <w:szCs w:val="28"/>
          <w:lang w:val="ru-MD"/>
        </w:rPr>
      </w:pPr>
    </w:p>
    <w:p w:rsidR="00621E05" w:rsidRPr="00004D91" w:rsidRDefault="00621E05" w:rsidP="004344AB">
      <w:pPr>
        <w:spacing w:after="0"/>
        <w:jc w:val="right"/>
        <w:rPr>
          <w:rFonts w:asciiTheme="majorHAnsi" w:hAnsiTheme="majorHAnsi" w:cstheme="majorHAnsi"/>
          <w:b/>
          <w:sz w:val="24"/>
          <w:szCs w:val="24"/>
          <w:lang w:val="ru-MD"/>
        </w:rPr>
      </w:pPr>
    </w:p>
    <w:p w:rsidR="00621E05" w:rsidRPr="00004D91" w:rsidRDefault="00621E05" w:rsidP="004344AB">
      <w:pPr>
        <w:spacing w:after="0"/>
        <w:jc w:val="right"/>
        <w:rPr>
          <w:rFonts w:asciiTheme="majorHAnsi" w:hAnsiTheme="majorHAnsi" w:cstheme="majorHAnsi"/>
          <w:b/>
          <w:sz w:val="24"/>
          <w:szCs w:val="24"/>
          <w:lang w:val="ru-MD"/>
        </w:rPr>
      </w:pPr>
    </w:p>
    <w:p w:rsidR="00621E05" w:rsidRPr="00004D91" w:rsidRDefault="00621E05" w:rsidP="004344AB">
      <w:pPr>
        <w:spacing w:after="0"/>
        <w:jc w:val="right"/>
        <w:rPr>
          <w:rFonts w:asciiTheme="majorHAnsi" w:hAnsiTheme="majorHAnsi" w:cstheme="majorHAnsi"/>
          <w:b/>
          <w:sz w:val="24"/>
          <w:szCs w:val="24"/>
          <w:lang w:val="ru-MD"/>
        </w:rPr>
      </w:pPr>
    </w:p>
    <w:p w:rsidR="00D333F0" w:rsidRPr="00004D91" w:rsidRDefault="00D333F0" w:rsidP="004344AB">
      <w:pPr>
        <w:spacing w:after="0"/>
        <w:jc w:val="right"/>
        <w:rPr>
          <w:rFonts w:asciiTheme="majorHAnsi" w:hAnsiTheme="majorHAnsi" w:cstheme="majorHAnsi"/>
          <w:b/>
          <w:sz w:val="24"/>
          <w:szCs w:val="24"/>
          <w:lang w:val="ru-MD"/>
        </w:rPr>
      </w:pPr>
    </w:p>
    <w:p w:rsidR="00D333F0" w:rsidRPr="00004D91" w:rsidRDefault="00D333F0" w:rsidP="004344AB">
      <w:pPr>
        <w:spacing w:after="0"/>
        <w:jc w:val="right"/>
        <w:rPr>
          <w:rFonts w:asciiTheme="majorHAnsi" w:hAnsiTheme="majorHAnsi" w:cstheme="majorHAnsi"/>
          <w:b/>
          <w:sz w:val="24"/>
          <w:szCs w:val="24"/>
          <w:lang w:val="ru-MD"/>
        </w:rPr>
      </w:pPr>
    </w:p>
    <w:p w:rsidR="004344AB" w:rsidRPr="00004D91" w:rsidRDefault="00AE2A1B" w:rsidP="004344AB">
      <w:pPr>
        <w:spacing w:after="0"/>
        <w:jc w:val="right"/>
        <w:rPr>
          <w:rFonts w:asciiTheme="majorHAnsi" w:hAnsiTheme="majorHAnsi" w:cstheme="majorHAnsi"/>
          <w:b/>
          <w:sz w:val="24"/>
          <w:szCs w:val="24"/>
          <w:lang w:val="ru-MD"/>
        </w:rPr>
      </w:pPr>
      <w:r w:rsidRPr="00004D91">
        <w:rPr>
          <w:rFonts w:asciiTheme="majorHAnsi" w:hAnsiTheme="majorHAnsi" w:cstheme="majorHAnsi"/>
          <w:b/>
          <w:sz w:val="24"/>
          <w:szCs w:val="24"/>
          <w:lang w:val="ru-MD"/>
        </w:rPr>
        <w:t>Диаграмма №</w:t>
      </w:r>
      <w:r w:rsidR="004344AB" w:rsidRPr="00004D91">
        <w:rPr>
          <w:rFonts w:asciiTheme="majorHAnsi" w:hAnsiTheme="majorHAnsi" w:cstheme="majorHAnsi"/>
          <w:b/>
          <w:sz w:val="24"/>
          <w:szCs w:val="24"/>
          <w:lang w:val="ru-MD"/>
        </w:rPr>
        <w:t>3</w:t>
      </w:r>
    </w:p>
    <w:p w:rsidR="004344AB" w:rsidRPr="00004D91" w:rsidRDefault="004344AB" w:rsidP="004344AB">
      <w:pPr>
        <w:spacing w:after="0"/>
        <w:jc w:val="right"/>
        <w:rPr>
          <w:rFonts w:asciiTheme="majorHAnsi" w:hAnsiTheme="majorHAnsi" w:cstheme="majorHAnsi"/>
          <w:b/>
          <w:sz w:val="28"/>
          <w:szCs w:val="28"/>
          <w:highlight w:val="yellow"/>
          <w:lang w:val="ru-MD"/>
        </w:rPr>
      </w:pPr>
      <w:r w:rsidRPr="00004D91">
        <w:rPr>
          <w:rFonts w:asciiTheme="majorHAnsi" w:hAnsiTheme="majorHAnsi" w:cstheme="majorHAnsi"/>
          <w:b/>
          <w:noProof/>
          <w:sz w:val="28"/>
          <w:szCs w:val="28"/>
          <w:highlight w:val="yellow"/>
          <w:lang w:val="ru-RU" w:eastAsia="ru-RU"/>
        </w:rPr>
        <w:drawing>
          <wp:inline distT="0" distB="0" distL="0" distR="0" wp14:anchorId="178B1A6F" wp14:editId="4E81DB18">
            <wp:extent cx="5886450" cy="276225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0802" w:rsidRPr="00004D91" w:rsidRDefault="006B0802" w:rsidP="004344AB">
      <w:pPr>
        <w:spacing w:after="0" w:line="240" w:lineRule="auto"/>
        <w:jc w:val="both"/>
        <w:rPr>
          <w:rFonts w:asciiTheme="majorHAnsi" w:hAnsiTheme="majorHAnsi" w:cstheme="majorHAnsi"/>
          <w:b/>
          <w:i/>
          <w:sz w:val="18"/>
          <w:szCs w:val="18"/>
          <w:lang w:val="ru-MD"/>
        </w:rPr>
      </w:pPr>
    </w:p>
    <w:p w:rsidR="006B0802" w:rsidRPr="00004D91" w:rsidRDefault="006B0802" w:rsidP="006B0802">
      <w:pPr>
        <w:spacing w:after="0" w:line="240" w:lineRule="auto"/>
        <w:jc w:val="both"/>
        <w:rPr>
          <w:rFonts w:asciiTheme="majorHAnsi" w:hAnsiTheme="majorHAnsi" w:cstheme="majorHAnsi"/>
          <w:b/>
          <w:i/>
          <w:sz w:val="20"/>
          <w:szCs w:val="20"/>
          <w:lang w:val="ru-MD"/>
        </w:rPr>
      </w:pPr>
      <w:r w:rsidRPr="00004D91">
        <w:rPr>
          <w:rFonts w:asciiTheme="majorHAnsi" w:hAnsiTheme="majorHAnsi" w:cstheme="majorHAnsi"/>
          <w:b/>
          <w:i/>
          <w:sz w:val="20"/>
          <w:szCs w:val="20"/>
          <w:lang w:val="ru-MD"/>
        </w:rPr>
        <w:t>Источник:</w:t>
      </w:r>
      <w:r w:rsidRPr="00004D91">
        <w:rPr>
          <w:rFonts w:asciiTheme="majorHAnsi" w:hAnsiTheme="majorHAnsi" w:cstheme="majorHAnsi"/>
          <w:sz w:val="20"/>
          <w:szCs w:val="20"/>
          <w:lang w:val="ru-MD"/>
        </w:rPr>
        <w:t xml:space="preserve"> Данные Отчетов о ситуации в области долга публичного сектора, государственных гарантий и государственного рекредитирования за 2016-2018 годы.</w:t>
      </w:r>
    </w:p>
    <w:p w:rsidR="004344AB" w:rsidRPr="00004D91" w:rsidRDefault="006B0802" w:rsidP="004344AB">
      <w:pPr>
        <w:spacing w:after="0" w:line="240" w:lineRule="auto"/>
        <w:jc w:val="both"/>
        <w:rPr>
          <w:rFonts w:asciiTheme="majorHAnsi" w:hAnsiTheme="majorHAnsi" w:cstheme="majorHAnsi"/>
          <w:sz w:val="28"/>
          <w:szCs w:val="28"/>
          <w:lang w:val="ru-MD"/>
        </w:rPr>
      </w:pPr>
      <w:r w:rsidRPr="00004D91">
        <w:rPr>
          <w:rFonts w:asciiTheme="majorHAnsi" w:hAnsiTheme="majorHAnsi" w:cstheme="majorHAnsi"/>
          <w:b/>
          <w:i/>
          <w:sz w:val="18"/>
          <w:szCs w:val="18"/>
          <w:lang w:val="ru-MD"/>
        </w:rPr>
        <w:t xml:space="preserve"> </w:t>
      </w:r>
    </w:p>
    <w:p w:rsidR="00902906" w:rsidRPr="00004D91" w:rsidRDefault="00902906">
      <w:pPr>
        <w:rPr>
          <w:lang w:val="ru-MD"/>
        </w:rPr>
      </w:pPr>
    </w:p>
    <w:sectPr w:rsidR="00902906" w:rsidRPr="00004D91" w:rsidSect="004D5CD8">
      <w:headerReference w:type="default" r:id="rId24"/>
      <w:footerReference w:type="even" r:id="rId25"/>
      <w:footerReference w:type="default" r:id="rId26"/>
      <w:pgSz w:w="11906" w:h="16838" w:code="9"/>
      <w:pgMar w:top="851" w:right="851" w:bottom="851" w:left="1701" w:header="68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E1" w:rsidRDefault="00FC34E1" w:rsidP="004344AB">
      <w:pPr>
        <w:spacing w:after="0" w:line="240" w:lineRule="auto"/>
      </w:pPr>
      <w:r>
        <w:separator/>
      </w:r>
    </w:p>
  </w:endnote>
  <w:endnote w:type="continuationSeparator" w:id="0">
    <w:p w:rsidR="00FC34E1" w:rsidRDefault="00FC34E1" w:rsidP="0043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94" w:rsidRDefault="002B4194">
    <w:pPr>
      <w:pStyle w:val="af1"/>
      <w:jc w:val="right"/>
    </w:pPr>
    <w:r>
      <w:fldChar w:fldCharType="begin"/>
    </w:r>
    <w:r>
      <w:instrText xml:space="preserve"> PAGE   \* MERGEFORMAT </w:instrText>
    </w:r>
    <w:r>
      <w:fldChar w:fldCharType="separate"/>
    </w:r>
    <w:r>
      <w:rPr>
        <w:noProof/>
      </w:rPr>
      <w:t>20</w:t>
    </w:r>
    <w:r>
      <w:fldChar w:fldCharType="end"/>
    </w:r>
  </w:p>
  <w:p w:rsidR="002B4194" w:rsidRDefault="002B419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94" w:rsidRDefault="002B4194">
    <w:pPr>
      <w:pStyle w:val="af1"/>
      <w:jc w:val="right"/>
    </w:pPr>
    <w:r>
      <w:fldChar w:fldCharType="begin"/>
    </w:r>
    <w:r>
      <w:instrText xml:space="preserve"> PAGE   \* MERGEFORMAT </w:instrText>
    </w:r>
    <w:r>
      <w:fldChar w:fldCharType="separate"/>
    </w:r>
    <w:r w:rsidR="00434994">
      <w:rPr>
        <w:noProof/>
      </w:rPr>
      <w:t>2</w:t>
    </w:r>
    <w:r>
      <w:fldChar w:fldCharType="end"/>
    </w:r>
  </w:p>
  <w:p w:rsidR="002B4194" w:rsidRDefault="002B419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E1" w:rsidRDefault="00FC34E1" w:rsidP="004344AB">
      <w:pPr>
        <w:spacing w:after="0" w:line="240" w:lineRule="auto"/>
      </w:pPr>
      <w:r>
        <w:separator/>
      </w:r>
    </w:p>
  </w:footnote>
  <w:footnote w:type="continuationSeparator" w:id="0">
    <w:p w:rsidR="00FC34E1" w:rsidRDefault="00FC34E1" w:rsidP="004344AB">
      <w:pPr>
        <w:spacing w:after="0" w:line="240" w:lineRule="auto"/>
      </w:pPr>
      <w:r>
        <w:continuationSeparator/>
      </w:r>
    </w:p>
  </w:footnote>
  <w:footnote w:id="1">
    <w:p w:rsidR="002B4194" w:rsidRPr="00A90F88" w:rsidRDefault="002B4194" w:rsidP="002B3252">
      <w:pPr>
        <w:pStyle w:val="a6"/>
        <w:jc w:val="both"/>
        <w:rPr>
          <w:rFonts w:asciiTheme="majorHAnsi" w:hAnsiTheme="majorHAnsi" w:cstheme="majorHAnsi"/>
          <w:sz w:val="18"/>
          <w:szCs w:val="18"/>
          <w:lang w:val="ro-MD"/>
        </w:rPr>
      </w:pPr>
      <w:r w:rsidRPr="00A90F88">
        <w:rPr>
          <w:rStyle w:val="HTML"/>
          <w:rFonts w:asciiTheme="majorHAnsi" w:hAnsiTheme="majorHAnsi" w:cstheme="majorHAnsi"/>
          <w:sz w:val="18"/>
          <w:szCs w:val="18"/>
          <w:vertAlign w:val="superscript"/>
          <w:lang w:val="ro-MD"/>
        </w:rPr>
        <w:footnoteRef/>
      </w:r>
      <w:r w:rsidRPr="00A90F88">
        <w:rPr>
          <w:rFonts w:asciiTheme="majorHAnsi" w:hAnsiTheme="majorHAnsi" w:cstheme="majorHAnsi"/>
          <w:sz w:val="18"/>
          <w:szCs w:val="18"/>
        </w:rPr>
        <w:t xml:space="preserve"> ГЦБ</w:t>
      </w:r>
      <w:r>
        <w:rPr>
          <w:rFonts w:asciiTheme="majorHAnsi" w:hAnsiTheme="majorHAnsi" w:cstheme="majorHAnsi"/>
          <w:sz w:val="18"/>
          <w:szCs w:val="18"/>
        </w:rPr>
        <w:t>,</w:t>
      </w:r>
      <w:r w:rsidRPr="00A90F88">
        <w:rPr>
          <w:rFonts w:asciiTheme="majorHAnsi" w:hAnsiTheme="majorHAnsi" w:cstheme="majorHAnsi"/>
          <w:sz w:val="18"/>
          <w:szCs w:val="18"/>
        </w:rPr>
        <w:t xml:space="preserve"> оценен</w:t>
      </w:r>
      <w:r>
        <w:rPr>
          <w:rFonts w:asciiTheme="majorHAnsi" w:hAnsiTheme="majorHAnsi" w:cstheme="majorHAnsi"/>
          <w:sz w:val="18"/>
          <w:szCs w:val="18"/>
        </w:rPr>
        <w:t>н</w:t>
      </w:r>
      <w:r w:rsidRPr="00A90F88">
        <w:rPr>
          <w:rFonts w:asciiTheme="majorHAnsi" w:hAnsiTheme="majorHAnsi" w:cstheme="majorHAnsi"/>
          <w:sz w:val="18"/>
          <w:szCs w:val="18"/>
        </w:rPr>
        <w:t>ы</w:t>
      </w:r>
      <w:r>
        <w:rPr>
          <w:rFonts w:asciiTheme="majorHAnsi" w:hAnsiTheme="majorHAnsi" w:cstheme="majorHAnsi"/>
          <w:sz w:val="18"/>
          <w:szCs w:val="18"/>
        </w:rPr>
        <w:t>е</w:t>
      </w:r>
      <w:r w:rsidRPr="00A90F88">
        <w:rPr>
          <w:rFonts w:asciiTheme="majorHAnsi" w:hAnsiTheme="majorHAnsi" w:cstheme="majorHAnsi"/>
          <w:sz w:val="18"/>
          <w:szCs w:val="18"/>
        </w:rPr>
        <w:t xml:space="preserve"> по стоимости продажи</w:t>
      </w:r>
      <w:r w:rsidRPr="00A90F88">
        <w:rPr>
          <w:rFonts w:asciiTheme="majorHAnsi" w:hAnsiTheme="majorHAnsi" w:cstheme="majorHAnsi"/>
          <w:sz w:val="18"/>
          <w:szCs w:val="18"/>
          <w:lang w:val="ro-MD"/>
        </w:rPr>
        <w:t>.</w:t>
      </w:r>
    </w:p>
  </w:footnote>
  <w:footnote w:id="2">
    <w:p w:rsidR="002B4194" w:rsidRPr="00A90F88" w:rsidRDefault="002B4194" w:rsidP="00744372">
      <w:pPr>
        <w:spacing w:after="0" w:line="240" w:lineRule="auto"/>
        <w:jc w:val="both"/>
        <w:rPr>
          <w:rFonts w:asciiTheme="majorHAnsi" w:hAnsiTheme="majorHAnsi" w:cstheme="majorHAnsi"/>
          <w:sz w:val="18"/>
          <w:szCs w:val="18"/>
          <w:lang w:val="ru-MD"/>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sidRPr="00A90F88">
        <w:rPr>
          <w:rFonts w:asciiTheme="majorHAnsi" w:hAnsiTheme="majorHAnsi" w:cstheme="majorHAnsi"/>
          <w:sz w:val="18"/>
          <w:szCs w:val="18"/>
          <w:lang w:val="ru-MD"/>
        </w:rPr>
        <w:t xml:space="preserve">Закон о выпуске государственных облигаций во исполнение Министерством финансов платежных обязательств, вытекающих из государственных гарантий № 807 от 17.11.2014 и № 101 от </w:t>
      </w:r>
      <w:r w:rsidRPr="00A90F88">
        <w:rPr>
          <w:rFonts w:asciiTheme="majorHAnsi" w:hAnsiTheme="majorHAnsi" w:cstheme="majorHAnsi"/>
          <w:bCs/>
          <w:sz w:val="18"/>
          <w:szCs w:val="18"/>
          <w:lang w:val="ru-MD"/>
        </w:rPr>
        <w:t>01.04.2015 №235 от 03.10.2016.</w:t>
      </w:r>
    </w:p>
  </w:footnote>
  <w:footnote w:id="3">
    <w:p w:rsidR="002B4194" w:rsidRPr="00EB2675" w:rsidRDefault="002B4194" w:rsidP="00A90F88">
      <w:pPr>
        <w:pStyle w:val="ac"/>
        <w:jc w:val="both"/>
        <w:rPr>
          <w:rFonts w:asciiTheme="majorHAnsi" w:hAnsiTheme="majorHAnsi" w:cstheme="majorHAnsi"/>
          <w:sz w:val="18"/>
          <w:szCs w:val="18"/>
          <w:lang w:val="ru-RU"/>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Pr>
          <w:rFonts w:asciiTheme="majorHAnsi" w:hAnsiTheme="majorHAnsi" w:cstheme="majorHAnsi"/>
          <w:sz w:val="18"/>
          <w:szCs w:val="18"/>
          <w:lang w:val="ru-RU"/>
        </w:rPr>
        <w:t xml:space="preserve">Из </w:t>
      </w:r>
      <w:r w:rsidRPr="009E715D">
        <w:rPr>
          <w:rFonts w:asciiTheme="majorHAnsi" w:hAnsiTheme="majorHAnsi" w:cstheme="majorHAnsi"/>
          <w:sz w:val="18"/>
          <w:szCs w:val="18"/>
          <w:lang w:val="ru-RU"/>
        </w:rPr>
        <w:t xml:space="preserve">которых 0,8 </w:t>
      </w:r>
      <w:r w:rsidRPr="009E715D">
        <w:rPr>
          <w:rFonts w:asciiTheme="majorHAnsi" w:hAnsiTheme="majorHAnsi" w:cstheme="majorHAnsi"/>
          <w:sz w:val="18"/>
          <w:szCs w:val="18"/>
          <w:lang w:val="ru-MD" w:eastAsia="ro-MD"/>
        </w:rPr>
        <w:t>млн.</w:t>
      </w:r>
      <w:r w:rsidRPr="009E715D">
        <w:rPr>
          <w:rFonts w:asciiTheme="majorHAnsi" w:hAnsiTheme="majorHAnsi" w:cstheme="majorHAnsi"/>
          <w:sz w:val="18"/>
          <w:szCs w:val="18"/>
          <w:lang w:val="ru-RU" w:eastAsia="ro-MD"/>
        </w:rPr>
        <w:t xml:space="preserve"> евро</w:t>
      </w:r>
      <w:r>
        <w:rPr>
          <w:rFonts w:asciiTheme="majorHAnsi" w:hAnsiTheme="majorHAnsi" w:cstheme="majorHAnsi"/>
          <w:sz w:val="18"/>
          <w:szCs w:val="18"/>
          <w:lang w:val="ru-RU" w:eastAsia="ro-MD"/>
        </w:rPr>
        <w:t xml:space="preserve"> представляет </w:t>
      </w:r>
      <w:r w:rsidRPr="009E715D">
        <w:rPr>
          <w:rFonts w:asciiTheme="majorHAnsi" w:hAnsiTheme="majorHAnsi" w:cstheme="majorHAnsi"/>
          <w:sz w:val="18"/>
          <w:szCs w:val="18"/>
          <w:lang w:val="ru-RU" w:eastAsia="ro-MD"/>
        </w:rPr>
        <w:t xml:space="preserve">сумма, рекредитированная из займа, предоставленного ЕИБ </w:t>
      </w:r>
      <w:r>
        <w:rPr>
          <w:rFonts w:asciiTheme="majorHAnsi" w:hAnsiTheme="majorHAnsi" w:cstheme="majorHAnsi"/>
          <w:sz w:val="18"/>
          <w:szCs w:val="18"/>
          <w:lang w:val="ru-RU" w:eastAsia="ro-MD"/>
        </w:rPr>
        <w:t>в рамках Проекта ,,</w:t>
      </w:r>
      <w:r w:rsidR="00004D91">
        <w:rPr>
          <w:rFonts w:asciiTheme="majorHAnsi" w:hAnsiTheme="majorHAnsi" w:cstheme="majorHAnsi"/>
          <w:sz w:val="18"/>
          <w:szCs w:val="18"/>
          <w:lang w:val="ru-RU" w:eastAsia="ro-MD"/>
        </w:rPr>
        <w:t>Сад Молдовы</w:t>
      </w:r>
      <w:r w:rsidRPr="00A90F88">
        <w:rPr>
          <w:rFonts w:asciiTheme="majorHAnsi" w:hAnsiTheme="majorHAnsi" w:cstheme="majorHAnsi"/>
          <w:sz w:val="18"/>
          <w:szCs w:val="18"/>
          <w:lang w:val="ro-MD"/>
        </w:rPr>
        <w:t>”</w:t>
      </w:r>
      <w:r>
        <w:rPr>
          <w:rFonts w:asciiTheme="majorHAnsi" w:hAnsiTheme="majorHAnsi" w:cstheme="majorHAnsi"/>
          <w:sz w:val="18"/>
          <w:szCs w:val="18"/>
          <w:lang w:val="ru-RU"/>
        </w:rPr>
        <w:t>, составляющая лизинга, перечисленная МФ в управление ДКЛ.</w:t>
      </w:r>
    </w:p>
  </w:footnote>
  <w:footnote w:id="4">
    <w:p w:rsidR="002B4194" w:rsidRPr="00A90F88" w:rsidRDefault="002B4194" w:rsidP="00AF5E24">
      <w:pPr>
        <w:pStyle w:val="ac"/>
        <w:jc w:val="both"/>
        <w:rPr>
          <w:rFonts w:asciiTheme="majorHAnsi" w:hAnsiTheme="majorHAnsi" w:cstheme="majorHAnsi"/>
          <w:sz w:val="18"/>
          <w:szCs w:val="18"/>
          <w:lang w:val="ro-MD"/>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sidRPr="00EB2675">
        <w:rPr>
          <w:rFonts w:asciiTheme="majorHAnsi" w:hAnsiTheme="majorHAnsi" w:cstheme="majorHAnsi"/>
          <w:sz w:val="18"/>
          <w:szCs w:val="18"/>
          <w:lang w:val="ru-MD"/>
        </w:rPr>
        <w:t>Закон о долге публичного сектора, государственных гарантиях и государственном рекредитовании №419-XVI от 22.12.200 (далее – Закон №419-XVI от 22.12.2006</w:t>
      </w:r>
      <w:r w:rsidRPr="00A90F88">
        <w:rPr>
          <w:rFonts w:asciiTheme="majorHAnsi" w:hAnsiTheme="majorHAnsi" w:cstheme="majorHAnsi"/>
          <w:sz w:val="18"/>
          <w:szCs w:val="18"/>
          <w:lang w:val="ro-MD"/>
        </w:rPr>
        <w:t>).</w:t>
      </w:r>
    </w:p>
  </w:footnote>
  <w:footnote w:id="5">
    <w:p w:rsidR="002B4194" w:rsidRPr="00D64409" w:rsidRDefault="002B4194" w:rsidP="007472FF">
      <w:pPr>
        <w:pStyle w:val="ac"/>
        <w:jc w:val="both"/>
        <w:rPr>
          <w:rFonts w:asciiTheme="majorHAnsi" w:hAnsiTheme="majorHAnsi" w:cstheme="majorHAnsi"/>
          <w:sz w:val="18"/>
          <w:szCs w:val="18"/>
          <w:lang w:val="ru-MD"/>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sidRPr="00D64409">
        <w:rPr>
          <w:rFonts w:asciiTheme="majorHAnsi" w:hAnsiTheme="majorHAnsi" w:cstheme="majorHAnsi"/>
          <w:sz w:val="18"/>
          <w:szCs w:val="18"/>
          <w:lang w:val="ru-MD"/>
        </w:rPr>
        <w:t xml:space="preserve">ВВП за 2018 год в сопоставимых ценах составляет 190016,3 </w:t>
      </w:r>
      <w:r w:rsidRPr="00D64409">
        <w:rPr>
          <w:rFonts w:asciiTheme="majorHAnsi" w:hAnsiTheme="majorHAnsi" w:cstheme="majorHAnsi"/>
          <w:sz w:val="18"/>
          <w:szCs w:val="18"/>
          <w:lang w:val="ru-MD" w:eastAsia="ro-MD"/>
        </w:rPr>
        <w:t>млн. МДЛ</w:t>
      </w:r>
      <w:r w:rsidRPr="00D64409">
        <w:rPr>
          <w:rFonts w:asciiTheme="majorHAnsi" w:hAnsiTheme="majorHAnsi" w:cstheme="majorHAnsi"/>
          <w:sz w:val="18"/>
          <w:szCs w:val="18"/>
          <w:lang w:val="ru-MD"/>
        </w:rPr>
        <w:t>.</w:t>
      </w:r>
    </w:p>
  </w:footnote>
  <w:footnote w:id="6">
    <w:p w:rsidR="002B4194" w:rsidRPr="009D5891" w:rsidRDefault="002B4194" w:rsidP="009D5891">
      <w:pPr>
        <w:pStyle w:val="ac"/>
        <w:jc w:val="both"/>
        <w:rPr>
          <w:rFonts w:asciiTheme="majorHAnsi" w:hAnsiTheme="majorHAnsi" w:cstheme="majorHAnsi"/>
          <w:sz w:val="18"/>
          <w:szCs w:val="18"/>
          <w:lang w:val="ru-RU"/>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sidRPr="009D5891">
        <w:rPr>
          <w:rFonts w:asciiTheme="majorHAnsi" w:hAnsiTheme="majorHAnsi" w:cstheme="majorHAnsi"/>
          <w:sz w:val="18"/>
          <w:szCs w:val="18"/>
          <w:lang w:val="ru-RU" w:eastAsia="ru-RU"/>
        </w:rPr>
        <w:t>Постановлени</w:t>
      </w:r>
      <w:r>
        <w:rPr>
          <w:rFonts w:asciiTheme="majorHAnsi" w:hAnsiTheme="majorHAnsi" w:cstheme="majorHAnsi"/>
          <w:sz w:val="18"/>
          <w:szCs w:val="18"/>
          <w:lang w:val="ru-RU"/>
        </w:rPr>
        <w:t xml:space="preserve">е </w:t>
      </w:r>
      <w:r w:rsidRPr="009D5891">
        <w:rPr>
          <w:rFonts w:asciiTheme="majorHAnsi" w:hAnsiTheme="majorHAnsi" w:cstheme="majorHAnsi"/>
          <w:bCs/>
          <w:iCs/>
          <w:sz w:val="18"/>
          <w:szCs w:val="18"/>
          <w:lang w:val="ru-RU"/>
        </w:rPr>
        <w:t>Правительств</w:t>
      </w:r>
      <w:r>
        <w:rPr>
          <w:rFonts w:asciiTheme="majorHAnsi" w:hAnsiTheme="majorHAnsi" w:cstheme="majorHAnsi"/>
          <w:sz w:val="18"/>
          <w:szCs w:val="18"/>
          <w:lang w:val="ru-RU"/>
        </w:rPr>
        <w:t>а №</w:t>
      </w:r>
      <w:r w:rsidRPr="00A90F88">
        <w:rPr>
          <w:rFonts w:asciiTheme="majorHAnsi" w:hAnsiTheme="majorHAnsi" w:cstheme="majorHAnsi"/>
          <w:sz w:val="18"/>
          <w:szCs w:val="18"/>
          <w:lang w:val="ro-MD"/>
        </w:rPr>
        <w:t xml:space="preserve">1148 </w:t>
      </w:r>
      <w:r>
        <w:rPr>
          <w:rFonts w:asciiTheme="majorHAnsi" w:hAnsiTheme="majorHAnsi" w:cstheme="majorHAnsi"/>
          <w:sz w:val="18"/>
          <w:szCs w:val="18"/>
          <w:lang w:val="ru-RU"/>
        </w:rPr>
        <w:t>от</w:t>
      </w:r>
      <w:r w:rsidRPr="00A90F88">
        <w:rPr>
          <w:rFonts w:asciiTheme="majorHAnsi" w:hAnsiTheme="majorHAnsi" w:cstheme="majorHAnsi"/>
          <w:sz w:val="18"/>
          <w:szCs w:val="18"/>
          <w:lang w:val="ro-MD"/>
        </w:rPr>
        <w:t xml:space="preserve"> 20.12.2017</w:t>
      </w:r>
      <w:r>
        <w:rPr>
          <w:rFonts w:asciiTheme="majorHAnsi" w:hAnsiTheme="majorHAnsi" w:cstheme="majorHAnsi"/>
          <w:sz w:val="18"/>
          <w:szCs w:val="18"/>
          <w:lang w:val="ru-RU"/>
        </w:rPr>
        <w:t xml:space="preserve"> ,,Об </w:t>
      </w:r>
      <w:r>
        <w:rPr>
          <w:rFonts w:asciiTheme="majorHAnsi" w:hAnsiTheme="majorHAnsi"/>
          <w:sz w:val="18"/>
          <w:szCs w:val="18"/>
          <w:lang w:val="ru-RU" w:eastAsia="ru-RU"/>
        </w:rPr>
        <w:t xml:space="preserve">утверждении </w:t>
      </w:r>
      <w:r w:rsidRPr="009D5891">
        <w:rPr>
          <w:rFonts w:asciiTheme="majorHAnsi" w:hAnsiTheme="majorHAnsi"/>
          <w:sz w:val="18"/>
          <w:szCs w:val="18"/>
          <w:lang w:val="ru-RU" w:eastAsia="ru-RU"/>
        </w:rPr>
        <w:t>Программы «Управление государственным долгом в среднесрочной перспективе (2018-2020 годы)</w:t>
      </w:r>
      <w:r w:rsidRPr="00A90F88">
        <w:rPr>
          <w:rFonts w:asciiTheme="majorHAnsi" w:hAnsiTheme="majorHAnsi" w:cstheme="majorHAnsi"/>
          <w:sz w:val="18"/>
          <w:szCs w:val="18"/>
          <w:lang w:val="ro-MD"/>
        </w:rPr>
        <w:t>”.</w:t>
      </w:r>
    </w:p>
  </w:footnote>
  <w:footnote w:id="7">
    <w:p w:rsidR="002B4194" w:rsidRPr="00E6040F" w:rsidRDefault="002B4194" w:rsidP="006B3852">
      <w:pPr>
        <w:pStyle w:val="ac"/>
        <w:jc w:val="both"/>
        <w:rPr>
          <w:rFonts w:asciiTheme="majorHAnsi" w:hAnsiTheme="majorHAnsi" w:cstheme="majorHAnsi"/>
          <w:sz w:val="18"/>
          <w:szCs w:val="18"/>
          <w:lang w:val="ru-RU"/>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sidRPr="00E6040F">
        <w:rPr>
          <w:rFonts w:asciiTheme="majorHAnsi" w:hAnsiTheme="majorHAnsi"/>
          <w:sz w:val="18"/>
          <w:szCs w:val="18"/>
          <w:lang w:val="ru-RU" w:eastAsia="ru-RU"/>
        </w:rPr>
        <w:t>Показател</w:t>
      </w:r>
      <w:r w:rsidRPr="00E6040F">
        <w:rPr>
          <w:rFonts w:asciiTheme="majorHAnsi" w:hAnsiTheme="majorHAnsi" w:cstheme="majorHAnsi"/>
          <w:sz w:val="18"/>
          <w:szCs w:val="18"/>
          <w:lang w:val="ru-RU"/>
        </w:rPr>
        <w:t xml:space="preserve">и </w:t>
      </w:r>
      <w:r w:rsidRPr="00E6040F">
        <w:rPr>
          <w:rStyle w:val="FontStyle22"/>
          <w:rFonts w:asciiTheme="majorHAnsi" w:eastAsia="Calibri" w:hAnsiTheme="majorHAnsi" w:cstheme="majorHAnsi"/>
          <w:lang w:val="ru-RU" w:eastAsia="ro-RO"/>
        </w:rPr>
        <w:t xml:space="preserve">задолженности </w:t>
      </w:r>
      <w:r w:rsidRPr="00E6040F">
        <w:rPr>
          <w:rStyle w:val="FontStyle22"/>
          <w:rFonts w:asciiTheme="majorHAnsi" w:eastAsia="Times New Roman" w:hAnsiTheme="majorHAnsi" w:cstheme="majorHAnsi"/>
          <w:lang w:val="ru-RU" w:eastAsia="ru-RU"/>
        </w:rPr>
        <w:t>внутренн</w:t>
      </w:r>
      <w:r>
        <w:rPr>
          <w:rStyle w:val="FontStyle22"/>
          <w:rFonts w:asciiTheme="majorHAnsi" w:eastAsia="Calibri" w:hAnsiTheme="majorHAnsi" w:cstheme="majorHAnsi"/>
          <w:lang w:val="ru-RU" w:eastAsia="ro-RO"/>
        </w:rPr>
        <w:t>его</w:t>
      </w:r>
      <w:r w:rsidRPr="00E6040F">
        <w:rPr>
          <w:rFonts w:asciiTheme="majorHAnsi" w:hAnsiTheme="majorHAnsi" w:cstheme="majorHAnsi"/>
          <w:sz w:val="18"/>
          <w:szCs w:val="18"/>
          <w:lang w:val="ru-RU"/>
        </w:rPr>
        <w:t xml:space="preserve"> государственного долга и внешнего</w:t>
      </w:r>
      <w:r>
        <w:rPr>
          <w:rFonts w:asciiTheme="majorHAnsi" w:hAnsiTheme="majorHAnsi" w:cstheme="majorHAnsi"/>
          <w:sz w:val="18"/>
          <w:szCs w:val="18"/>
          <w:lang w:val="ru-RU"/>
        </w:rPr>
        <w:t xml:space="preserve"> </w:t>
      </w:r>
      <w:r w:rsidRPr="00E6040F">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ого долга представляют собой соотношение между сальдо </w:t>
      </w:r>
      <w:r w:rsidRPr="00E6040F">
        <w:rPr>
          <w:rFonts w:asciiTheme="majorHAnsi" w:hAnsiTheme="majorHAnsi" w:cstheme="majorHAnsi"/>
          <w:sz w:val="18"/>
          <w:szCs w:val="18"/>
          <w:lang w:val="ru-RU" w:eastAsia="ru-RU"/>
        </w:rPr>
        <w:t>внутренн</w:t>
      </w:r>
      <w:r>
        <w:rPr>
          <w:rFonts w:asciiTheme="majorHAnsi" w:hAnsiTheme="majorHAnsi" w:cstheme="majorHAnsi"/>
          <w:sz w:val="18"/>
          <w:szCs w:val="18"/>
          <w:lang w:val="ru-RU"/>
        </w:rPr>
        <w:t xml:space="preserve">его/внешнего </w:t>
      </w:r>
      <w:r w:rsidRPr="00E6040F">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ого долга, оставшегося возместить на конец года, и ВВП, они </w:t>
      </w:r>
      <w:r>
        <w:rPr>
          <w:rFonts w:asciiTheme="majorHAnsi" w:hAnsiTheme="majorHAnsi" w:cstheme="majorHAnsi"/>
          <w:sz w:val="18"/>
          <w:szCs w:val="18"/>
          <w:lang w:val="ru-RU" w:eastAsia="ru-RU"/>
        </w:rPr>
        <w:t>используются для оценки платежной способности государства.</w:t>
      </w:r>
    </w:p>
  </w:footnote>
  <w:footnote w:id="8">
    <w:p w:rsidR="002B4194" w:rsidRPr="00A90F88" w:rsidRDefault="002B4194" w:rsidP="00E6040F">
      <w:pPr>
        <w:pStyle w:val="ac"/>
        <w:jc w:val="both"/>
        <w:rPr>
          <w:rFonts w:asciiTheme="majorHAnsi" w:hAnsiTheme="majorHAnsi" w:cstheme="majorHAnsi"/>
          <w:sz w:val="18"/>
          <w:szCs w:val="18"/>
          <w:lang w:val="ro-MD"/>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Pr>
          <w:rFonts w:asciiTheme="majorHAnsi" w:hAnsiTheme="majorHAnsi" w:cstheme="majorHAnsi"/>
          <w:sz w:val="18"/>
          <w:szCs w:val="18"/>
          <w:lang w:val="ru-RU"/>
        </w:rPr>
        <w:t xml:space="preserve">В </w:t>
      </w:r>
      <w:r w:rsidRPr="00A90F88">
        <w:rPr>
          <w:rFonts w:asciiTheme="majorHAnsi" w:hAnsiTheme="majorHAnsi" w:cstheme="majorHAnsi"/>
          <w:sz w:val="18"/>
          <w:szCs w:val="18"/>
          <w:lang w:val="ro-MD"/>
        </w:rPr>
        <w:t xml:space="preserve">2016 </w:t>
      </w:r>
      <w:r>
        <w:rPr>
          <w:rFonts w:asciiTheme="majorHAnsi" w:hAnsiTheme="majorHAnsi" w:cstheme="majorHAnsi"/>
          <w:sz w:val="18"/>
          <w:szCs w:val="18"/>
          <w:lang w:val="ru-RU"/>
        </w:rPr>
        <w:t xml:space="preserve">году </w:t>
      </w:r>
      <w:r w:rsidRPr="00A90F88">
        <w:rPr>
          <w:rFonts w:asciiTheme="majorHAnsi" w:hAnsiTheme="majorHAnsi" w:cstheme="majorHAnsi"/>
          <w:sz w:val="18"/>
          <w:szCs w:val="18"/>
          <w:lang w:val="ro-MD"/>
        </w:rPr>
        <w:t xml:space="preserve">– 13,4%, </w:t>
      </w:r>
      <w:r>
        <w:rPr>
          <w:rFonts w:asciiTheme="majorHAnsi" w:hAnsiTheme="majorHAnsi" w:cstheme="majorHAnsi"/>
          <w:sz w:val="18"/>
          <w:szCs w:val="18"/>
          <w:lang w:val="ru-RU"/>
        </w:rPr>
        <w:t xml:space="preserve">в </w:t>
      </w:r>
      <w:r w:rsidRPr="00A90F88">
        <w:rPr>
          <w:rFonts w:asciiTheme="majorHAnsi" w:hAnsiTheme="majorHAnsi" w:cstheme="majorHAnsi"/>
          <w:sz w:val="18"/>
          <w:szCs w:val="18"/>
          <w:lang w:val="ro-MD"/>
        </w:rPr>
        <w:t>2017</w:t>
      </w:r>
      <w:r>
        <w:rPr>
          <w:rFonts w:asciiTheme="majorHAnsi" w:hAnsiTheme="majorHAnsi" w:cstheme="majorHAnsi"/>
          <w:sz w:val="18"/>
          <w:szCs w:val="18"/>
          <w:lang w:val="ru-RU"/>
        </w:rPr>
        <w:t xml:space="preserve"> году </w:t>
      </w:r>
      <w:r w:rsidRPr="00A90F88">
        <w:rPr>
          <w:rFonts w:asciiTheme="majorHAnsi" w:hAnsiTheme="majorHAnsi" w:cstheme="majorHAnsi"/>
          <w:sz w:val="18"/>
          <w:szCs w:val="18"/>
          <w:lang w:val="ro-MD"/>
        </w:rPr>
        <w:t>-</w:t>
      </w:r>
      <w:r>
        <w:rPr>
          <w:rFonts w:asciiTheme="majorHAnsi" w:hAnsiTheme="majorHAnsi" w:cstheme="majorHAnsi"/>
          <w:sz w:val="18"/>
          <w:szCs w:val="18"/>
          <w:lang w:val="ru-RU"/>
        </w:rPr>
        <w:t xml:space="preserve"> </w:t>
      </w:r>
      <w:r w:rsidRPr="00A90F88">
        <w:rPr>
          <w:rFonts w:asciiTheme="majorHAnsi" w:hAnsiTheme="majorHAnsi" w:cstheme="majorHAnsi"/>
          <w:sz w:val="18"/>
          <w:szCs w:val="18"/>
          <w:lang w:val="ro-MD"/>
        </w:rPr>
        <w:t>12,6%.</w:t>
      </w:r>
    </w:p>
  </w:footnote>
  <w:footnote w:id="9">
    <w:p w:rsidR="002B4194" w:rsidRPr="00A90F88" w:rsidRDefault="002B4194" w:rsidP="006B3852">
      <w:pPr>
        <w:pStyle w:val="ac"/>
        <w:jc w:val="both"/>
        <w:rPr>
          <w:rFonts w:asciiTheme="majorHAnsi" w:hAnsiTheme="majorHAnsi" w:cstheme="majorHAnsi"/>
          <w:sz w:val="18"/>
          <w:szCs w:val="18"/>
          <w:lang w:val="ro-MD"/>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w:t>
      </w:r>
      <w:r>
        <w:rPr>
          <w:rFonts w:asciiTheme="majorHAnsi" w:hAnsiTheme="majorHAnsi" w:cstheme="majorHAnsi"/>
          <w:sz w:val="18"/>
          <w:szCs w:val="18"/>
          <w:lang w:val="ru-RU"/>
        </w:rPr>
        <w:t xml:space="preserve">В </w:t>
      </w:r>
      <w:r w:rsidRPr="00A90F88">
        <w:rPr>
          <w:rFonts w:asciiTheme="majorHAnsi" w:hAnsiTheme="majorHAnsi" w:cstheme="majorHAnsi"/>
          <w:sz w:val="18"/>
          <w:szCs w:val="18"/>
          <w:lang w:val="ro-MD"/>
        </w:rPr>
        <w:t xml:space="preserve">2016 </w:t>
      </w:r>
      <w:r>
        <w:rPr>
          <w:rFonts w:asciiTheme="majorHAnsi" w:hAnsiTheme="majorHAnsi" w:cstheme="majorHAnsi"/>
          <w:sz w:val="18"/>
          <w:szCs w:val="18"/>
          <w:lang w:val="ru-RU"/>
        </w:rPr>
        <w:t xml:space="preserve">году </w:t>
      </w:r>
      <w:r w:rsidRPr="00A90F88">
        <w:rPr>
          <w:rFonts w:asciiTheme="majorHAnsi" w:hAnsiTheme="majorHAnsi" w:cstheme="majorHAnsi"/>
          <w:sz w:val="18"/>
          <w:szCs w:val="18"/>
          <w:lang w:val="ro-MD"/>
        </w:rPr>
        <w:t xml:space="preserve">– 18,2%, </w:t>
      </w:r>
      <w:r>
        <w:rPr>
          <w:rFonts w:asciiTheme="majorHAnsi" w:hAnsiTheme="majorHAnsi" w:cstheme="majorHAnsi"/>
          <w:sz w:val="18"/>
          <w:szCs w:val="18"/>
          <w:lang w:val="ru-RU"/>
        </w:rPr>
        <w:t xml:space="preserve">в </w:t>
      </w:r>
      <w:r w:rsidRPr="00A90F88">
        <w:rPr>
          <w:rFonts w:asciiTheme="majorHAnsi" w:hAnsiTheme="majorHAnsi" w:cstheme="majorHAnsi"/>
          <w:sz w:val="18"/>
          <w:szCs w:val="18"/>
          <w:lang w:val="ro-MD"/>
        </w:rPr>
        <w:t>2017</w:t>
      </w:r>
      <w:r>
        <w:rPr>
          <w:rFonts w:asciiTheme="majorHAnsi" w:hAnsiTheme="majorHAnsi" w:cstheme="majorHAnsi"/>
          <w:sz w:val="18"/>
          <w:szCs w:val="18"/>
          <w:lang w:val="ru-RU"/>
        </w:rPr>
        <w:t xml:space="preserve"> году </w:t>
      </w:r>
      <w:r w:rsidRPr="00A90F88">
        <w:rPr>
          <w:rFonts w:asciiTheme="majorHAnsi" w:hAnsiTheme="majorHAnsi" w:cstheme="majorHAnsi"/>
          <w:sz w:val="18"/>
          <w:szCs w:val="18"/>
          <w:lang w:val="ro-MD"/>
        </w:rPr>
        <w:t>-</w:t>
      </w:r>
      <w:r>
        <w:rPr>
          <w:rFonts w:asciiTheme="majorHAnsi" w:hAnsiTheme="majorHAnsi" w:cstheme="majorHAnsi"/>
          <w:sz w:val="18"/>
          <w:szCs w:val="18"/>
          <w:lang w:val="ru-RU"/>
        </w:rPr>
        <w:t xml:space="preserve"> </w:t>
      </w:r>
      <w:r w:rsidRPr="00A90F88">
        <w:rPr>
          <w:rFonts w:asciiTheme="majorHAnsi" w:hAnsiTheme="majorHAnsi" w:cstheme="majorHAnsi"/>
          <w:sz w:val="18"/>
          <w:szCs w:val="18"/>
          <w:lang w:val="ro-MD"/>
        </w:rPr>
        <w:t>16,3%.</w:t>
      </w:r>
    </w:p>
  </w:footnote>
  <w:footnote w:id="10">
    <w:p w:rsidR="002B4194" w:rsidRPr="00BA5049" w:rsidRDefault="002B4194" w:rsidP="00640EF8">
      <w:pPr>
        <w:pStyle w:val="ac"/>
        <w:jc w:val="both"/>
        <w:rPr>
          <w:rFonts w:asciiTheme="majorHAnsi" w:hAnsiTheme="majorHAnsi" w:cstheme="majorHAnsi"/>
          <w:sz w:val="18"/>
          <w:szCs w:val="18"/>
          <w:lang w:val="ro-MD"/>
        </w:rPr>
      </w:pPr>
      <w:r w:rsidRPr="00807503">
        <w:rPr>
          <w:rStyle w:val="ae"/>
          <w:rFonts w:ascii="Times New Roman" w:hAnsi="Times New Roman"/>
        </w:rPr>
        <w:footnoteRef/>
      </w:r>
      <w:r w:rsidRPr="00D832BE">
        <w:rPr>
          <w:rFonts w:ascii="Times New Roman" w:hAnsi="Times New Roman"/>
          <w:lang w:val="ru-RU"/>
        </w:rPr>
        <w:t xml:space="preserve"> </w:t>
      </w:r>
      <w:r w:rsidRPr="00BA5049">
        <w:rPr>
          <w:rFonts w:asciiTheme="majorHAnsi" w:hAnsiTheme="majorHAnsi" w:cstheme="majorHAnsi"/>
          <w:sz w:val="18"/>
          <w:szCs w:val="18"/>
          <w:lang w:val="ru-RU"/>
        </w:rPr>
        <w:t>Оставшийся срок погашения отражает период времени, в течение которого платежи достигают срока погашения</w:t>
      </w:r>
      <w:r w:rsidRPr="00BA5049">
        <w:rPr>
          <w:rFonts w:asciiTheme="majorHAnsi" w:hAnsiTheme="majorHAnsi" w:cstheme="majorHAnsi"/>
          <w:sz w:val="18"/>
          <w:szCs w:val="18"/>
          <w:lang w:val="ro-MD"/>
        </w:rPr>
        <w:t>.</w:t>
      </w:r>
    </w:p>
  </w:footnote>
  <w:footnote w:id="11">
    <w:p w:rsidR="002B4194" w:rsidRPr="00E62BC5" w:rsidRDefault="002B4194" w:rsidP="00E62BC5">
      <w:pPr>
        <w:pStyle w:val="ac"/>
        <w:jc w:val="both"/>
        <w:rPr>
          <w:rFonts w:asciiTheme="majorHAnsi" w:hAnsiTheme="majorHAnsi" w:cstheme="majorHAnsi"/>
          <w:sz w:val="18"/>
          <w:szCs w:val="18"/>
          <w:lang w:val="ru-MD"/>
        </w:rPr>
      </w:pPr>
      <w:r w:rsidRPr="00601042">
        <w:rPr>
          <w:rStyle w:val="ae"/>
          <w:rFonts w:ascii="Times New Roman" w:hAnsi="Times New Roman"/>
        </w:rPr>
        <w:footnoteRef/>
      </w:r>
      <w:r>
        <w:rPr>
          <w:rFonts w:ascii="Times New Roman" w:hAnsi="Times New Roman"/>
          <w:lang w:val="ru-MD"/>
        </w:rPr>
        <w:t xml:space="preserve"> </w:t>
      </w:r>
      <w:r w:rsidRPr="00E62BC5">
        <w:rPr>
          <w:rFonts w:asciiTheme="majorHAnsi" w:hAnsiTheme="majorHAnsi" w:cstheme="majorHAnsi"/>
          <w:sz w:val="18"/>
          <w:szCs w:val="18"/>
          <w:lang w:val="ru-MD"/>
        </w:rPr>
        <w:t>Постановление Правительства №</w:t>
      </w:r>
      <w:r>
        <w:rPr>
          <w:rFonts w:asciiTheme="majorHAnsi" w:hAnsiTheme="majorHAnsi" w:cstheme="majorHAnsi"/>
          <w:sz w:val="18"/>
          <w:szCs w:val="18"/>
          <w:lang w:val="ro-MD"/>
        </w:rPr>
        <w:t xml:space="preserve">1148 </w:t>
      </w:r>
      <w:r w:rsidRPr="0091128A">
        <w:rPr>
          <w:rFonts w:asciiTheme="majorHAnsi" w:hAnsiTheme="majorHAnsi" w:cstheme="majorHAnsi"/>
          <w:sz w:val="18"/>
          <w:szCs w:val="18"/>
          <w:lang w:val="ru-MD"/>
        </w:rPr>
        <w:t>от 20.</w:t>
      </w:r>
      <w:r w:rsidRPr="00E62BC5">
        <w:rPr>
          <w:rFonts w:asciiTheme="majorHAnsi" w:hAnsiTheme="majorHAnsi" w:cstheme="majorHAnsi"/>
          <w:sz w:val="18"/>
          <w:szCs w:val="18"/>
          <w:lang w:val="ro-MD"/>
        </w:rPr>
        <w:t xml:space="preserve">12.2017 </w:t>
      </w:r>
      <w:r w:rsidRPr="00E62BC5">
        <w:rPr>
          <w:rFonts w:asciiTheme="majorHAnsi" w:hAnsiTheme="majorHAnsi" w:cstheme="majorHAnsi"/>
          <w:sz w:val="18"/>
          <w:szCs w:val="18"/>
          <w:lang w:val="ru-MD"/>
        </w:rPr>
        <w:t>1372 об утверждении Программы „Управление государственным долг</w:t>
      </w:r>
      <w:r>
        <w:rPr>
          <w:rFonts w:asciiTheme="majorHAnsi" w:hAnsiTheme="majorHAnsi" w:cstheme="majorHAnsi"/>
          <w:sz w:val="18"/>
          <w:szCs w:val="18"/>
          <w:lang w:val="ru-MD"/>
        </w:rPr>
        <w:t>ом на среднесрочный период (2018</w:t>
      </w:r>
      <w:r w:rsidRPr="00E62BC5">
        <w:rPr>
          <w:rFonts w:asciiTheme="majorHAnsi" w:hAnsiTheme="majorHAnsi" w:cstheme="majorHAnsi"/>
          <w:sz w:val="18"/>
          <w:szCs w:val="18"/>
          <w:lang w:val="ru-MD"/>
        </w:rPr>
        <w:t>-20</w:t>
      </w:r>
      <w:r>
        <w:rPr>
          <w:rFonts w:asciiTheme="majorHAnsi" w:hAnsiTheme="majorHAnsi" w:cstheme="majorHAnsi"/>
          <w:sz w:val="18"/>
          <w:szCs w:val="18"/>
          <w:lang w:val="ru-MD"/>
        </w:rPr>
        <w:t>20</w:t>
      </w:r>
      <w:r w:rsidRPr="00E62BC5">
        <w:rPr>
          <w:rFonts w:asciiTheme="majorHAnsi" w:hAnsiTheme="majorHAnsi" w:cstheme="majorHAnsi"/>
          <w:sz w:val="18"/>
          <w:szCs w:val="18"/>
          <w:lang w:val="ru-MD"/>
        </w:rPr>
        <w:t xml:space="preserve"> годы)”.</w:t>
      </w:r>
    </w:p>
  </w:footnote>
  <w:footnote w:id="12">
    <w:p w:rsidR="002B4194" w:rsidRPr="00A90F88" w:rsidRDefault="002B4194" w:rsidP="001F0DAF">
      <w:pPr>
        <w:pStyle w:val="ac"/>
        <w:jc w:val="both"/>
        <w:rPr>
          <w:rFonts w:asciiTheme="majorHAnsi" w:hAnsiTheme="majorHAnsi" w:cstheme="majorHAnsi"/>
          <w:sz w:val="18"/>
          <w:szCs w:val="18"/>
          <w:lang w:val="ro-MD"/>
        </w:rPr>
      </w:pPr>
      <w:r w:rsidRPr="00A90F88">
        <w:rPr>
          <w:rStyle w:val="ae"/>
          <w:rFonts w:asciiTheme="majorHAnsi" w:hAnsiTheme="majorHAnsi" w:cstheme="majorHAnsi"/>
          <w:sz w:val="18"/>
          <w:szCs w:val="18"/>
        </w:rPr>
        <w:footnoteRef/>
      </w:r>
      <w:r w:rsidRPr="00B45FFE">
        <w:rPr>
          <w:rFonts w:asciiTheme="majorHAnsi" w:hAnsiTheme="majorHAnsi" w:cstheme="majorHAnsi"/>
          <w:sz w:val="18"/>
          <w:szCs w:val="18"/>
          <w:lang w:val="ru-MD"/>
        </w:rPr>
        <w:t xml:space="preserve"> </w:t>
      </w:r>
      <w:r>
        <w:rPr>
          <w:rFonts w:asciiTheme="majorHAnsi" w:hAnsiTheme="majorHAnsi" w:cstheme="majorHAnsi"/>
          <w:sz w:val="18"/>
          <w:szCs w:val="18"/>
          <w:lang w:val="ru-RU"/>
        </w:rPr>
        <w:t>Закон</w:t>
      </w:r>
      <w:r w:rsidRPr="00B45FFE">
        <w:rPr>
          <w:rFonts w:asciiTheme="majorHAnsi" w:hAnsiTheme="majorHAnsi" w:cstheme="majorHAnsi"/>
          <w:sz w:val="18"/>
          <w:szCs w:val="18"/>
          <w:lang w:val="ru-MD"/>
        </w:rPr>
        <w:t xml:space="preserve"> о выпуске государственных облигаций во исполнение Министерством финансов платежных обязательств, вытекающих из государственных гарантий № 807 от 17 ноября 2014 г. и № 101 от 1 апреля 2015 г</w:t>
      </w:r>
      <w:r>
        <w:rPr>
          <w:rFonts w:asciiTheme="majorHAnsi" w:hAnsiTheme="majorHAnsi" w:cstheme="majorHAnsi"/>
          <w:sz w:val="18"/>
          <w:szCs w:val="18"/>
          <w:lang w:val="ru-MD"/>
        </w:rPr>
        <w:t>.</w:t>
      </w:r>
      <w:r w:rsidRPr="00B45FFE">
        <w:rPr>
          <w:rFonts w:asciiTheme="majorHAnsi" w:hAnsiTheme="majorHAnsi" w:cstheme="majorHAnsi"/>
          <w:sz w:val="18"/>
          <w:szCs w:val="18"/>
          <w:lang w:val="ru-MD"/>
        </w:rPr>
        <w:t xml:space="preserve"> №</w:t>
      </w:r>
      <w:r w:rsidRPr="00A90F88">
        <w:rPr>
          <w:rFonts w:asciiTheme="majorHAnsi" w:hAnsiTheme="majorHAnsi" w:cstheme="majorHAnsi"/>
          <w:sz w:val="18"/>
          <w:szCs w:val="18"/>
          <w:lang w:val="ro-MD"/>
        </w:rPr>
        <w:t xml:space="preserve">235 </w:t>
      </w:r>
      <w:r>
        <w:rPr>
          <w:rFonts w:asciiTheme="majorHAnsi" w:hAnsiTheme="majorHAnsi" w:cstheme="majorHAnsi"/>
          <w:sz w:val="18"/>
          <w:szCs w:val="18"/>
          <w:lang w:val="ru-RU"/>
        </w:rPr>
        <w:t xml:space="preserve">от </w:t>
      </w:r>
      <w:r w:rsidRPr="00A90F88">
        <w:rPr>
          <w:rFonts w:asciiTheme="majorHAnsi" w:hAnsiTheme="majorHAnsi" w:cstheme="majorHAnsi"/>
          <w:sz w:val="18"/>
          <w:szCs w:val="18"/>
          <w:lang w:val="ro-MD"/>
        </w:rPr>
        <w:t>03.10.2016</w:t>
      </w:r>
      <w:r>
        <w:rPr>
          <w:rFonts w:asciiTheme="majorHAnsi" w:hAnsiTheme="majorHAnsi" w:cstheme="majorHAnsi"/>
          <w:sz w:val="18"/>
          <w:szCs w:val="18"/>
          <w:lang w:val="ru-RU"/>
        </w:rPr>
        <w:t>.</w:t>
      </w:r>
      <w:r w:rsidRPr="00A90F88">
        <w:rPr>
          <w:rFonts w:asciiTheme="majorHAnsi" w:hAnsiTheme="majorHAnsi" w:cstheme="majorHAnsi"/>
          <w:sz w:val="18"/>
          <w:szCs w:val="18"/>
          <w:lang w:val="ro-MD"/>
        </w:rPr>
        <w:t xml:space="preserve"> </w:t>
      </w:r>
    </w:p>
  </w:footnote>
  <w:footnote w:id="13">
    <w:p w:rsidR="002B4194" w:rsidRPr="00B37FF0" w:rsidRDefault="002B4194" w:rsidP="0025288D">
      <w:pPr>
        <w:pStyle w:val="ac"/>
        <w:jc w:val="both"/>
        <w:rPr>
          <w:rFonts w:asciiTheme="majorHAnsi" w:hAnsiTheme="majorHAnsi" w:cstheme="majorHAnsi"/>
          <w:sz w:val="18"/>
          <w:szCs w:val="18"/>
          <w:lang w:val="ru-RU"/>
        </w:rPr>
      </w:pPr>
      <w:r w:rsidRPr="00A90F88">
        <w:rPr>
          <w:rStyle w:val="ae"/>
          <w:rFonts w:asciiTheme="majorHAnsi" w:hAnsiTheme="majorHAnsi" w:cstheme="majorHAnsi"/>
          <w:sz w:val="18"/>
          <w:szCs w:val="18"/>
          <w:lang w:val="ro-MD"/>
        </w:rPr>
        <w:footnoteRef/>
      </w:r>
      <w:r w:rsidRPr="00A90F88">
        <w:rPr>
          <w:rFonts w:asciiTheme="majorHAnsi" w:hAnsiTheme="majorHAnsi" w:cstheme="majorHAnsi"/>
          <w:sz w:val="18"/>
          <w:szCs w:val="18"/>
          <w:lang w:val="ro-MD"/>
        </w:rPr>
        <w:t xml:space="preserve"> ISSAI 5411 </w:t>
      </w:r>
      <w:r>
        <w:rPr>
          <w:rFonts w:asciiTheme="majorHAnsi" w:hAnsiTheme="majorHAnsi" w:cstheme="majorHAnsi"/>
          <w:sz w:val="18"/>
          <w:szCs w:val="18"/>
          <w:lang w:val="ru-RU"/>
        </w:rPr>
        <w:t>П</w:t>
      </w:r>
      <w:r w:rsidRPr="00A15A03">
        <w:rPr>
          <w:rFonts w:asciiTheme="majorHAnsi" w:hAnsiTheme="majorHAnsi"/>
          <w:sz w:val="18"/>
          <w:szCs w:val="18"/>
          <w:lang w:val="ru-RU" w:eastAsia="ru-RU"/>
        </w:rPr>
        <w:t>оказател</w:t>
      </w:r>
      <w:r>
        <w:rPr>
          <w:rFonts w:asciiTheme="majorHAnsi" w:hAnsiTheme="majorHAnsi" w:cstheme="majorHAnsi"/>
          <w:sz w:val="18"/>
          <w:szCs w:val="18"/>
          <w:lang w:val="ru-RU"/>
        </w:rPr>
        <w:t>и публичного долга;</w:t>
      </w:r>
      <w:r w:rsidRPr="00A15A03">
        <w:rPr>
          <w:rFonts w:asciiTheme="majorHAnsi" w:hAnsiTheme="majorHAnsi" w:cstheme="majorHAnsi"/>
          <w:sz w:val="18"/>
          <w:szCs w:val="18"/>
          <w:lang w:val="ro-MD"/>
        </w:rPr>
        <w:t xml:space="preserve"> </w:t>
      </w:r>
      <w:r w:rsidRPr="00A90F88">
        <w:rPr>
          <w:rFonts w:asciiTheme="majorHAnsi" w:hAnsiTheme="majorHAnsi" w:cstheme="majorHAnsi"/>
          <w:sz w:val="18"/>
          <w:szCs w:val="18"/>
          <w:lang w:val="ro-MD"/>
        </w:rPr>
        <w:t>ISSAI 5422</w:t>
      </w:r>
      <w:r>
        <w:rPr>
          <w:rFonts w:asciiTheme="majorHAnsi" w:hAnsiTheme="majorHAnsi" w:cstheme="majorHAnsi"/>
          <w:sz w:val="18"/>
          <w:szCs w:val="18"/>
          <w:lang w:val="ru-RU"/>
        </w:rPr>
        <w:t xml:space="preserve"> Пример </w:t>
      </w:r>
      <w:r>
        <w:rPr>
          <w:rFonts w:asciiTheme="majorHAnsi" w:hAnsiTheme="majorHAnsi" w:cstheme="majorHAnsi"/>
          <w:sz w:val="18"/>
          <w:szCs w:val="18"/>
          <w:lang w:val="ro-MD"/>
        </w:rPr>
        <w:t>c</w:t>
      </w:r>
      <w:r>
        <w:rPr>
          <w:rFonts w:asciiTheme="majorHAnsi" w:hAnsiTheme="majorHAnsi" w:cstheme="majorHAnsi"/>
          <w:sz w:val="18"/>
          <w:szCs w:val="18"/>
          <w:lang w:val="ru-RU"/>
        </w:rPr>
        <w:t xml:space="preserve"> полномочиями для проведения аудита </w:t>
      </w:r>
      <w:r w:rsidRPr="00B37FF0">
        <w:rPr>
          <w:rFonts w:asciiTheme="majorHAnsi" w:hAnsiTheme="majorHAnsi" w:cstheme="majorHAnsi"/>
          <w:sz w:val="18"/>
          <w:szCs w:val="18"/>
          <w:lang w:val="ru-RU" w:eastAsia="ru-RU"/>
        </w:rPr>
        <w:t>эффективност</w:t>
      </w:r>
      <w:r>
        <w:rPr>
          <w:rFonts w:asciiTheme="majorHAnsi" w:hAnsiTheme="majorHAnsi" w:cstheme="majorHAnsi"/>
          <w:sz w:val="18"/>
          <w:szCs w:val="18"/>
          <w:lang w:val="ru-RU"/>
        </w:rPr>
        <w:t>и публичного долга</w:t>
      </w:r>
      <w:r w:rsidRPr="00A90F88">
        <w:rPr>
          <w:rFonts w:asciiTheme="majorHAnsi" w:hAnsiTheme="majorHAnsi" w:cstheme="majorHAnsi"/>
          <w:sz w:val="18"/>
          <w:szCs w:val="18"/>
          <w:lang w:val="ro-MD"/>
        </w:rPr>
        <w:t>.</w:t>
      </w:r>
    </w:p>
  </w:footnote>
  <w:footnote w:id="14">
    <w:p w:rsidR="002B4194" w:rsidRPr="00687C7C" w:rsidRDefault="002B4194" w:rsidP="00687C7C">
      <w:pPr>
        <w:pStyle w:val="a6"/>
        <w:jc w:val="both"/>
        <w:rPr>
          <w:rFonts w:asciiTheme="majorHAnsi" w:hAnsiTheme="majorHAnsi" w:cstheme="majorHAnsi"/>
          <w:sz w:val="18"/>
          <w:szCs w:val="18"/>
          <w:lang w:val="ro-MD"/>
        </w:rPr>
      </w:pPr>
      <w:r w:rsidRPr="00F70EA1">
        <w:rPr>
          <w:rFonts w:ascii="Times New Roman" w:hAnsi="Times New Roman"/>
          <w:sz w:val="20"/>
          <w:vertAlign w:val="superscript"/>
          <w:lang w:val="ro-MD"/>
        </w:rPr>
        <w:footnoteRef/>
      </w:r>
      <w:r w:rsidRPr="00F70EA1">
        <w:rPr>
          <w:rFonts w:ascii="Times New Roman" w:hAnsi="Times New Roman"/>
          <w:sz w:val="20"/>
          <w:lang w:val="ro-MD"/>
        </w:rPr>
        <w:t xml:space="preserve"> </w:t>
      </w:r>
      <w:r w:rsidRPr="00687C7C">
        <w:rPr>
          <w:rFonts w:asciiTheme="majorHAnsi" w:hAnsiTheme="majorHAnsi" w:cstheme="majorHAnsi"/>
          <w:sz w:val="18"/>
          <w:szCs w:val="18"/>
        </w:rPr>
        <w:t>П</w:t>
      </w:r>
      <w:r>
        <w:rPr>
          <w:rFonts w:asciiTheme="majorHAnsi" w:hAnsiTheme="majorHAnsi" w:cstheme="majorHAnsi"/>
          <w:sz w:val="18"/>
          <w:szCs w:val="18"/>
        </w:rPr>
        <w:t>редставляет собой п</w:t>
      </w:r>
      <w:r w:rsidRPr="00687C7C">
        <w:rPr>
          <w:rFonts w:asciiTheme="majorHAnsi" w:hAnsiTheme="majorHAnsi" w:cstheme="majorHAnsi"/>
          <w:sz w:val="18"/>
          <w:szCs w:val="18"/>
        </w:rPr>
        <w:t>оказатель, который отражает увеличение/уменьшение бремени задолженности, экспорт был важным источником для обеспечения ликвидности системы и указывает, на сколько ежегодные поступления от экспорта покрывают стоимость обслуживания государственного долга в том же году</w:t>
      </w:r>
      <w:r w:rsidRPr="00687C7C">
        <w:rPr>
          <w:rFonts w:asciiTheme="majorHAnsi" w:hAnsiTheme="majorHAnsi" w:cstheme="majorHAnsi"/>
          <w:sz w:val="18"/>
          <w:szCs w:val="18"/>
          <w:lang w:val="ro-MD"/>
        </w:rPr>
        <w:t>.</w:t>
      </w:r>
    </w:p>
  </w:footnote>
  <w:footnote w:id="15">
    <w:p w:rsidR="002B4194" w:rsidRPr="003B71DD" w:rsidRDefault="002B4194" w:rsidP="00687C7C">
      <w:pPr>
        <w:pStyle w:val="a6"/>
        <w:jc w:val="both"/>
        <w:rPr>
          <w:rFonts w:asciiTheme="majorHAnsi" w:hAnsiTheme="majorHAnsi" w:cstheme="majorHAnsi"/>
          <w:sz w:val="18"/>
          <w:szCs w:val="18"/>
        </w:rPr>
      </w:pPr>
      <w:r w:rsidRPr="00DE71A1">
        <w:rPr>
          <w:rStyle w:val="HTML"/>
          <w:rFonts w:ascii="Times New Roman" w:hAnsi="Times New Roman"/>
          <w:sz w:val="20"/>
          <w:vertAlign w:val="superscript"/>
        </w:rPr>
        <w:footnoteRef/>
      </w:r>
      <w:r w:rsidRPr="00B61736">
        <w:rPr>
          <w:rFonts w:ascii="Times New Roman" w:hAnsi="Times New Roman"/>
          <w:sz w:val="20"/>
          <w:vertAlign w:val="superscript"/>
        </w:rPr>
        <w:t xml:space="preserve"> </w:t>
      </w:r>
      <w:r w:rsidRPr="00687C7C">
        <w:rPr>
          <w:rFonts w:asciiTheme="majorHAnsi" w:hAnsiTheme="majorHAnsi" w:cstheme="majorHAnsi"/>
          <w:sz w:val="18"/>
          <w:szCs w:val="18"/>
        </w:rPr>
        <w:t>П</w:t>
      </w:r>
      <w:r>
        <w:rPr>
          <w:rFonts w:asciiTheme="majorHAnsi" w:hAnsiTheme="majorHAnsi" w:cstheme="majorHAnsi"/>
          <w:sz w:val="18"/>
          <w:szCs w:val="18"/>
        </w:rPr>
        <w:t>редставляет собой п</w:t>
      </w:r>
      <w:r w:rsidRPr="003B71DD">
        <w:rPr>
          <w:rFonts w:asciiTheme="majorHAnsi" w:hAnsiTheme="majorHAnsi" w:cstheme="majorHAnsi"/>
          <w:sz w:val="18"/>
          <w:szCs w:val="18"/>
        </w:rPr>
        <w:t>оказатель, который измеряет устойчивость внешнего государственного долга, а рост данного показателя отражает превышение темпа роста</w:t>
      </w:r>
      <w:r>
        <w:rPr>
          <w:rFonts w:asciiTheme="majorHAnsi" w:hAnsiTheme="majorHAnsi" w:cstheme="majorHAnsi"/>
          <w:sz w:val="18"/>
          <w:szCs w:val="18"/>
        </w:rPr>
        <w:t xml:space="preserve"> внешнего</w:t>
      </w:r>
      <w:r w:rsidRPr="003B71DD">
        <w:rPr>
          <w:rFonts w:asciiTheme="majorHAnsi" w:hAnsiTheme="majorHAnsi" w:cstheme="majorHAnsi"/>
          <w:sz w:val="18"/>
          <w:szCs w:val="18"/>
        </w:rPr>
        <w:t xml:space="preserve"> государственного долга над темпом роста экспорта (внешних доходов).</w:t>
      </w:r>
    </w:p>
  </w:footnote>
  <w:footnote w:id="16">
    <w:p w:rsidR="002B4194" w:rsidRPr="00B61736" w:rsidRDefault="002B4194" w:rsidP="00EE78CF">
      <w:pPr>
        <w:pStyle w:val="a6"/>
        <w:jc w:val="both"/>
      </w:pPr>
      <w:r w:rsidRPr="00DE71A1">
        <w:rPr>
          <w:rStyle w:val="HTML"/>
          <w:rFonts w:ascii="Times New Roman" w:hAnsi="Times New Roman"/>
          <w:sz w:val="20"/>
          <w:vertAlign w:val="superscript"/>
        </w:rPr>
        <w:footnoteRef/>
      </w:r>
      <w:r w:rsidRPr="00B61736">
        <w:rPr>
          <w:rFonts w:ascii="Times New Roman" w:hAnsi="Times New Roman"/>
          <w:sz w:val="20"/>
          <w:vertAlign w:val="superscript"/>
        </w:rPr>
        <w:t xml:space="preserve"> </w:t>
      </w:r>
      <w:r w:rsidRPr="00EE78CF">
        <w:rPr>
          <w:rFonts w:asciiTheme="majorHAnsi" w:hAnsiTheme="majorHAnsi" w:cstheme="majorHAnsi"/>
          <w:sz w:val="18"/>
          <w:szCs w:val="18"/>
        </w:rPr>
        <w:t>Показатель, который измеряет экономическую активность страны.</w:t>
      </w:r>
      <w:r>
        <w:rPr>
          <w:rFonts w:ascii="Times New Roman" w:hAnsi="Times New Roman"/>
          <w:sz w:val="20"/>
        </w:rPr>
        <w:t xml:space="preserve"> </w:t>
      </w:r>
    </w:p>
  </w:footnote>
  <w:footnote w:id="17">
    <w:p w:rsidR="002B4194" w:rsidRPr="00263653" w:rsidRDefault="002B4194" w:rsidP="007234D0">
      <w:pPr>
        <w:spacing w:after="0" w:line="240" w:lineRule="auto"/>
        <w:jc w:val="both"/>
        <w:rPr>
          <w:rFonts w:asciiTheme="majorHAnsi" w:hAnsiTheme="majorHAnsi" w:cstheme="majorHAnsi"/>
          <w:sz w:val="18"/>
          <w:szCs w:val="18"/>
          <w:lang w:val="ru-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263653">
        <w:rPr>
          <w:rFonts w:asciiTheme="majorHAnsi" w:hAnsiTheme="majorHAnsi" w:cstheme="majorHAnsi"/>
          <w:sz w:val="18"/>
          <w:szCs w:val="18"/>
          <w:lang w:val="ru-MD"/>
        </w:rPr>
        <w:t>Ст</w:t>
      </w:r>
      <w:r w:rsidRPr="00263653">
        <w:rPr>
          <w:rFonts w:asciiTheme="majorHAnsi" w:hAnsiTheme="majorHAnsi" w:cstheme="majorHAnsi"/>
          <w:bCs/>
          <w:sz w:val="18"/>
          <w:szCs w:val="18"/>
          <w:lang w:val="ru-MD"/>
        </w:rPr>
        <w:t xml:space="preserve">.7 Закона о государственном бюджете на 2018 год №289 от 15.12.2017 установлено, что </w:t>
      </w:r>
      <w:r w:rsidRPr="00263653">
        <w:rPr>
          <w:rFonts w:asciiTheme="majorHAnsi" w:hAnsiTheme="majorHAnsi" w:cstheme="majorHAnsi"/>
          <w:bCs/>
          <w:color w:val="000000"/>
          <w:sz w:val="18"/>
          <w:szCs w:val="18"/>
          <w:lang w:val="ru-MD" w:eastAsia="ru-RU"/>
        </w:rPr>
        <w:t>по состоянию на</w:t>
      </w:r>
      <w:r w:rsidRPr="00263653">
        <w:rPr>
          <w:rFonts w:asciiTheme="majorHAnsi" w:hAnsiTheme="majorHAnsi" w:cstheme="majorHAnsi"/>
          <w:bCs/>
          <w:sz w:val="18"/>
          <w:szCs w:val="18"/>
          <w:lang w:val="ru-MD"/>
        </w:rPr>
        <w:t xml:space="preserve"> </w:t>
      </w:r>
      <w:r w:rsidRPr="00263653">
        <w:rPr>
          <w:rFonts w:asciiTheme="majorHAnsi" w:hAnsiTheme="majorHAnsi" w:cstheme="majorHAnsi"/>
          <w:sz w:val="18"/>
          <w:szCs w:val="18"/>
          <w:lang w:val="ru-MD"/>
        </w:rPr>
        <w:t xml:space="preserve">31.12.2018  внутренний государственный долг не должен превышать 24459,6 </w:t>
      </w:r>
      <w:r w:rsidRPr="00263653">
        <w:rPr>
          <w:rFonts w:asciiTheme="majorHAnsi" w:hAnsiTheme="majorHAnsi" w:cstheme="majorHAnsi"/>
          <w:sz w:val="18"/>
          <w:szCs w:val="18"/>
          <w:lang w:val="ru-MD" w:eastAsia="ro-MD"/>
        </w:rPr>
        <w:t>млн. МДЛ</w:t>
      </w:r>
      <w:r w:rsidRPr="00263653">
        <w:rPr>
          <w:rFonts w:asciiTheme="majorHAnsi" w:hAnsiTheme="majorHAnsi" w:cstheme="majorHAnsi"/>
          <w:sz w:val="18"/>
          <w:szCs w:val="18"/>
          <w:lang w:val="ru-MD"/>
        </w:rPr>
        <w:t>.</w:t>
      </w:r>
    </w:p>
  </w:footnote>
  <w:footnote w:id="18">
    <w:p w:rsidR="002B4194" w:rsidRPr="00916D94" w:rsidRDefault="002B4194" w:rsidP="009E033F">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Pr>
          <w:rFonts w:asciiTheme="majorHAnsi" w:hAnsiTheme="majorHAnsi" w:cstheme="majorHAnsi"/>
          <w:sz w:val="18"/>
          <w:szCs w:val="18"/>
          <w:lang w:val="ru-RU"/>
        </w:rPr>
        <w:t>Закон</w:t>
      </w:r>
      <w:r w:rsidRPr="00B45FFE">
        <w:rPr>
          <w:rFonts w:asciiTheme="majorHAnsi" w:hAnsiTheme="majorHAnsi" w:cstheme="majorHAnsi"/>
          <w:sz w:val="18"/>
          <w:szCs w:val="18"/>
          <w:lang w:val="ru-MD"/>
        </w:rPr>
        <w:t xml:space="preserve"> о выпуске государственных облигаций во исполнение Министерством финансов платежных обязательств, вытекающих из государственных гарантий № 807 от 17 ноября 2014 г. и № 101 от 1 апреля 2015 г</w:t>
      </w:r>
      <w:r>
        <w:rPr>
          <w:rFonts w:asciiTheme="majorHAnsi" w:hAnsiTheme="majorHAnsi" w:cstheme="majorHAnsi"/>
          <w:sz w:val="18"/>
          <w:szCs w:val="18"/>
          <w:lang w:val="ru-MD"/>
        </w:rPr>
        <w:t>.</w:t>
      </w:r>
      <w:r w:rsidRPr="00B45FFE">
        <w:rPr>
          <w:rFonts w:asciiTheme="majorHAnsi" w:hAnsiTheme="majorHAnsi" w:cstheme="majorHAnsi"/>
          <w:sz w:val="18"/>
          <w:szCs w:val="18"/>
          <w:lang w:val="ru-MD"/>
        </w:rPr>
        <w:t xml:space="preserve"> №</w:t>
      </w:r>
      <w:r w:rsidRPr="00A90F88">
        <w:rPr>
          <w:rFonts w:asciiTheme="majorHAnsi" w:hAnsiTheme="majorHAnsi" w:cstheme="majorHAnsi"/>
          <w:sz w:val="18"/>
          <w:szCs w:val="18"/>
          <w:lang w:val="ro-MD"/>
        </w:rPr>
        <w:t xml:space="preserve">235 </w:t>
      </w:r>
      <w:r>
        <w:rPr>
          <w:rFonts w:asciiTheme="majorHAnsi" w:hAnsiTheme="majorHAnsi" w:cstheme="majorHAnsi"/>
          <w:sz w:val="18"/>
          <w:szCs w:val="18"/>
          <w:lang w:val="ru-RU"/>
        </w:rPr>
        <w:t xml:space="preserve">от </w:t>
      </w:r>
      <w:r w:rsidRPr="00A90F88">
        <w:rPr>
          <w:rFonts w:asciiTheme="majorHAnsi" w:hAnsiTheme="majorHAnsi" w:cstheme="majorHAnsi"/>
          <w:sz w:val="18"/>
          <w:szCs w:val="18"/>
          <w:lang w:val="ro-MD"/>
        </w:rPr>
        <w:t>03.10.2016</w:t>
      </w:r>
      <w:r>
        <w:rPr>
          <w:rFonts w:asciiTheme="majorHAnsi" w:hAnsiTheme="majorHAnsi" w:cstheme="majorHAnsi"/>
          <w:sz w:val="18"/>
          <w:szCs w:val="18"/>
          <w:lang w:val="ru-RU"/>
        </w:rPr>
        <w:t>.</w:t>
      </w:r>
      <w:r>
        <w:rPr>
          <w:rFonts w:asciiTheme="majorHAnsi" w:hAnsiTheme="majorHAnsi" w:cstheme="majorHAnsi"/>
          <w:sz w:val="18"/>
          <w:szCs w:val="18"/>
          <w:lang w:val="ro-MD"/>
        </w:rPr>
        <w:t xml:space="preserve"> </w:t>
      </w:r>
    </w:p>
  </w:footnote>
  <w:footnote w:id="19">
    <w:p w:rsidR="002B4194" w:rsidRPr="00916D94" w:rsidRDefault="002B4194" w:rsidP="00A83E10">
      <w:pPr>
        <w:spacing w:after="0" w:line="240" w:lineRule="auto"/>
        <w:jc w:val="both"/>
        <w:rPr>
          <w:rFonts w:asciiTheme="majorHAnsi" w:hAnsiTheme="majorHAnsi" w:cstheme="majorHAnsi"/>
          <w:b/>
          <w:bCs/>
          <w:sz w:val="18"/>
          <w:szCs w:val="18"/>
          <w:lang w:val="ro-MD"/>
        </w:rPr>
      </w:pPr>
      <w:r w:rsidRPr="00916D94">
        <w:rPr>
          <w:rStyle w:val="ae"/>
          <w:rFonts w:asciiTheme="majorHAnsi" w:hAnsiTheme="majorHAnsi" w:cstheme="majorHAnsi"/>
          <w:sz w:val="18"/>
          <w:szCs w:val="18"/>
        </w:rPr>
        <w:footnoteRef/>
      </w:r>
      <w:r w:rsidRPr="0077698E">
        <w:rPr>
          <w:rFonts w:asciiTheme="majorHAnsi" w:hAnsiTheme="majorHAnsi" w:cstheme="majorHAnsi"/>
          <w:sz w:val="18"/>
          <w:szCs w:val="18"/>
          <w:lang w:val="ro-MD"/>
        </w:rPr>
        <w:t xml:space="preserve"> </w:t>
      </w:r>
      <w:r w:rsidRPr="0077698E">
        <w:rPr>
          <w:rFonts w:asciiTheme="majorHAnsi" w:hAnsiTheme="majorHAnsi" w:cstheme="majorHAnsi"/>
          <w:sz w:val="18"/>
          <w:szCs w:val="18"/>
          <w:lang w:val="ru-MD"/>
        </w:rPr>
        <w:t>Закон №</w:t>
      </w:r>
      <w:r w:rsidRPr="0077698E">
        <w:rPr>
          <w:rFonts w:asciiTheme="majorHAnsi" w:hAnsiTheme="majorHAnsi" w:cstheme="majorHAnsi"/>
          <w:bCs/>
          <w:sz w:val="18"/>
          <w:szCs w:val="18"/>
          <w:lang w:val="ru-MD"/>
        </w:rPr>
        <w:t xml:space="preserve">33 от 17.03.2017 </w:t>
      </w:r>
      <w:r w:rsidRPr="0077698E">
        <w:rPr>
          <w:rFonts w:asciiTheme="majorHAnsi" w:hAnsiTheme="majorHAnsi" w:cstheme="majorHAnsi"/>
          <w:sz w:val="18"/>
          <w:szCs w:val="18"/>
          <w:lang w:val="ru-MD"/>
        </w:rPr>
        <w:t>о внесении изменений и дополнений в Закон о государственном бюджете на 2017 год №</w:t>
      </w:r>
      <w:r w:rsidRPr="0077698E">
        <w:rPr>
          <w:rFonts w:asciiTheme="majorHAnsi" w:hAnsiTheme="majorHAnsi" w:cstheme="majorHAnsi"/>
          <w:bCs/>
          <w:sz w:val="18"/>
          <w:szCs w:val="18"/>
          <w:lang w:val="ru-MD"/>
        </w:rPr>
        <w:t>279/2016.</w:t>
      </w:r>
    </w:p>
  </w:footnote>
  <w:footnote w:id="20">
    <w:p w:rsidR="002B4194" w:rsidRPr="00916D94" w:rsidRDefault="002B4194" w:rsidP="00E370AE">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916D94">
        <w:rPr>
          <w:rFonts w:asciiTheme="majorHAnsi" w:hAnsiTheme="majorHAnsi" w:cstheme="majorHAnsi"/>
          <w:bCs/>
          <w:sz w:val="18"/>
          <w:szCs w:val="18"/>
          <w:lang w:val="ro-MD"/>
        </w:rPr>
        <w:t xml:space="preserve">75,8 </w:t>
      </w:r>
      <w:r w:rsidRPr="00920B47">
        <w:rPr>
          <w:rFonts w:asciiTheme="majorHAnsi" w:hAnsiTheme="majorHAnsi" w:cstheme="majorHAnsi"/>
          <w:bCs/>
          <w:sz w:val="18"/>
          <w:szCs w:val="18"/>
          <w:lang w:val="ru-MD" w:eastAsia="ro-MD"/>
        </w:rPr>
        <w:t>млн. МДЛ</w:t>
      </w:r>
      <w:r w:rsidRPr="00920B47">
        <w:rPr>
          <w:rFonts w:asciiTheme="majorHAnsi" w:hAnsiTheme="majorHAnsi" w:cstheme="majorHAnsi"/>
          <w:bCs/>
          <w:sz w:val="18"/>
          <w:szCs w:val="18"/>
          <w:lang w:val="ru-RU" w:eastAsia="ro-MD"/>
        </w:rPr>
        <w:t xml:space="preserve"> </w:t>
      </w:r>
      <w:r w:rsidRPr="00916D94">
        <w:rPr>
          <w:rFonts w:asciiTheme="majorHAnsi" w:hAnsiTheme="majorHAnsi" w:cstheme="majorHAnsi"/>
          <w:bCs/>
          <w:sz w:val="18"/>
          <w:szCs w:val="18"/>
          <w:lang w:val="ro-MD"/>
        </w:rPr>
        <w:t>–</w:t>
      </w:r>
      <w:r>
        <w:rPr>
          <w:rFonts w:asciiTheme="majorHAnsi" w:hAnsiTheme="majorHAnsi" w:cstheme="majorHAnsi"/>
          <w:bCs/>
          <w:sz w:val="18"/>
          <w:szCs w:val="18"/>
          <w:lang w:val="ru-RU"/>
        </w:rPr>
        <w:t xml:space="preserve"> срок</w:t>
      </w:r>
      <w:r w:rsidRPr="00916D94">
        <w:rPr>
          <w:rFonts w:asciiTheme="majorHAnsi" w:hAnsiTheme="majorHAnsi" w:cstheme="majorHAnsi"/>
          <w:bCs/>
          <w:sz w:val="18"/>
          <w:szCs w:val="18"/>
          <w:lang w:val="ro-MD"/>
        </w:rPr>
        <w:t xml:space="preserve"> 2 </w:t>
      </w:r>
      <w:r>
        <w:rPr>
          <w:rFonts w:asciiTheme="majorHAnsi" w:hAnsiTheme="majorHAnsi" w:cstheme="majorHAnsi"/>
          <w:bCs/>
          <w:sz w:val="18"/>
          <w:szCs w:val="18"/>
          <w:lang w:val="ru-RU"/>
        </w:rPr>
        <w:t>года</w:t>
      </w:r>
      <w:r w:rsidRPr="00916D94">
        <w:rPr>
          <w:rFonts w:asciiTheme="majorHAnsi" w:hAnsiTheme="majorHAnsi" w:cstheme="majorHAnsi"/>
          <w:bCs/>
          <w:sz w:val="18"/>
          <w:szCs w:val="18"/>
          <w:lang w:val="ro-MD"/>
        </w:rPr>
        <w:t xml:space="preserve">/ </w:t>
      </w:r>
      <w:r>
        <w:rPr>
          <w:rFonts w:asciiTheme="majorHAnsi" w:hAnsiTheme="majorHAnsi" w:cstheme="majorHAnsi"/>
          <w:bCs/>
          <w:sz w:val="18"/>
          <w:szCs w:val="18"/>
          <w:lang w:val="ru-RU"/>
        </w:rPr>
        <w:t xml:space="preserve">процентная ставка </w:t>
      </w:r>
      <w:r w:rsidRPr="00916D94">
        <w:rPr>
          <w:rFonts w:asciiTheme="majorHAnsi" w:hAnsiTheme="majorHAnsi" w:cstheme="majorHAnsi"/>
          <w:bCs/>
          <w:sz w:val="18"/>
          <w:szCs w:val="18"/>
          <w:lang w:val="ro-MD"/>
        </w:rPr>
        <w:t>5,80%; 59,4</w:t>
      </w:r>
      <w:r w:rsidRPr="00920B47">
        <w:rPr>
          <w:rFonts w:asciiTheme="majorHAnsi" w:hAnsiTheme="majorHAnsi" w:cstheme="majorHAnsi"/>
          <w:bCs/>
          <w:sz w:val="18"/>
          <w:szCs w:val="18"/>
          <w:lang w:val="ru-RU"/>
        </w:rPr>
        <w:t xml:space="preserve"> </w:t>
      </w:r>
      <w:r w:rsidRPr="00920B47">
        <w:rPr>
          <w:rFonts w:asciiTheme="majorHAnsi" w:hAnsiTheme="majorHAnsi" w:cstheme="majorHAnsi"/>
          <w:bCs/>
          <w:sz w:val="18"/>
          <w:szCs w:val="18"/>
          <w:lang w:val="ru-MD" w:eastAsia="ro-MD"/>
        </w:rPr>
        <w:t>млн</w:t>
      </w:r>
      <w:r w:rsidRPr="00920B47">
        <w:rPr>
          <w:rFonts w:asciiTheme="majorHAnsi" w:hAnsiTheme="majorHAnsi" w:cstheme="majorHAnsi"/>
          <w:bCs/>
          <w:sz w:val="18"/>
          <w:szCs w:val="18"/>
          <w:lang w:val="ru-RU" w:eastAsia="ro-MD"/>
        </w:rPr>
        <w:t xml:space="preserve">. </w:t>
      </w:r>
      <w:r w:rsidRPr="00920B47">
        <w:rPr>
          <w:rFonts w:asciiTheme="majorHAnsi" w:hAnsiTheme="majorHAnsi" w:cstheme="majorHAnsi"/>
          <w:bCs/>
          <w:sz w:val="18"/>
          <w:szCs w:val="18"/>
          <w:lang w:val="ru-MD" w:eastAsia="ro-MD"/>
        </w:rPr>
        <w:t>МДЛ</w:t>
      </w:r>
      <w:r w:rsidRPr="00920B47">
        <w:rPr>
          <w:rFonts w:asciiTheme="majorHAnsi" w:hAnsiTheme="majorHAnsi" w:cstheme="majorHAnsi"/>
          <w:bCs/>
          <w:sz w:val="18"/>
          <w:szCs w:val="18"/>
          <w:lang w:val="ro-MD"/>
        </w:rPr>
        <w:t xml:space="preserve"> </w:t>
      </w:r>
      <w:r w:rsidRPr="00916D94">
        <w:rPr>
          <w:rFonts w:asciiTheme="majorHAnsi" w:hAnsiTheme="majorHAnsi" w:cstheme="majorHAnsi"/>
          <w:bCs/>
          <w:sz w:val="18"/>
          <w:szCs w:val="18"/>
          <w:lang w:val="ro-MD"/>
        </w:rPr>
        <w:t xml:space="preserve">– </w:t>
      </w:r>
      <w:r>
        <w:rPr>
          <w:rFonts w:asciiTheme="majorHAnsi" w:hAnsiTheme="majorHAnsi" w:cstheme="majorHAnsi"/>
          <w:bCs/>
          <w:sz w:val="18"/>
          <w:szCs w:val="18"/>
          <w:lang w:val="ru-RU"/>
        </w:rPr>
        <w:t>срок</w:t>
      </w:r>
      <w:r w:rsidRPr="00916D94">
        <w:rPr>
          <w:rFonts w:asciiTheme="majorHAnsi" w:hAnsiTheme="majorHAnsi" w:cstheme="majorHAnsi"/>
          <w:bCs/>
          <w:sz w:val="18"/>
          <w:szCs w:val="18"/>
          <w:lang w:val="ro-MD"/>
        </w:rPr>
        <w:t xml:space="preserve"> </w:t>
      </w:r>
      <w:r>
        <w:rPr>
          <w:rFonts w:asciiTheme="majorHAnsi" w:hAnsiTheme="majorHAnsi" w:cstheme="majorHAnsi"/>
          <w:bCs/>
          <w:sz w:val="18"/>
          <w:szCs w:val="18"/>
          <w:lang w:val="ru-RU"/>
        </w:rPr>
        <w:t>3</w:t>
      </w:r>
      <w:r w:rsidRPr="00916D94">
        <w:rPr>
          <w:rFonts w:asciiTheme="majorHAnsi" w:hAnsiTheme="majorHAnsi" w:cstheme="majorHAnsi"/>
          <w:bCs/>
          <w:sz w:val="18"/>
          <w:szCs w:val="18"/>
          <w:lang w:val="ro-MD"/>
        </w:rPr>
        <w:t xml:space="preserve"> </w:t>
      </w:r>
      <w:r>
        <w:rPr>
          <w:rFonts w:asciiTheme="majorHAnsi" w:hAnsiTheme="majorHAnsi" w:cstheme="majorHAnsi"/>
          <w:bCs/>
          <w:sz w:val="18"/>
          <w:szCs w:val="18"/>
          <w:lang w:val="ru-RU"/>
        </w:rPr>
        <w:t>года</w:t>
      </w:r>
      <w:r w:rsidRPr="00916D94">
        <w:rPr>
          <w:rFonts w:asciiTheme="majorHAnsi" w:hAnsiTheme="majorHAnsi" w:cstheme="majorHAnsi"/>
          <w:bCs/>
          <w:sz w:val="18"/>
          <w:szCs w:val="18"/>
          <w:lang w:val="ro-MD"/>
        </w:rPr>
        <w:t xml:space="preserve"> /6,20%; 18,3 </w:t>
      </w:r>
      <w:r w:rsidRPr="00920B47">
        <w:rPr>
          <w:rFonts w:asciiTheme="majorHAnsi" w:hAnsiTheme="majorHAnsi" w:cstheme="majorHAnsi"/>
          <w:bCs/>
          <w:sz w:val="18"/>
          <w:szCs w:val="18"/>
          <w:lang w:val="ru-MD" w:eastAsia="ro-MD"/>
        </w:rPr>
        <w:t>млн. МДЛ</w:t>
      </w:r>
      <w:r w:rsidRPr="00916D94">
        <w:rPr>
          <w:rFonts w:asciiTheme="majorHAnsi" w:hAnsiTheme="majorHAnsi" w:cstheme="majorHAnsi"/>
          <w:bCs/>
          <w:sz w:val="18"/>
          <w:szCs w:val="18"/>
          <w:lang w:val="ro-MD"/>
        </w:rPr>
        <w:t xml:space="preserve"> – 5 </w:t>
      </w:r>
      <w:r>
        <w:rPr>
          <w:rFonts w:asciiTheme="majorHAnsi" w:hAnsiTheme="majorHAnsi" w:cstheme="majorHAnsi"/>
          <w:bCs/>
          <w:sz w:val="18"/>
          <w:szCs w:val="18"/>
          <w:lang w:val="ru-RU"/>
        </w:rPr>
        <w:t>лет</w:t>
      </w:r>
      <w:r w:rsidRPr="00916D94">
        <w:rPr>
          <w:rFonts w:asciiTheme="majorHAnsi" w:hAnsiTheme="majorHAnsi" w:cstheme="majorHAnsi"/>
          <w:bCs/>
          <w:sz w:val="18"/>
          <w:szCs w:val="18"/>
          <w:lang w:val="ro-MD"/>
        </w:rPr>
        <w:t xml:space="preserve">/6,60%. </w:t>
      </w:r>
    </w:p>
  </w:footnote>
  <w:footnote w:id="21">
    <w:p w:rsidR="002B4194" w:rsidRPr="00916D94" w:rsidRDefault="002B4194" w:rsidP="00920B47">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30,0 </w:t>
      </w:r>
      <w:r w:rsidRPr="00920B47">
        <w:rPr>
          <w:rFonts w:asciiTheme="majorHAnsi" w:hAnsiTheme="majorHAnsi" w:cstheme="majorHAnsi"/>
          <w:bCs/>
          <w:sz w:val="18"/>
          <w:szCs w:val="18"/>
          <w:lang w:val="ru-MD" w:eastAsia="ro-MD"/>
        </w:rPr>
        <w:t>млн</w:t>
      </w:r>
      <w:r w:rsidRPr="00491B9C">
        <w:rPr>
          <w:rFonts w:asciiTheme="majorHAnsi" w:hAnsiTheme="majorHAnsi" w:cstheme="majorHAnsi"/>
          <w:bCs/>
          <w:sz w:val="18"/>
          <w:szCs w:val="18"/>
          <w:lang w:val="ru-RU" w:eastAsia="ro-MD"/>
        </w:rPr>
        <w:t xml:space="preserve">. </w:t>
      </w:r>
      <w:r w:rsidRPr="00920B47">
        <w:rPr>
          <w:rFonts w:asciiTheme="majorHAnsi" w:hAnsiTheme="majorHAnsi" w:cstheme="majorHAnsi"/>
          <w:bCs/>
          <w:sz w:val="18"/>
          <w:szCs w:val="18"/>
          <w:lang w:val="ru-MD" w:eastAsia="ro-MD"/>
        </w:rPr>
        <w:t>МДЛ</w:t>
      </w:r>
      <w:r w:rsidRPr="00916D94">
        <w:rPr>
          <w:rFonts w:asciiTheme="majorHAnsi" w:hAnsiTheme="majorHAnsi" w:cstheme="majorHAnsi"/>
          <w:sz w:val="18"/>
          <w:szCs w:val="18"/>
          <w:lang w:val="ro-MD"/>
        </w:rPr>
        <w:t xml:space="preserve"> – </w:t>
      </w:r>
      <w:r>
        <w:rPr>
          <w:rFonts w:asciiTheme="majorHAnsi" w:hAnsiTheme="majorHAnsi" w:cstheme="majorHAnsi"/>
          <w:bCs/>
          <w:sz w:val="18"/>
          <w:szCs w:val="18"/>
          <w:lang w:val="ru-RU"/>
        </w:rPr>
        <w:t>срок</w:t>
      </w:r>
      <w:r w:rsidRPr="00916D94">
        <w:rPr>
          <w:rFonts w:asciiTheme="majorHAnsi" w:hAnsiTheme="majorHAnsi" w:cstheme="majorHAnsi"/>
          <w:bCs/>
          <w:sz w:val="18"/>
          <w:szCs w:val="18"/>
          <w:lang w:val="ro-MD"/>
        </w:rPr>
        <w:t xml:space="preserve"> 2 </w:t>
      </w:r>
      <w:r>
        <w:rPr>
          <w:rFonts w:asciiTheme="majorHAnsi" w:hAnsiTheme="majorHAnsi" w:cstheme="majorHAnsi"/>
          <w:bCs/>
          <w:sz w:val="18"/>
          <w:szCs w:val="18"/>
          <w:lang w:val="ru-RU"/>
        </w:rPr>
        <w:t>года</w:t>
      </w:r>
      <w:r w:rsidRPr="00916D94">
        <w:rPr>
          <w:rFonts w:asciiTheme="majorHAnsi" w:hAnsiTheme="majorHAnsi" w:cstheme="majorHAnsi"/>
          <w:sz w:val="18"/>
          <w:szCs w:val="18"/>
          <w:lang w:val="ro-MD"/>
        </w:rPr>
        <w:t xml:space="preserve"> /</w:t>
      </w:r>
      <w:r w:rsidRPr="00920B47">
        <w:rPr>
          <w:rFonts w:asciiTheme="majorHAnsi" w:hAnsiTheme="majorHAnsi" w:cstheme="majorHAnsi"/>
          <w:bCs/>
          <w:sz w:val="18"/>
          <w:szCs w:val="18"/>
          <w:lang w:val="ru-RU"/>
        </w:rPr>
        <w:t xml:space="preserve"> </w:t>
      </w:r>
      <w:r>
        <w:rPr>
          <w:rFonts w:asciiTheme="majorHAnsi" w:hAnsiTheme="majorHAnsi" w:cstheme="majorHAnsi"/>
          <w:bCs/>
          <w:sz w:val="18"/>
          <w:szCs w:val="18"/>
          <w:lang w:val="ru-RU"/>
        </w:rPr>
        <w:t>процентная ставка</w:t>
      </w:r>
      <w:r w:rsidRPr="00916D94">
        <w:rPr>
          <w:rFonts w:asciiTheme="majorHAnsi" w:hAnsiTheme="majorHAnsi" w:cstheme="majorHAnsi"/>
          <w:sz w:val="18"/>
          <w:szCs w:val="18"/>
          <w:lang w:val="ro-MD"/>
        </w:rPr>
        <w:t xml:space="preserve"> 6,00%; 30,0</w:t>
      </w:r>
      <w:r w:rsidRPr="00920B47">
        <w:rPr>
          <w:rFonts w:asciiTheme="majorHAnsi" w:hAnsiTheme="majorHAnsi" w:cstheme="majorHAnsi"/>
          <w:sz w:val="18"/>
          <w:szCs w:val="18"/>
          <w:lang w:val="ru-RU"/>
        </w:rPr>
        <w:t xml:space="preserve"> </w:t>
      </w:r>
      <w:r w:rsidRPr="00920B47">
        <w:rPr>
          <w:rFonts w:asciiTheme="majorHAnsi" w:hAnsiTheme="majorHAnsi" w:cstheme="majorHAnsi"/>
          <w:bCs/>
          <w:sz w:val="18"/>
          <w:szCs w:val="18"/>
          <w:lang w:val="ru-MD" w:eastAsia="ro-MD"/>
        </w:rPr>
        <w:t>млн</w:t>
      </w:r>
      <w:r w:rsidRPr="00920B47">
        <w:rPr>
          <w:rFonts w:asciiTheme="majorHAnsi" w:hAnsiTheme="majorHAnsi" w:cstheme="majorHAnsi"/>
          <w:bCs/>
          <w:sz w:val="18"/>
          <w:szCs w:val="18"/>
          <w:lang w:val="ru-RU" w:eastAsia="ro-MD"/>
        </w:rPr>
        <w:t xml:space="preserve">. </w:t>
      </w:r>
      <w:r w:rsidRPr="00920B47">
        <w:rPr>
          <w:rFonts w:asciiTheme="majorHAnsi" w:hAnsiTheme="majorHAnsi" w:cstheme="majorHAnsi"/>
          <w:bCs/>
          <w:sz w:val="18"/>
          <w:szCs w:val="18"/>
          <w:lang w:val="ru-MD" w:eastAsia="ro-MD"/>
        </w:rPr>
        <w:t>МДЛ</w:t>
      </w:r>
      <w:r w:rsidRPr="00920B47">
        <w:rPr>
          <w:rFonts w:asciiTheme="majorHAnsi" w:hAnsiTheme="majorHAnsi" w:cstheme="majorHAnsi"/>
          <w:bCs/>
          <w:sz w:val="18"/>
          <w:szCs w:val="18"/>
          <w:lang w:val="ro-MD"/>
        </w:rPr>
        <w:t xml:space="preserve"> </w:t>
      </w:r>
      <w:r w:rsidRPr="00916D94">
        <w:rPr>
          <w:rFonts w:asciiTheme="majorHAnsi" w:hAnsiTheme="majorHAnsi" w:cstheme="majorHAnsi"/>
          <w:sz w:val="18"/>
          <w:szCs w:val="18"/>
          <w:lang w:val="ro-MD"/>
        </w:rPr>
        <w:t>–</w:t>
      </w:r>
      <w:r>
        <w:rPr>
          <w:rFonts w:asciiTheme="majorHAnsi" w:hAnsiTheme="majorHAnsi" w:cstheme="majorHAnsi"/>
          <w:sz w:val="18"/>
          <w:szCs w:val="18"/>
          <w:lang w:val="ru-RU"/>
        </w:rPr>
        <w:t xml:space="preserve">срок </w:t>
      </w:r>
      <w:r w:rsidRPr="00916D94">
        <w:rPr>
          <w:rFonts w:asciiTheme="majorHAnsi" w:hAnsiTheme="majorHAnsi" w:cstheme="majorHAnsi"/>
          <w:sz w:val="18"/>
          <w:szCs w:val="18"/>
          <w:lang w:val="ro-MD"/>
        </w:rPr>
        <w:t xml:space="preserve">3 </w:t>
      </w:r>
      <w:r>
        <w:rPr>
          <w:rFonts w:asciiTheme="majorHAnsi" w:hAnsiTheme="majorHAnsi" w:cstheme="majorHAnsi"/>
          <w:sz w:val="18"/>
          <w:szCs w:val="18"/>
          <w:lang w:val="ru-RU"/>
        </w:rPr>
        <w:t>года</w:t>
      </w:r>
      <w:r w:rsidRPr="00916D94">
        <w:rPr>
          <w:rFonts w:asciiTheme="majorHAnsi" w:hAnsiTheme="majorHAnsi" w:cstheme="majorHAnsi"/>
          <w:sz w:val="18"/>
          <w:szCs w:val="18"/>
          <w:lang w:val="ro-MD"/>
        </w:rPr>
        <w:t>/</w:t>
      </w:r>
      <w:r w:rsidRPr="00920B47">
        <w:rPr>
          <w:rFonts w:asciiTheme="majorHAnsi" w:hAnsiTheme="majorHAnsi" w:cstheme="majorHAnsi"/>
          <w:bCs/>
          <w:sz w:val="18"/>
          <w:szCs w:val="18"/>
          <w:lang w:val="ru-RU"/>
        </w:rPr>
        <w:t xml:space="preserve"> </w:t>
      </w:r>
      <w:r>
        <w:rPr>
          <w:rFonts w:asciiTheme="majorHAnsi" w:hAnsiTheme="majorHAnsi" w:cstheme="majorHAnsi"/>
          <w:bCs/>
          <w:sz w:val="18"/>
          <w:szCs w:val="18"/>
          <w:lang w:val="ru-RU"/>
        </w:rPr>
        <w:t>процентная ставка</w:t>
      </w:r>
      <w:r w:rsidRPr="00916D94">
        <w:rPr>
          <w:rFonts w:asciiTheme="majorHAnsi" w:hAnsiTheme="majorHAnsi" w:cstheme="majorHAnsi"/>
          <w:sz w:val="18"/>
          <w:szCs w:val="18"/>
          <w:lang w:val="ro-MD"/>
        </w:rPr>
        <w:t xml:space="preserve"> 6,50%; ,40,0</w:t>
      </w:r>
      <w:r w:rsidRPr="00920B47">
        <w:rPr>
          <w:rFonts w:asciiTheme="majorHAnsi" w:hAnsiTheme="majorHAnsi" w:cstheme="majorHAnsi"/>
          <w:sz w:val="18"/>
          <w:szCs w:val="18"/>
          <w:lang w:val="ru-RU"/>
        </w:rPr>
        <w:t xml:space="preserve"> </w:t>
      </w:r>
      <w:r w:rsidRPr="00920B47">
        <w:rPr>
          <w:rFonts w:asciiTheme="majorHAnsi" w:hAnsiTheme="majorHAnsi" w:cstheme="majorHAnsi"/>
          <w:bCs/>
          <w:sz w:val="18"/>
          <w:szCs w:val="18"/>
          <w:lang w:val="ru-MD" w:eastAsia="ro-MD"/>
        </w:rPr>
        <w:t>млн</w:t>
      </w:r>
      <w:r w:rsidRPr="00920B47">
        <w:rPr>
          <w:rFonts w:asciiTheme="majorHAnsi" w:hAnsiTheme="majorHAnsi" w:cstheme="majorHAnsi"/>
          <w:bCs/>
          <w:sz w:val="18"/>
          <w:szCs w:val="18"/>
          <w:lang w:val="ru-RU" w:eastAsia="ro-MD"/>
        </w:rPr>
        <w:t xml:space="preserve">. </w:t>
      </w:r>
      <w:r w:rsidRPr="00920B47">
        <w:rPr>
          <w:rFonts w:asciiTheme="majorHAnsi" w:hAnsiTheme="majorHAnsi" w:cstheme="majorHAnsi"/>
          <w:bCs/>
          <w:sz w:val="18"/>
          <w:szCs w:val="18"/>
          <w:lang w:val="ru-MD" w:eastAsia="ro-MD"/>
        </w:rPr>
        <w:t>МДЛ</w:t>
      </w:r>
      <w:r w:rsidRPr="00920B47">
        <w:rPr>
          <w:rFonts w:asciiTheme="majorHAnsi" w:hAnsiTheme="majorHAnsi" w:cstheme="majorHAnsi"/>
          <w:bCs/>
          <w:sz w:val="18"/>
          <w:szCs w:val="18"/>
          <w:lang w:val="ro-MD"/>
        </w:rPr>
        <w:t xml:space="preserve"> </w:t>
      </w:r>
      <w:r w:rsidRPr="00916D94">
        <w:rPr>
          <w:rFonts w:asciiTheme="majorHAnsi" w:hAnsiTheme="majorHAnsi" w:cstheme="majorHAnsi"/>
          <w:sz w:val="18"/>
          <w:szCs w:val="18"/>
          <w:lang w:val="ro-MD"/>
        </w:rPr>
        <w:t xml:space="preserve">– </w:t>
      </w:r>
      <w:r>
        <w:rPr>
          <w:rFonts w:asciiTheme="majorHAnsi" w:hAnsiTheme="majorHAnsi" w:cstheme="majorHAnsi"/>
          <w:bCs/>
          <w:sz w:val="18"/>
          <w:szCs w:val="18"/>
          <w:lang w:val="ru-RU"/>
        </w:rPr>
        <w:t>срок</w:t>
      </w:r>
      <w:r w:rsidRPr="00916D94">
        <w:rPr>
          <w:rFonts w:asciiTheme="majorHAnsi" w:hAnsiTheme="majorHAnsi" w:cstheme="majorHAnsi"/>
          <w:bCs/>
          <w:sz w:val="18"/>
          <w:szCs w:val="18"/>
          <w:lang w:val="ro-MD"/>
        </w:rPr>
        <w:t xml:space="preserve"> </w:t>
      </w:r>
      <w:r w:rsidRPr="00916D94">
        <w:rPr>
          <w:rFonts w:asciiTheme="majorHAnsi" w:hAnsiTheme="majorHAnsi" w:cstheme="majorHAnsi"/>
          <w:sz w:val="18"/>
          <w:szCs w:val="18"/>
          <w:lang w:val="ro-MD"/>
        </w:rPr>
        <w:t xml:space="preserve">5 </w:t>
      </w:r>
      <w:r>
        <w:rPr>
          <w:rFonts w:asciiTheme="majorHAnsi" w:hAnsiTheme="majorHAnsi" w:cstheme="majorHAnsi"/>
          <w:sz w:val="18"/>
          <w:szCs w:val="18"/>
          <w:lang w:val="ru-RU"/>
        </w:rPr>
        <w:t>лет</w:t>
      </w:r>
      <w:r w:rsidRPr="00916D94">
        <w:rPr>
          <w:rFonts w:asciiTheme="majorHAnsi" w:hAnsiTheme="majorHAnsi" w:cstheme="majorHAnsi"/>
          <w:sz w:val="18"/>
          <w:szCs w:val="18"/>
          <w:lang w:val="ro-MD"/>
        </w:rPr>
        <w:t>/</w:t>
      </w:r>
      <w:r w:rsidRPr="00920B47">
        <w:rPr>
          <w:rFonts w:asciiTheme="majorHAnsi" w:hAnsiTheme="majorHAnsi" w:cstheme="majorHAnsi"/>
          <w:bCs/>
          <w:sz w:val="18"/>
          <w:szCs w:val="18"/>
          <w:lang w:val="ru-RU"/>
        </w:rPr>
        <w:t xml:space="preserve"> </w:t>
      </w:r>
      <w:r>
        <w:rPr>
          <w:rFonts w:asciiTheme="majorHAnsi" w:hAnsiTheme="majorHAnsi" w:cstheme="majorHAnsi"/>
          <w:bCs/>
          <w:sz w:val="18"/>
          <w:szCs w:val="18"/>
          <w:lang w:val="ru-RU"/>
        </w:rPr>
        <w:t>процентная ставка</w:t>
      </w:r>
      <w:r w:rsidRPr="00916D94">
        <w:rPr>
          <w:rFonts w:asciiTheme="majorHAnsi" w:hAnsiTheme="majorHAnsi" w:cstheme="majorHAnsi"/>
          <w:sz w:val="18"/>
          <w:szCs w:val="18"/>
          <w:lang w:val="ro-MD"/>
        </w:rPr>
        <w:t xml:space="preserve"> 6,90%.</w:t>
      </w:r>
    </w:p>
  </w:footnote>
  <w:footnote w:id="22">
    <w:p w:rsidR="002B4194" w:rsidRPr="00916D94" w:rsidRDefault="002B4194" w:rsidP="00063544">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920B47">
        <w:rPr>
          <w:rFonts w:asciiTheme="majorHAnsi" w:hAnsiTheme="majorHAnsi" w:cstheme="majorHAnsi"/>
          <w:sz w:val="18"/>
          <w:szCs w:val="18"/>
          <w:lang w:val="ru-MD"/>
        </w:rPr>
        <w:t xml:space="preserve">Закон о публичных финансах и налогово-бюджетной </w:t>
      </w:r>
      <w:r w:rsidRPr="00920B47">
        <w:rPr>
          <w:rFonts w:asciiTheme="majorHAnsi" w:hAnsiTheme="majorHAnsi" w:cstheme="majorHAnsi"/>
          <w:sz w:val="18"/>
          <w:szCs w:val="18"/>
          <w:lang w:val="ru-MD" w:eastAsia="ru-RU"/>
        </w:rPr>
        <w:t>ответственн</w:t>
      </w:r>
      <w:r w:rsidRPr="00920B47">
        <w:rPr>
          <w:rFonts w:asciiTheme="majorHAnsi" w:hAnsiTheme="majorHAnsi" w:cstheme="majorHAnsi"/>
          <w:sz w:val="18"/>
          <w:szCs w:val="18"/>
          <w:lang w:val="ru-MD"/>
        </w:rPr>
        <w:t>ости №181</w:t>
      </w:r>
      <w:r w:rsidRPr="00916D94">
        <w:rPr>
          <w:rFonts w:asciiTheme="majorHAnsi" w:hAnsiTheme="majorHAnsi" w:cstheme="majorHAnsi"/>
          <w:sz w:val="18"/>
          <w:szCs w:val="18"/>
          <w:lang w:val="ro-MD"/>
        </w:rPr>
        <w:t xml:space="preserve"> </w:t>
      </w:r>
      <w:r>
        <w:rPr>
          <w:rFonts w:asciiTheme="majorHAnsi" w:hAnsiTheme="majorHAnsi" w:cstheme="majorHAnsi"/>
          <w:sz w:val="18"/>
          <w:szCs w:val="18"/>
          <w:lang w:val="ru-RU"/>
        </w:rPr>
        <w:t>от</w:t>
      </w:r>
      <w:r w:rsidRPr="00916D94">
        <w:rPr>
          <w:rFonts w:asciiTheme="majorHAnsi" w:hAnsiTheme="majorHAnsi" w:cstheme="majorHAnsi"/>
          <w:sz w:val="18"/>
          <w:szCs w:val="18"/>
          <w:lang w:val="ro-MD"/>
        </w:rPr>
        <w:t xml:space="preserve"> 25.07.2014.</w:t>
      </w:r>
    </w:p>
  </w:footnote>
  <w:footnote w:id="23">
    <w:p w:rsidR="002B4194" w:rsidRPr="00916D94" w:rsidRDefault="002B4194" w:rsidP="00C31203">
      <w:pPr>
        <w:pStyle w:val="cn"/>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C31203">
        <w:rPr>
          <w:rFonts w:asciiTheme="majorHAnsi" w:hAnsiTheme="majorHAnsi" w:cstheme="majorHAnsi"/>
          <w:sz w:val="18"/>
          <w:szCs w:val="18"/>
          <w:lang w:val="ru-MD"/>
        </w:rPr>
        <w:t>Закон о дополнительных мерах по обеспечению финансовой стабильности №190 от 30.09.2011</w:t>
      </w:r>
      <w:r w:rsidRPr="00916D94">
        <w:rPr>
          <w:rFonts w:asciiTheme="majorHAnsi" w:hAnsiTheme="majorHAnsi" w:cstheme="majorHAnsi"/>
          <w:sz w:val="18"/>
          <w:szCs w:val="18"/>
          <w:lang w:val="ro-MD"/>
        </w:rPr>
        <w:t>.</w:t>
      </w:r>
    </w:p>
  </w:footnote>
  <w:footnote w:id="24">
    <w:p w:rsidR="002B4194" w:rsidRPr="009E033F" w:rsidRDefault="002B4194" w:rsidP="00C31203">
      <w:pPr>
        <w:pStyle w:val="ac"/>
        <w:jc w:val="both"/>
        <w:rPr>
          <w:rFonts w:asciiTheme="majorHAnsi" w:hAnsiTheme="majorHAnsi" w:cstheme="majorHAnsi"/>
          <w:sz w:val="18"/>
          <w:szCs w:val="18"/>
          <w:lang w:val="ro-MD"/>
        </w:rPr>
      </w:pPr>
      <w:r w:rsidRPr="00C31203">
        <w:rPr>
          <w:rStyle w:val="ae"/>
          <w:rFonts w:asciiTheme="majorHAnsi" w:hAnsiTheme="majorHAnsi" w:cstheme="majorHAnsi"/>
          <w:sz w:val="18"/>
          <w:szCs w:val="18"/>
          <w:lang w:val="ro-MD"/>
        </w:rPr>
        <w:footnoteRef/>
      </w:r>
      <w:r w:rsidRPr="00916D94">
        <w:rPr>
          <w:rFonts w:asciiTheme="majorHAnsi" w:hAnsiTheme="majorHAnsi" w:cstheme="majorHAnsi"/>
          <w:b/>
          <w:sz w:val="18"/>
          <w:szCs w:val="18"/>
          <w:lang w:val="ro-MD"/>
        </w:rPr>
        <w:t xml:space="preserve"> </w:t>
      </w:r>
      <w:r>
        <w:rPr>
          <w:rFonts w:asciiTheme="majorHAnsi" w:hAnsiTheme="majorHAnsi" w:cstheme="majorHAnsi"/>
          <w:sz w:val="18"/>
          <w:szCs w:val="18"/>
          <w:lang w:val="ru-RU"/>
        </w:rPr>
        <w:t>Закон</w:t>
      </w:r>
      <w:r w:rsidRPr="00B45FFE">
        <w:rPr>
          <w:rFonts w:asciiTheme="majorHAnsi" w:hAnsiTheme="majorHAnsi" w:cstheme="majorHAnsi"/>
          <w:sz w:val="18"/>
          <w:szCs w:val="18"/>
          <w:lang w:val="ru-MD"/>
        </w:rPr>
        <w:t xml:space="preserve"> о выпуске государственных облигаций во исполнение Министерством финансов платежных обязательств, вытекающих из государственных гарантий № 807 от 17 ноября 2014 г. и № 101 от 1 апреля 2015 г</w:t>
      </w:r>
      <w:r>
        <w:rPr>
          <w:rFonts w:asciiTheme="majorHAnsi" w:hAnsiTheme="majorHAnsi" w:cstheme="majorHAnsi"/>
          <w:sz w:val="18"/>
          <w:szCs w:val="18"/>
          <w:lang w:val="ru-MD"/>
        </w:rPr>
        <w:t>.</w:t>
      </w:r>
      <w:r w:rsidRPr="00B45FFE">
        <w:rPr>
          <w:rFonts w:asciiTheme="majorHAnsi" w:hAnsiTheme="majorHAnsi" w:cstheme="majorHAnsi"/>
          <w:sz w:val="18"/>
          <w:szCs w:val="18"/>
          <w:lang w:val="ru-MD"/>
        </w:rPr>
        <w:t xml:space="preserve"> №</w:t>
      </w:r>
      <w:r w:rsidRPr="00A90F88">
        <w:rPr>
          <w:rFonts w:asciiTheme="majorHAnsi" w:hAnsiTheme="majorHAnsi" w:cstheme="majorHAnsi"/>
          <w:sz w:val="18"/>
          <w:szCs w:val="18"/>
          <w:lang w:val="ro-MD"/>
        </w:rPr>
        <w:t xml:space="preserve">235 </w:t>
      </w:r>
      <w:r>
        <w:rPr>
          <w:rFonts w:asciiTheme="majorHAnsi" w:hAnsiTheme="majorHAnsi" w:cstheme="majorHAnsi"/>
          <w:sz w:val="18"/>
          <w:szCs w:val="18"/>
          <w:lang w:val="ru-RU"/>
        </w:rPr>
        <w:t xml:space="preserve">от </w:t>
      </w:r>
      <w:r w:rsidRPr="00A90F88">
        <w:rPr>
          <w:rFonts w:asciiTheme="majorHAnsi" w:hAnsiTheme="majorHAnsi" w:cstheme="majorHAnsi"/>
          <w:sz w:val="18"/>
          <w:szCs w:val="18"/>
          <w:lang w:val="ro-MD"/>
        </w:rPr>
        <w:t>03.10.2016</w:t>
      </w:r>
      <w:r>
        <w:rPr>
          <w:rFonts w:asciiTheme="majorHAnsi" w:hAnsiTheme="majorHAnsi" w:cstheme="majorHAnsi"/>
          <w:sz w:val="18"/>
          <w:szCs w:val="18"/>
          <w:lang w:val="ru-RU"/>
        </w:rPr>
        <w:t>.</w:t>
      </w:r>
      <w:r>
        <w:rPr>
          <w:rFonts w:asciiTheme="majorHAnsi" w:hAnsiTheme="majorHAnsi" w:cstheme="majorHAnsi"/>
          <w:sz w:val="18"/>
          <w:szCs w:val="18"/>
          <w:lang w:val="ro-MD"/>
        </w:rPr>
        <w:t xml:space="preserve"> </w:t>
      </w:r>
    </w:p>
  </w:footnote>
  <w:footnote w:id="25">
    <w:p w:rsidR="002B4194" w:rsidRPr="00916D94" w:rsidRDefault="002B4194" w:rsidP="00C31203">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C31203">
        <w:rPr>
          <w:rFonts w:asciiTheme="majorHAnsi" w:hAnsiTheme="majorHAnsi" w:cstheme="majorHAnsi"/>
          <w:sz w:val="18"/>
          <w:szCs w:val="18"/>
          <w:lang w:val="ru-MD"/>
        </w:rPr>
        <w:t xml:space="preserve">Снижение других </w:t>
      </w:r>
      <w:r w:rsidRPr="00C31203">
        <w:rPr>
          <w:rFonts w:asciiTheme="majorHAnsi" w:hAnsiTheme="majorHAnsi" w:cstheme="majorHAnsi"/>
          <w:sz w:val="18"/>
          <w:szCs w:val="18"/>
          <w:lang w:val="ru-MD" w:eastAsia="ru-RU"/>
        </w:rPr>
        <w:t>внутренн</w:t>
      </w:r>
      <w:r w:rsidRPr="00C31203">
        <w:rPr>
          <w:rFonts w:asciiTheme="majorHAnsi" w:hAnsiTheme="majorHAnsi" w:cstheme="majorHAnsi"/>
          <w:sz w:val="18"/>
          <w:szCs w:val="18"/>
          <w:lang w:val="ru-MD"/>
        </w:rPr>
        <w:t xml:space="preserve">их </w:t>
      </w:r>
      <w:r w:rsidRPr="00C31203">
        <w:rPr>
          <w:rFonts w:asciiTheme="majorHAnsi" w:hAnsiTheme="majorHAnsi" w:cstheme="majorHAnsi"/>
          <w:bCs/>
          <w:sz w:val="18"/>
          <w:szCs w:val="18"/>
          <w:lang w:val="ru-MD"/>
        </w:rPr>
        <w:t>обязательств</w:t>
      </w:r>
      <w:r w:rsidRPr="00C31203">
        <w:rPr>
          <w:rFonts w:asciiTheme="majorHAnsi" w:hAnsiTheme="majorHAnsi" w:cstheme="majorHAnsi"/>
          <w:sz w:val="18"/>
          <w:szCs w:val="18"/>
          <w:lang w:val="ru-MD"/>
        </w:rPr>
        <w:t xml:space="preserve"> бюджета (</w:t>
      </w:r>
      <w:r>
        <w:rPr>
          <w:rFonts w:asciiTheme="majorHAnsi" w:hAnsiTheme="majorHAnsi" w:cstheme="majorHAnsi"/>
          <w:sz w:val="18"/>
          <w:szCs w:val="18"/>
          <w:lang w:val="ru-RU"/>
        </w:rPr>
        <w:t xml:space="preserve">код </w:t>
      </w:r>
      <w:r w:rsidRPr="00916D94">
        <w:rPr>
          <w:rFonts w:asciiTheme="majorHAnsi" w:hAnsiTheme="majorHAnsi" w:cstheme="majorHAnsi"/>
          <w:sz w:val="18"/>
          <w:szCs w:val="18"/>
          <w:lang w:val="ro-MD"/>
        </w:rPr>
        <w:t>418120)”.</w:t>
      </w:r>
    </w:p>
  </w:footnote>
  <w:footnote w:id="26">
    <w:p w:rsidR="002B4194" w:rsidRPr="00A0684D" w:rsidRDefault="002B4194" w:rsidP="00A0684D">
      <w:pPr>
        <w:pStyle w:val="ac"/>
        <w:jc w:val="both"/>
        <w:rPr>
          <w:rFonts w:asciiTheme="majorHAnsi" w:hAnsiTheme="majorHAnsi" w:cstheme="majorHAnsi"/>
          <w:sz w:val="18"/>
          <w:szCs w:val="18"/>
          <w:lang w:val="ro-RO"/>
        </w:rPr>
      </w:pPr>
      <w:r w:rsidRPr="00916D94">
        <w:rPr>
          <w:rStyle w:val="ae"/>
          <w:rFonts w:asciiTheme="majorHAnsi" w:hAnsiTheme="majorHAnsi" w:cstheme="majorHAnsi"/>
          <w:sz w:val="18"/>
          <w:szCs w:val="18"/>
        </w:rPr>
        <w:footnoteRef/>
      </w:r>
      <w:r w:rsidRPr="00916D94">
        <w:rPr>
          <w:rFonts w:asciiTheme="majorHAnsi" w:hAnsiTheme="majorHAnsi" w:cstheme="majorHAnsi"/>
          <w:sz w:val="18"/>
          <w:szCs w:val="18"/>
          <w:lang w:val="ro-MD"/>
        </w:rPr>
        <w:t xml:space="preserve"> </w:t>
      </w:r>
      <w:r w:rsidRPr="00A0684D">
        <w:rPr>
          <w:rFonts w:asciiTheme="majorHAnsi" w:hAnsiTheme="majorHAnsi" w:cstheme="majorHAnsi"/>
          <w:sz w:val="18"/>
          <w:szCs w:val="18"/>
          <w:lang w:val="ru-MD"/>
        </w:rPr>
        <w:t xml:space="preserve">Дата взятия </w:t>
      </w:r>
      <w:r w:rsidRPr="00A0684D">
        <w:rPr>
          <w:rFonts w:asciiTheme="majorHAnsi" w:hAnsiTheme="majorHAnsi"/>
          <w:sz w:val="18"/>
          <w:szCs w:val="18"/>
          <w:lang w:val="ru-MD"/>
        </w:rPr>
        <w:t xml:space="preserve">Министерством финансов </w:t>
      </w:r>
      <w:r w:rsidRPr="00A0684D">
        <w:rPr>
          <w:rFonts w:asciiTheme="majorHAnsi" w:hAnsiTheme="majorHAnsi" w:cstheme="majorHAnsi"/>
          <w:bCs/>
          <w:sz w:val="18"/>
          <w:szCs w:val="18"/>
          <w:lang w:val="ru-MD"/>
        </w:rPr>
        <w:t>обязательств</w:t>
      </w:r>
      <w:r w:rsidRPr="00A0684D">
        <w:rPr>
          <w:rFonts w:asciiTheme="majorHAnsi" w:hAnsiTheme="majorHAnsi"/>
          <w:sz w:val="18"/>
          <w:szCs w:val="18"/>
          <w:lang w:val="ru-MD"/>
        </w:rPr>
        <w:t xml:space="preserve"> Национального банка Молдовы перед </w:t>
      </w:r>
      <w:r w:rsidRPr="00A0684D">
        <w:rPr>
          <w:rFonts w:asciiTheme="majorHAnsi" w:hAnsiTheme="majorHAnsi" w:cstheme="majorHAnsi"/>
          <w:sz w:val="18"/>
          <w:szCs w:val="18"/>
          <w:lang w:val="ru-MD"/>
        </w:rPr>
        <w:t>„Banca de Economii” АО, КБ „Banca Socială” АО и КБ „Unibank” АО</w:t>
      </w:r>
      <w:r w:rsidRPr="00916D94">
        <w:rPr>
          <w:rFonts w:asciiTheme="majorHAnsi" w:hAnsiTheme="majorHAnsi" w:cstheme="majorHAnsi"/>
          <w:sz w:val="18"/>
          <w:szCs w:val="18"/>
          <w:lang w:val="ro-RO"/>
        </w:rPr>
        <w:t>.</w:t>
      </w:r>
    </w:p>
  </w:footnote>
  <w:footnote w:id="27">
    <w:p w:rsidR="002B4194" w:rsidRPr="0016295C" w:rsidRDefault="002B4194" w:rsidP="00F74A01">
      <w:pPr>
        <w:pStyle w:val="ac"/>
        <w:jc w:val="both"/>
        <w:rPr>
          <w:rFonts w:asciiTheme="majorHAnsi" w:hAnsiTheme="majorHAnsi" w:cstheme="majorHAnsi"/>
          <w:sz w:val="18"/>
          <w:szCs w:val="18"/>
          <w:lang w:val="ru-RU"/>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3571A5">
        <w:rPr>
          <w:rFonts w:asciiTheme="majorHAnsi" w:hAnsiTheme="majorHAnsi" w:cstheme="majorHAnsi"/>
          <w:sz w:val="18"/>
          <w:szCs w:val="18"/>
          <w:lang w:val="ru-MD"/>
        </w:rPr>
        <w:t>Приложение №</w:t>
      </w:r>
      <w:r w:rsidRPr="00916D94">
        <w:rPr>
          <w:rFonts w:asciiTheme="majorHAnsi" w:hAnsiTheme="majorHAnsi" w:cstheme="majorHAnsi"/>
          <w:sz w:val="18"/>
          <w:szCs w:val="18"/>
          <w:lang w:val="ro-MD"/>
        </w:rPr>
        <w:t xml:space="preserve">1 </w:t>
      </w:r>
      <w:r>
        <w:rPr>
          <w:rFonts w:asciiTheme="majorHAnsi" w:hAnsiTheme="majorHAnsi" w:cstheme="majorHAnsi"/>
          <w:sz w:val="18"/>
          <w:szCs w:val="18"/>
          <w:lang w:val="ru-RU"/>
        </w:rPr>
        <w:t xml:space="preserve">к Соглашению о выпуске и выкупе </w:t>
      </w:r>
      <w:r w:rsidRPr="003571A5">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ых облигаций с целью </w:t>
      </w:r>
      <w:r w:rsidRPr="003571A5">
        <w:rPr>
          <w:rFonts w:asciiTheme="majorHAnsi" w:hAnsiTheme="majorHAnsi" w:cstheme="majorHAnsi"/>
          <w:sz w:val="18"/>
          <w:szCs w:val="18"/>
          <w:lang w:val="ru-RU"/>
        </w:rPr>
        <w:t>исполнени</w:t>
      </w:r>
      <w:r>
        <w:rPr>
          <w:rFonts w:asciiTheme="majorHAnsi" w:hAnsiTheme="majorHAnsi" w:cstheme="majorHAnsi"/>
          <w:sz w:val="18"/>
          <w:szCs w:val="18"/>
          <w:lang w:val="ru-RU"/>
        </w:rPr>
        <w:t xml:space="preserve">я </w:t>
      </w:r>
      <w:r w:rsidRPr="003571A5">
        <w:rPr>
          <w:rFonts w:asciiTheme="majorHAnsi" w:hAnsiTheme="majorHAnsi"/>
          <w:sz w:val="18"/>
          <w:szCs w:val="18"/>
          <w:lang w:val="ru-RU"/>
        </w:rPr>
        <w:t>Министерство</w:t>
      </w:r>
      <w:r>
        <w:rPr>
          <w:rFonts w:asciiTheme="majorHAnsi" w:hAnsiTheme="majorHAnsi"/>
          <w:sz w:val="18"/>
          <w:szCs w:val="18"/>
          <w:lang w:val="ru-RU"/>
        </w:rPr>
        <w:t>м</w:t>
      </w:r>
      <w:r w:rsidRPr="003571A5">
        <w:rPr>
          <w:rFonts w:asciiTheme="majorHAnsi" w:hAnsiTheme="majorHAnsi"/>
          <w:sz w:val="18"/>
          <w:szCs w:val="18"/>
          <w:lang w:val="ro-MD"/>
        </w:rPr>
        <w:t xml:space="preserve"> </w:t>
      </w:r>
      <w:r w:rsidRPr="003571A5">
        <w:rPr>
          <w:rFonts w:asciiTheme="majorHAnsi" w:hAnsiTheme="majorHAnsi"/>
          <w:sz w:val="18"/>
          <w:szCs w:val="18"/>
          <w:lang w:val="ru-RU"/>
        </w:rPr>
        <w:t xml:space="preserve">финансов </w:t>
      </w:r>
      <w:r w:rsidRPr="0016295C">
        <w:rPr>
          <w:rFonts w:asciiTheme="majorHAnsi" w:hAnsiTheme="majorHAnsi" w:cstheme="majorHAnsi"/>
          <w:bCs/>
          <w:sz w:val="18"/>
          <w:szCs w:val="18"/>
          <w:lang w:val="ru-RU"/>
        </w:rPr>
        <w:t>обязательств</w:t>
      </w:r>
      <w:r>
        <w:rPr>
          <w:rFonts w:asciiTheme="majorHAnsi" w:hAnsiTheme="majorHAnsi"/>
          <w:sz w:val="18"/>
          <w:szCs w:val="18"/>
          <w:lang w:val="ru-RU"/>
        </w:rPr>
        <w:t xml:space="preserve">, вытекающих из </w:t>
      </w:r>
      <w:r w:rsidRPr="0016295C">
        <w:rPr>
          <w:rFonts w:asciiTheme="majorHAnsi" w:hAnsiTheme="majorHAnsi"/>
          <w:sz w:val="18"/>
          <w:szCs w:val="18"/>
          <w:lang w:val="ru-RU"/>
        </w:rPr>
        <w:t>государственн</w:t>
      </w:r>
      <w:r>
        <w:rPr>
          <w:rFonts w:asciiTheme="majorHAnsi" w:hAnsiTheme="majorHAnsi"/>
          <w:sz w:val="18"/>
          <w:szCs w:val="18"/>
          <w:lang w:val="ru-RU"/>
        </w:rPr>
        <w:t xml:space="preserve">ых гарантий от </w:t>
      </w:r>
      <w:r w:rsidRPr="00916D94">
        <w:rPr>
          <w:rFonts w:asciiTheme="majorHAnsi" w:hAnsiTheme="majorHAnsi" w:cstheme="majorHAnsi"/>
          <w:sz w:val="18"/>
          <w:szCs w:val="18"/>
          <w:lang w:val="ro-MD"/>
        </w:rPr>
        <w:t>04.10.2016.</w:t>
      </w:r>
    </w:p>
  </w:footnote>
  <w:footnote w:id="28">
    <w:p w:rsidR="002B4194" w:rsidRPr="00916D94" w:rsidRDefault="002B4194" w:rsidP="00B03262">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Pr>
          <w:rFonts w:asciiTheme="majorHAnsi" w:hAnsiTheme="majorHAnsi" w:cstheme="majorHAnsi"/>
          <w:sz w:val="18"/>
          <w:szCs w:val="18"/>
          <w:lang w:val="ro-MD"/>
        </w:rPr>
        <w:t>Ст</w:t>
      </w:r>
      <w:r w:rsidRPr="00916D94">
        <w:rPr>
          <w:rFonts w:asciiTheme="majorHAnsi" w:hAnsiTheme="majorHAnsi" w:cstheme="majorHAnsi"/>
          <w:sz w:val="18"/>
          <w:szCs w:val="18"/>
          <w:lang w:val="ro-MD"/>
        </w:rPr>
        <w:t xml:space="preserve">.7 </w:t>
      </w:r>
      <w:r>
        <w:rPr>
          <w:rFonts w:asciiTheme="majorHAnsi" w:hAnsiTheme="majorHAnsi" w:cstheme="majorHAnsi"/>
          <w:sz w:val="18"/>
          <w:szCs w:val="18"/>
          <w:lang w:val="ru-RU"/>
        </w:rPr>
        <w:t xml:space="preserve">Закона о </w:t>
      </w:r>
      <w:r w:rsidRPr="00B03262">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ом </w:t>
      </w:r>
      <w:r w:rsidRPr="00B03262">
        <w:rPr>
          <w:rFonts w:asciiTheme="majorHAnsi" w:hAnsiTheme="majorHAnsi" w:cstheme="majorHAnsi"/>
          <w:sz w:val="18"/>
          <w:szCs w:val="18"/>
          <w:lang w:val="ru-RU"/>
        </w:rPr>
        <w:t>бюджет</w:t>
      </w:r>
      <w:r>
        <w:rPr>
          <w:rFonts w:asciiTheme="majorHAnsi" w:hAnsiTheme="majorHAnsi" w:cstheme="majorHAnsi"/>
          <w:sz w:val="18"/>
          <w:szCs w:val="18"/>
          <w:lang w:val="ru-RU"/>
        </w:rPr>
        <w:t xml:space="preserve">е на </w:t>
      </w:r>
      <w:r w:rsidRPr="00916D94">
        <w:rPr>
          <w:rFonts w:asciiTheme="majorHAnsi" w:hAnsiTheme="majorHAnsi" w:cstheme="majorHAnsi"/>
          <w:sz w:val="18"/>
          <w:szCs w:val="18"/>
          <w:lang w:val="ro-MD"/>
        </w:rPr>
        <w:t>2018</w:t>
      </w:r>
      <w:r>
        <w:rPr>
          <w:rFonts w:asciiTheme="majorHAnsi" w:hAnsiTheme="majorHAnsi" w:cstheme="majorHAnsi"/>
          <w:sz w:val="18"/>
          <w:szCs w:val="18"/>
          <w:lang w:val="ru-RU"/>
        </w:rPr>
        <w:t xml:space="preserve"> год</w:t>
      </w:r>
      <w:r w:rsidRPr="00916D94">
        <w:rPr>
          <w:rFonts w:asciiTheme="majorHAnsi" w:hAnsiTheme="majorHAnsi" w:cstheme="majorHAnsi"/>
          <w:sz w:val="18"/>
          <w:szCs w:val="18"/>
          <w:lang w:val="ro-MD"/>
        </w:rPr>
        <w:t xml:space="preserve"> </w:t>
      </w:r>
      <w:r>
        <w:rPr>
          <w:rFonts w:asciiTheme="majorHAnsi" w:hAnsiTheme="majorHAnsi" w:cstheme="majorHAnsi"/>
          <w:sz w:val="18"/>
          <w:szCs w:val="18"/>
          <w:lang w:val="ru-RU"/>
        </w:rPr>
        <w:t>№</w:t>
      </w:r>
      <w:r w:rsidRPr="00916D94">
        <w:rPr>
          <w:rFonts w:asciiTheme="majorHAnsi" w:hAnsiTheme="majorHAnsi" w:cstheme="majorHAnsi"/>
          <w:sz w:val="18"/>
          <w:szCs w:val="18"/>
          <w:lang w:val="ro-MD"/>
        </w:rPr>
        <w:t xml:space="preserve">289 </w:t>
      </w:r>
      <w:r>
        <w:rPr>
          <w:rFonts w:asciiTheme="majorHAnsi" w:hAnsiTheme="majorHAnsi" w:cstheme="majorHAnsi"/>
          <w:sz w:val="18"/>
          <w:szCs w:val="18"/>
          <w:lang w:val="ru-RU"/>
        </w:rPr>
        <w:t>от</w:t>
      </w:r>
      <w:r w:rsidRPr="00916D94">
        <w:rPr>
          <w:rFonts w:asciiTheme="majorHAnsi" w:hAnsiTheme="majorHAnsi" w:cstheme="majorHAnsi"/>
          <w:sz w:val="18"/>
          <w:szCs w:val="18"/>
          <w:lang w:val="ro-MD"/>
        </w:rPr>
        <w:t xml:space="preserve"> 15.12.2017.</w:t>
      </w:r>
    </w:p>
  </w:footnote>
  <w:footnote w:id="29">
    <w:p w:rsidR="002B4194" w:rsidRPr="00B03262" w:rsidRDefault="002B4194" w:rsidP="00B03262">
      <w:pPr>
        <w:pStyle w:val="ac"/>
        <w:jc w:val="both"/>
        <w:rPr>
          <w:rFonts w:asciiTheme="majorHAnsi" w:hAnsiTheme="majorHAnsi" w:cstheme="majorHAnsi"/>
          <w:sz w:val="18"/>
          <w:szCs w:val="18"/>
          <w:lang w:val="ru-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B03262">
        <w:rPr>
          <w:rFonts w:asciiTheme="majorHAnsi" w:hAnsiTheme="majorHAnsi" w:cstheme="majorHAnsi"/>
          <w:sz w:val="18"/>
          <w:szCs w:val="18"/>
          <w:lang w:val="ru-MD"/>
        </w:rPr>
        <w:t xml:space="preserve">Закон №101 от 07.06.2018 о внесении изменений и дополнений в Закон о государственном бюджете на 2018 год №289/2017. </w:t>
      </w:r>
    </w:p>
  </w:footnote>
  <w:footnote w:id="30">
    <w:p w:rsidR="002B4194" w:rsidRPr="00E83A18" w:rsidRDefault="002B4194" w:rsidP="003A4445">
      <w:pPr>
        <w:spacing w:after="0" w:line="240" w:lineRule="auto"/>
        <w:jc w:val="both"/>
        <w:rPr>
          <w:rFonts w:asciiTheme="majorHAnsi" w:hAnsiTheme="majorHAnsi" w:cstheme="majorHAnsi"/>
          <w:sz w:val="18"/>
          <w:szCs w:val="18"/>
          <w:lang w:val="ru-RU"/>
        </w:rPr>
      </w:pPr>
      <w:r w:rsidRPr="00916D94">
        <w:rPr>
          <w:rStyle w:val="ae"/>
          <w:rFonts w:asciiTheme="majorHAnsi" w:hAnsiTheme="majorHAnsi" w:cstheme="majorHAnsi"/>
          <w:sz w:val="18"/>
          <w:szCs w:val="18"/>
        </w:rPr>
        <w:footnoteRef/>
      </w:r>
      <w:r w:rsidRPr="00916D94">
        <w:rPr>
          <w:rFonts w:asciiTheme="majorHAnsi" w:hAnsiTheme="majorHAnsi" w:cstheme="majorHAnsi"/>
          <w:sz w:val="18"/>
          <w:szCs w:val="18"/>
          <w:lang w:val="ro-MD"/>
        </w:rPr>
        <w:t xml:space="preserve"> </w:t>
      </w:r>
      <w:r>
        <w:rPr>
          <w:rFonts w:asciiTheme="majorHAnsi" w:hAnsiTheme="majorHAnsi" w:cstheme="majorHAnsi"/>
          <w:sz w:val="18"/>
          <w:szCs w:val="18"/>
          <w:lang w:val="ru-RU"/>
        </w:rPr>
        <w:t>Кредит для ,,</w:t>
      </w:r>
      <w:r>
        <w:rPr>
          <w:rFonts w:asciiTheme="majorHAnsi" w:hAnsiTheme="majorHAnsi" w:cstheme="majorHAnsi"/>
          <w:i/>
          <w:sz w:val="18"/>
          <w:szCs w:val="18"/>
          <w:lang w:val="ru-RU"/>
        </w:rPr>
        <w:t>Проекта по закупке машин скорой помощи</w:t>
      </w:r>
      <w:r w:rsidRPr="00916D94">
        <w:rPr>
          <w:rFonts w:asciiTheme="majorHAnsi" w:hAnsiTheme="majorHAnsi" w:cstheme="majorHAnsi"/>
          <w:sz w:val="18"/>
          <w:szCs w:val="18"/>
          <w:lang w:val="ro-MD"/>
        </w:rPr>
        <w:t>”</w:t>
      </w:r>
      <w:r w:rsidRPr="00916D94">
        <w:rPr>
          <w:rFonts w:asciiTheme="majorHAnsi" w:hAnsiTheme="majorHAnsi" w:cstheme="majorHAnsi"/>
          <w:sz w:val="18"/>
          <w:szCs w:val="18"/>
          <w:lang w:val="ro-RO"/>
        </w:rPr>
        <w:t xml:space="preserve"> (</w:t>
      </w:r>
      <w:r>
        <w:rPr>
          <w:rFonts w:asciiTheme="majorHAnsi" w:hAnsiTheme="majorHAnsi" w:cstheme="majorHAnsi"/>
          <w:sz w:val="18"/>
          <w:szCs w:val="18"/>
          <w:lang w:val="ru-RU"/>
        </w:rPr>
        <w:t xml:space="preserve">код кредита </w:t>
      </w:r>
      <w:r w:rsidRPr="00916D94">
        <w:rPr>
          <w:rFonts w:asciiTheme="majorHAnsi" w:hAnsiTheme="majorHAnsi" w:cstheme="majorHAnsi"/>
          <w:sz w:val="18"/>
          <w:szCs w:val="18"/>
          <w:lang w:val="ro-RO"/>
        </w:rPr>
        <w:t>D-166/CEB/2018)</w:t>
      </w:r>
      <w:r>
        <w:rPr>
          <w:rFonts w:asciiTheme="majorHAnsi" w:hAnsiTheme="majorHAnsi" w:cstheme="majorHAnsi"/>
          <w:sz w:val="18"/>
          <w:szCs w:val="18"/>
          <w:lang w:val="ru-RU"/>
        </w:rPr>
        <w:t xml:space="preserve"> в </w:t>
      </w:r>
      <w:r w:rsidRPr="00E83A18">
        <w:rPr>
          <w:rFonts w:asciiTheme="majorHAnsi" w:hAnsiTheme="majorHAnsi" w:cstheme="majorHAnsi"/>
          <w:sz w:val="18"/>
          <w:szCs w:val="18"/>
          <w:lang w:val="ru-RU"/>
        </w:rPr>
        <w:t xml:space="preserve">размере </w:t>
      </w:r>
      <w:r w:rsidRPr="00E83A18">
        <w:rPr>
          <w:rFonts w:asciiTheme="majorHAnsi" w:hAnsiTheme="majorHAnsi" w:cstheme="majorHAnsi"/>
          <w:sz w:val="18"/>
          <w:szCs w:val="18"/>
          <w:lang w:val="ro-RO"/>
        </w:rPr>
        <w:t>12,0</w:t>
      </w:r>
      <w:r w:rsidRPr="00E83A18">
        <w:rPr>
          <w:rFonts w:asciiTheme="majorHAnsi" w:hAnsiTheme="majorHAnsi" w:cstheme="majorHAnsi"/>
          <w:sz w:val="18"/>
          <w:szCs w:val="18"/>
          <w:lang w:val="ru-RU"/>
        </w:rPr>
        <w:t xml:space="preserve"> </w:t>
      </w:r>
      <w:r w:rsidRPr="00E83A18">
        <w:rPr>
          <w:rFonts w:asciiTheme="majorHAnsi" w:hAnsiTheme="majorHAnsi" w:cstheme="majorHAnsi"/>
          <w:sz w:val="18"/>
          <w:szCs w:val="18"/>
          <w:lang w:val="ru-MD" w:eastAsia="ro-MD"/>
        </w:rPr>
        <w:t>млн.</w:t>
      </w:r>
      <w:r w:rsidRPr="00E83A18">
        <w:rPr>
          <w:rFonts w:asciiTheme="majorHAnsi" w:hAnsiTheme="majorHAnsi" w:cstheme="majorHAnsi"/>
          <w:sz w:val="18"/>
          <w:szCs w:val="18"/>
          <w:lang w:val="ru-RU" w:eastAsia="ro-MD"/>
        </w:rPr>
        <w:t xml:space="preserve"> евро;</w:t>
      </w:r>
      <w:r>
        <w:rPr>
          <w:rFonts w:asciiTheme="majorHAnsi" w:hAnsiTheme="majorHAnsi" w:cstheme="majorHAnsi"/>
          <w:sz w:val="18"/>
          <w:szCs w:val="18"/>
          <w:lang w:val="ru-RU" w:eastAsia="ro-MD"/>
        </w:rPr>
        <w:t xml:space="preserve"> кредит для ,,</w:t>
      </w:r>
      <w:r>
        <w:rPr>
          <w:rFonts w:asciiTheme="majorHAnsi" w:hAnsiTheme="majorHAnsi" w:cstheme="majorHAnsi"/>
          <w:i/>
          <w:sz w:val="18"/>
          <w:szCs w:val="18"/>
          <w:lang w:val="ru-RU" w:eastAsia="ro-MD"/>
        </w:rPr>
        <w:t xml:space="preserve">Макрофинансовой помощи для </w:t>
      </w:r>
      <w:r w:rsidRPr="00E83A18">
        <w:rPr>
          <w:rFonts w:asciiTheme="majorHAnsi" w:hAnsiTheme="majorHAnsi" w:cstheme="majorHAnsi"/>
          <w:i/>
          <w:sz w:val="18"/>
          <w:szCs w:val="18"/>
          <w:lang w:val="ru-RU" w:eastAsia="ru-RU"/>
        </w:rPr>
        <w:t>Республик</w:t>
      </w:r>
      <w:r>
        <w:rPr>
          <w:rFonts w:asciiTheme="majorHAnsi" w:hAnsiTheme="majorHAnsi" w:cstheme="majorHAnsi"/>
          <w:i/>
          <w:sz w:val="18"/>
          <w:szCs w:val="18"/>
          <w:lang w:val="ru-RU" w:eastAsia="ru-RU"/>
        </w:rPr>
        <w:t>и</w:t>
      </w:r>
      <w:r w:rsidRPr="00E83A18">
        <w:rPr>
          <w:rFonts w:asciiTheme="majorHAnsi" w:hAnsiTheme="majorHAnsi" w:cstheme="majorHAnsi"/>
          <w:i/>
          <w:sz w:val="18"/>
          <w:szCs w:val="18"/>
          <w:lang w:val="ru-RU" w:eastAsia="ru-RU"/>
        </w:rPr>
        <w:t xml:space="preserve"> Молдова</w:t>
      </w:r>
      <w:r w:rsidRPr="00916D94">
        <w:rPr>
          <w:rFonts w:asciiTheme="majorHAnsi" w:hAnsiTheme="majorHAnsi" w:cstheme="majorHAnsi"/>
          <w:sz w:val="18"/>
          <w:szCs w:val="18"/>
          <w:lang w:val="ro-RO"/>
        </w:rPr>
        <w:t>” (</w:t>
      </w:r>
      <w:r>
        <w:rPr>
          <w:rFonts w:asciiTheme="majorHAnsi" w:hAnsiTheme="majorHAnsi" w:cstheme="majorHAnsi"/>
          <w:sz w:val="18"/>
          <w:szCs w:val="18"/>
          <w:lang w:val="ru-RU"/>
        </w:rPr>
        <w:t xml:space="preserve">код кредита </w:t>
      </w:r>
      <w:r w:rsidRPr="00916D94">
        <w:rPr>
          <w:rFonts w:asciiTheme="majorHAnsi" w:hAnsiTheme="majorHAnsi" w:cstheme="majorHAnsi"/>
          <w:sz w:val="18"/>
          <w:szCs w:val="18"/>
          <w:lang w:val="ro-RO"/>
        </w:rPr>
        <w:t>D-159/UE/2017)</w:t>
      </w:r>
      <w:r>
        <w:rPr>
          <w:rFonts w:asciiTheme="majorHAnsi" w:hAnsiTheme="majorHAnsi" w:cstheme="majorHAnsi"/>
          <w:sz w:val="18"/>
          <w:szCs w:val="18"/>
          <w:lang w:val="ru-RU"/>
        </w:rPr>
        <w:t xml:space="preserve"> в размере </w:t>
      </w:r>
      <w:r w:rsidRPr="00916D94">
        <w:rPr>
          <w:rFonts w:asciiTheme="majorHAnsi" w:hAnsiTheme="majorHAnsi" w:cstheme="majorHAnsi"/>
          <w:sz w:val="18"/>
          <w:szCs w:val="18"/>
          <w:lang w:val="ro-RO"/>
        </w:rPr>
        <w:t>60,0</w:t>
      </w:r>
      <w:r>
        <w:rPr>
          <w:rFonts w:asciiTheme="majorHAnsi" w:hAnsiTheme="majorHAnsi" w:cstheme="majorHAnsi"/>
          <w:sz w:val="18"/>
          <w:szCs w:val="18"/>
          <w:lang w:val="ru-RU"/>
        </w:rPr>
        <w:t xml:space="preserve"> </w:t>
      </w:r>
      <w:r w:rsidRPr="00E83A18">
        <w:rPr>
          <w:rFonts w:asciiTheme="majorHAnsi" w:hAnsiTheme="majorHAnsi" w:cstheme="majorHAnsi"/>
          <w:sz w:val="18"/>
          <w:szCs w:val="18"/>
          <w:lang w:val="ru-MD" w:eastAsia="ro-MD"/>
        </w:rPr>
        <w:t>млн.</w:t>
      </w:r>
      <w:r w:rsidRPr="00E83A18">
        <w:rPr>
          <w:rFonts w:asciiTheme="majorHAnsi" w:hAnsiTheme="majorHAnsi" w:cstheme="majorHAnsi"/>
          <w:sz w:val="18"/>
          <w:szCs w:val="18"/>
          <w:lang w:val="ru-RU" w:eastAsia="ro-MD"/>
        </w:rPr>
        <w:t xml:space="preserve"> евро</w:t>
      </w:r>
      <w:r>
        <w:rPr>
          <w:rFonts w:asciiTheme="majorHAnsi" w:hAnsiTheme="majorHAnsi" w:cstheme="majorHAnsi"/>
          <w:sz w:val="18"/>
          <w:szCs w:val="18"/>
          <w:lang w:val="ru-RU" w:eastAsia="ro-MD"/>
        </w:rPr>
        <w:t xml:space="preserve">; кредит для </w:t>
      </w:r>
      <w:r w:rsidRPr="009A2F8D">
        <w:rPr>
          <w:rFonts w:asciiTheme="majorHAnsi" w:hAnsiTheme="majorHAnsi" w:cstheme="majorHAnsi"/>
          <w:i/>
          <w:sz w:val="18"/>
          <w:szCs w:val="18"/>
          <w:lang w:val="ru-MD"/>
        </w:rPr>
        <w:t xml:space="preserve">,,Проекта по модернизации налогового </w:t>
      </w:r>
      <w:r w:rsidRPr="009A2F8D">
        <w:rPr>
          <w:rFonts w:asciiTheme="majorHAnsi" w:hAnsiTheme="majorHAnsi" w:cstheme="majorHAnsi"/>
          <w:i/>
          <w:sz w:val="18"/>
          <w:szCs w:val="18"/>
          <w:lang w:val="ru-MD" w:eastAsia="ru-RU"/>
        </w:rPr>
        <w:t xml:space="preserve">администрирования </w:t>
      </w:r>
      <w:r w:rsidRPr="009A2F8D">
        <w:rPr>
          <w:rFonts w:asciiTheme="majorHAnsi" w:hAnsiTheme="majorHAnsi" w:cstheme="majorHAnsi"/>
          <w:i/>
          <w:sz w:val="18"/>
          <w:szCs w:val="18"/>
          <w:lang w:val="ru-MD"/>
        </w:rPr>
        <w:t>(TAMP)</w:t>
      </w:r>
      <w:r w:rsidRPr="009A2F8D">
        <w:rPr>
          <w:rFonts w:asciiTheme="majorHAnsi" w:hAnsiTheme="majorHAnsi" w:cstheme="majorHAnsi"/>
          <w:sz w:val="18"/>
          <w:szCs w:val="18"/>
          <w:lang w:val="ru-MD"/>
        </w:rPr>
        <w:t>” (код кредита D-</w:t>
      </w:r>
      <w:r w:rsidRPr="00916D94">
        <w:rPr>
          <w:rFonts w:asciiTheme="majorHAnsi" w:hAnsiTheme="majorHAnsi" w:cstheme="majorHAnsi"/>
          <w:sz w:val="18"/>
          <w:szCs w:val="18"/>
          <w:lang w:val="ro-RO"/>
        </w:rPr>
        <w:t>148/BIRD/2016)</w:t>
      </w:r>
      <w:r>
        <w:rPr>
          <w:rFonts w:asciiTheme="majorHAnsi" w:hAnsiTheme="majorHAnsi" w:cstheme="majorHAnsi"/>
          <w:sz w:val="18"/>
          <w:szCs w:val="18"/>
          <w:lang w:val="ru-RU"/>
        </w:rPr>
        <w:t xml:space="preserve"> в размере </w:t>
      </w:r>
      <w:r w:rsidRPr="00916D94">
        <w:rPr>
          <w:rFonts w:asciiTheme="majorHAnsi" w:hAnsiTheme="majorHAnsi" w:cstheme="majorHAnsi"/>
          <w:sz w:val="18"/>
          <w:szCs w:val="18"/>
          <w:lang w:val="ro-RO"/>
        </w:rPr>
        <w:t>12,6</w:t>
      </w:r>
      <w:r>
        <w:rPr>
          <w:rFonts w:asciiTheme="majorHAnsi" w:hAnsiTheme="majorHAnsi" w:cstheme="majorHAnsi"/>
          <w:sz w:val="18"/>
          <w:szCs w:val="18"/>
          <w:lang w:val="ru-RU"/>
        </w:rPr>
        <w:t xml:space="preserve"> </w:t>
      </w:r>
      <w:r w:rsidRPr="00E83A18">
        <w:rPr>
          <w:rFonts w:asciiTheme="majorHAnsi" w:hAnsiTheme="majorHAnsi" w:cstheme="majorHAnsi"/>
          <w:sz w:val="18"/>
          <w:szCs w:val="18"/>
          <w:lang w:val="ru-RU"/>
        </w:rPr>
        <w:t>млн. долл. США</w:t>
      </w:r>
      <w:r w:rsidRPr="00916D94">
        <w:rPr>
          <w:rFonts w:asciiTheme="majorHAnsi" w:hAnsiTheme="majorHAnsi" w:cstheme="majorHAnsi"/>
          <w:sz w:val="18"/>
          <w:szCs w:val="18"/>
          <w:lang w:val="ro-RO"/>
        </w:rPr>
        <w:t>.</w:t>
      </w:r>
    </w:p>
  </w:footnote>
  <w:footnote w:id="31">
    <w:p w:rsidR="002B4194" w:rsidRPr="00916D94" w:rsidRDefault="002B4194" w:rsidP="00A76544">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916D94">
        <w:rPr>
          <w:rFonts w:asciiTheme="majorHAnsi" w:hAnsiTheme="majorHAnsi" w:cstheme="majorHAnsi"/>
          <w:sz w:val="18"/>
          <w:szCs w:val="18"/>
          <w:lang w:val="ru-MD"/>
        </w:rPr>
        <w:t>Закон о некоторых мерах по реализации государственной программы ,,Первый дом” №293 от 21.12.2017</w:t>
      </w:r>
      <w:r w:rsidRPr="00916D94">
        <w:rPr>
          <w:rFonts w:asciiTheme="majorHAnsi" w:hAnsiTheme="majorHAnsi" w:cstheme="majorHAnsi"/>
          <w:sz w:val="18"/>
          <w:szCs w:val="18"/>
          <w:lang w:val="ro-MD"/>
        </w:rPr>
        <w:t>.</w:t>
      </w:r>
    </w:p>
  </w:footnote>
  <w:footnote w:id="32">
    <w:p w:rsidR="002B4194" w:rsidRPr="00916D94" w:rsidRDefault="002B4194" w:rsidP="006346EA">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915A8C">
        <w:rPr>
          <w:rFonts w:asciiTheme="majorHAnsi" w:hAnsiTheme="majorHAnsi" w:cstheme="majorHAnsi"/>
          <w:sz w:val="18"/>
          <w:szCs w:val="18"/>
          <w:lang w:val="ru-MD"/>
        </w:rPr>
        <w:t>Ст. 28</w:t>
      </w:r>
      <w:r w:rsidRPr="00916D94">
        <w:rPr>
          <w:rFonts w:asciiTheme="majorHAnsi" w:hAnsiTheme="majorHAnsi" w:cstheme="majorHAnsi"/>
          <w:sz w:val="18"/>
          <w:szCs w:val="18"/>
          <w:lang w:val="ro-MD"/>
        </w:rPr>
        <w:t xml:space="preserve"> (2) </w:t>
      </w:r>
      <w:r>
        <w:rPr>
          <w:rFonts w:asciiTheme="majorHAnsi" w:hAnsiTheme="majorHAnsi" w:cstheme="majorHAnsi"/>
          <w:sz w:val="18"/>
          <w:szCs w:val="18"/>
          <w:lang w:val="ru-RU"/>
        </w:rPr>
        <w:t>Закона</w:t>
      </w:r>
      <w:r w:rsidRPr="00491B9C">
        <w:rPr>
          <w:rFonts w:asciiTheme="majorHAnsi" w:hAnsiTheme="majorHAnsi" w:cstheme="majorHAnsi"/>
          <w:sz w:val="18"/>
          <w:szCs w:val="18"/>
          <w:lang w:val="ru-RU"/>
        </w:rPr>
        <w:t xml:space="preserve"> №</w:t>
      </w:r>
      <w:r w:rsidRPr="00916D94">
        <w:rPr>
          <w:rFonts w:asciiTheme="majorHAnsi" w:hAnsiTheme="majorHAnsi" w:cstheme="majorHAnsi"/>
          <w:sz w:val="18"/>
          <w:szCs w:val="18"/>
          <w:lang w:val="ro-MD"/>
        </w:rPr>
        <w:t xml:space="preserve"> 419-XVI </w:t>
      </w:r>
      <w:r>
        <w:rPr>
          <w:rFonts w:asciiTheme="majorHAnsi" w:hAnsiTheme="majorHAnsi" w:cstheme="majorHAnsi"/>
          <w:sz w:val="18"/>
          <w:szCs w:val="18"/>
          <w:lang w:val="ru-RU"/>
        </w:rPr>
        <w:t>от</w:t>
      </w:r>
      <w:r w:rsidRPr="00916D94">
        <w:rPr>
          <w:rFonts w:asciiTheme="majorHAnsi" w:hAnsiTheme="majorHAnsi" w:cstheme="majorHAnsi"/>
          <w:sz w:val="18"/>
          <w:szCs w:val="18"/>
          <w:lang w:val="ro-MD"/>
        </w:rPr>
        <w:t xml:space="preserve"> 22.12.2006.</w:t>
      </w:r>
    </w:p>
  </w:footnote>
  <w:footnote w:id="33">
    <w:p w:rsidR="002B4194" w:rsidRPr="00915A8C" w:rsidRDefault="002B4194" w:rsidP="00915A8C">
      <w:pPr>
        <w:pStyle w:val="ac"/>
        <w:jc w:val="both"/>
        <w:rPr>
          <w:rFonts w:asciiTheme="majorHAnsi" w:hAnsiTheme="majorHAnsi" w:cstheme="majorHAnsi"/>
          <w:sz w:val="18"/>
          <w:szCs w:val="18"/>
          <w:lang w:val="ru-RU"/>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Pr>
          <w:rFonts w:asciiTheme="majorHAnsi" w:hAnsiTheme="majorHAnsi" w:cstheme="majorHAnsi"/>
          <w:sz w:val="18"/>
          <w:szCs w:val="18"/>
          <w:lang w:val="ru-RU"/>
        </w:rPr>
        <w:t>Из которых 0,</w:t>
      </w:r>
      <w:r w:rsidRPr="00915A8C">
        <w:rPr>
          <w:rFonts w:asciiTheme="majorHAnsi" w:hAnsiTheme="majorHAnsi" w:cstheme="majorHAnsi"/>
          <w:sz w:val="18"/>
          <w:szCs w:val="18"/>
          <w:lang w:val="ru-RU"/>
        </w:rPr>
        <w:t xml:space="preserve">8 </w:t>
      </w:r>
      <w:r w:rsidRPr="00915A8C">
        <w:rPr>
          <w:rFonts w:asciiTheme="majorHAnsi" w:hAnsiTheme="majorHAnsi" w:cstheme="majorHAnsi"/>
          <w:sz w:val="18"/>
          <w:szCs w:val="18"/>
          <w:lang w:val="ru-MD" w:eastAsia="ro-MD"/>
        </w:rPr>
        <w:t>млн.</w:t>
      </w:r>
      <w:r w:rsidRPr="00915A8C">
        <w:rPr>
          <w:rFonts w:asciiTheme="majorHAnsi" w:hAnsiTheme="majorHAnsi" w:cstheme="majorHAnsi"/>
          <w:sz w:val="18"/>
          <w:szCs w:val="18"/>
          <w:lang w:val="ru-RU" w:eastAsia="ro-MD"/>
        </w:rPr>
        <w:t xml:space="preserve"> евро</w:t>
      </w:r>
      <w:r>
        <w:rPr>
          <w:rFonts w:asciiTheme="majorHAnsi" w:hAnsiTheme="majorHAnsi" w:cstheme="majorHAnsi"/>
          <w:sz w:val="18"/>
          <w:szCs w:val="18"/>
          <w:lang w:val="ru-RU" w:eastAsia="ro-MD"/>
        </w:rPr>
        <w:t xml:space="preserve"> представляет </w:t>
      </w:r>
      <w:r w:rsidRPr="00915A8C">
        <w:rPr>
          <w:rFonts w:asciiTheme="majorHAnsi" w:hAnsiTheme="majorHAnsi" w:cstheme="majorHAnsi"/>
          <w:sz w:val="18"/>
          <w:szCs w:val="18"/>
          <w:lang w:val="ru-RU" w:eastAsia="ro-MD"/>
        </w:rPr>
        <w:t>собой сумма, рекредитированная из займа, предоставленного ЕИБ в рамках Проекта ,,Сад Молдовы</w:t>
      </w:r>
      <w:r w:rsidRPr="00915A8C">
        <w:rPr>
          <w:rFonts w:asciiTheme="majorHAnsi" w:hAnsiTheme="majorHAnsi" w:cstheme="majorHAnsi"/>
          <w:sz w:val="18"/>
          <w:szCs w:val="18"/>
          <w:lang w:val="ro-MD"/>
        </w:rPr>
        <w:t>”</w:t>
      </w:r>
      <w:r>
        <w:rPr>
          <w:rFonts w:asciiTheme="majorHAnsi" w:hAnsiTheme="majorHAnsi" w:cstheme="majorHAnsi"/>
          <w:sz w:val="18"/>
          <w:szCs w:val="18"/>
          <w:lang w:val="ru-RU"/>
        </w:rPr>
        <w:t>, компонента лизинга, перечисленного МФ в управление ДКЛ.</w:t>
      </w:r>
    </w:p>
  </w:footnote>
  <w:footnote w:id="34">
    <w:p w:rsidR="002B4194" w:rsidRPr="00915A8C" w:rsidRDefault="002B4194" w:rsidP="005F66C5">
      <w:pPr>
        <w:spacing w:after="0" w:line="240" w:lineRule="auto"/>
        <w:jc w:val="both"/>
        <w:rPr>
          <w:rFonts w:asciiTheme="majorHAnsi" w:hAnsiTheme="majorHAnsi" w:cstheme="majorHAnsi"/>
          <w:sz w:val="18"/>
          <w:szCs w:val="18"/>
          <w:lang w:val="ru-RU"/>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Pr>
          <w:rFonts w:asciiTheme="majorHAnsi" w:hAnsiTheme="majorHAnsi" w:cstheme="majorHAnsi"/>
          <w:sz w:val="18"/>
          <w:szCs w:val="18"/>
          <w:lang w:val="ru-RU"/>
        </w:rPr>
        <w:t xml:space="preserve">Суммы выплат, произведенных в течение </w:t>
      </w:r>
      <w:r w:rsidRPr="00916D94">
        <w:rPr>
          <w:rFonts w:asciiTheme="majorHAnsi" w:hAnsiTheme="majorHAnsi" w:cstheme="majorHAnsi"/>
          <w:sz w:val="18"/>
          <w:szCs w:val="18"/>
          <w:lang w:val="ro-MD" w:eastAsia="ru-RU"/>
        </w:rPr>
        <w:t xml:space="preserve">2016 </w:t>
      </w:r>
      <w:r>
        <w:rPr>
          <w:rFonts w:asciiTheme="majorHAnsi" w:hAnsiTheme="majorHAnsi" w:cstheme="majorHAnsi"/>
          <w:sz w:val="18"/>
          <w:szCs w:val="18"/>
          <w:lang w:val="ru-RU" w:eastAsia="ru-RU"/>
        </w:rPr>
        <w:t>и</w:t>
      </w:r>
      <w:r w:rsidRPr="00916D94">
        <w:rPr>
          <w:rFonts w:asciiTheme="majorHAnsi" w:hAnsiTheme="majorHAnsi" w:cstheme="majorHAnsi"/>
          <w:sz w:val="18"/>
          <w:szCs w:val="18"/>
          <w:lang w:val="ro-MD" w:eastAsia="ru-RU"/>
        </w:rPr>
        <w:t xml:space="preserve"> 2017</w:t>
      </w:r>
      <w:r>
        <w:rPr>
          <w:rFonts w:asciiTheme="majorHAnsi" w:hAnsiTheme="majorHAnsi" w:cstheme="majorHAnsi"/>
          <w:sz w:val="18"/>
          <w:szCs w:val="18"/>
          <w:lang w:val="ru-RU" w:eastAsia="ru-RU"/>
        </w:rPr>
        <w:t xml:space="preserve"> годов, были актуализированы в 2017 году и, </w:t>
      </w:r>
      <w:r w:rsidRPr="00915A8C">
        <w:rPr>
          <w:rFonts w:asciiTheme="majorHAnsi" w:hAnsiTheme="majorHAnsi" w:cstheme="majorHAnsi"/>
          <w:sz w:val="18"/>
          <w:szCs w:val="18"/>
          <w:lang w:val="ru-RU" w:eastAsia="ru-RU"/>
        </w:rPr>
        <w:t>соответств</w:t>
      </w:r>
      <w:r>
        <w:rPr>
          <w:rFonts w:asciiTheme="majorHAnsi" w:hAnsiTheme="majorHAnsi" w:cstheme="majorHAnsi"/>
          <w:sz w:val="18"/>
          <w:szCs w:val="18"/>
          <w:lang w:val="ru-RU" w:eastAsia="ru-RU"/>
        </w:rPr>
        <w:t>енно, в 2018 году в</w:t>
      </w:r>
      <w:r w:rsidRPr="00915A8C">
        <w:rPr>
          <w:rFonts w:asciiTheme="majorHAnsi" w:hAnsiTheme="majorHAnsi" w:cstheme="majorHAnsi"/>
          <w:sz w:val="18"/>
          <w:szCs w:val="18"/>
          <w:lang w:val="ru-RU" w:eastAsia="ru-RU"/>
        </w:rPr>
        <w:t xml:space="preserve"> результате </w:t>
      </w:r>
      <w:r>
        <w:rPr>
          <w:rFonts w:asciiTheme="majorHAnsi" w:hAnsiTheme="majorHAnsi" w:cstheme="majorHAnsi"/>
          <w:sz w:val="18"/>
          <w:szCs w:val="18"/>
          <w:lang w:val="ru-RU" w:eastAsia="ru-RU"/>
        </w:rPr>
        <w:t xml:space="preserve">представления отчетов о выплатах, произведенных за счет внешних займов в рамках </w:t>
      </w:r>
      <w:r>
        <w:rPr>
          <w:rFonts w:asciiTheme="majorHAnsi" w:hAnsiTheme="majorHAnsi"/>
          <w:sz w:val="18"/>
          <w:szCs w:val="18"/>
          <w:lang w:val="ru-RU" w:eastAsia="ru-RU"/>
        </w:rPr>
        <w:t>инвестиционных проектов</w:t>
      </w:r>
      <w:r w:rsidRPr="00916D94">
        <w:rPr>
          <w:rFonts w:asciiTheme="majorHAnsi" w:hAnsiTheme="majorHAnsi" w:cstheme="majorHAnsi"/>
          <w:sz w:val="18"/>
          <w:szCs w:val="18"/>
          <w:lang w:val="ro-MD" w:eastAsia="ru-RU"/>
        </w:rPr>
        <w:t>.</w:t>
      </w:r>
    </w:p>
  </w:footnote>
  <w:footnote w:id="35">
    <w:p w:rsidR="002B4194" w:rsidRPr="00701973" w:rsidRDefault="002B4194" w:rsidP="00BB4C6A">
      <w:pPr>
        <w:pStyle w:val="ac"/>
        <w:rPr>
          <w:rFonts w:asciiTheme="majorHAnsi" w:hAnsiTheme="majorHAnsi"/>
          <w:sz w:val="18"/>
          <w:szCs w:val="18"/>
          <w:lang w:val="ru-MD"/>
        </w:rPr>
      </w:pPr>
      <w:r w:rsidRPr="00FA14D1">
        <w:rPr>
          <w:rStyle w:val="ae"/>
          <w:rFonts w:ascii="Times New Roman" w:hAnsi="Times New Roman"/>
          <w:lang w:val="ro-RO"/>
        </w:rPr>
        <w:footnoteRef/>
      </w:r>
      <w:r w:rsidRPr="00FA14D1">
        <w:rPr>
          <w:rFonts w:ascii="Times New Roman" w:hAnsi="Times New Roman"/>
          <w:lang w:val="ro-RO"/>
        </w:rPr>
        <w:t xml:space="preserve"> </w:t>
      </w:r>
      <w:r w:rsidRPr="00701973">
        <w:rPr>
          <w:rFonts w:asciiTheme="majorHAnsi" w:hAnsiTheme="majorHAnsi"/>
          <w:sz w:val="18"/>
          <w:szCs w:val="18"/>
          <w:lang w:val="ru-MD"/>
        </w:rPr>
        <w:t>Некоторые проекты финансировались как из прямых средств, так и оборотных средств.</w:t>
      </w:r>
    </w:p>
  </w:footnote>
  <w:footnote w:id="36">
    <w:p w:rsidR="002B4194" w:rsidRPr="00701973" w:rsidRDefault="002B4194" w:rsidP="00671DB1">
      <w:pPr>
        <w:pStyle w:val="ac"/>
        <w:jc w:val="both"/>
        <w:rPr>
          <w:rFonts w:asciiTheme="majorHAnsi" w:eastAsia="Calibri" w:hAnsiTheme="majorHAnsi" w:cstheme="majorHAnsi"/>
          <w:color w:val="000000"/>
          <w:sz w:val="24"/>
          <w:szCs w:val="24"/>
          <w:lang w:val="ru-RU" w:eastAsia="ro-RO"/>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4665BC">
        <w:rPr>
          <w:rFonts w:asciiTheme="majorHAnsi" w:hAnsiTheme="majorHAnsi" w:cstheme="majorHAnsi"/>
          <w:sz w:val="18"/>
          <w:szCs w:val="18"/>
          <w:lang w:val="ru-RU"/>
        </w:rPr>
        <w:t>Из</w:t>
      </w:r>
      <w:r w:rsidRPr="004665BC">
        <w:rPr>
          <w:rFonts w:asciiTheme="majorHAnsi" w:hAnsiTheme="majorHAnsi" w:cstheme="majorHAnsi"/>
          <w:sz w:val="18"/>
          <w:szCs w:val="18"/>
          <w:lang w:val="ru-MD"/>
        </w:rPr>
        <w:t xml:space="preserve"> </w:t>
      </w:r>
      <w:r w:rsidRPr="004665BC">
        <w:rPr>
          <w:rFonts w:asciiTheme="majorHAnsi" w:hAnsiTheme="majorHAnsi" w:cstheme="majorHAnsi"/>
          <w:sz w:val="18"/>
          <w:szCs w:val="18"/>
          <w:lang w:val="ru-RU"/>
        </w:rPr>
        <w:t>которых</w:t>
      </w:r>
      <w:r w:rsidRPr="004665BC">
        <w:rPr>
          <w:rFonts w:asciiTheme="majorHAnsi" w:hAnsiTheme="majorHAnsi" w:cstheme="majorHAnsi"/>
          <w:sz w:val="18"/>
          <w:szCs w:val="18"/>
          <w:lang w:val="ru-MD"/>
        </w:rPr>
        <w:t xml:space="preserve"> </w:t>
      </w:r>
      <w:r w:rsidRPr="004665BC">
        <w:rPr>
          <w:rFonts w:asciiTheme="majorHAnsi" w:hAnsiTheme="majorHAnsi" w:cstheme="majorHAnsi"/>
          <w:sz w:val="18"/>
          <w:szCs w:val="18"/>
          <w:lang w:val="ro-MD"/>
        </w:rPr>
        <w:t xml:space="preserve">10,4 </w:t>
      </w:r>
      <w:r w:rsidRPr="004665BC">
        <w:rPr>
          <w:rFonts w:asciiTheme="majorHAnsi" w:hAnsiTheme="majorHAnsi" w:cstheme="majorHAnsi"/>
          <w:sz w:val="18"/>
          <w:szCs w:val="18"/>
          <w:lang w:val="ru-MD" w:eastAsia="ro-MD"/>
        </w:rPr>
        <w:t>млн.</w:t>
      </w:r>
      <w:r w:rsidRPr="004665BC">
        <w:rPr>
          <w:rFonts w:asciiTheme="majorHAnsi" w:hAnsiTheme="majorHAnsi" w:cstheme="majorHAnsi"/>
          <w:sz w:val="18"/>
          <w:szCs w:val="18"/>
          <w:lang w:val="ru-RU" w:eastAsia="ro-MD"/>
        </w:rPr>
        <w:t xml:space="preserve"> МДЛ</w:t>
      </w:r>
      <w:r w:rsidRPr="004665BC">
        <w:rPr>
          <w:rFonts w:asciiTheme="majorHAnsi" w:hAnsiTheme="majorHAnsi" w:cstheme="majorHAnsi"/>
          <w:sz w:val="18"/>
          <w:szCs w:val="18"/>
          <w:lang w:val="ru-RU"/>
        </w:rPr>
        <w:t xml:space="preserve"> - истекшая </w:t>
      </w:r>
      <w:r w:rsidRPr="004665BC">
        <w:rPr>
          <w:rStyle w:val="FontStyle22"/>
          <w:rFonts w:asciiTheme="majorHAnsi" w:eastAsia="Calibri" w:hAnsiTheme="majorHAnsi" w:cstheme="majorHAnsi"/>
          <w:lang w:val="ru-RU" w:eastAsia="ro-RO"/>
        </w:rPr>
        <w:t>задолженность рекредитованных бенефициаров в рамках Проекта</w:t>
      </w:r>
      <w:r w:rsidRPr="004665BC">
        <w:rPr>
          <w:rFonts w:asciiTheme="majorHAnsi" w:hAnsiTheme="majorHAnsi" w:cstheme="majorHAnsi"/>
          <w:sz w:val="18"/>
          <w:szCs w:val="18"/>
          <w:lang w:val="ro-MD"/>
        </w:rPr>
        <w:t xml:space="preserve"> ,,Filiera vinului</w:t>
      </w:r>
      <w:r w:rsidRPr="00916D94">
        <w:rPr>
          <w:rFonts w:asciiTheme="majorHAnsi" w:hAnsiTheme="majorHAnsi" w:cstheme="majorHAnsi"/>
          <w:sz w:val="18"/>
          <w:szCs w:val="18"/>
          <w:lang w:val="ro-MD"/>
        </w:rPr>
        <w:t>”</w:t>
      </w:r>
      <w:r>
        <w:rPr>
          <w:rFonts w:asciiTheme="majorHAnsi" w:hAnsiTheme="majorHAnsi" w:cstheme="majorHAnsi"/>
          <w:sz w:val="18"/>
          <w:szCs w:val="18"/>
          <w:lang w:val="ru-RU"/>
        </w:rPr>
        <w:t>, компонента винограда, перечисленного МФ в управление ДКЛ.</w:t>
      </w:r>
    </w:p>
  </w:footnote>
  <w:footnote w:id="37">
    <w:p w:rsidR="002B4194" w:rsidRPr="004665BC" w:rsidRDefault="002B4194" w:rsidP="0069019E">
      <w:pPr>
        <w:pStyle w:val="ac"/>
        <w:jc w:val="both"/>
        <w:rPr>
          <w:rFonts w:asciiTheme="majorHAnsi" w:hAnsiTheme="majorHAnsi"/>
          <w:sz w:val="18"/>
          <w:szCs w:val="18"/>
          <w:lang w:val="ro-MD"/>
        </w:rPr>
      </w:pPr>
      <w:r w:rsidRPr="00B1247D">
        <w:rPr>
          <w:rStyle w:val="ae"/>
          <w:rFonts w:ascii="Times New Roman" w:hAnsi="Times New Roman"/>
        </w:rPr>
        <w:footnoteRef/>
      </w:r>
      <w:r w:rsidRPr="00DF15B4">
        <w:rPr>
          <w:rFonts w:ascii="Times New Roman" w:hAnsi="Times New Roman"/>
          <w:lang w:val="ru-MD"/>
        </w:rPr>
        <w:t xml:space="preserve"> </w:t>
      </w:r>
      <w:r w:rsidRPr="004665BC">
        <w:rPr>
          <w:rFonts w:asciiTheme="majorHAnsi" w:hAnsiTheme="majorHAnsi"/>
          <w:sz w:val="18"/>
          <w:szCs w:val="18"/>
          <w:lang w:val="ru-MD"/>
        </w:rPr>
        <w:t>Приказ министра финансов №</w:t>
      </w:r>
      <w:r w:rsidRPr="00916D94">
        <w:rPr>
          <w:rFonts w:asciiTheme="majorHAnsi" w:hAnsiTheme="majorHAnsi" w:cstheme="majorHAnsi"/>
          <w:sz w:val="18"/>
          <w:szCs w:val="18"/>
          <w:lang w:val="ro-MD"/>
        </w:rPr>
        <w:t>122</w:t>
      </w:r>
      <w:r w:rsidRPr="004665BC">
        <w:rPr>
          <w:rFonts w:asciiTheme="majorHAnsi" w:hAnsiTheme="majorHAnsi"/>
          <w:sz w:val="18"/>
          <w:szCs w:val="18"/>
          <w:lang w:val="ru-MD"/>
        </w:rPr>
        <w:t xml:space="preserve"> от </w:t>
      </w:r>
      <w:r w:rsidRPr="00916D94">
        <w:rPr>
          <w:rFonts w:asciiTheme="majorHAnsi" w:hAnsiTheme="majorHAnsi" w:cstheme="majorHAnsi"/>
          <w:sz w:val="18"/>
          <w:szCs w:val="18"/>
          <w:lang w:val="ro-MD"/>
        </w:rPr>
        <w:t xml:space="preserve">05.07.2018 </w:t>
      </w:r>
      <w:r>
        <w:rPr>
          <w:rFonts w:asciiTheme="majorHAnsi" w:hAnsiTheme="majorHAnsi" w:cstheme="majorHAnsi"/>
          <w:sz w:val="18"/>
          <w:szCs w:val="18"/>
          <w:lang w:val="ru-RU"/>
        </w:rPr>
        <w:t>,,О</w:t>
      </w:r>
      <w:r w:rsidRPr="004665BC">
        <w:rPr>
          <w:rFonts w:asciiTheme="majorHAnsi" w:hAnsiTheme="majorHAnsi"/>
          <w:sz w:val="18"/>
          <w:szCs w:val="18"/>
          <w:lang w:val="ru-MD"/>
        </w:rPr>
        <w:t xml:space="preserve"> списании некоторых задолженностей из Отчета о государственном рекредитовании</w:t>
      </w:r>
      <w:r w:rsidRPr="004665BC">
        <w:rPr>
          <w:rFonts w:asciiTheme="majorHAnsi" w:hAnsiTheme="majorHAnsi"/>
          <w:sz w:val="18"/>
          <w:szCs w:val="18"/>
          <w:lang w:val="ro-MD"/>
        </w:rPr>
        <w:t>.</w:t>
      </w:r>
    </w:p>
  </w:footnote>
  <w:footnote w:id="38">
    <w:p w:rsidR="002B4194" w:rsidRPr="00916D94" w:rsidRDefault="002B4194" w:rsidP="00EB007B">
      <w:pPr>
        <w:pStyle w:val="ac"/>
        <w:jc w:val="both"/>
        <w:rPr>
          <w:rFonts w:asciiTheme="majorHAnsi" w:hAnsiTheme="majorHAnsi" w:cstheme="majorHAnsi"/>
          <w:sz w:val="18"/>
          <w:szCs w:val="18"/>
          <w:lang w:val="ro-MD"/>
        </w:rPr>
      </w:pPr>
      <w:r w:rsidRPr="00916D94">
        <w:rPr>
          <w:rStyle w:val="ae"/>
          <w:rFonts w:asciiTheme="majorHAnsi" w:hAnsiTheme="majorHAnsi" w:cstheme="majorHAnsi"/>
          <w:sz w:val="18"/>
          <w:szCs w:val="18"/>
          <w:lang w:val="ro-MD"/>
        </w:rPr>
        <w:footnoteRef/>
      </w:r>
      <w:r w:rsidRPr="00916D94">
        <w:rPr>
          <w:rFonts w:asciiTheme="majorHAnsi" w:hAnsiTheme="majorHAnsi" w:cstheme="majorHAnsi"/>
          <w:sz w:val="18"/>
          <w:szCs w:val="18"/>
          <w:lang w:val="ro-MD"/>
        </w:rPr>
        <w:t xml:space="preserve"> </w:t>
      </w:r>
      <w:r w:rsidRPr="00813C9B">
        <w:rPr>
          <w:rFonts w:asciiTheme="majorHAnsi" w:hAnsiTheme="majorHAnsi" w:cstheme="majorHAnsi"/>
          <w:sz w:val="18"/>
          <w:szCs w:val="18"/>
          <w:lang w:val="ru-MD"/>
        </w:rPr>
        <w:t xml:space="preserve">15,0 тыс. </w:t>
      </w:r>
      <w:r w:rsidRPr="00813C9B">
        <w:rPr>
          <w:rFonts w:asciiTheme="majorHAnsi" w:hAnsiTheme="majorHAnsi" w:cstheme="majorHAnsi"/>
          <w:color w:val="000000"/>
          <w:sz w:val="18"/>
          <w:szCs w:val="18"/>
          <w:lang w:val="ru-MD" w:eastAsia="ro-MD"/>
        </w:rPr>
        <w:t>долл. США</w:t>
      </w:r>
      <w:r w:rsidRPr="00813C9B">
        <w:rPr>
          <w:rFonts w:asciiTheme="majorHAnsi" w:hAnsiTheme="majorHAnsi" w:cstheme="majorHAnsi"/>
          <w:sz w:val="18"/>
          <w:szCs w:val="18"/>
          <w:lang w:val="ru-MD"/>
        </w:rPr>
        <w:t xml:space="preserve"> было оплачено в 2018 году за период</w:t>
      </w:r>
      <w:r>
        <w:rPr>
          <w:rFonts w:asciiTheme="majorHAnsi" w:hAnsiTheme="majorHAnsi" w:cstheme="majorHAnsi"/>
          <w:sz w:val="18"/>
          <w:szCs w:val="18"/>
          <w:lang w:val="ru-RU"/>
        </w:rPr>
        <w:t xml:space="preserve"> </w:t>
      </w:r>
      <w:r w:rsidRPr="00916D94">
        <w:rPr>
          <w:rFonts w:asciiTheme="majorHAnsi" w:hAnsiTheme="majorHAnsi" w:cstheme="majorHAnsi"/>
          <w:sz w:val="18"/>
          <w:szCs w:val="18"/>
          <w:lang w:val="ro-MD"/>
        </w:rPr>
        <w:t>01.09.2017-31.08.2018.</w:t>
      </w:r>
    </w:p>
  </w:footnote>
  <w:footnote w:id="39">
    <w:p w:rsidR="002B4194" w:rsidRPr="007322CE" w:rsidRDefault="002B4194" w:rsidP="00491B9C">
      <w:pPr>
        <w:pStyle w:val="ac"/>
        <w:jc w:val="both"/>
        <w:rPr>
          <w:rFonts w:asciiTheme="majorHAnsi" w:hAnsiTheme="majorHAnsi" w:cstheme="majorHAnsi"/>
          <w:sz w:val="18"/>
          <w:szCs w:val="18"/>
          <w:lang w:val="ru-MD"/>
        </w:rPr>
      </w:pPr>
      <w:r w:rsidRPr="007A6E55">
        <w:rPr>
          <w:rStyle w:val="ae"/>
          <w:rFonts w:ascii="Times New Roman" w:hAnsi="Times New Roman"/>
          <w:lang w:val="ro-RO"/>
        </w:rPr>
        <w:footnoteRef/>
      </w:r>
      <w:r w:rsidRPr="007A6E55">
        <w:rPr>
          <w:rFonts w:ascii="Times New Roman" w:hAnsi="Times New Roman"/>
          <w:lang w:val="ro-RO"/>
        </w:rPr>
        <w:t xml:space="preserve"> </w:t>
      </w:r>
      <w:r w:rsidRPr="007322CE">
        <w:rPr>
          <w:rFonts w:asciiTheme="majorHAnsi" w:hAnsiTheme="majorHAnsi" w:cstheme="majorHAnsi"/>
          <w:sz w:val="18"/>
          <w:szCs w:val="18"/>
          <w:lang w:val="ru-MD" w:eastAsia="ru-RU"/>
        </w:rPr>
        <w:t>Постановлени</w:t>
      </w:r>
      <w:r w:rsidRPr="007322CE">
        <w:rPr>
          <w:rFonts w:asciiTheme="majorHAnsi" w:hAnsiTheme="majorHAnsi" w:cstheme="majorHAnsi"/>
          <w:sz w:val="18"/>
          <w:szCs w:val="18"/>
          <w:lang w:val="ru-MD"/>
        </w:rPr>
        <w:t xml:space="preserve">е </w:t>
      </w:r>
      <w:r w:rsidRPr="007322CE">
        <w:rPr>
          <w:rFonts w:asciiTheme="majorHAnsi" w:hAnsiTheme="majorHAnsi" w:cstheme="majorHAnsi"/>
          <w:sz w:val="18"/>
          <w:szCs w:val="18"/>
          <w:lang w:val="ru-MD" w:eastAsia="ru-RU"/>
        </w:rPr>
        <w:t>Счетной палаты</w:t>
      </w:r>
      <w:r w:rsidRPr="007322CE">
        <w:rPr>
          <w:rFonts w:asciiTheme="majorHAnsi" w:hAnsiTheme="majorHAnsi" w:cstheme="majorHAnsi"/>
          <w:sz w:val="18"/>
          <w:szCs w:val="18"/>
          <w:lang w:val="ru-MD"/>
        </w:rPr>
        <w:t xml:space="preserve"> №</w:t>
      </w:r>
      <w:r>
        <w:rPr>
          <w:rFonts w:asciiTheme="majorHAnsi" w:hAnsiTheme="majorHAnsi" w:cstheme="majorHAnsi"/>
          <w:sz w:val="18"/>
          <w:szCs w:val="18"/>
          <w:lang w:val="ru-MD"/>
        </w:rPr>
        <w:t>100</w:t>
      </w:r>
      <w:r w:rsidRPr="007322CE">
        <w:rPr>
          <w:rFonts w:asciiTheme="majorHAnsi" w:hAnsiTheme="majorHAnsi" w:cstheme="majorHAnsi"/>
          <w:sz w:val="18"/>
          <w:szCs w:val="18"/>
          <w:lang w:val="ru-MD"/>
        </w:rPr>
        <w:t xml:space="preserve"> от </w:t>
      </w:r>
      <w:r>
        <w:rPr>
          <w:rFonts w:asciiTheme="majorHAnsi" w:hAnsiTheme="majorHAnsi" w:cstheme="majorHAnsi"/>
          <w:sz w:val="18"/>
          <w:szCs w:val="18"/>
          <w:lang w:val="ru-MD"/>
        </w:rPr>
        <w:t>21</w:t>
      </w:r>
      <w:r w:rsidRPr="007322CE">
        <w:rPr>
          <w:rFonts w:asciiTheme="majorHAnsi" w:hAnsiTheme="majorHAnsi" w:cstheme="majorHAnsi"/>
          <w:sz w:val="18"/>
          <w:szCs w:val="18"/>
          <w:lang w:val="ru-MD"/>
        </w:rPr>
        <w:t>.12.201</w:t>
      </w:r>
      <w:r>
        <w:rPr>
          <w:rFonts w:asciiTheme="majorHAnsi" w:hAnsiTheme="majorHAnsi" w:cstheme="majorHAnsi"/>
          <w:sz w:val="18"/>
          <w:szCs w:val="18"/>
          <w:lang w:val="ru-MD"/>
        </w:rPr>
        <w:t>8</w:t>
      </w:r>
      <w:r w:rsidRPr="007322CE">
        <w:rPr>
          <w:rFonts w:asciiTheme="majorHAnsi" w:hAnsiTheme="majorHAnsi" w:cstheme="majorHAnsi"/>
          <w:sz w:val="18"/>
          <w:szCs w:val="18"/>
          <w:lang w:val="ru-MD"/>
        </w:rPr>
        <w:t xml:space="preserve"> „Об </w:t>
      </w:r>
      <w:r w:rsidRPr="007322CE">
        <w:rPr>
          <w:rFonts w:asciiTheme="majorHAnsi" w:hAnsiTheme="majorHAnsi" w:cstheme="majorHAnsi"/>
          <w:sz w:val="18"/>
          <w:szCs w:val="18"/>
          <w:lang w:val="ru-MD" w:eastAsia="ru-RU"/>
        </w:rPr>
        <w:t>утверждении Программы аудиторской деятельности Счетной палаты на 201</w:t>
      </w:r>
      <w:r>
        <w:rPr>
          <w:rFonts w:asciiTheme="majorHAnsi" w:hAnsiTheme="majorHAnsi" w:cstheme="majorHAnsi"/>
          <w:sz w:val="18"/>
          <w:szCs w:val="18"/>
          <w:lang w:val="ru-MD" w:eastAsia="ru-RU"/>
        </w:rPr>
        <w:t>9</w:t>
      </w:r>
      <w:r w:rsidRPr="007322CE">
        <w:rPr>
          <w:rFonts w:asciiTheme="majorHAnsi" w:hAnsiTheme="majorHAnsi" w:cstheme="majorHAnsi"/>
          <w:sz w:val="18"/>
          <w:szCs w:val="18"/>
          <w:lang w:val="ru-MD" w:eastAsia="ru-RU"/>
        </w:rPr>
        <w:t xml:space="preserve"> год</w:t>
      </w:r>
      <w:r w:rsidRPr="007322CE">
        <w:rPr>
          <w:rFonts w:asciiTheme="majorHAnsi" w:hAnsiTheme="majorHAnsi" w:cstheme="majorHAnsi"/>
          <w:sz w:val="18"/>
          <w:szCs w:val="18"/>
          <w:lang w:val="ru-MD"/>
        </w:rPr>
        <w:t>” (с последующими изменениями).</w:t>
      </w:r>
    </w:p>
  </w:footnote>
  <w:footnote w:id="40">
    <w:p w:rsidR="002B4194" w:rsidRPr="00823D89" w:rsidRDefault="002B4194" w:rsidP="000265BB">
      <w:pPr>
        <w:pStyle w:val="ac"/>
        <w:rPr>
          <w:rFonts w:asciiTheme="majorHAnsi" w:hAnsiTheme="majorHAnsi" w:cstheme="majorHAnsi"/>
          <w:sz w:val="18"/>
          <w:szCs w:val="18"/>
          <w:lang w:val="ru-RU"/>
        </w:rPr>
      </w:pPr>
      <w:r w:rsidRPr="007A6E55">
        <w:rPr>
          <w:rStyle w:val="ae"/>
          <w:rFonts w:ascii="Times New Roman" w:hAnsi="Times New Roman"/>
          <w:lang w:val="ro-RO"/>
        </w:rPr>
        <w:footnoteRef/>
      </w:r>
      <w:r w:rsidRPr="007A6E55">
        <w:rPr>
          <w:rFonts w:ascii="Times New Roman" w:hAnsi="Times New Roman"/>
          <w:lang w:val="ro-RO"/>
        </w:rPr>
        <w:t xml:space="preserve"> </w:t>
      </w:r>
      <w:r w:rsidRPr="00823D89">
        <w:rPr>
          <w:rFonts w:asciiTheme="majorHAnsi" w:hAnsiTheme="majorHAnsi" w:cstheme="majorHAnsi"/>
          <w:sz w:val="18"/>
          <w:szCs w:val="18"/>
          <w:lang w:val="ru-RU" w:eastAsia="ru-RU"/>
        </w:rPr>
        <w:t>Утверждено Постановлени</w:t>
      </w:r>
      <w:r w:rsidRPr="00823D89">
        <w:rPr>
          <w:rFonts w:asciiTheme="majorHAnsi" w:hAnsiTheme="majorHAnsi" w:cstheme="majorHAnsi"/>
          <w:sz w:val="18"/>
          <w:szCs w:val="18"/>
          <w:lang w:val="ru-RU"/>
        </w:rPr>
        <w:t xml:space="preserve">ем </w:t>
      </w:r>
      <w:r w:rsidRPr="00823D89">
        <w:rPr>
          <w:rFonts w:asciiTheme="majorHAnsi" w:hAnsiTheme="majorHAnsi" w:cstheme="majorHAnsi"/>
          <w:sz w:val="18"/>
          <w:szCs w:val="18"/>
          <w:lang w:val="ru-RU" w:eastAsia="ru-RU"/>
        </w:rPr>
        <w:t>Счетной палаты</w:t>
      </w:r>
      <w:r w:rsidRPr="00823D89">
        <w:rPr>
          <w:rFonts w:asciiTheme="majorHAnsi" w:hAnsiTheme="majorHAnsi" w:cstheme="majorHAnsi"/>
          <w:sz w:val="18"/>
          <w:szCs w:val="18"/>
          <w:lang w:val="ru-RU"/>
        </w:rPr>
        <w:t xml:space="preserve"> №54</w:t>
      </w:r>
      <w:r w:rsidRPr="00823D89">
        <w:rPr>
          <w:rFonts w:asciiTheme="majorHAnsi" w:hAnsiTheme="majorHAnsi" w:cstheme="majorHAnsi"/>
          <w:sz w:val="18"/>
          <w:szCs w:val="18"/>
          <w:lang w:val="ro-RO"/>
        </w:rPr>
        <w:t xml:space="preserve"> </w:t>
      </w:r>
      <w:r w:rsidRPr="00823D89">
        <w:rPr>
          <w:rFonts w:asciiTheme="majorHAnsi" w:hAnsiTheme="majorHAnsi" w:cstheme="majorHAnsi"/>
          <w:sz w:val="18"/>
          <w:szCs w:val="18"/>
          <w:lang w:val="ru-RU"/>
        </w:rPr>
        <w:t>от</w:t>
      </w:r>
      <w:r w:rsidRPr="00823D89">
        <w:rPr>
          <w:rFonts w:asciiTheme="majorHAnsi" w:hAnsiTheme="majorHAnsi" w:cstheme="majorHAnsi"/>
          <w:sz w:val="18"/>
          <w:szCs w:val="18"/>
          <w:lang w:val="ro-RO"/>
        </w:rPr>
        <w:t xml:space="preserve"> </w:t>
      </w:r>
      <w:r w:rsidRPr="00823D89">
        <w:rPr>
          <w:rFonts w:asciiTheme="majorHAnsi" w:hAnsiTheme="majorHAnsi" w:cstheme="majorHAnsi"/>
          <w:sz w:val="18"/>
          <w:szCs w:val="18"/>
          <w:lang w:val="ru-RU"/>
        </w:rPr>
        <w:t>05</w:t>
      </w:r>
      <w:r w:rsidRPr="00823D89">
        <w:rPr>
          <w:rFonts w:asciiTheme="majorHAnsi" w:hAnsiTheme="majorHAnsi" w:cstheme="majorHAnsi"/>
          <w:sz w:val="18"/>
          <w:szCs w:val="18"/>
          <w:lang w:val="ro-RO"/>
        </w:rPr>
        <w:t>.</w:t>
      </w:r>
      <w:r w:rsidRPr="00823D89">
        <w:rPr>
          <w:rFonts w:asciiTheme="majorHAnsi" w:hAnsiTheme="majorHAnsi" w:cstheme="majorHAnsi"/>
          <w:sz w:val="18"/>
          <w:szCs w:val="18"/>
          <w:lang w:val="ru-RU"/>
        </w:rPr>
        <w:t>12</w:t>
      </w:r>
      <w:r w:rsidRPr="00823D89">
        <w:rPr>
          <w:rFonts w:asciiTheme="majorHAnsi" w:hAnsiTheme="majorHAnsi" w:cstheme="majorHAnsi"/>
          <w:sz w:val="18"/>
          <w:szCs w:val="18"/>
          <w:lang w:val="ro-RO"/>
        </w:rPr>
        <w:t>.201</w:t>
      </w:r>
      <w:r w:rsidRPr="00823D89">
        <w:rPr>
          <w:rFonts w:asciiTheme="majorHAnsi" w:hAnsiTheme="majorHAnsi" w:cstheme="majorHAnsi"/>
          <w:sz w:val="18"/>
          <w:szCs w:val="18"/>
          <w:lang w:val="ru-RU"/>
        </w:rPr>
        <w:t>6</w:t>
      </w:r>
      <w:r w:rsidRPr="00823D89">
        <w:rPr>
          <w:rFonts w:asciiTheme="majorHAnsi" w:hAnsiTheme="majorHAnsi" w:cstheme="majorHAnsi"/>
          <w:sz w:val="18"/>
          <w:szCs w:val="18"/>
          <w:lang w:val="ro-RO"/>
        </w:rPr>
        <w:t>.</w:t>
      </w:r>
    </w:p>
  </w:footnote>
  <w:footnote w:id="41">
    <w:p w:rsidR="002B4194" w:rsidRPr="00804518" w:rsidRDefault="002B4194" w:rsidP="004344AB">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w:t>
      </w:r>
      <w:r>
        <w:rPr>
          <w:rFonts w:asciiTheme="majorHAnsi" w:hAnsiTheme="majorHAnsi" w:cstheme="majorHAnsi"/>
          <w:sz w:val="16"/>
          <w:szCs w:val="16"/>
          <w:lang w:val="ru-RU"/>
        </w:rPr>
        <w:t>Перечислено МФ в управление ДКЛ</w:t>
      </w:r>
      <w:r w:rsidRPr="00804518">
        <w:rPr>
          <w:rFonts w:asciiTheme="majorHAnsi" w:hAnsiTheme="majorHAnsi" w:cstheme="majorHAnsi"/>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94" w:rsidRPr="00F64DE9" w:rsidRDefault="002B4194" w:rsidP="004D5CD8">
    <w:pPr>
      <w:pStyle w:val="af"/>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127"/>
    <w:multiLevelType w:val="hybridMultilevel"/>
    <w:tmpl w:val="377E2A96"/>
    <w:lvl w:ilvl="0" w:tplc="D4EC149C">
      <w:start w:val="1"/>
      <w:numFmt w:val="bullet"/>
      <w:lvlText w:val="•"/>
      <w:lvlJc w:val="left"/>
      <w:pPr>
        <w:ind w:left="360" w:hanging="360"/>
      </w:pPr>
      <w:rPr>
        <w:rFonts w:ascii="Arial" w:hAnsi="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56A625F"/>
    <w:multiLevelType w:val="multilevel"/>
    <w:tmpl w:val="D22EDC36"/>
    <w:lvl w:ilvl="0">
      <w:start w:val="3"/>
      <w:numFmt w:val="decimal"/>
      <w:lvlText w:val="%1."/>
      <w:lvlJc w:val="left"/>
      <w:pPr>
        <w:ind w:left="564" w:hanging="564"/>
      </w:pPr>
      <w:rPr>
        <w:rFonts w:hint="default"/>
      </w:rPr>
    </w:lvl>
    <w:lvl w:ilvl="1">
      <w:start w:val="1"/>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60876"/>
    <w:multiLevelType w:val="multilevel"/>
    <w:tmpl w:val="A00674A2"/>
    <w:lvl w:ilvl="0">
      <w:start w:val="3"/>
      <w:numFmt w:val="decimal"/>
      <w:lvlText w:val="%1."/>
      <w:lvlJc w:val="left"/>
      <w:pPr>
        <w:ind w:left="396" w:hanging="396"/>
      </w:pPr>
      <w:rPr>
        <w:rFonts w:hint="default"/>
      </w:rPr>
    </w:lvl>
    <w:lvl w:ilvl="1">
      <w:start w:val="4"/>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D32DE"/>
    <w:multiLevelType w:val="multilevel"/>
    <w:tmpl w:val="F9BC235E"/>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9B4208"/>
    <w:multiLevelType w:val="hybridMultilevel"/>
    <w:tmpl w:val="ED80F698"/>
    <w:lvl w:ilvl="0" w:tplc="EB20D4DE">
      <w:start w:val="1"/>
      <w:numFmt w:val="decimal"/>
      <w:lvlText w:val="(%1)"/>
      <w:lvlJc w:val="left"/>
      <w:pPr>
        <w:ind w:left="1004" w:hanging="360"/>
      </w:pPr>
      <w:rPr>
        <w:rFonts w:ascii="Times New Roman" w:eastAsia="Times New Roman" w:hAnsi="Times New Roman" w:cs="Times New Roman"/>
        <w:b w:val="0"/>
        <w:i/>
        <w:strike w:val="0"/>
        <w:lang w:val="ru-MD"/>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B4E18"/>
    <w:multiLevelType w:val="hybridMultilevel"/>
    <w:tmpl w:val="78A24708"/>
    <w:lvl w:ilvl="0" w:tplc="31CEF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8D"/>
    <w:rsid w:val="00003094"/>
    <w:rsid w:val="00003650"/>
    <w:rsid w:val="00004D91"/>
    <w:rsid w:val="00010AD9"/>
    <w:rsid w:val="0001156D"/>
    <w:rsid w:val="000122C4"/>
    <w:rsid w:val="000122D6"/>
    <w:rsid w:val="00015328"/>
    <w:rsid w:val="000178E7"/>
    <w:rsid w:val="0002227E"/>
    <w:rsid w:val="000251EB"/>
    <w:rsid w:val="000265BB"/>
    <w:rsid w:val="000308B3"/>
    <w:rsid w:val="00033956"/>
    <w:rsid w:val="00036074"/>
    <w:rsid w:val="00042573"/>
    <w:rsid w:val="00047D58"/>
    <w:rsid w:val="00050371"/>
    <w:rsid w:val="00051473"/>
    <w:rsid w:val="00063544"/>
    <w:rsid w:val="00081ACC"/>
    <w:rsid w:val="00084039"/>
    <w:rsid w:val="00094826"/>
    <w:rsid w:val="000A171C"/>
    <w:rsid w:val="000A6609"/>
    <w:rsid w:val="000B4BA2"/>
    <w:rsid w:val="000B78E8"/>
    <w:rsid w:val="000C6ADA"/>
    <w:rsid w:val="000C779D"/>
    <w:rsid w:val="000D11B6"/>
    <w:rsid w:val="000D2A0D"/>
    <w:rsid w:val="000D4536"/>
    <w:rsid w:val="000D5399"/>
    <w:rsid w:val="000D7AAB"/>
    <w:rsid w:val="000E4059"/>
    <w:rsid w:val="000E426F"/>
    <w:rsid w:val="000E4474"/>
    <w:rsid w:val="000E4EE4"/>
    <w:rsid w:val="000F276E"/>
    <w:rsid w:val="000F5301"/>
    <w:rsid w:val="000F5853"/>
    <w:rsid w:val="00102058"/>
    <w:rsid w:val="001025E1"/>
    <w:rsid w:val="001063BB"/>
    <w:rsid w:val="001179CF"/>
    <w:rsid w:val="00122490"/>
    <w:rsid w:val="00125FE8"/>
    <w:rsid w:val="001260C5"/>
    <w:rsid w:val="001302BD"/>
    <w:rsid w:val="00130B87"/>
    <w:rsid w:val="00130F20"/>
    <w:rsid w:val="001367A3"/>
    <w:rsid w:val="00141602"/>
    <w:rsid w:val="00142226"/>
    <w:rsid w:val="00154D2E"/>
    <w:rsid w:val="0015522B"/>
    <w:rsid w:val="00155E3D"/>
    <w:rsid w:val="0016295C"/>
    <w:rsid w:val="001633AF"/>
    <w:rsid w:val="00166D6A"/>
    <w:rsid w:val="00167C55"/>
    <w:rsid w:val="0017344A"/>
    <w:rsid w:val="00173E59"/>
    <w:rsid w:val="00173F4C"/>
    <w:rsid w:val="00174438"/>
    <w:rsid w:val="00177680"/>
    <w:rsid w:val="001829B4"/>
    <w:rsid w:val="0018494C"/>
    <w:rsid w:val="00192F62"/>
    <w:rsid w:val="00195524"/>
    <w:rsid w:val="001A29DC"/>
    <w:rsid w:val="001A3385"/>
    <w:rsid w:val="001A7D98"/>
    <w:rsid w:val="001B20F7"/>
    <w:rsid w:val="001B2C16"/>
    <w:rsid w:val="001B6C79"/>
    <w:rsid w:val="001C61E9"/>
    <w:rsid w:val="001C7822"/>
    <w:rsid w:val="001C7AE1"/>
    <w:rsid w:val="001D1390"/>
    <w:rsid w:val="001E0CD3"/>
    <w:rsid w:val="001E26F2"/>
    <w:rsid w:val="001F0DAF"/>
    <w:rsid w:val="001F1B76"/>
    <w:rsid w:val="001F3ED5"/>
    <w:rsid w:val="001F587F"/>
    <w:rsid w:val="001F794F"/>
    <w:rsid w:val="00200749"/>
    <w:rsid w:val="00203303"/>
    <w:rsid w:val="002038CE"/>
    <w:rsid w:val="00210055"/>
    <w:rsid w:val="00211FB6"/>
    <w:rsid w:val="00213608"/>
    <w:rsid w:val="002137FB"/>
    <w:rsid w:val="00215CD3"/>
    <w:rsid w:val="00221AAE"/>
    <w:rsid w:val="0022337C"/>
    <w:rsid w:val="0022535F"/>
    <w:rsid w:val="00233F3B"/>
    <w:rsid w:val="00236C41"/>
    <w:rsid w:val="002402D8"/>
    <w:rsid w:val="0025288D"/>
    <w:rsid w:val="00260705"/>
    <w:rsid w:val="00263653"/>
    <w:rsid w:val="00264692"/>
    <w:rsid w:val="002712F7"/>
    <w:rsid w:val="002728A0"/>
    <w:rsid w:val="00273C4F"/>
    <w:rsid w:val="002813BB"/>
    <w:rsid w:val="00281962"/>
    <w:rsid w:val="002962CA"/>
    <w:rsid w:val="002A1FDC"/>
    <w:rsid w:val="002A2F6F"/>
    <w:rsid w:val="002A5C3A"/>
    <w:rsid w:val="002A76F7"/>
    <w:rsid w:val="002B3252"/>
    <w:rsid w:val="002B4194"/>
    <w:rsid w:val="002B51BE"/>
    <w:rsid w:val="002C36C9"/>
    <w:rsid w:val="002C5280"/>
    <w:rsid w:val="002D5A61"/>
    <w:rsid w:val="002D5FA6"/>
    <w:rsid w:val="002E0D0F"/>
    <w:rsid w:val="00303D4E"/>
    <w:rsid w:val="003044E7"/>
    <w:rsid w:val="00310E41"/>
    <w:rsid w:val="00311E9E"/>
    <w:rsid w:val="00312F1A"/>
    <w:rsid w:val="00314B1D"/>
    <w:rsid w:val="003162E3"/>
    <w:rsid w:val="00316881"/>
    <w:rsid w:val="0031786A"/>
    <w:rsid w:val="00317D1D"/>
    <w:rsid w:val="003269A9"/>
    <w:rsid w:val="00327FB0"/>
    <w:rsid w:val="00335A46"/>
    <w:rsid w:val="00335EE2"/>
    <w:rsid w:val="00347DEB"/>
    <w:rsid w:val="00351D50"/>
    <w:rsid w:val="003571A5"/>
    <w:rsid w:val="00357DE7"/>
    <w:rsid w:val="00360900"/>
    <w:rsid w:val="00367430"/>
    <w:rsid w:val="00370DF1"/>
    <w:rsid w:val="0037103A"/>
    <w:rsid w:val="00375595"/>
    <w:rsid w:val="00375DEC"/>
    <w:rsid w:val="0037707F"/>
    <w:rsid w:val="00380BAF"/>
    <w:rsid w:val="003818FB"/>
    <w:rsid w:val="00382181"/>
    <w:rsid w:val="00386132"/>
    <w:rsid w:val="00387560"/>
    <w:rsid w:val="003938A3"/>
    <w:rsid w:val="003A342B"/>
    <w:rsid w:val="003A4445"/>
    <w:rsid w:val="003A7EA0"/>
    <w:rsid w:val="003B1DA3"/>
    <w:rsid w:val="003B51C3"/>
    <w:rsid w:val="003B619F"/>
    <w:rsid w:val="003B71DD"/>
    <w:rsid w:val="003B797F"/>
    <w:rsid w:val="003C7283"/>
    <w:rsid w:val="003D435A"/>
    <w:rsid w:val="003D50D4"/>
    <w:rsid w:val="003E5C92"/>
    <w:rsid w:val="003E6CCA"/>
    <w:rsid w:val="003F0630"/>
    <w:rsid w:val="003F6534"/>
    <w:rsid w:val="0040081E"/>
    <w:rsid w:val="004043AA"/>
    <w:rsid w:val="004054F4"/>
    <w:rsid w:val="00406F1C"/>
    <w:rsid w:val="00407CF5"/>
    <w:rsid w:val="00414A7A"/>
    <w:rsid w:val="00414B82"/>
    <w:rsid w:val="00416F66"/>
    <w:rsid w:val="004206A5"/>
    <w:rsid w:val="004206E8"/>
    <w:rsid w:val="00422C46"/>
    <w:rsid w:val="004260CE"/>
    <w:rsid w:val="004344AB"/>
    <w:rsid w:val="00434994"/>
    <w:rsid w:val="0043638F"/>
    <w:rsid w:val="00457039"/>
    <w:rsid w:val="00462539"/>
    <w:rsid w:val="00465DAC"/>
    <w:rsid w:val="004665BC"/>
    <w:rsid w:val="004703BB"/>
    <w:rsid w:val="0047121A"/>
    <w:rsid w:val="004774AD"/>
    <w:rsid w:val="00484340"/>
    <w:rsid w:val="0048484D"/>
    <w:rsid w:val="00490562"/>
    <w:rsid w:val="00491B39"/>
    <w:rsid w:val="00491B9C"/>
    <w:rsid w:val="00491E0A"/>
    <w:rsid w:val="004936E4"/>
    <w:rsid w:val="004A1273"/>
    <w:rsid w:val="004A35A8"/>
    <w:rsid w:val="004A5370"/>
    <w:rsid w:val="004B5119"/>
    <w:rsid w:val="004B7110"/>
    <w:rsid w:val="004C1D31"/>
    <w:rsid w:val="004C591A"/>
    <w:rsid w:val="004C6251"/>
    <w:rsid w:val="004D46F1"/>
    <w:rsid w:val="004D4FCA"/>
    <w:rsid w:val="004D5401"/>
    <w:rsid w:val="004D5CD8"/>
    <w:rsid w:val="004D6AF6"/>
    <w:rsid w:val="004D73A0"/>
    <w:rsid w:val="004E2C6D"/>
    <w:rsid w:val="004F4344"/>
    <w:rsid w:val="00500586"/>
    <w:rsid w:val="005168EE"/>
    <w:rsid w:val="00521BE2"/>
    <w:rsid w:val="00525435"/>
    <w:rsid w:val="00543A69"/>
    <w:rsid w:val="00546233"/>
    <w:rsid w:val="00554E57"/>
    <w:rsid w:val="00563799"/>
    <w:rsid w:val="00566911"/>
    <w:rsid w:val="00570310"/>
    <w:rsid w:val="00570BB6"/>
    <w:rsid w:val="00576FD1"/>
    <w:rsid w:val="00582B5B"/>
    <w:rsid w:val="00591E67"/>
    <w:rsid w:val="0059418D"/>
    <w:rsid w:val="005A02E5"/>
    <w:rsid w:val="005A11BC"/>
    <w:rsid w:val="005B7D04"/>
    <w:rsid w:val="005C0E1A"/>
    <w:rsid w:val="005C1D32"/>
    <w:rsid w:val="005C229F"/>
    <w:rsid w:val="005C34D6"/>
    <w:rsid w:val="005C3854"/>
    <w:rsid w:val="005D6ABB"/>
    <w:rsid w:val="005E4D57"/>
    <w:rsid w:val="005E7966"/>
    <w:rsid w:val="005F0D47"/>
    <w:rsid w:val="005F3858"/>
    <w:rsid w:val="005F3CAF"/>
    <w:rsid w:val="005F5988"/>
    <w:rsid w:val="005F5EA6"/>
    <w:rsid w:val="005F66C5"/>
    <w:rsid w:val="0060465C"/>
    <w:rsid w:val="00610C9F"/>
    <w:rsid w:val="00612A61"/>
    <w:rsid w:val="00613637"/>
    <w:rsid w:val="006165FC"/>
    <w:rsid w:val="00617A89"/>
    <w:rsid w:val="00621E05"/>
    <w:rsid w:val="006240F1"/>
    <w:rsid w:val="00626722"/>
    <w:rsid w:val="006325F7"/>
    <w:rsid w:val="006334BD"/>
    <w:rsid w:val="006346EA"/>
    <w:rsid w:val="00640EF8"/>
    <w:rsid w:val="00646037"/>
    <w:rsid w:val="00651A77"/>
    <w:rsid w:val="006527D9"/>
    <w:rsid w:val="00660CD1"/>
    <w:rsid w:val="00660D38"/>
    <w:rsid w:val="00662007"/>
    <w:rsid w:val="006633EB"/>
    <w:rsid w:val="00664489"/>
    <w:rsid w:val="00667AE6"/>
    <w:rsid w:val="00671DB1"/>
    <w:rsid w:val="00672AD3"/>
    <w:rsid w:val="0067746C"/>
    <w:rsid w:val="00677639"/>
    <w:rsid w:val="006815B1"/>
    <w:rsid w:val="0068265F"/>
    <w:rsid w:val="00684512"/>
    <w:rsid w:val="00684CF0"/>
    <w:rsid w:val="006868BB"/>
    <w:rsid w:val="00687C7C"/>
    <w:rsid w:val="0069019E"/>
    <w:rsid w:val="00693DEE"/>
    <w:rsid w:val="006A4E13"/>
    <w:rsid w:val="006A543D"/>
    <w:rsid w:val="006A764A"/>
    <w:rsid w:val="006B0802"/>
    <w:rsid w:val="006B3852"/>
    <w:rsid w:val="006C28B0"/>
    <w:rsid w:val="006C35D7"/>
    <w:rsid w:val="006C4BA4"/>
    <w:rsid w:val="006C538F"/>
    <w:rsid w:val="006D0197"/>
    <w:rsid w:val="006D6B9A"/>
    <w:rsid w:val="006D7B4C"/>
    <w:rsid w:val="006E0C32"/>
    <w:rsid w:val="006E36BB"/>
    <w:rsid w:val="006E70E0"/>
    <w:rsid w:val="006F5E33"/>
    <w:rsid w:val="006F721B"/>
    <w:rsid w:val="00701973"/>
    <w:rsid w:val="00701D7A"/>
    <w:rsid w:val="00705FC6"/>
    <w:rsid w:val="00710AF0"/>
    <w:rsid w:val="00712084"/>
    <w:rsid w:val="007150A9"/>
    <w:rsid w:val="00722D54"/>
    <w:rsid w:val="007234D0"/>
    <w:rsid w:val="00725885"/>
    <w:rsid w:val="00731BC7"/>
    <w:rsid w:val="007322CE"/>
    <w:rsid w:val="00733BA0"/>
    <w:rsid w:val="00734A69"/>
    <w:rsid w:val="00737474"/>
    <w:rsid w:val="00744372"/>
    <w:rsid w:val="007472FF"/>
    <w:rsid w:val="00747D97"/>
    <w:rsid w:val="00753916"/>
    <w:rsid w:val="00760449"/>
    <w:rsid w:val="00762610"/>
    <w:rsid w:val="0076466E"/>
    <w:rsid w:val="007648F8"/>
    <w:rsid w:val="00775F35"/>
    <w:rsid w:val="0077698E"/>
    <w:rsid w:val="007777AD"/>
    <w:rsid w:val="00787044"/>
    <w:rsid w:val="00791A90"/>
    <w:rsid w:val="0079654C"/>
    <w:rsid w:val="007A3545"/>
    <w:rsid w:val="007A3C28"/>
    <w:rsid w:val="007A3DCA"/>
    <w:rsid w:val="007A68E6"/>
    <w:rsid w:val="007C4ED4"/>
    <w:rsid w:val="007D166D"/>
    <w:rsid w:val="007D386C"/>
    <w:rsid w:val="007D4D0B"/>
    <w:rsid w:val="007D5E88"/>
    <w:rsid w:val="007F05BE"/>
    <w:rsid w:val="007F153E"/>
    <w:rsid w:val="00800199"/>
    <w:rsid w:val="00801D6B"/>
    <w:rsid w:val="0080273C"/>
    <w:rsid w:val="00803D6E"/>
    <w:rsid w:val="00812703"/>
    <w:rsid w:val="00812B43"/>
    <w:rsid w:val="00813C9B"/>
    <w:rsid w:val="0081492F"/>
    <w:rsid w:val="00821E07"/>
    <w:rsid w:val="00823D89"/>
    <w:rsid w:val="0082472F"/>
    <w:rsid w:val="008272A4"/>
    <w:rsid w:val="0083373E"/>
    <w:rsid w:val="00835288"/>
    <w:rsid w:val="008369C2"/>
    <w:rsid w:val="0084001D"/>
    <w:rsid w:val="00840A02"/>
    <w:rsid w:val="00844786"/>
    <w:rsid w:val="00844C67"/>
    <w:rsid w:val="008508BA"/>
    <w:rsid w:val="00854416"/>
    <w:rsid w:val="00861A92"/>
    <w:rsid w:val="00863B3B"/>
    <w:rsid w:val="00863F95"/>
    <w:rsid w:val="008665D1"/>
    <w:rsid w:val="00872C7F"/>
    <w:rsid w:val="00874860"/>
    <w:rsid w:val="00881B2F"/>
    <w:rsid w:val="008865E5"/>
    <w:rsid w:val="00886AA4"/>
    <w:rsid w:val="00886D54"/>
    <w:rsid w:val="008933E2"/>
    <w:rsid w:val="00894239"/>
    <w:rsid w:val="0089693E"/>
    <w:rsid w:val="008A0D73"/>
    <w:rsid w:val="008A0EFA"/>
    <w:rsid w:val="008A3E2B"/>
    <w:rsid w:val="008A481F"/>
    <w:rsid w:val="008A544B"/>
    <w:rsid w:val="008A5E4B"/>
    <w:rsid w:val="008B0288"/>
    <w:rsid w:val="008B0AB1"/>
    <w:rsid w:val="008B639A"/>
    <w:rsid w:val="008B6731"/>
    <w:rsid w:val="008C5536"/>
    <w:rsid w:val="008C6BB5"/>
    <w:rsid w:val="008C7624"/>
    <w:rsid w:val="008D17DB"/>
    <w:rsid w:val="008D1C76"/>
    <w:rsid w:val="008D3433"/>
    <w:rsid w:val="008E4D58"/>
    <w:rsid w:val="008E620E"/>
    <w:rsid w:val="008E7E17"/>
    <w:rsid w:val="008E7ED3"/>
    <w:rsid w:val="008F31CF"/>
    <w:rsid w:val="008F62BD"/>
    <w:rsid w:val="008F7EAB"/>
    <w:rsid w:val="00902906"/>
    <w:rsid w:val="00906208"/>
    <w:rsid w:val="0091128A"/>
    <w:rsid w:val="00915A8C"/>
    <w:rsid w:val="00916B83"/>
    <w:rsid w:val="00916D94"/>
    <w:rsid w:val="00920B47"/>
    <w:rsid w:val="00922BE2"/>
    <w:rsid w:val="00922DE7"/>
    <w:rsid w:val="00922FFF"/>
    <w:rsid w:val="00924ECF"/>
    <w:rsid w:val="009338E3"/>
    <w:rsid w:val="009458B4"/>
    <w:rsid w:val="00952B8B"/>
    <w:rsid w:val="00953819"/>
    <w:rsid w:val="009546CE"/>
    <w:rsid w:val="009630A3"/>
    <w:rsid w:val="009644B5"/>
    <w:rsid w:val="00965674"/>
    <w:rsid w:val="00965A9A"/>
    <w:rsid w:val="00971DA5"/>
    <w:rsid w:val="00983B44"/>
    <w:rsid w:val="00984533"/>
    <w:rsid w:val="0098538D"/>
    <w:rsid w:val="009920D7"/>
    <w:rsid w:val="0099246F"/>
    <w:rsid w:val="00992927"/>
    <w:rsid w:val="00994C41"/>
    <w:rsid w:val="009A2F8D"/>
    <w:rsid w:val="009B3B6B"/>
    <w:rsid w:val="009B6009"/>
    <w:rsid w:val="009C3F5A"/>
    <w:rsid w:val="009C765A"/>
    <w:rsid w:val="009C7746"/>
    <w:rsid w:val="009D5891"/>
    <w:rsid w:val="009E033F"/>
    <w:rsid w:val="009E2A0B"/>
    <w:rsid w:val="009E54A7"/>
    <w:rsid w:val="009E715D"/>
    <w:rsid w:val="009F02F1"/>
    <w:rsid w:val="009F1D22"/>
    <w:rsid w:val="009F2EBD"/>
    <w:rsid w:val="009F467B"/>
    <w:rsid w:val="00A03AB6"/>
    <w:rsid w:val="00A059C1"/>
    <w:rsid w:val="00A0684D"/>
    <w:rsid w:val="00A07216"/>
    <w:rsid w:val="00A1038A"/>
    <w:rsid w:val="00A104D2"/>
    <w:rsid w:val="00A1292A"/>
    <w:rsid w:val="00A13C73"/>
    <w:rsid w:val="00A153DF"/>
    <w:rsid w:val="00A15A03"/>
    <w:rsid w:val="00A26C8C"/>
    <w:rsid w:val="00A31F85"/>
    <w:rsid w:val="00A35859"/>
    <w:rsid w:val="00A36ECC"/>
    <w:rsid w:val="00A4145A"/>
    <w:rsid w:val="00A5036E"/>
    <w:rsid w:val="00A60123"/>
    <w:rsid w:val="00A6182D"/>
    <w:rsid w:val="00A61D55"/>
    <w:rsid w:val="00A70E7D"/>
    <w:rsid w:val="00A73108"/>
    <w:rsid w:val="00A7536A"/>
    <w:rsid w:val="00A76544"/>
    <w:rsid w:val="00A7790B"/>
    <w:rsid w:val="00A806BF"/>
    <w:rsid w:val="00A83E10"/>
    <w:rsid w:val="00A85857"/>
    <w:rsid w:val="00A85B90"/>
    <w:rsid w:val="00A87041"/>
    <w:rsid w:val="00A90F88"/>
    <w:rsid w:val="00A92DAD"/>
    <w:rsid w:val="00A95918"/>
    <w:rsid w:val="00AA0C36"/>
    <w:rsid w:val="00AA42F1"/>
    <w:rsid w:val="00AB141A"/>
    <w:rsid w:val="00AB4FB5"/>
    <w:rsid w:val="00AC1DA4"/>
    <w:rsid w:val="00AC5623"/>
    <w:rsid w:val="00AE0D32"/>
    <w:rsid w:val="00AE2A1B"/>
    <w:rsid w:val="00AE3CA9"/>
    <w:rsid w:val="00AE59B2"/>
    <w:rsid w:val="00AF100F"/>
    <w:rsid w:val="00AF5E24"/>
    <w:rsid w:val="00AF5FBC"/>
    <w:rsid w:val="00B03262"/>
    <w:rsid w:val="00B032AB"/>
    <w:rsid w:val="00B06A24"/>
    <w:rsid w:val="00B12CF9"/>
    <w:rsid w:val="00B16987"/>
    <w:rsid w:val="00B23B01"/>
    <w:rsid w:val="00B25E1A"/>
    <w:rsid w:val="00B310A8"/>
    <w:rsid w:val="00B314A5"/>
    <w:rsid w:val="00B356D1"/>
    <w:rsid w:val="00B37FF0"/>
    <w:rsid w:val="00B45FFE"/>
    <w:rsid w:val="00B51140"/>
    <w:rsid w:val="00B52CC0"/>
    <w:rsid w:val="00B52D89"/>
    <w:rsid w:val="00B57600"/>
    <w:rsid w:val="00B57771"/>
    <w:rsid w:val="00B62373"/>
    <w:rsid w:val="00B65CBC"/>
    <w:rsid w:val="00B65F7F"/>
    <w:rsid w:val="00B66EE5"/>
    <w:rsid w:val="00B80805"/>
    <w:rsid w:val="00B85283"/>
    <w:rsid w:val="00B92081"/>
    <w:rsid w:val="00BA12EA"/>
    <w:rsid w:val="00BA5049"/>
    <w:rsid w:val="00BA5DA4"/>
    <w:rsid w:val="00BA683D"/>
    <w:rsid w:val="00BA6AC8"/>
    <w:rsid w:val="00BA7552"/>
    <w:rsid w:val="00BA7639"/>
    <w:rsid w:val="00BB4255"/>
    <w:rsid w:val="00BB4C6A"/>
    <w:rsid w:val="00BC103B"/>
    <w:rsid w:val="00BC5EEE"/>
    <w:rsid w:val="00BD34F9"/>
    <w:rsid w:val="00BD6778"/>
    <w:rsid w:val="00BE611D"/>
    <w:rsid w:val="00BE68DE"/>
    <w:rsid w:val="00BE7C93"/>
    <w:rsid w:val="00BE7DBC"/>
    <w:rsid w:val="00BF21AA"/>
    <w:rsid w:val="00BF24D0"/>
    <w:rsid w:val="00BF269D"/>
    <w:rsid w:val="00BF2A1B"/>
    <w:rsid w:val="00BF2C03"/>
    <w:rsid w:val="00BF3C47"/>
    <w:rsid w:val="00BF41E3"/>
    <w:rsid w:val="00BF6066"/>
    <w:rsid w:val="00C069C9"/>
    <w:rsid w:val="00C10EF3"/>
    <w:rsid w:val="00C12E14"/>
    <w:rsid w:val="00C134B5"/>
    <w:rsid w:val="00C13F12"/>
    <w:rsid w:val="00C23DCE"/>
    <w:rsid w:val="00C24711"/>
    <w:rsid w:val="00C24C89"/>
    <w:rsid w:val="00C2730F"/>
    <w:rsid w:val="00C30A37"/>
    <w:rsid w:val="00C31203"/>
    <w:rsid w:val="00C31FF8"/>
    <w:rsid w:val="00C344A7"/>
    <w:rsid w:val="00C36552"/>
    <w:rsid w:val="00C43836"/>
    <w:rsid w:val="00C46204"/>
    <w:rsid w:val="00C54691"/>
    <w:rsid w:val="00C5507F"/>
    <w:rsid w:val="00C603B2"/>
    <w:rsid w:val="00C60FCA"/>
    <w:rsid w:val="00C61E57"/>
    <w:rsid w:val="00C63354"/>
    <w:rsid w:val="00C644E8"/>
    <w:rsid w:val="00C657F5"/>
    <w:rsid w:val="00C70C70"/>
    <w:rsid w:val="00C70C85"/>
    <w:rsid w:val="00C72FFD"/>
    <w:rsid w:val="00C86232"/>
    <w:rsid w:val="00C934A5"/>
    <w:rsid w:val="00C946FD"/>
    <w:rsid w:val="00CA003E"/>
    <w:rsid w:val="00CA10ED"/>
    <w:rsid w:val="00CA75BD"/>
    <w:rsid w:val="00CB1812"/>
    <w:rsid w:val="00CB2471"/>
    <w:rsid w:val="00CB557B"/>
    <w:rsid w:val="00CC6B7F"/>
    <w:rsid w:val="00CD16BB"/>
    <w:rsid w:val="00CD66B7"/>
    <w:rsid w:val="00CE0FA7"/>
    <w:rsid w:val="00CE28BE"/>
    <w:rsid w:val="00CE4B06"/>
    <w:rsid w:val="00CF453A"/>
    <w:rsid w:val="00CF6FDF"/>
    <w:rsid w:val="00D029B8"/>
    <w:rsid w:val="00D06CE4"/>
    <w:rsid w:val="00D06F8E"/>
    <w:rsid w:val="00D132C7"/>
    <w:rsid w:val="00D155C1"/>
    <w:rsid w:val="00D179C4"/>
    <w:rsid w:val="00D202C8"/>
    <w:rsid w:val="00D210E9"/>
    <w:rsid w:val="00D22FE6"/>
    <w:rsid w:val="00D2552E"/>
    <w:rsid w:val="00D301C7"/>
    <w:rsid w:val="00D30E60"/>
    <w:rsid w:val="00D32A47"/>
    <w:rsid w:val="00D333F0"/>
    <w:rsid w:val="00D3460D"/>
    <w:rsid w:val="00D37EA4"/>
    <w:rsid w:val="00D42D7F"/>
    <w:rsid w:val="00D4472F"/>
    <w:rsid w:val="00D44A13"/>
    <w:rsid w:val="00D55C5A"/>
    <w:rsid w:val="00D64409"/>
    <w:rsid w:val="00D64FF8"/>
    <w:rsid w:val="00D662F5"/>
    <w:rsid w:val="00D664FF"/>
    <w:rsid w:val="00D66EDB"/>
    <w:rsid w:val="00D7260B"/>
    <w:rsid w:val="00D72626"/>
    <w:rsid w:val="00D7379F"/>
    <w:rsid w:val="00D7711B"/>
    <w:rsid w:val="00D8154F"/>
    <w:rsid w:val="00D87855"/>
    <w:rsid w:val="00D91DE1"/>
    <w:rsid w:val="00DB32F4"/>
    <w:rsid w:val="00DB499B"/>
    <w:rsid w:val="00DB5676"/>
    <w:rsid w:val="00DB5A4C"/>
    <w:rsid w:val="00DB61E8"/>
    <w:rsid w:val="00DB6C00"/>
    <w:rsid w:val="00DC0568"/>
    <w:rsid w:val="00DC2E35"/>
    <w:rsid w:val="00DC70B7"/>
    <w:rsid w:val="00DD1358"/>
    <w:rsid w:val="00DD1586"/>
    <w:rsid w:val="00DD4203"/>
    <w:rsid w:val="00DD52F5"/>
    <w:rsid w:val="00DD64A3"/>
    <w:rsid w:val="00DE0BCE"/>
    <w:rsid w:val="00DE63B2"/>
    <w:rsid w:val="00DE7EC4"/>
    <w:rsid w:val="00DF4B96"/>
    <w:rsid w:val="00DF4C4C"/>
    <w:rsid w:val="00DF5242"/>
    <w:rsid w:val="00DF7320"/>
    <w:rsid w:val="00DF735E"/>
    <w:rsid w:val="00E03972"/>
    <w:rsid w:val="00E10EB3"/>
    <w:rsid w:val="00E1279E"/>
    <w:rsid w:val="00E1454C"/>
    <w:rsid w:val="00E17A2D"/>
    <w:rsid w:val="00E2030F"/>
    <w:rsid w:val="00E3308E"/>
    <w:rsid w:val="00E370AE"/>
    <w:rsid w:val="00E3781B"/>
    <w:rsid w:val="00E4013B"/>
    <w:rsid w:val="00E40D00"/>
    <w:rsid w:val="00E46373"/>
    <w:rsid w:val="00E5239B"/>
    <w:rsid w:val="00E531C5"/>
    <w:rsid w:val="00E55892"/>
    <w:rsid w:val="00E55D9F"/>
    <w:rsid w:val="00E56CFF"/>
    <w:rsid w:val="00E6040F"/>
    <w:rsid w:val="00E62BC5"/>
    <w:rsid w:val="00E66811"/>
    <w:rsid w:val="00E66D15"/>
    <w:rsid w:val="00E706FE"/>
    <w:rsid w:val="00E73FB8"/>
    <w:rsid w:val="00E745D8"/>
    <w:rsid w:val="00E80609"/>
    <w:rsid w:val="00E830B1"/>
    <w:rsid w:val="00E83618"/>
    <w:rsid w:val="00E83A18"/>
    <w:rsid w:val="00E87EB7"/>
    <w:rsid w:val="00E90DD5"/>
    <w:rsid w:val="00E9106F"/>
    <w:rsid w:val="00E91675"/>
    <w:rsid w:val="00E92C3B"/>
    <w:rsid w:val="00E95084"/>
    <w:rsid w:val="00EA0A2F"/>
    <w:rsid w:val="00EA2B9C"/>
    <w:rsid w:val="00EA2D45"/>
    <w:rsid w:val="00EA5383"/>
    <w:rsid w:val="00EB007B"/>
    <w:rsid w:val="00EB1ACB"/>
    <w:rsid w:val="00EB2675"/>
    <w:rsid w:val="00EC2BC7"/>
    <w:rsid w:val="00EC3FC0"/>
    <w:rsid w:val="00EC4454"/>
    <w:rsid w:val="00EC6353"/>
    <w:rsid w:val="00EC7322"/>
    <w:rsid w:val="00ED1F1B"/>
    <w:rsid w:val="00EE1597"/>
    <w:rsid w:val="00EE3D53"/>
    <w:rsid w:val="00EE46F7"/>
    <w:rsid w:val="00EE6AE6"/>
    <w:rsid w:val="00EE78CF"/>
    <w:rsid w:val="00EF0573"/>
    <w:rsid w:val="00EF1D97"/>
    <w:rsid w:val="00EF3760"/>
    <w:rsid w:val="00EF5617"/>
    <w:rsid w:val="00EF7A51"/>
    <w:rsid w:val="00F060F8"/>
    <w:rsid w:val="00F14412"/>
    <w:rsid w:val="00F166B8"/>
    <w:rsid w:val="00F22D98"/>
    <w:rsid w:val="00F24BF5"/>
    <w:rsid w:val="00F25A8D"/>
    <w:rsid w:val="00F25B96"/>
    <w:rsid w:val="00F27F91"/>
    <w:rsid w:val="00F30114"/>
    <w:rsid w:val="00F34A77"/>
    <w:rsid w:val="00F40D27"/>
    <w:rsid w:val="00F4458E"/>
    <w:rsid w:val="00F449D1"/>
    <w:rsid w:val="00F4582E"/>
    <w:rsid w:val="00F4684D"/>
    <w:rsid w:val="00F544FE"/>
    <w:rsid w:val="00F56CE4"/>
    <w:rsid w:val="00F57138"/>
    <w:rsid w:val="00F6196D"/>
    <w:rsid w:val="00F61F07"/>
    <w:rsid w:val="00F706C5"/>
    <w:rsid w:val="00F74A01"/>
    <w:rsid w:val="00F74A52"/>
    <w:rsid w:val="00F7592E"/>
    <w:rsid w:val="00F911FD"/>
    <w:rsid w:val="00F92C7D"/>
    <w:rsid w:val="00F937BF"/>
    <w:rsid w:val="00F961A2"/>
    <w:rsid w:val="00F969D8"/>
    <w:rsid w:val="00FA063A"/>
    <w:rsid w:val="00FA1A8D"/>
    <w:rsid w:val="00FA1D58"/>
    <w:rsid w:val="00FA45AE"/>
    <w:rsid w:val="00FB2B72"/>
    <w:rsid w:val="00FB2C36"/>
    <w:rsid w:val="00FB4FBF"/>
    <w:rsid w:val="00FC34E1"/>
    <w:rsid w:val="00FC6EE4"/>
    <w:rsid w:val="00FD04A4"/>
    <w:rsid w:val="00FD07FD"/>
    <w:rsid w:val="00FD08BB"/>
    <w:rsid w:val="00FD7DD7"/>
    <w:rsid w:val="00FE2226"/>
    <w:rsid w:val="00FE6191"/>
    <w:rsid w:val="00FE74B5"/>
    <w:rsid w:val="00FF10B9"/>
    <w:rsid w:val="00FF2CA4"/>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FA0D6-AD3B-4204-B768-09348E5A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4AB"/>
    <w:rPr>
      <w:rFonts w:ascii="Calibri" w:eastAsia="Times New Roman" w:hAnsi="Calibri" w:cs="Times New Roman"/>
    </w:rPr>
  </w:style>
  <w:style w:type="paragraph" w:styleId="1">
    <w:name w:val="heading 1"/>
    <w:basedOn w:val="a"/>
    <w:next w:val="a"/>
    <w:link w:val="10"/>
    <w:uiPriority w:val="9"/>
    <w:qFormat/>
    <w:rsid w:val="004344AB"/>
    <w:pPr>
      <w:keepNext/>
      <w:keepLines/>
      <w:spacing w:before="240" w:after="0" w:line="240" w:lineRule="auto"/>
      <w:outlineLvl w:val="0"/>
    </w:pPr>
    <w:rPr>
      <w:rFonts w:ascii="Calibri Light" w:hAnsi="Calibri Light"/>
      <w:color w:val="2E74B5"/>
      <w:sz w:val="32"/>
      <w:szCs w:val="32"/>
      <w:lang w:val="ru-RU" w:eastAsia="ru-RU"/>
    </w:rPr>
  </w:style>
  <w:style w:type="paragraph" w:styleId="2">
    <w:name w:val="heading 2"/>
    <w:basedOn w:val="a"/>
    <w:next w:val="a"/>
    <w:link w:val="20"/>
    <w:uiPriority w:val="9"/>
    <w:unhideWhenUsed/>
    <w:qFormat/>
    <w:rsid w:val="004344AB"/>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unhideWhenUsed/>
    <w:qFormat/>
    <w:rsid w:val="004344AB"/>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unhideWhenUsed/>
    <w:qFormat/>
    <w:rsid w:val="004344AB"/>
    <w:pPr>
      <w:keepNext/>
      <w:keepLines/>
      <w:spacing w:before="40" w:after="0"/>
      <w:outlineLvl w:val="3"/>
    </w:pPr>
    <w:rPr>
      <w:rFonts w:ascii="Calibri Light" w:hAnsi="Calibri Light"/>
      <w:i/>
      <w:iCs/>
      <w:color w:val="2E74B5"/>
    </w:rPr>
  </w:style>
  <w:style w:type="paragraph" w:styleId="5">
    <w:name w:val="heading 5"/>
    <w:basedOn w:val="a"/>
    <w:next w:val="a"/>
    <w:link w:val="50"/>
    <w:uiPriority w:val="9"/>
    <w:unhideWhenUsed/>
    <w:qFormat/>
    <w:rsid w:val="004344AB"/>
    <w:pPr>
      <w:keepNext/>
      <w:keepLines/>
      <w:spacing w:before="40" w:after="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4AB"/>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
    <w:rsid w:val="004344A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344A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344AB"/>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4344AB"/>
    <w:rPr>
      <w:rFonts w:ascii="Calibri Light" w:eastAsia="Times New Roman" w:hAnsi="Calibri Light" w:cs="Times New Roman"/>
      <w:color w:val="2E74B5"/>
    </w:rPr>
  </w:style>
  <w:style w:type="character" w:styleId="a3">
    <w:name w:val="Hyperlink"/>
    <w:uiPriority w:val="99"/>
    <w:unhideWhenUsed/>
    <w:rsid w:val="004344AB"/>
    <w:rPr>
      <w:rFonts w:cs="Times New Roman"/>
      <w:color w:val="0563C1"/>
      <w:u w:val="single"/>
    </w:rPr>
  </w:style>
  <w:style w:type="paragraph" w:styleId="a4">
    <w:name w:val="List Paragraph"/>
    <w:aliases w:val="strikethrough,List Paragraph 1"/>
    <w:basedOn w:val="a"/>
    <w:link w:val="a5"/>
    <w:uiPriority w:val="34"/>
    <w:qFormat/>
    <w:rsid w:val="004344AB"/>
    <w:pPr>
      <w:ind w:left="720"/>
      <w:contextualSpacing/>
    </w:pPr>
  </w:style>
  <w:style w:type="character" w:customStyle="1" w:styleId="a5">
    <w:name w:val="Абзац списка Знак"/>
    <w:aliases w:val="strikethrough Знак,List Paragraph 1 Знак"/>
    <w:link w:val="a4"/>
    <w:uiPriority w:val="34"/>
    <w:locked/>
    <w:rsid w:val="004344AB"/>
    <w:rPr>
      <w:rFonts w:ascii="Calibri" w:eastAsia="Times New Roman" w:hAnsi="Calibri" w:cs="Times New Roman"/>
    </w:rPr>
  </w:style>
  <w:style w:type="paragraph" w:styleId="a6">
    <w:name w:val="No Spacing"/>
    <w:link w:val="a7"/>
    <w:uiPriority w:val="1"/>
    <w:qFormat/>
    <w:rsid w:val="004344AB"/>
    <w:pPr>
      <w:spacing w:after="0" w:line="240" w:lineRule="auto"/>
    </w:pPr>
    <w:rPr>
      <w:rFonts w:ascii="Calibri" w:eastAsia="Times New Roman" w:hAnsi="Calibri" w:cs="Times New Roman"/>
      <w:sz w:val="21"/>
      <w:szCs w:val="21"/>
      <w:lang w:val="ru-RU" w:eastAsia="ru-RU"/>
    </w:rPr>
  </w:style>
  <w:style w:type="character" w:customStyle="1" w:styleId="a7">
    <w:name w:val="Без интервала Знак"/>
    <w:link w:val="a6"/>
    <w:uiPriority w:val="1"/>
    <w:locked/>
    <w:rsid w:val="004344AB"/>
    <w:rPr>
      <w:rFonts w:ascii="Calibri" w:eastAsia="Times New Roman" w:hAnsi="Calibri" w:cs="Times New Roman"/>
      <w:sz w:val="21"/>
      <w:szCs w:val="21"/>
      <w:lang w:val="ru-RU" w:eastAsia="ru-RU"/>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9"/>
    <w:uiPriority w:val="99"/>
    <w:unhideWhenUsed/>
    <w:qFormat/>
    <w:rsid w:val="004344AB"/>
    <w:pPr>
      <w:spacing w:after="0" w:line="240" w:lineRule="auto"/>
      <w:ind w:firstLine="567"/>
      <w:jc w:val="both"/>
    </w:pPr>
    <w:rPr>
      <w:rFonts w:ascii="Times New Roman" w:hAnsi="Times New Roman"/>
      <w:sz w:val="24"/>
      <w:szCs w:val="24"/>
    </w:rPr>
  </w:style>
  <w:style w:type="paragraph" w:styleId="aa">
    <w:name w:val="Body Text Indent"/>
    <w:basedOn w:val="a"/>
    <w:link w:val="ab"/>
    <w:uiPriority w:val="99"/>
    <w:rsid w:val="004344AB"/>
    <w:pPr>
      <w:spacing w:after="120" w:line="240" w:lineRule="auto"/>
      <w:ind w:left="283"/>
    </w:pPr>
    <w:rPr>
      <w:rFonts w:ascii="Times New Roman" w:hAnsi="Times New Roman"/>
      <w:sz w:val="24"/>
      <w:szCs w:val="24"/>
      <w:lang w:val="ru-RU" w:eastAsia="ru-RU"/>
    </w:rPr>
  </w:style>
  <w:style w:type="character" w:customStyle="1" w:styleId="ab">
    <w:name w:val="Основной текст с отступом Знак"/>
    <w:basedOn w:val="a0"/>
    <w:link w:val="aa"/>
    <w:uiPriority w:val="99"/>
    <w:rsid w:val="004344AB"/>
    <w:rPr>
      <w:rFonts w:ascii="Times New Roman" w:eastAsia="Times New Roman" w:hAnsi="Times New Roman" w:cs="Times New Roman"/>
      <w:sz w:val="24"/>
      <w:szCs w:val="24"/>
      <w:lang w:val="ru-RU" w:eastAsia="ru-RU"/>
    </w:rPr>
  </w:style>
  <w:style w:type="paragraph" w:customStyle="1" w:styleId="tt">
    <w:name w:val="tt"/>
    <w:basedOn w:val="a"/>
    <w:rsid w:val="004344AB"/>
    <w:pPr>
      <w:spacing w:after="0" w:line="240" w:lineRule="auto"/>
      <w:jc w:val="center"/>
    </w:pPr>
    <w:rPr>
      <w:rFonts w:ascii="Times New Roman" w:hAnsi="Times New Roman"/>
      <w:b/>
      <w:bCs/>
      <w:sz w:val="24"/>
      <w:szCs w:val="24"/>
    </w:rPr>
  </w:style>
  <w:style w:type="paragraph" w:customStyle="1" w:styleId="cn">
    <w:name w:val="cn"/>
    <w:basedOn w:val="a"/>
    <w:rsid w:val="004344AB"/>
    <w:pPr>
      <w:spacing w:after="0" w:line="240" w:lineRule="auto"/>
      <w:jc w:val="center"/>
    </w:pPr>
    <w:rPr>
      <w:rFonts w:ascii="Times New Roman" w:hAnsi="Times New Roman"/>
      <w:sz w:val="24"/>
      <w:szCs w:val="24"/>
    </w:rPr>
  </w:style>
  <w:style w:type="paragraph" w:styleId="ac">
    <w:name w:val="footnote text"/>
    <w:aliases w:val="Знак,Char,Знак1,single space,FOOTNOTES,fn,Footnote Text Char1,Footnote Text Char2 Char,Footnote Text Char1 Char Char,Footnote Text Char2 Char Char Char,Footnote Text Char1 Char Char Char Char,Cha,ft,A, Знак, Char, Знак1,footnote text, Cha"/>
    <w:basedOn w:val="a"/>
    <w:link w:val="ad"/>
    <w:uiPriority w:val="99"/>
    <w:unhideWhenUsed/>
    <w:qFormat/>
    <w:rsid w:val="004344AB"/>
    <w:pPr>
      <w:spacing w:after="0" w:line="240" w:lineRule="auto"/>
    </w:pPr>
    <w:rPr>
      <w:sz w:val="20"/>
      <w:szCs w:val="20"/>
    </w:rPr>
  </w:style>
  <w:style w:type="character" w:customStyle="1" w:styleId="ad">
    <w:name w:val="Текст сноски Знак"/>
    <w:aliases w:val="Знак Знак,Char Знак,Знак1 Знак,single space Знак,FOOTNOTES Знак,fn Знак,Footnote Text Char1 Знак,Footnote Text Char2 Char Знак,Footnote Text Char1 Char Char Знак,Footnote Text Char2 Char Char Char Знак,Cha Знак,ft Знак,A Знак, Cha Знак"/>
    <w:basedOn w:val="a0"/>
    <w:link w:val="ac"/>
    <w:uiPriority w:val="99"/>
    <w:rsid w:val="004344AB"/>
    <w:rPr>
      <w:rFonts w:ascii="Calibri" w:eastAsia="Times New Roman" w:hAnsi="Calibri" w:cs="Times New Roman"/>
      <w:sz w:val="20"/>
      <w:szCs w:val="20"/>
    </w:rPr>
  </w:style>
  <w:style w:type="character" w:styleId="ae">
    <w:name w:val="footnote reference"/>
    <w:aliases w:val="ftref,Times 10 Point,Exposant 3 Point,Footnote symbol,Footnote reference number,EN Footnote Reference,note TESI,16 Point,Superscript 6 Point,BVI fnr,Char Char1,FOOTNOTES Char1,fn Char1,single space Char1,ft Char1,Ref"/>
    <w:link w:val="FNRefeCharChar"/>
    <w:uiPriority w:val="99"/>
    <w:unhideWhenUsed/>
    <w:rsid w:val="004344AB"/>
    <w:rPr>
      <w:rFonts w:cs="Times New Roman"/>
      <w:vertAlign w:val="superscript"/>
    </w:rPr>
  </w:style>
  <w:style w:type="paragraph" w:customStyle="1" w:styleId="cb">
    <w:name w:val="cb"/>
    <w:basedOn w:val="a"/>
    <w:rsid w:val="004344AB"/>
    <w:pPr>
      <w:spacing w:after="0" w:line="240" w:lineRule="auto"/>
      <w:jc w:val="center"/>
    </w:pPr>
    <w:rPr>
      <w:rFonts w:ascii="Times New Roman" w:hAnsi="Times New Roman"/>
      <w:b/>
      <w:bCs/>
      <w:sz w:val="24"/>
      <w:szCs w:val="24"/>
    </w:rPr>
  </w:style>
  <w:style w:type="paragraph" w:styleId="af">
    <w:name w:val="header"/>
    <w:basedOn w:val="a"/>
    <w:link w:val="af0"/>
    <w:uiPriority w:val="99"/>
    <w:unhideWhenUsed/>
    <w:rsid w:val="004344AB"/>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4344AB"/>
    <w:rPr>
      <w:rFonts w:ascii="Calibri" w:eastAsia="Times New Roman" w:hAnsi="Calibri" w:cs="Times New Roman"/>
    </w:rPr>
  </w:style>
  <w:style w:type="paragraph" w:styleId="af1">
    <w:name w:val="footer"/>
    <w:basedOn w:val="a"/>
    <w:link w:val="af2"/>
    <w:uiPriority w:val="99"/>
    <w:unhideWhenUsed/>
    <w:rsid w:val="004344AB"/>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4344AB"/>
    <w:rPr>
      <w:rFonts w:ascii="Calibri" w:eastAsia="Times New Roman" w:hAnsi="Calibri" w:cs="Times New Roman"/>
    </w:rPr>
  </w:style>
  <w:style w:type="character" w:styleId="HTML">
    <w:name w:val="HTML Sample"/>
    <w:uiPriority w:val="99"/>
    <w:rsid w:val="004344AB"/>
    <w:rPr>
      <w:rFonts w:ascii="Courier New" w:hAnsi="Courier New" w:cs="Courier New"/>
    </w:rPr>
  </w:style>
  <w:style w:type="paragraph" w:customStyle="1" w:styleId="Default">
    <w:name w:val="Default"/>
    <w:rsid w:val="004344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Plain Text"/>
    <w:basedOn w:val="a"/>
    <w:link w:val="af4"/>
    <w:uiPriority w:val="99"/>
    <w:rsid w:val="004344AB"/>
    <w:pPr>
      <w:spacing w:after="0" w:line="240" w:lineRule="auto"/>
    </w:pPr>
    <w:rPr>
      <w:rFonts w:ascii="Courier New" w:hAnsi="Courier New"/>
      <w:sz w:val="20"/>
      <w:szCs w:val="20"/>
      <w:lang w:val="ru-RU" w:eastAsia="ru-RU"/>
    </w:rPr>
  </w:style>
  <w:style w:type="character" w:customStyle="1" w:styleId="af4">
    <w:name w:val="Текст Знак"/>
    <w:basedOn w:val="a0"/>
    <w:link w:val="af3"/>
    <w:uiPriority w:val="99"/>
    <w:rsid w:val="004344AB"/>
    <w:rPr>
      <w:rFonts w:ascii="Courier New" w:eastAsia="Times New Roman" w:hAnsi="Courier New" w:cs="Times New Roman"/>
      <w:sz w:val="20"/>
      <w:szCs w:val="20"/>
      <w:lang w:val="ru-RU" w:eastAsia="ru-RU"/>
    </w:rPr>
  </w:style>
  <w:style w:type="character" w:styleId="af5">
    <w:name w:val="Emphasis"/>
    <w:uiPriority w:val="20"/>
    <w:qFormat/>
    <w:rsid w:val="004344AB"/>
    <w:rPr>
      <w:rFonts w:cs="Times New Roman"/>
      <w:i/>
      <w:iCs/>
    </w:rPr>
  </w:style>
  <w:style w:type="paragraph" w:customStyle="1" w:styleId="cp">
    <w:name w:val="cp"/>
    <w:basedOn w:val="a"/>
    <w:rsid w:val="004344AB"/>
    <w:pPr>
      <w:spacing w:after="0" w:line="240" w:lineRule="auto"/>
      <w:jc w:val="center"/>
    </w:pPr>
    <w:rPr>
      <w:rFonts w:ascii="Times New Roman" w:hAnsi="Times New Roman"/>
      <w:b/>
      <w:bCs/>
      <w:sz w:val="24"/>
      <w:szCs w:val="24"/>
    </w:rPr>
  </w:style>
  <w:style w:type="paragraph" w:styleId="af6">
    <w:name w:val="TOC Heading"/>
    <w:basedOn w:val="1"/>
    <w:next w:val="a"/>
    <w:uiPriority w:val="39"/>
    <w:unhideWhenUsed/>
    <w:qFormat/>
    <w:rsid w:val="004344AB"/>
    <w:pPr>
      <w:spacing w:line="259" w:lineRule="auto"/>
      <w:outlineLvl w:val="9"/>
    </w:pPr>
    <w:rPr>
      <w:lang w:val="en-US" w:eastAsia="en-US"/>
    </w:rPr>
  </w:style>
  <w:style w:type="paragraph" w:styleId="11">
    <w:name w:val="toc 1"/>
    <w:basedOn w:val="a"/>
    <w:next w:val="a"/>
    <w:autoRedefine/>
    <w:uiPriority w:val="39"/>
    <w:unhideWhenUsed/>
    <w:rsid w:val="004344AB"/>
    <w:pPr>
      <w:tabs>
        <w:tab w:val="left" w:pos="142"/>
        <w:tab w:val="left" w:pos="284"/>
        <w:tab w:val="left" w:pos="426"/>
        <w:tab w:val="right" w:leader="dot" w:pos="9498"/>
      </w:tabs>
      <w:spacing w:after="0"/>
    </w:pPr>
  </w:style>
  <w:style w:type="paragraph" w:styleId="21">
    <w:name w:val="toc 2"/>
    <w:basedOn w:val="a"/>
    <w:next w:val="a"/>
    <w:autoRedefine/>
    <w:uiPriority w:val="39"/>
    <w:unhideWhenUsed/>
    <w:rsid w:val="004344AB"/>
    <w:pPr>
      <w:tabs>
        <w:tab w:val="left" w:pos="567"/>
        <w:tab w:val="left" w:pos="709"/>
        <w:tab w:val="left" w:pos="851"/>
        <w:tab w:val="right" w:leader="dot" w:pos="9498"/>
      </w:tabs>
      <w:spacing w:after="0"/>
      <w:ind w:left="220"/>
    </w:pPr>
    <w:rPr>
      <w:rFonts w:asciiTheme="majorHAnsi" w:hAnsiTheme="majorHAnsi" w:cstheme="majorHAnsi"/>
      <w:noProof/>
      <w:lang w:val="ro-RO"/>
    </w:rPr>
  </w:style>
  <w:style w:type="paragraph" w:styleId="31">
    <w:name w:val="toc 3"/>
    <w:basedOn w:val="a"/>
    <w:next w:val="a"/>
    <w:autoRedefine/>
    <w:uiPriority w:val="39"/>
    <w:unhideWhenUsed/>
    <w:rsid w:val="004344AB"/>
    <w:pPr>
      <w:tabs>
        <w:tab w:val="left" w:pos="851"/>
        <w:tab w:val="left" w:pos="993"/>
        <w:tab w:val="right" w:leader="dot" w:pos="9344"/>
      </w:tabs>
      <w:spacing w:after="0" w:line="240" w:lineRule="auto"/>
      <w:ind w:left="442"/>
      <w:jc w:val="both"/>
    </w:pPr>
    <w:rPr>
      <w:rFonts w:asciiTheme="majorHAnsi" w:hAnsiTheme="majorHAnsi" w:cstheme="majorHAnsi"/>
      <w:b/>
      <w:noProof/>
      <w:lang w:val="ro-RO"/>
    </w:rPr>
  </w:style>
  <w:style w:type="paragraph" w:customStyle="1" w:styleId="rg">
    <w:name w:val="rg"/>
    <w:basedOn w:val="a"/>
    <w:rsid w:val="004344AB"/>
    <w:pPr>
      <w:spacing w:after="0" w:line="240" w:lineRule="auto"/>
      <w:jc w:val="right"/>
    </w:pPr>
    <w:rPr>
      <w:rFonts w:ascii="Times New Roman" w:hAnsi="Times New Roman"/>
      <w:sz w:val="24"/>
      <w:szCs w:val="24"/>
    </w:rPr>
  </w:style>
  <w:style w:type="character" w:customStyle="1" w:styleId="af7">
    <w:name w:val="Текст выноски Знак"/>
    <w:basedOn w:val="a0"/>
    <w:link w:val="af8"/>
    <w:uiPriority w:val="99"/>
    <w:semiHidden/>
    <w:rsid w:val="004344AB"/>
    <w:rPr>
      <w:rFonts w:ascii="Segoe UI" w:eastAsia="Times New Roman" w:hAnsi="Segoe UI" w:cs="Segoe UI"/>
      <w:sz w:val="18"/>
      <w:szCs w:val="18"/>
    </w:rPr>
  </w:style>
  <w:style w:type="paragraph" w:styleId="af8">
    <w:name w:val="Balloon Text"/>
    <w:basedOn w:val="a"/>
    <w:link w:val="af7"/>
    <w:uiPriority w:val="99"/>
    <w:semiHidden/>
    <w:unhideWhenUsed/>
    <w:rsid w:val="004344AB"/>
    <w:pPr>
      <w:spacing w:after="0" w:line="240" w:lineRule="auto"/>
    </w:pPr>
    <w:rPr>
      <w:rFonts w:ascii="Segoe UI" w:hAnsi="Segoe UI" w:cs="Segoe UI"/>
      <w:sz w:val="18"/>
      <w:szCs w:val="18"/>
    </w:rPr>
  </w:style>
  <w:style w:type="character" w:customStyle="1" w:styleId="12">
    <w:name w:val="Текст выноски Знак1"/>
    <w:basedOn w:val="a0"/>
    <w:uiPriority w:val="99"/>
    <w:semiHidden/>
    <w:rsid w:val="004344AB"/>
    <w:rPr>
      <w:rFonts w:ascii="Segoe UI" w:eastAsia="Times New Roman" w:hAnsi="Segoe UI" w:cs="Segoe UI"/>
      <w:sz w:val="18"/>
      <w:szCs w:val="18"/>
    </w:rPr>
  </w:style>
  <w:style w:type="character" w:customStyle="1" w:styleId="BalloonTextChar1">
    <w:name w:val="Balloon Text Char1"/>
    <w:basedOn w:val="a0"/>
    <w:uiPriority w:val="99"/>
    <w:semiHidden/>
    <w:rsid w:val="004344AB"/>
    <w:rPr>
      <w:rFonts w:ascii="Segoe UI" w:eastAsia="Times New Roman" w:hAnsi="Segoe UI" w:cs="Segoe UI"/>
      <w:sz w:val="18"/>
      <w:szCs w:val="18"/>
    </w:rPr>
  </w:style>
  <w:style w:type="table" w:styleId="af9">
    <w:name w:val="Table Grid"/>
    <w:basedOn w:val="a1"/>
    <w:uiPriority w:val="39"/>
    <w:rsid w:val="004344AB"/>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8"/>
    <w:uiPriority w:val="99"/>
    <w:rsid w:val="004344AB"/>
    <w:rPr>
      <w:rFonts w:ascii="Times New Roman" w:eastAsia="Times New Roman" w:hAnsi="Times New Roman" w:cs="Times New Roman"/>
      <w:sz w:val="24"/>
      <w:szCs w:val="24"/>
    </w:rPr>
  </w:style>
  <w:style w:type="character" w:styleId="afa">
    <w:name w:val="Strong"/>
    <w:basedOn w:val="a0"/>
    <w:uiPriority w:val="22"/>
    <w:qFormat/>
    <w:rsid w:val="004344AB"/>
    <w:rPr>
      <w:b/>
      <w:bCs/>
    </w:rPr>
  </w:style>
  <w:style w:type="character" w:customStyle="1" w:styleId="docheader">
    <w:name w:val="doc_header"/>
    <w:basedOn w:val="a0"/>
    <w:rsid w:val="004344AB"/>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e"/>
    <w:uiPriority w:val="99"/>
    <w:rsid w:val="004344AB"/>
    <w:pPr>
      <w:spacing w:line="240" w:lineRule="exact"/>
    </w:pPr>
    <w:rPr>
      <w:rFonts w:asciiTheme="minorHAnsi" w:eastAsiaTheme="minorHAnsi" w:hAnsiTheme="minorHAnsi"/>
      <w:vertAlign w:val="superscript"/>
    </w:rPr>
  </w:style>
  <w:style w:type="character" w:styleId="afb">
    <w:name w:val="annotation reference"/>
    <w:basedOn w:val="a0"/>
    <w:uiPriority w:val="99"/>
    <w:semiHidden/>
    <w:unhideWhenUsed/>
    <w:rsid w:val="004344AB"/>
    <w:rPr>
      <w:sz w:val="16"/>
      <w:szCs w:val="16"/>
    </w:rPr>
  </w:style>
  <w:style w:type="paragraph" w:styleId="afc">
    <w:name w:val="annotation text"/>
    <w:basedOn w:val="a"/>
    <w:link w:val="afd"/>
    <w:uiPriority w:val="99"/>
    <w:semiHidden/>
    <w:unhideWhenUsed/>
    <w:rsid w:val="004344AB"/>
    <w:pPr>
      <w:spacing w:line="240" w:lineRule="auto"/>
    </w:pPr>
    <w:rPr>
      <w:sz w:val="20"/>
      <w:szCs w:val="20"/>
    </w:rPr>
  </w:style>
  <w:style w:type="character" w:customStyle="1" w:styleId="afd">
    <w:name w:val="Текст примечания Знак"/>
    <w:basedOn w:val="a0"/>
    <w:link w:val="afc"/>
    <w:uiPriority w:val="99"/>
    <w:semiHidden/>
    <w:rsid w:val="004344AB"/>
    <w:rPr>
      <w:rFonts w:ascii="Calibri" w:eastAsia="Times New Roman" w:hAnsi="Calibri" w:cs="Times New Roman"/>
      <w:sz w:val="20"/>
      <w:szCs w:val="20"/>
    </w:rPr>
  </w:style>
  <w:style w:type="paragraph" w:styleId="afe">
    <w:name w:val="annotation subject"/>
    <w:basedOn w:val="afc"/>
    <w:next w:val="afc"/>
    <w:link w:val="aff"/>
    <w:uiPriority w:val="99"/>
    <w:semiHidden/>
    <w:unhideWhenUsed/>
    <w:rsid w:val="004344AB"/>
    <w:rPr>
      <w:b/>
      <w:bCs/>
    </w:rPr>
  </w:style>
  <w:style w:type="character" w:customStyle="1" w:styleId="aff">
    <w:name w:val="Тема примечания Знак"/>
    <w:basedOn w:val="afd"/>
    <w:link w:val="afe"/>
    <w:uiPriority w:val="99"/>
    <w:semiHidden/>
    <w:rsid w:val="004344AB"/>
    <w:rPr>
      <w:rFonts w:ascii="Calibri" w:eastAsia="Times New Roman" w:hAnsi="Calibri" w:cs="Times New Roman"/>
      <w:b/>
      <w:bCs/>
      <w:sz w:val="20"/>
      <w:szCs w:val="20"/>
    </w:rPr>
  </w:style>
  <w:style w:type="paragraph" w:styleId="aff0">
    <w:name w:val="Revision"/>
    <w:hidden/>
    <w:uiPriority w:val="99"/>
    <w:semiHidden/>
    <w:rsid w:val="004344AB"/>
    <w:pPr>
      <w:spacing w:after="0" w:line="240" w:lineRule="auto"/>
    </w:pPr>
    <w:rPr>
      <w:rFonts w:ascii="Calibri" w:eastAsia="Times New Roman" w:hAnsi="Calibri" w:cs="Times New Roman"/>
    </w:rPr>
  </w:style>
  <w:style w:type="character" w:customStyle="1" w:styleId="FontStyle22">
    <w:name w:val="Font Style22"/>
    <w:uiPriority w:val="99"/>
    <w:rsid w:val="00AC5623"/>
    <w:rPr>
      <w:rFonts w:ascii="Arial Unicode MS" w:eastAsia="Arial Unicode MS" w:cs="Arial Unicode MS"/>
      <w:color w:val="000000"/>
      <w:sz w:val="18"/>
      <w:szCs w:val="18"/>
    </w:rPr>
  </w:style>
  <w:style w:type="paragraph" w:customStyle="1" w:styleId="md">
    <w:name w:val="md"/>
    <w:basedOn w:val="a"/>
    <w:rsid w:val="00263653"/>
    <w:pPr>
      <w:spacing w:after="0" w:line="240" w:lineRule="auto"/>
      <w:ind w:firstLine="567"/>
      <w:jc w:val="both"/>
    </w:pPr>
    <w:rPr>
      <w:rFonts w:ascii="Times New Roman" w:hAnsi="Times New Roman"/>
      <w:i/>
      <w:iCs/>
      <w:color w:val="66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930">
      <w:bodyDiv w:val="1"/>
      <w:marLeft w:val="0"/>
      <w:marRight w:val="0"/>
      <w:marTop w:val="0"/>
      <w:marBottom w:val="0"/>
      <w:divBdr>
        <w:top w:val="none" w:sz="0" w:space="0" w:color="auto"/>
        <w:left w:val="none" w:sz="0" w:space="0" w:color="auto"/>
        <w:bottom w:val="none" w:sz="0" w:space="0" w:color="auto"/>
        <w:right w:val="none" w:sz="0" w:space="0" w:color="auto"/>
      </w:divBdr>
    </w:div>
    <w:div w:id="362631266">
      <w:bodyDiv w:val="1"/>
      <w:marLeft w:val="0"/>
      <w:marRight w:val="0"/>
      <w:marTop w:val="0"/>
      <w:marBottom w:val="0"/>
      <w:divBdr>
        <w:top w:val="none" w:sz="0" w:space="0" w:color="auto"/>
        <w:left w:val="none" w:sz="0" w:space="0" w:color="auto"/>
        <w:bottom w:val="none" w:sz="0" w:space="0" w:color="auto"/>
        <w:right w:val="none" w:sz="0" w:space="0" w:color="auto"/>
      </w:divBdr>
    </w:div>
    <w:div w:id="458837221">
      <w:bodyDiv w:val="1"/>
      <w:marLeft w:val="0"/>
      <w:marRight w:val="0"/>
      <w:marTop w:val="0"/>
      <w:marBottom w:val="0"/>
      <w:divBdr>
        <w:top w:val="none" w:sz="0" w:space="0" w:color="auto"/>
        <w:left w:val="none" w:sz="0" w:space="0" w:color="auto"/>
        <w:bottom w:val="none" w:sz="0" w:space="0" w:color="auto"/>
        <w:right w:val="none" w:sz="0" w:space="0" w:color="auto"/>
      </w:divBdr>
    </w:div>
    <w:div w:id="576404004">
      <w:bodyDiv w:val="1"/>
      <w:marLeft w:val="0"/>
      <w:marRight w:val="0"/>
      <w:marTop w:val="0"/>
      <w:marBottom w:val="0"/>
      <w:divBdr>
        <w:top w:val="none" w:sz="0" w:space="0" w:color="auto"/>
        <w:left w:val="none" w:sz="0" w:space="0" w:color="auto"/>
        <w:bottom w:val="none" w:sz="0" w:space="0" w:color="auto"/>
        <w:right w:val="none" w:sz="0" w:space="0" w:color="auto"/>
      </w:divBdr>
    </w:div>
    <w:div w:id="999233821">
      <w:bodyDiv w:val="1"/>
      <w:marLeft w:val="0"/>
      <w:marRight w:val="0"/>
      <w:marTop w:val="0"/>
      <w:marBottom w:val="0"/>
      <w:divBdr>
        <w:top w:val="none" w:sz="0" w:space="0" w:color="auto"/>
        <w:left w:val="none" w:sz="0" w:space="0" w:color="auto"/>
        <w:bottom w:val="none" w:sz="0" w:space="0" w:color="auto"/>
        <w:right w:val="none" w:sz="0" w:space="0" w:color="auto"/>
      </w:divBdr>
    </w:div>
    <w:div w:id="1028066296">
      <w:bodyDiv w:val="1"/>
      <w:marLeft w:val="0"/>
      <w:marRight w:val="0"/>
      <w:marTop w:val="0"/>
      <w:marBottom w:val="0"/>
      <w:divBdr>
        <w:top w:val="none" w:sz="0" w:space="0" w:color="auto"/>
        <w:left w:val="none" w:sz="0" w:space="0" w:color="auto"/>
        <w:bottom w:val="none" w:sz="0" w:space="0" w:color="auto"/>
        <w:right w:val="none" w:sz="0" w:space="0" w:color="auto"/>
      </w:divBdr>
    </w:div>
    <w:div w:id="1217428338">
      <w:bodyDiv w:val="1"/>
      <w:marLeft w:val="0"/>
      <w:marRight w:val="0"/>
      <w:marTop w:val="0"/>
      <w:marBottom w:val="0"/>
      <w:divBdr>
        <w:top w:val="none" w:sz="0" w:space="0" w:color="auto"/>
        <w:left w:val="none" w:sz="0" w:space="0" w:color="auto"/>
        <w:bottom w:val="none" w:sz="0" w:space="0" w:color="auto"/>
        <w:right w:val="none" w:sz="0" w:space="0" w:color="auto"/>
      </w:divBdr>
    </w:div>
    <w:div w:id="1530872425">
      <w:bodyDiv w:val="1"/>
      <w:marLeft w:val="0"/>
      <w:marRight w:val="0"/>
      <w:marTop w:val="0"/>
      <w:marBottom w:val="0"/>
      <w:divBdr>
        <w:top w:val="none" w:sz="0" w:space="0" w:color="auto"/>
        <w:left w:val="none" w:sz="0" w:space="0" w:color="auto"/>
        <w:bottom w:val="none" w:sz="0" w:space="0" w:color="auto"/>
        <w:right w:val="none" w:sz="0" w:space="0" w:color="auto"/>
      </w:divBdr>
    </w:div>
    <w:div w:id="1542594207">
      <w:bodyDiv w:val="1"/>
      <w:marLeft w:val="0"/>
      <w:marRight w:val="0"/>
      <w:marTop w:val="0"/>
      <w:marBottom w:val="0"/>
      <w:divBdr>
        <w:top w:val="none" w:sz="0" w:space="0" w:color="auto"/>
        <w:left w:val="none" w:sz="0" w:space="0" w:color="auto"/>
        <w:bottom w:val="none" w:sz="0" w:space="0" w:color="auto"/>
        <w:right w:val="none" w:sz="0" w:space="0" w:color="auto"/>
      </w:divBdr>
    </w:div>
    <w:div w:id="1648824453">
      <w:bodyDiv w:val="1"/>
      <w:marLeft w:val="0"/>
      <w:marRight w:val="0"/>
      <w:marTop w:val="0"/>
      <w:marBottom w:val="0"/>
      <w:divBdr>
        <w:top w:val="none" w:sz="0" w:space="0" w:color="auto"/>
        <w:left w:val="none" w:sz="0" w:space="0" w:color="auto"/>
        <w:bottom w:val="none" w:sz="0" w:space="0" w:color="auto"/>
        <w:right w:val="none" w:sz="0" w:space="0" w:color="auto"/>
      </w:divBdr>
    </w:div>
    <w:div w:id="1756515676">
      <w:bodyDiv w:val="1"/>
      <w:marLeft w:val="0"/>
      <w:marRight w:val="0"/>
      <w:marTop w:val="0"/>
      <w:marBottom w:val="0"/>
      <w:divBdr>
        <w:top w:val="none" w:sz="0" w:space="0" w:color="auto"/>
        <w:left w:val="none" w:sz="0" w:space="0" w:color="auto"/>
        <w:bottom w:val="none" w:sz="0" w:space="0" w:color="auto"/>
        <w:right w:val="none" w:sz="0" w:space="0" w:color="auto"/>
      </w:divBdr>
    </w:div>
    <w:div w:id="18674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ca.md" TargetMode="Externa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statistica.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hyperlink" Target="mailto:ccrm@ccrm.md"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sz="1400">
                <a:solidFill>
                  <a:sysClr val="windowText" lastClr="000000"/>
                </a:solidFill>
              </a:rPr>
              <a:t>Долг</a:t>
            </a:r>
            <a:r>
              <a:rPr lang="ru-RU" sz="1400" baseline="0">
                <a:solidFill>
                  <a:sysClr val="windowText" lastClr="000000"/>
                </a:solidFill>
              </a:rPr>
              <a:t> публичного сектора по состоянию на          </a:t>
            </a:r>
            <a:r>
              <a:rPr lang="en-US" sz="1400">
                <a:solidFill>
                  <a:sysClr val="windowText" lastClr="000000"/>
                </a:solidFill>
              </a:rPr>
              <a:t>31.12.2018</a:t>
            </a:r>
          </a:p>
        </c:rich>
      </c:tx>
      <c:layout>
        <c:manualLayout>
          <c:xMode val="edge"/>
          <c:yMode val="edge"/>
          <c:x val="0.1720888055979567"/>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8.3646353105259946E-2"/>
          <c:y val="0.19681383514878462"/>
          <c:w val="0.8669125462928482"/>
          <c:h val="0.65039648620088752"/>
        </c:manualLayout>
      </c:layout>
      <c:ofPieChart>
        <c:ofPieType val="pie"/>
        <c:varyColors val="1"/>
        <c:ser>
          <c:idx val="0"/>
          <c:order val="0"/>
          <c:tx>
            <c:strRef>
              <c:f>Sheet1!$B$1</c:f>
              <c:strCache>
                <c:ptCount val="1"/>
                <c:pt idx="0">
                  <c:v>Datoria sectorului public la situația din 31.12.2018</c:v>
                </c:pt>
              </c:strCache>
            </c:strRef>
          </c:tx>
          <c:spPr>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dPt>
            <c:idx val="0"/>
            <c:bubble3D val="0"/>
            <c:spPr>
              <a:solidFill>
                <a:schemeClr val="accent1"/>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1-EE45-417C-809E-20AD44D7FF35}"/>
              </c:ext>
            </c:extLst>
          </c:dPt>
          <c:dPt>
            <c:idx val="1"/>
            <c:bubble3D val="0"/>
            <c:spPr>
              <a:solidFill>
                <a:schemeClr val="accent2"/>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3-EE45-417C-809E-20AD44D7FF35}"/>
              </c:ext>
            </c:extLst>
          </c:dPt>
          <c:dPt>
            <c:idx val="2"/>
            <c:bubble3D val="0"/>
            <c:spPr>
              <a:solidFill>
                <a:schemeClr val="accent3"/>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5-EE45-417C-809E-20AD44D7FF35}"/>
              </c:ext>
            </c:extLst>
          </c:dPt>
          <c:dPt>
            <c:idx val="3"/>
            <c:bubble3D val="0"/>
            <c:spPr>
              <a:solidFill>
                <a:schemeClr val="accent4"/>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7-EE45-417C-809E-20AD44D7FF35}"/>
              </c:ext>
            </c:extLst>
          </c:dPt>
          <c:dPt>
            <c:idx val="4"/>
            <c:bubble3D val="0"/>
            <c:spPr>
              <a:solidFill>
                <a:schemeClr val="accent1">
                  <a:lumMod val="60000"/>
                  <a:lumOff val="40000"/>
                </a:schemeClr>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9-EE45-417C-809E-20AD44D7FF35}"/>
              </c:ext>
            </c:extLst>
          </c:dPt>
          <c:dPt>
            <c:idx val="5"/>
            <c:bubble3D val="0"/>
            <c:spPr>
              <a:solidFill>
                <a:schemeClr val="accent6"/>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B-EE45-417C-809E-20AD44D7FF35}"/>
              </c:ext>
            </c:extLst>
          </c:dPt>
          <c:dPt>
            <c:idx val="6"/>
            <c:bubble3D val="0"/>
            <c:spPr>
              <a:solidFill>
                <a:schemeClr val="accent6">
                  <a:lumMod val="60000"/>
                  <a:lumOff val="40000"/>
                </a:schemeClr>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D-EE45-417C-809E-20AD44D7FF35}"/>
              </c:ext>
            </c:extLst>
          </c:dPt>
          <c:dLbls>
            <c:dLbl>
              <c:idx val="0"/>
              <c:delete val="1"/>
              <c:extLst xmlns:c16r2="http://schemas.microsoft.com/office/drawing/2015/06/chart">
                <c:ext xmlns:c16="http://schemas.microsoft.com/office/drawing/2014/chart" uri="{C3380CC4-5D6E-409C-BE32-E72D297353CC}">
                  <c16:uniqueId val="{00000001-EE45-417C-809E-20AD44D7FF35}"/>
                </c:ext>
                <c:ext xmlns:c15="http://schemas.microsoft.com/office/drawing/2012/chart" uri="{CE6537A1-D6FC-4f65-9D91-7224C49458BB}"/>
              </c:extLst>
            </c:dLbl>
            <c:dLbl>
              <c:idx val="1"/>
              <c:layout>
                <c:manualLayout>
                  <c:x val="9.7529806839493204E-3"/>
                  <c:y val="6.7579005642203191E-2"/>
                </c:manualLayout>
              </c:layout>
              <c:tx>
                <c:rich>
                  <a:bodyPr/>
                  <a:lstStyle/>
                  <a:p>
                    <a:r>
                      <a:rPr lang="ru-RU" sz="800">
                        <a:solidFill>
                          <a:sysClr val="windowText" lastClr="000000"/>
                        </a:solidFill>
                      </a:rPr>
                      <a:t>Долг НБМ</a:t>
                    </a:r>
                  </a:p>
                  <a:p>
                    <a:fld id="{51C82FB9-9565-40C7-9FB0-4F18F518D8C8}" type="VALUE">
                      <a:rPr lang="en-US" sz="800">
                        <a:solidFill>
                          <a:sysClr val="windowText" lastClr="000000"/>
                        </a:solidFill>
                      </a:rPr>
                      <a:pPr/>
                      <a:t>[ЗНАЧЕНИЕ]</a:t>
                    </a:fld>
                    <a:r>
                      <a:rPr lang="en-US" sz="800">
                        <a:solidFill>
                          <a:sysClr val="windowText" lastClr="000000"/>
                        </a:solidFill>
                      </a:rPr>
                      <a:t>  млн.МЛД</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E45-417C-809E-20AD44D7FF35}"/>
                </c:ext>
                <c:ext xmlns:c15="http://schemas.microsoft.com/office/drawing/2012/chart" uri="{CE6537A1-D6FC-4f65-9D91-7224C49458BB}">
                  <c15:dlblFieldTable/>
                  <c15:showDataLabelsRange val="0"/>
                </c:ext>
              </c:extLst>
            </c:dLbl>
            <c:dLbl>
              <c:idx val="2"/>
              <c:layout>
                <c:manualLayout>
                  <c:x val="-5.0086830827144029E-3"/>
                  <c:y val="1.9935080285864874E-2"/>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mn-lt"/>
                        <a:ea typeface="+mn-ea"/>
                        <a:cs typeface="+mn-cs"/>
                      </a:defRPr>
                    </a:pPr>
                    <a:r>
                      <a:rPr lang="ru-RU"/>
                      <a:t>Долг АТЕ </a:t>
                    </a:r>
                    <a:fld id="{1BC8DB25-1E58-4727-A230-740F446966B5}" type="VALUE">
                      <a:rPr lang="en-US"/>
                      <a:pPr>
                        <a:defRPr sz="800">
                          <a:solidFill>
                            <a:sysClr val="windowText" lastClr="000000"/>
                          </a:solidFill>
                        </a:defRPr>
                      </a:pPr>
                      <a:t>[ЗНАЧЕНИЕ]</a:t>
                    </a:fld>
                    <a:r>
                      <a:rPr lang="en-US"/>
                      <a:t> млн.МЛД mil.MDL</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EE45-417C-809E-20AD44D7FF35}"/>
                </c:ext>
                <c:ext xmlns:c15="http://schemas.microsoft.com/office/drawing/2012/chart" uri="{CE6537A1-D6FC-4f65-9D91-7224C49458BB}">
                  <c15:layout>
                    <c:manualLayout>
                      <c:w val="0.13356172266944705"/>
                      <c:h val="0.12035771672693024"/>
                    </c:manualLayout>
                  </c15:layout>
                  <c15:dlblFieldTable/>
                  <c15:showDataLabelsRange val="0"/>
                </c:ext>
              </c:extLst>
            </c:dLbl>
            <c:dLbl>
              <c:idx val="3"/>
              <c:layout>
                <c:manualLayout>
                  <c:x val="1.1342171007643822E-3"/>
                  <c:y val="-0.1353126017328754"/>
                </c:manualLayout>
              </c:layout>
              <c:tx>
                <c:rich>
                  <a:bodyPr/>
                  <a:lstStyle/>
                  <a:p>
                    <a:r>
                      <a:rPr lang="ru-RU"/>
                      <a:t>Долг предприятий публичного сектора</a:t>
                    </a:r>
                    <a:r>
                      <a:rPr lang="ru-RU" baseline="0"/>
                      <a:t> </a:t>
                    </a:r>
                    <a:fld id="{D40E6C66-DF82-4E9B-A7FA-000349DA6B1F}" type="VALUE">
                      <a:rPr lang="en-US"/>
                      <a:pPr/>
                      <a:t>[ЗНАЧЕНИЕ]</a:t>
                    </a:fld>
                    <a:r>
                      <a:rPr lang="en-US" baseline="0"/>
                      <a:t> млн.МЛД</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EE45-417C-809E-20AD44D7FF35}"/>
                </c:ext>
                <c:ext xmlns:c15="http://schemas.microsoft.com/office/drawing/2012/chart" uri="{CE6537A1-D6FC-4f65-9D91-7224C49458BB}">
                  <c15:dlblFieldTable/>
                  <c15:showDataLabelsRange val="0"/>
                </c:ext>
              </c:extLst>
            </c:dLbl>
            <c:dLbl>
              <c:idx val="4"/>
              <c:layout>
                <c:manualLayout>
                  <c:x val="6.1834718576844562E-2"/>
                  <c:y val="0.18332145981752282"/>
                </c:manualLayout>
              </c:layout>
              <c:tx>
                <c:rich>
                  <a:bodyPr/>
                  <a:lstStyle/>
                  <a:p>
                    <a:r>
                      <a:rPr lang="ru-RU">
                        <a:solidFill>
                          <a:sysClr val="windowText" lastClr="000000"/>
                        </a:solidFill>
                      </a:rPr>
                      <a:t>Внешний государственный долг</a:t>
                    </a:r>
                    <a:endParaRPr lang="ru-RU" baseline="0">
                      <a:solidFill>
                        <a:sysClr val="windowText" lastClr="000000"/>
                      </a:solidFill>
                    </a:endParaRPr>
                  </a:p>
                  <a:p>
                    <a:fld id="{A247A891-BD0A-4366-B5B0-B903C1CAF943}" type="VALUE">
                      <a:rPr lang="en-US">
                        <a:solidFill>
                          <a:sysClr val="windowText" lastClr="000000"/>
                        </a:solidFill>
                      </a:rPr>
                      <a:pPr/>
                      <a:t>[ЗНАЧЕНИЕ]</a:t>
                    </a:fld>
                    <a:r>
                      <a:rPr lang="en-US">
                        <a:solidFill>
                          <a:sysClr val="windowText" lastClr="000000"/>
                        </a:solidFill>
                      </a:rPr>
                      <a:t>,0 млн. МЛД </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EE45-417C-809E-20AD44D7FF35}"/>
                </c:ext>
                <c:ext xmlns:c15="http://schemas.microsoft.com/office/drawing/2012/chart" uri="{CE6537A1-D6FC-4f65-9D91-7224C49458BB}">
                  <c15:dlblFieldTable/>
                  <c15:showDataLabelsRange val="0"/>
                </c:ext>
              </c:extLst>
            </c:dLbl>
            <c:dLbl>
              <c:idx val="5"/>
              <c:layout>
                <c:manualLayout>
                  <c:x val="-5.5240412656751239E-2"/>
                  <c:y val="-0.18728971378577686"/>
                </c:manualLayout>
              </c:layout>
              <c:tx>
                <c:rich>
                  <a:bodyPr/>
                  <a:lstStyle/>
                  <a:p>
                    <a:r>
                      <a:rPr lang="ru-RU" sz="800">
                        <a:solidFill>
                          <a:sysClr val="windowText" lastClr="000000"/>
                        </a:solidFill>
                      </a:rPr>
                      <a:t>Внутренний государственный </a:t>
                    </a:r>
                  </a:p>
                  <a:p>
                    <a:r>
                      <a:rPr lang="ru-RU" sz="800">
                        <a:solidFill>
                          <a:sysClr val="windowText" lastClr="000000"/>
                        </a:solidFill>
                      </a:rPr>
                      <a:t>долг </a:t>
                    </a:r>
                    <a:fld id="{BD5950F8-64D9-48A0-A195-F9C4521E28CD}" type="VALUE">
                      <a:rPr lang="en-US" sz="800">
                        <a:solidFill>
                          <a:sysClr val="windowText" lastClr="000000"/>
                        </a:solidFill>
                      </a:rPr>
                      <a:pPr/>
                      <a:t>[ЗНАЧЕНИЕ]</a:t>
                    </a:fld>
                    <a:r>
                      <a:rPr lang="en-US" sz="800" baseline="0">
                        <a:solidFill>
                          <a:sysClr val="windowText" lastClr="000000"/>
                        </a:solidFill>
                      </a:rPr>
                      <a:t> млн. МЛД</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B-EE45-417C-809E-20AD44D7FF35}"/>
                </c:ext>
                <c:ext xmlns:c15="http://schemas.microsoft.com/office/drawing/2012/chart" uri="{CE6537A1-D6FC-4f65-9D91-7224C49458BB}">
                  <c15:dlblFieldTable/>
                  <c15:showDataLabelsRange val="0"/>
                </c:ext>
              </c:extLst>
            </c:dLbl>
            <c:dLbl>
              <c:idx val="6"/>
              <c:layout>
                <c:manualLayout>
                  <c:x val="-0.20472881023148118"/>
                  <c:y val="-9.4898689288866606E-2"/>
                </c:manualLayout>
              </c:layout>
              <c:tx>
                <c:rich>
                  <a:bodyPr/>
                  <a:lstStyle/>
                  <a:p>
                    <a:r>
                      <a:rPr lang="ru-RU" sz="900">
                        <a:solidFill>
                          <a:sysClr val="windowText" lastClr="000000"/>
                        </a:solidFill>
                      </a:rPr>
                      <a:t>Государственный</a:t>
                    </a:r>
                    <a:r>
                      <a:rPr lang="ru-RU" sz="900" baseline="0">
                        <a:solidFill>
                          <a:sysClr val="windowText" lastClr="000000"/>
                        </a:solidFill>
                      </a:rPr>
                      <a:t> долг</a:t>
                    </a:r>
                    <a:r>
                      <a:rPr lang="ru-RU" sz="900">
                        <a:solidFill>
                          <a:sysClr val="windowText" lastClr="000000"/>
                        </a:solidFill>
                      </a:rPr>
                      <a:t> 52012,5 млн. МЛД </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D-EE45-417C-809E-20AD44D7FF3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Datoria de stat</c:v>
                </c:pt>
                <c:pt idx="1">
                  <c:v>Datoria BNM</c:v>
                </c:pt>
                <c:pt idx="2">
                  <c:v>Datoria UAT</c:v>
                </c:pt>
                <c:pt idx="3">
                  <c:v>Datoria întreprinderilor din sectorul public la situația din 31.12.2018</c:v>
                </c:pt>
                <c:pt idx="4">
                  <c:v>Datoria de stat externă</c:v>
                </c:pt>
                <c:pt idx="5">
                  <c:v>Datoria de stat internă</c:v>
                </c:pt>
              </c:strCache>
            </c:strRef>
          </c:cat>
          <c:val>
            <c:numRef>
              <c:f>Sheet1!$B$2:$B$7</c:f>
              <c:numCache>
                <c:formatCode>General</c:formatCode>
                <c:ptCount val="6"/>
                <c:pt idx="0">
                  <c:v>0</c:v>
                </c:pt>
                <c:pt idx="1">
                  <c:v>3733.7</c:v>
                </c:pt>
                <c:pt idx="2">
                  <c:v>329.9</c:v>
                </c:pt>
                <c:pt idx="3">
                  <c:v>1805.2</c:v>
                </c:pt>
                <c:pt idx="4">
                  <c:v>28954</c:v>
                </c:pt>
                <c:pt idx="5">
                  <c:v>23058.6</c:v>
                </c:pt>
              </c:numCache>
            </c:numRef>
          </c:val>
          <c:extLst xmlns:c16r2="http://schemas.microsoft.com/office/drawing/2015/06/chart">
            <c:ext xmlns:c16="http://schemas.microsoft.com/office/drawing/2014/chart" uri="{C3380CC4-5D6E-409C-BE32-E72D297353CC}">
              <c16:uniqueId val="{0000000E-EE45-417C-809E-20AD44D7FF35}"/>
            </c:ext>
          </c:extLst>
        </c:ser>
        <c:dLbls>
          <c:dLblPos val="inEnd"/>
          <c:showLegendKey val="0"/>
          <c:showVal val="1"/>
          <c:showCatName val="0"/>
          <c:showSerName val="0"/>
          <c:showPercent val="0"/>
          <c:showBubbleSize val="0"/>
          <c:showLeaderLines val="1"/>
        </c:dLbls>
        <c:gapWidth val="100"/>
        <c:secondPieSize val="75"/>
        <c:serLines>
          <c:spPr>
            <a:ln w="9525" cap="flat" cmpd="sng" algn="ctr">
              <a:solidFill>
                <a:schemeClr val="dk1">
                  <a:lumMod val="35000"/>
                  <a:lumOff val="65000"/>
                </a:schemeClr>
              </a:solidFill>
              <a:round/>
            </a:ln>
            <a:effectLst/>
          </c:spPr>
        </c:serLines>
      </c:ofPieChart>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a:scene3d>
      <a:camera prst="orthographicFront"/>
      <a:lightRig rig="threePt" dir="t"/>
    </a:scene3d>
    <a:sp3d prstMaterial="softEdge"/>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Эволюция процентных ставок по финансовым инструментам</a:t>
            </a:r>
          </a:p>
          <a:p>
            <a:pPr>
              <a:defRPr sz="1300">
                <a:solidFill>
                  <a:sysClr val="windowText" lastClr="000000"/>
                </a:solidFill>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 в </a:t>
            </a:r>
            <a:r>
              <a:rPr lang="ro-MD" sz="1200" b="1" i="0" baseline="0">
                <a:solidFill>
                  <a:sysClr val="windowText" lastClr="000000"/>
                </a:solidFill>
                <a:effectLst/>
                <a:latin typeface="Times New Roman" panose="02020603050405020304" pitchFamily="18" charset="0"/>
                <a:cs typeface="Times New Roman" panose="02020603050405020304" pitchFamily="18" charset="0"/>
              </a:rPr>
              <a:t>2018</a:t>
            </a:r>
            <a:r>
              <a:rPr lang="ru-RU" sz="1200" b="1" i="0" baseline="0">
                <a:solidFill>
                  <a:sysClr val="windowText" lastClr="000000"/>
                </a:solidFill>
                <a:effectLst/>
                <a:latin typeface="Times New Roman" panose="02020603050405020304" pitchFamily="18" charset="0"/>
                <a:cs typeface="Times New Roman" panose="02020603050405020304" pitchFamily="18" charset="0"/>
              </a:rPr>
              <a:t> году</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6.8129315693945341E-2"/>
          <c:y val="0.12222222222222222"/>
          <c:w val="0.9023721592323084"/>
          <c:h val="0.63554618172728405"/>
        </c:manualLayout>
      </c:layout>
      <c:lineChart>
        <c:grouping val="standard"/>
        <c:varyColors val="0"/>
        <c:ser>
          <c:idx val="0"/>
          <c:order val="0"/>
          <c:tx>
            <c:strRef>
              <c:f>Sheet1!$B$1</c:f>
              <c:strCache>
                <c:ptCount val="1"/>
                <c:pt idx="0">
                  <c:v>Средневзвешенная ставка на ГЦБ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9515381373788463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0B-4B89-90C0-7F68E007236E}"/>
                </c:ext>
                <c:ext xmlns:c15="http://schemas.microsoft.com/office/drawing/2012/chart" uri="{CE6537A1-D6FC-4f65-9D91-7224C49458BB}"/>
              </c:extLst>
            </c:dLbl>
            <c:dLbl>
              <c:idx val="1"/>
              <c:layout>
                <c:manualLayout>
                  <c:x val="-4.3194268857985711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0B-4B89-90C0-7F68E007236E}"/>
                </c:ext>
                <c:ext xmlns:c15="http://schemas.microsoft.com/office/drawing/2012/chart" uri="{CE6537A1-D6FC-4f65-9D91-7224C49458BB}"/>
              </c:extLst>
            </c:dLbl>
            <c:dLbl>
              <c:idx val="2"/>
              <c:layout>
                <c:manualLayout>
                  <c:x val="-3.47661188369153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50B-4B89-90C0-7F68E007236E}"/>
                </c:ext>
                <c:ext xmlns:c15="http://schemas.microsoft.com/office/drawing/2012/chart" uri="{CE6537A1-D6FC-4f65-9D91-7224C49458BB}"/>
              </c:extLst>
            </c:dLbl>
            <c:dLbl>
              <c:idx val="3"/>
              <c:layout>
                <c:manualLayout>
                  <c:x val="-3.4766118836915334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0B-4B89-90C0-7F68E007236E}"/>
                </c:ext>
                <c:ext xmlns:c15="http://schemas.microsoft.com/office/drawing/2012/chart" uri="{CE6537A1-D6FC-4f65-9D91-7224C49458BB}"/>
              </c:extLst>
            </c:dLbl>
            <c:dLbl>
              <c:idx val="4"/>
              <c:layout>
                <c:manualLayout>
                  <c:x val="-3.687315634218289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50B-4B89-90C0-7F68E007236E}"/>
                </c:ext>
                <c:ext xmlns:c15="http://schemas.microsoft.com/office/drawing/2012/chart" uri="{CE6537A1-D6FC-4f65-9D91-7224C49458BB}"/>
              </c:extLst>
            </c:dLbl>
            <c:dLbl>
              <c:idx val="5"/>
              <c:layout>
                <c:manualLayout>
                  <c:x val="-4.7408343868520858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50B-4B89-90C0-7F68E007236E}"/>
                </c:ext>
                <c:ext xmlns:c15="http://schemas.microsoft.com/office/drawing/2012/chart" uri="{CE6537A1-D6FC-4f65-9D91-7224C49458BB}"/>
              </c:extLst>
            </c:dLbl>
            <c:dLbl>
              <c:idx val="6"/>
              <c:layout>
                <c:manualLayout>
                  <c:x val="-3.4766118836915376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50B-4B89-90C0-7F68E007236E}"/>
                </c:ext>
                <c:ext xmlns:c15="http://schemas.microsoft.com/office/drawing/2012/chart" uri="{CE6537A1-D6FC-4f65-9D91-7224C49458BB}"/>
              </c:extLst>
            </c:dLbl>
            <c:dLbl>
              <c:idx val="7"/>
              <c:layout>
                <c:manualLayout>
                  <c:x val="-3.8980193847450564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50B-4B89-90C0-7F68E007236E}"/>
                </c:ext>
                <c:ext xmlns:c15="http://schemas.microsoft.com/office/drawing/2012/chart" uri="{CE6537A1-D6FC-4f65-9D91-7224C49458BB}"/>
              </c:extLst>
            </c:dLbl>
            <c:dLbl>
              <c:idx val="8"/>
              <c:layout>
                <c:manualLayout>
                  <c:x val="-2.8445006321112517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50B-4B89-90C0-7F68E007236E}"/>
                </c:ext>
                <c:ext xmlns:c15="http://schemas.microsoft.com/office/drawing/2012/chart" uri="{CE6537A1-D6FC-4f65-9D91-7224C49458BB}"/>
              </c:extLst>
            </c:dLbl>
            <c:dLbl>
              <c:idx val="9"/>
              <c:layout>
                <c:manualLayout>
                  <c:x val="-4.530130636325342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50B-4B89-90C0-7F68E007236E}"/>
                </c:ext>
                <c:ext xmlns:c15="http://schemas.microsoft.com/office/drawing/2012/chart" uri="{CE6537A1-D6FC-4f65-9D91-7224C49458BB}"/>
              </c:extLst>
            </c:dLbl>
            <c:dLbl>
              <c:idx val="10"/>
              <c:layout>
                <c:manualLayout>
                  <c:x val="-3.2659081331647855E-2"/>
                  <c:y val="6.55058742657167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50B-4B89-90C0-7F68E007236E}"/>
                </c:ext>
                <c:ext xmlns:c15="http://schemas.microsoft.com/office/drawing/2012/chart" uri="{CE6537A1-D6FC-4f65-9D91-7224C49458BB}"/>
              </c:extLst>
            </c:dLbl>
            <c:dLbl>
              <c:idx val="11"/>
              <c:layout>
                <c:manualLayout>
                  <c:x val="-2.212389380530989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50B-4B89-90C0-7F68E00723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xmlns:c16r2="http://schemas.microsoft.com/office/drawing/2015/06/chart">
            <c:ext xmlns:c16="http://schemas.microsoft.com/office/drawing/2014/chart" uri="{C3380CC4-5D6E-409C-BE32-E72D297353CC}">
              <c16:uniqueId val="{0000000C-450B-4B89-90C0-7F68E007236E}"/>
            </c:ext>
          </c:extLst>
        </c:ser>
        <c:ser>
          <c:idx val="1"/>
          <c:order val="1"/>
          <c:tx>
            <c:strRef>
              <c:f>Sheet1!$C$1</c:f>
              <c:strCache>
                <c:ptCount val="1"/>
                <c:pt idx="0">
                  <c:v>Основная ставка НБМ </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0"/>
              <c:layout>
                <c:manualLayout>
                  <c:x val="-2.8445006321112517E-2"/>
                  <c:y val="-2.97322209723784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50B-4B89-90C0-7F68E007236E}"/>
                </c:ext>
                <c:ext xmlns:c15="http://schemas.microsoft.com/office/drawing/2012/chart" uri="{CE6537A1-D6FC-4f65-9D91-7224C49458BB}"/>
              </c:extLst>
            </c:dLbl>
            <c:dLbl>
              <c:idx val="1"/>
              <c:layout>
                <c:manualLayout>
                  <c:x val="-4.7408343868520879E-2"/>
                  <c:y val="-2.57639670041245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50B-4B89-90C0-7F68E007236E}"/>
                </c:ext>
                <c:ext xmlns:c15="http://schemas.microsoft.com/office/drawing/2012/chart" uri="{CE6537A1-D6FC-4f65-9D91-7224C49458BB}"/>
              </c:extLst>
            </c:dLbl>
            <c:dLbl>
              <c:idx val="2"/>
              <c:layout>
                <c:manualLayout>
                  <c:x val="-5.1622418879056046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50B-4B89-90C0-7F68E007236E}"/>
                </c:ext>
                <c:ext xmlns:c15="http://schemas.microsoft.com/office/drawing/2012/chart" uri="{CE6537A1-D6FC-4f65-9D91-7224C49458BB}"/>
              </c:extLst>
            </c:dLbl>
            <c:dLbl>
              <c:idx val="3"/>
              <c:layout>
                <c:manualLayout>
                  <c:x val="-3.2659081331647744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50B-4B89-90C0-7F68E007236E}"/>
                </c:ext>
                <c:ext xmlns:c15="http://schemas.microsoft.com/office/drawing/2012/chart" uri="{CE6537A1-D6FC-4f65-9D91-7224C49458BB}"/>
              </c:extLst>
            </c:dLbl>
            <c:dLbl>
              <c:idx val="6"/>
              <c:layout>
                <c:manualLayout>
                  <c:x val="-3.8980193847450564E-2"/>
                  <c:y val="-4.56052368453943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50B-4B89-90C0-7F68E007236E}"/>
                </c:ext>
                <c:ext xmlns:c15="http://schemas.microsoft.com/office/drawing/2012/chart" uri="{CE6537A1-D6FC-4f65-9D91-7224C49458BB}"/>
              </c:extLst>
            </c:dLbl>
            <c:dLbl>
              <c:idx val="7"/>
              <c:layout>
                <c:manualLayout>
                  <c:x val="-4.5301306363253267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450B-4B89-90C0-7F68E007236E}"/>
                </c:ext>
                <c:ext xmlns:c15="http://schemas.microsoft.com/office/drawing/2012/chart" uri="{CE6537A1-D6FC-4f65-9D91-7224C49458BB}"/>
              </c:extLst>
            </c:dLbl>
            <c:dLbl>
              <c:idx val="8"/>
              <c:layout>
                <c:manualLayout>
                  <c:x val="-4.1087231352718002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450B-4B89-90C0-7F68E007236E}"/>
                </c:ext>
                <c:ext xmlns:c15="http://schemas.microsoft.com/office/drawing/2012/chart" uri="{CE6537A1-D6FC-4f65-9D91-7224C49458BB}"/>
              </c:extLst>
            </c:dLbl>
            <c:dLbl>
              <c:idx val="9"/>
              <c:layout>
                <c:manualLayout>
                  <c:x val="-4.530130636325342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450B-4B89-90C0-7F68E007236E}"/>
                </c:ext>
                <c:ext xmlns:c15="http://schemas.microsoft.com/office/drawing/2012/chart" uri="{CE6537A1-D6FC-4f65-9D91-7224C49458BB}"/>
              </c:extLst>
            </c:dLbl>
            <c:dLbl>
              <c:idx val="10"/>
              <c:layout>
                <c:manualLayout>
                  <c:x val="-4.1087231352718079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450B-4B89-90C0-7F68E00723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6.5</c:v>
                </c:pt>
                <c:pt idx="1">
                  <c:v>6.5</c:v>
                </c:pt>
                <c:pt idx="2">
                  <c:v>6.5</c:v>
                </c:pt>
                <c:pt idx="3">
                  <c:v>6.5</c:v>
                </c:pt>
                <c:pt idx="4">
                  <c:v>6.5</c:v>
                </c:pt>
                <c:pt idx="5">
                  <c:v>6.5</c:v>
                </c:pt>
                <c:pt idx="6">
                  <c:v>6.5</c:v>
                </c:pt>
                <c:pt idx="7">
                  <c:v>6.5</c:v>
                </c:pt>
                <c:pt idx="8">
                  <c:v>6.5</c:v>
                </c:pt>
                <c:pt idx="9">
                  <c:v>6.5</c:v>
                </c:pt>
                <c:pt idx="10">
                  <c:v>6.5</c:v>
                </c:pt>
                <c:pt idx="11">
                  <c:v>6.5</c:v>
                </c:pt>
              </c:numCache>
            </c:numRef>
          </c:val>
          <c:smooth val="0"/>
          <c:extLst xmlns:c16r2="http://schemas.microsoft.com/office/drawing/2015/06/chart">
            <c:ext xmlns:c16="http://schemas.microsoft.com/office/drawing/2014/chart" uri="{C3380CC4-5D6E-409C-BE32-E72D297353CC}">
              <c16:uniqueId val="{00000016-450B-4B89-90C0-7F68E007236E}"/>
            </c:ext>
          </c:extLst>
        </c:ser>
        <c:ser>
          <c:idx val="2"/>
          <c:order val="2"/>
          <c:tx>
            <c:strRef>
              <c:f>Sheet1!$D$1</c:f>
              <c:strCache>
                <c:ptCount val="1"/>
                <c:pt idx="0">
                  <c:v>Средняя ставка по кредитам </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9.5500000000000007</c:v>
                </c:pt>
                <c:pt idx="1">
                  <c:v>9.5</c:v>
                </c:pt>
                <c:pt idx="2">
                  <c:v>9.36</c:v>
                </c:pt>
                <c:pt idx="3">
                  <c:v>9.3000000000000007</c:v>
                </c:pt>
                <c:pt idx="4">
                  <c:v>9.2100000000000009</c:v>
                </c:pt>
                <c:pt idx="5">
                  <c:v>9.23</c:v>
                </c:pt>
                <c:pt idx="6">
                  <c:v>9.11</c:v>
                </c:pt>
                <c:pt idx="7">
                  <c:v>9.08</c:v>
                </c:pt>
                <c:pt idx="8">
                  <c:v>8.92</c:v>
                </c:pt>
                <c:pt idx="9">
                  <c:v>8.7799999999999994</c:v>
                </c:pt>
                <c:pt idx="10">
                  <c:v>8.69</c:v>
                </c:pt>
                <c:pt idx="11">
                  <c:v>8.51</c:v>
                </c:pt>
              </c:numCache>
            </c:numRef>
          </c:val>
          <c:smooth val="0"/>
          <c:extLst xmlns:c16r2="http://schemas.microsoft.com/office/drawing/2015/06/chart">
            <c:ext xmlns:c16="http://schemas.microsoft.com/office/drawing/2014/chart" uri="{C3380CC4-5D6E-409C-BE32-E72D297353CC}">
              <c16:uniqueId val="{00000017-450B-4B89-90C0-7F68E007236E}"/>
            </c:ext>
          </c:extLst>
        </c:ser>
        <c:ser>
          <c:idx val="3"/>
          <c:order val="3"/>
          <c:tx>
            <c:strRef>
              <c:f>Sheet1!$E$1</c:f>
              <c:strCache>
                <c:ptCount val="1"/>
                <c:pt idx="0">
                  <c:v>Средняя ставка на депозиты </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19426885798567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450B-4B89-90C0-7F68E007236E}"/>
                </c:ext>
                <c:ext xmlns:c15="http://schemas.microsoft.com/office/drawing/2012/chart" uri="{CE6537A1-D6FC-4f65-9D91-7224C49458BB}"/>
              </c:extLst>
            </c:dLbl>
            <c:dLbl>
              <c:idx val="1"/>
              <c:layout>
                <c:manualLayout>
                  <c:x val="-2.6337968815844961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450B-4B89-90C0-7F68E007236E}"/>
                </c:ext>
                <c:ext xmlns:c15="http://schemas.microsoft.com/office/drawing/2012/chart" uri="{CE6537A1-D6FC-4f65-9D91-7224C49458BB}"/>
              </c:extLst>
            </c:dLbl>
            <c:dLbl>
              <c:idx val="2"/>
              <c:layout>
                <c:manualLayout>
                  <c:x val="-2.8445006321112517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450B-4B89-90C0-7F68E007236E}"/>
                </c:ext>
                <c:ext xmlns:c15="http://schemas.microsoft.com/office/drawing/2012/chart" uri="{CE6537A1-D6FC-4f65-9D91-7224C49458BB}"/>
              </c:extLst>
            </c:dLbl>
            <c:dLbl>
              <c:idx val="3"/>
              <c:layout>
                <c:manualLayout>
                  <c:x val="-4.108723135271812E-2"/>
                  <c:y val="-3.766857267841527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7030A0"/>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450B-4B89-90C0-7F68E007236E}"/>
                </c:ext>
                <c:ext xmlns:c15="http://schemas.microsoft.com/office/drawing/2012/chart" uri="{CE6537A1-D6FC-4f65-9D91-7224C49458BB}">
                  <c15:layout>
                    <c:manualLayout>
                      <c:w val="5.8997050147492625E-2"/>
                      <c:h val="7.1369203849518795E-2"/>
                    </c:manualLayout>
                  </c15:layout>
                </c:ext>
              </c:extLst>
            </c:dLbl>
            <c:dLbl>
              <c:idx val="4"/>
              <c:layout>
                <c:manualLayout>
                  <c:x val="-3.4766118836915376E-2"/>
                  <c:y val="-4.16369828771403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450B-4B89-90C0-7F68E007236E}"/>
                </c:ext>
                <c:ext xmlns:c15="http://schemas.microsoft.com/office/drawing/2012/chart" uri="{CE6537A1-D6FC-4f65-9D91-7224C49458BB}"/>
              </c:extLst>
            </c:dLbl>
            <c:dLbl>
              <c:idx val="5"/>
              <c:layout>
                <c:manualLayout>
                  <c:x val="-3.8980193847450488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450B-4B89-90C0-7F68E007236E}"/>
                </c:ext>
                <c:ext xmlns:c15="http://schemas.microsoft.com/office/drawing/2012/chart" uri="{CE6537A1-D6FC-4f65-9D91-7224C49458BB}"/>
              </c:extLst>
            </c:dLbl>
            <c:dLbl>
              <c:idx val="6"/>
              <c:layout>
                <c:manualLayout>
                  <c:x val="-3.687315634218289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450B-4B89-90C0-7F68E007236E}"/>
                </c:ext>
                <c:ext xmlns:c15="http://schemas.microsoft.com/office/drawing/2012/chart" uri="{CE6537A1-D6FC-4f65-9D91-7224C49458BB}"/>
              </c:extLst>
            </c:dLbl>
            <c:dLbl>
              <c:idx val="7"/>
              <c:layout>
                <c:manualLayout>
                  <c:x val="-3.4766118836915376E-2"/>
                  <c:y val="-3.37004749406323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450B-4B89-90C0-7F68E007236E}"/>
                </c:ext>
                <c:ext xmlns:c15="http://schemas.microsoft.com/office/drawing/2012/chart" uri="{CE6537A1-D6FC-4f65-9D91-7224C49458BB}"/>
              </c:extLst>
            </c:dLbl>
            <c:dLbl>
              <c:idx val="8"/>
              <c:layout>
                <c:manualLayout>
                  <c:x val="-3.0552043826380111E-2"/>
                  <c:y val="-4.95734908136483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450B-4B89-90C0-7F68E007236E}"/>
                </c:ext>
                <c:ext xmlns:c15="http://schemas.microsoft.com/office/drawing/2012/chart" uri="{CE6537A1-D6FC-4f65-9D91-7224C49458BB}"/>
              </c:extLst>
            </c:dLbl>
            <c:dLbl>
              <c:idx val="9"/>
              <c:layout>
                <c:manualLayout>
                  <c:x val="-3.6873156342183043E-2"/>
                  <c:y val="-4.56052368453943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450B-4B89-90C0-7F68E007236E}"/>
                </c:ext>
                <c:ext xmlns:c15="http://schemas.microsoft.com/office/drawing/2012/chart" uri="{CE6537A1-D6FC-4f65-9D91-7224C49458BB}"/>
              </c:extLst>
            </c:dLbl>
            <c:dLbl>
              <c:idx val="10"/>
              <c:layout>
                <c:manualLayout>
                  <c:x val="-3.8980193847450488E-2"/>
                  <c:y val="-4.56052368453944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450B-4B89-90C0-7F68E007236E}"/>
                </c:ext>
                <c:ext xmlns:c15="http://schemas.microsoft.com/office/drawing/2012/chart" uri="{CE6537A1-D6FC-4f65-9D91-7224C49458BB}"/>
              </c:extLst>
            </c:dLbl>
            <c:dLbl>
              <c:idx val="11"/>
              <c:layout>
                <c:manualLayout>
                  <c:x val="-3.47661188369153E-2"/>
                  <c:y val="2.97915885514310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450B-4B89-90C0-7F68E00723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5.53</c:v>
                </c:pt>
                <c:pt idx="1">
                  <c:v>5.32</c:v>
                </c:pt>
                <c:pt idx="2">
                  <c:v>5.12</c:v>
                </c:pt>
                <c:pt idx="3">
                  <c:v>4.87</c:v>
                </c:pt>
                <c:pt idx="4">
                  <c:v>4.8</c:v>
                </c:pt>
                <c:pt idx="5">
                  <c:v>4.7699999999999996</c:v>
                </c:pt>
                <c:pt idx="6">
                  <c:v>4.7</c:v>
                </c:pt>
                <c:pt idx="7">
                  <c:v>4.62</c:v>
                </c:pt>
                <c:pt idx="8">
                  <c:v>4.5599999999999996</c:v>
                </c:pt>
                <c:pt idx="9">
                  <c:v>4.63</c:v>
                </c:pt>
                <c:pt idx="10">
                  <c:v>4.71</c:v>
                </c:pt>
                <c:pt idx="11">
                  <c:v>4.6900000000000004</c:v>
                </c:pt>
              </c:numCache>
            </c:numRef>
          </c:val>
          <c:smooth val="0"/>
          <c:extLst xmlns:c16r2="http://schemas.microsoft.com/office/drawing/2015/06/chart">
            <c:ext xmlns:c16="http://schemas.microsoft.com/office/drawing/2014/chart" uri="{C3380CC4-5D6E-409C-BE32-E72D297353CC}">
              <c16:uniqueId val="{00000024-450B-4B89-90C0-7F68E007236E}"/>
            </c:ext>
          </c:extLst>
        </c:ser>
        <c:dLbls>
          <c:dLblPos val="t"/>
          <c:showLegendKey val="0"/>
          <c:showVal val="1"/>
          <c:showCatName val="0"/>
          <c:showSerName val="0"/>
          <c:showPercent val="0"/>
          <c:showBubbleSize val="0"/>
        </c:dLbls>
        <c:marker val="1"/>
        <c:smooth val="0"/>
        <c:axId val="481055040"/>
        <c:axId val="481055432"/>
      </c:lineChart>
      <c:catAx>
        <c:axId val="4810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055432"/>
        <c:crosses val="autoZero"/>
        <c:auto val="1"/>
        <c:lblAlgn val="ctr"/>
        <c:lblOffset val="100"/>
        <c:noMultiLvlLbl val="0"/>
      </c:catAx>
      <c:valAx>
        <c:axId val="481055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055040"/>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j-lt"/>
                <a:ea typeface="+mn-ea"/>
                <a:cs typeface="Times New Roman" panose="02020603050405020304" pitchFamily="18" charset="0"/>
              </a:defRPr>
            </a:pPr>
            <a:r>
              <a:rPr lang="ru-RU" b="1">
                <a:solidFill>
                  <a:sysClr val="windowText" lastClr="000000"/>
                </a:solidFill>
                <a:latin typeface="+mj-lt"/>
                <a:cs typeface="Times New Roman" panose="02020603050405020304" pitchFamily="18" charset="0"/>
              </a:rPr>
              <a:t>Конвертированные государственные ценные бумаги</a:t>
            </a:r>
            <a:endParaRPr lang="en-US" b="1">
              <a:solidFill>
                <a:sysClr val="windowText" lastClr="000000"/>
              </a:solidFill>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j-lt"/>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Sheet1!$B$1</c:f>
              <c:strCache>
                <c:ptCount val="1"/>
                <c:pt idx="0">
                  <c:v>Конвертированные ГЦБ, млн. МЛД</c:v>
                </c:pt>
              </c:strCache>
            </c:strRef>
          </c:tx>
          <c:spPr>
            <a:solidFill>
              <a:schemeClr val="accent1"/>
            </a:solidFill>
            <a:ln>
              <a:noFill/>
            </a:ln>
            <a:effectLst/>
            <a:scene3d>
              <a:camera prst="orthographicFront"/>
              <a:lightRig rig="threePt" dir="t"/>
            </a:scene3d>
            <a:sp3d>
              <a:bevelT/>
            </a:sp3d>
          </c:spPr>
          <c:invertIfNegative val="0"/>
          <c:dLbls>
            <c:dLbl>
              <c:idx val="0"/>
              <c:layout>
                <c:manualLayout>
                  <c:x val="-2.7706734867860187E-2"/>
                  <c:y val="-4.36507936507936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19C-4726-8597-7609C5F600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c:v>
                </c:pt>
                <c:pt idx="1">
                  <c:v>2017</c:v>
                </c:pt>
                <c:pt idx="2">
                  <c:v>2018</c:v>
                </c:pt>
              </c:strCache>
            </c:strRef>
          </c:cat>
          <c:val>
            <c:numRef>
              <c:f>Sheet1!$B$2:$B$4</c:f>
              <c:numCache>
                <c:formatCode>#,##0.00</c:formatCode>
                <c:ptCount val="3"/>
                <c:pt idx="0">
                  <c:v>2063.4</c:v>
                </c:pt>
                <c:pt idx="1">
                  <c:v>2063.4</c:v>
                </c:pt>
                <c:pt idx="2">
                  <c:v>2063.4</c:v>
                </c:pt>
              </c:numCache>
            </c:numRef>
          </c:val>
          <c:extLst xmlns:c16r2="http://schemas.microsoft.com/office/drawing/2015/06/chart">
            <c:ext xmlns:c16="http://schemas.microsoft.com/office/drawing/2014/chart" uri="{C3380CC4-5D6E-409C-BE32-E72D297353CC}">
              <c16:uniqueId val="{00000001-D19C-4726-8597-7609C5F6007F}"/>
            </c:ext>
          </c:extLst>
        </c:ser>
        <c:ser>
          <c:idx val="1"/>
          <c:order val="1"/>
          <c:tx>
            <c:strRef>
              <c:f>Sheet1!$C$1</c:f>
              <c:strCache>
                <c:ptCount val="1"/>
                <c:pt idx="0">
                  <c:v>Сумма процентов, уплаченных за конвертированные ГЦБ, млн. МЛД</c:v>
                </c:pt>
              </c:strCache>
            </c:strRef>
          </c:tx>
          <c:spPr>
            <a:solidFill>
              <a:schemeClr val="accent2"/>
            </a:solidFill>
            <a:ln>
              <a:noFill/>
            </a:ln>
            <a:effectLst/>
            <a:scene3d>
              <a:camera prst="orthographicFront"/>
              <a:lightRig rig="threePt" dir="t"/>
            </a:scene3d>
            <a:sp3d>
              <a:bevelT/>
            </a:sp3d>
          </c:spPr>
          <c:invertIfNegative val="0"/>
          <c:dLbls>
            <c:dLbl>
              <c:idx val="0"/>
              <c:layout>
                <c:manualLayout>
                  <c:x val="1.6203703703703703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19C-4726-8597-7609C5F6007F}"/>
                </c:ext>
                <c:ext xmlns:c15="http://schemas.microsoft.com/office/drawing/2012/chart" uri="{CE6537A1-D6FC-4f65-9D91-7224C49458BB}"/>
              </c:extLst>
            </c:dLbl>
            <c:dLbl>
              <c:idx val="1"/>
              <c:layout>
                <c:manualLayout>
                  <c:x val="1.6203703703703533E-2"/>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19C-4726-8597-7609C5F600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c:v>
                </c:pt>
                <c:pt idx="1">
                  <c:v>2017</c:v>
                </c:pt>
                <c:pt idx="2">
                  <c:v>2018</c:v>
                </c:pt>
              </c:strCache>
            </c:strRef>
          </c:cat>
          <c:val>
            <c:numRef>
              <c:f>Sheet1!$C$2:$C$4</c:f>
              <c:numCache>
                <c:formatCode>0.0</c:formatCode>
                <c:ptCount val="3"/>
                <c:pt idx="0" formatCode="#,##0.00">
                  <c:v>376.4</c:v>
                </c:pt>
                <c:pt idx="1">
                  <c:v>144.69999999999999</c:v>
                </c:pt>
                <c:pt idx="2" formatCode="#,##0.00">
                  <c:v>42.6</c:v>
                </c:pt>
              </c:numCache>
            </c:numRef>
          </c:val>
          <c:extLst xmlns:c16r2="http://schemas.microsoft.com/office/drawing/2015/06/chart">
            <c:ext xmlns:c16="http://schemas.microsoft.com/office/drawing/2014/chart" uri="{C3380CC4-5D6E-409C-BE32-E72D297353CC}">
              <c16:uniqueId val="{00000004-D19C-4726-8597-7609C5F6007F}"/>
            </c:ext>
          </c:extLst>
        </c:ser>
        <c:dLbls>
          <c:showLegendKey val="0"/>
          <c:showVal val="0"/>
          <c:showCatName val="0"/>
          <c:showSerName val="0"/>
          <c:showPercent val="0"/>
          <c:showBubbleSize val="0"/>
        </c:dLbls>
        <c:gapWidth val="219"/>
        <c:axId val="481046048"/>
        <c:axId val="481046440"/>
      </c:barChart>
      <c:lineChart>
        <c:grouping val="stacked"/>
        <c:varyColors val="0"/>
        <c:ser>
          <c:idx val="2"/>
          <c:order val="2"/>
          <c:tx>
            <c:strRef>
              <c:f>Sheet1!$D$1</c:f>
              <c:strCache>
                <c:ptCount val="1"/>
                <c:pt idx="0">
                  <c:v>Среднегодовая взвешенная номинальная процентная ставка, %</c:v>
                </c:pt>
              </c:strCache>
            </c:strRef>
          </c:tx>
          <c:spPr>
            <a:ln w="38100" cap="rnd">
              <a:solidFill>
                <a:srgbClr val="C00000">
                  <a:alpha val="90000"/>
                </a:srgbClr>
              </a:solidFill>
              <a:round/>
            </a:ln>
            <a:effectLst/>
          </c:spPr>
          <c:marker>
            <c:symbol val="circle"/>
            <c:size val="5"/>
            <c:spPr>
              <a:solidFill>
                <a:srgbClr val="C00000"/>
              </a:solidFill>
              <a:ln w="9525">
                <a:solidFill>
                  <a:schemeClr val="accent3"/>
                </a:solidFill>
              </a:ln>
              <a:effectLst/>
              <a:scene3d>
                <a:camera prst="orthographicFront"/>
                <a:lightRig rig="harsh" dir="t"/>
              </a:scene3d>
              <a:sp3d>
                <a:bevelT/>
              </a:sp3d>
            </c:spPr>
          </c:marker>
          <c:dLbls>
            <c:dLbl>
              <c:idx val="1"/>
              <c:layout>
                <c:manualLayout>
                  <c:x val="-1.0787486515641934E-2"/>
                  <c:y val="-4.59770114942528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19C-4726-8597-7609C5F600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c:v>
                </c:pt>
                <c:pt idx="1">
                  <c:v>2017</c:v>
                </c:pt>
                <c:pt idx="2">
                  <c:v>2018</c:v>
                </c:pt>
              </c:strCache>
            </c:strRef>
          </c:cat>
          <c:val>
            <c:numRef>
              <c:f>Sheet1!$D$2:$D$4</c:f>
              <c:numCache>
                <c:formatCode>0.0</c:formatCode>
                <c:ptCount val="3"/>
                <c:pt idx="0" formatCode="#,##0.00">
                  <c:v>18.7</c:v>
                </c:pt>
                <c:pt idx="1">
                  <c:v>6.5</c:v>
                </c:pt>
                <c:pt idx="2" formatCode="#,##0.00">
                  <c:v>4.5999999999999996</c:v>
                </c:pt>
              </c:numCache>
            </c:numRef>
          </c:val>
          <c:smooth val="0"/>
          <c:extLst xmlns:c16r2="http://schemas.microsoft.com/office/drawing/2015/06/chart">
            <c:ext xmlns:c16="http://schemas.microsoft.com/office/drawing/2014/chart" uri="{C3380CC4-5D6E-409C-BE32-E72D297353CC}">
              <c16:uniqueId val="{00000006-D19C-4726-8597-7609C5F6007F}"/>
            </c:ext>
          </c:extLst>
        </c:ser>
        <c:dLbls>
          <c:showLegendKey val="0"/>
          <c:showVal val="0"/>
          <c:showCatName val="0"/>
          <c:showSerName val="0"/>
          <c:showPercent val="0"/>
          <c:showBubbleSize val="0"/>
        </c:dLbls>
        <c:marker val="1"/>
        <c:smooth val="0"/>
        <c:axId val="481047224"/>
        <c:axId val="481046832"/>
      </c:lineChart>
      <c:catAx>
        <c:axId val="48104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046440"/>
        <c:crosses val="autoZero"/>
        <c:auto val="1"/>
        <c:lblAlgn val="ctr"/>
        <c:lblOffset val="100"/>
        <c:noMultiLvlLbl val="0"/>
      </c:catAx>
      <c:valAx>
        <c:axId val="481046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046048"/>
        <c:crosses val="autoZero"/>
        <c:crossBetween val="between"/>
      </c:valAx>
      <c:valAx>
        <c:axId val="48104683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1047224"/>
        <c:crosses val="max"/>
        <c:crossBetween val="between"/>
      </c:valAx>
      <c:catAx>
        <c:axId val="481047224"/>
        <c:scaling>
          <c:orientation val="minMax"/>
        </c:scaling>
        <c:delete val="1"/>
        <c:axPos val="b"/>
        <c:numFmt formatCode="General" sourceLinked="1"/>
        <c:majorTickMark val="out"/>
        <c:minorTickMark val="none"/>
        <c:tickLblPos val="nextTo"/>
        <c:crossAx val="481046832"/>
        <c:crosses val="autoZero"/>
        <c:auto val="1"/>
        <c:lblAlgn val="ctr"/>
        <c:lblOffset val="100"/>
        <c:noMultiLvlLbl val="0"/>
      </c:catAx>
      <c:spPr>
        <a:noFill/>
        <a:ln>
          <a:noFill/>
        </a:ln>
        <a:effectLst/>
      </c:spPr>
    </c:plotArea>
    <c:legend>
      <c:legendPos val="b"/>
      <c:layout>
        <c:manualLayout>
          <c:xMode val="edge"/>
          <c:yMode val="edge"/>
          <c:x val="1.8919892295016508E-2"/>
          <c:y val="0.76047787130057021"/>
          <c:w val="0.96000254822516118"/>
          <c:h val="0.2119359218028781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solidFill>
                  <a:schemeClr val="tx1"/>
                </a:solidFill>
                <a:latin typeface="+mj-lt"/>
                <a:cs typeface="Times New Roman" panose="02020603050405020304" pitchFamily="18" charset="0"/>
              </a:rPr>
              <a:t>Эволюция внешнего государственного долга, внутреннего </a:t>
            </a:r>
            <a:r>
              <a:rPr lang="ru-RU" sz="1200" b="1" i="0" u="none" strike="noStrike" baseline="0">
                <a:effectLst/>
                <a:latin typeface="+mj-lt"/>
              </a:rPr>
              <a:t>государственного долга и удельного веса государственного долга в ВВП в  </a:t>
            </a:r>
            <a:r>
              <a:rPr lang="ro-MD" sz="1200" b="1">
                <a:solidFill>
                  <a:schemeClr val="tx1"/>
                </a:solidFill>
                <a:latin typeface="+mj-lt"/>
                <a:cs typeface="Times New Roman" panose="02020603050405020304" pitchFamily="18" charset="0"/>
              </a:rPr>
              <a:t> 201</a:t>
            </a:r>
            <a:r>
              <a:rPr lang="en-US" sz="1200" b="1">
                <a:solidFill>
                  <a:schemeClr val="tx1"/>
                </a:solidFill>
                <a:latin typeface="+mj-lt"/>
                <a:cs typeface="Times New Roman" panose="02020603050405020304" pitchFamily="18" charset="0"/>
              </a:rPr>
              <a:t>6</a:t>
            </a:r>
            <a:r>
              <a:rPr lang="ro-MD" sz="1200" b="1">
                <a:solidFill>
                  <a:schemeClr val="tx1"/>
                </a:solidFill>
                <a:latin typeface="+mj-lt"/>
                <a:cs typeface="Times New Roman" panose="02020603050405020304" pitchFamily="18" charset="0"/>
              </a:rPr>
              <a:t>-201</a:t>
            </a:r>
            <a:r>
              <a:rPr lang="en-US" sz="1200" b="1">
                <a:solidFill>
                  <a:schemeClr val="tx1"/>
                </a:solidFill>
                <a:latin typeface="+mj-lt"/>
                <a:cs typeface="Times New Roman" panose="02020603050405020304" pitchFamily="18" charset="0"/>
              </a:rPr>
              <a:t>8</a:t>
            </a:r>
            <a:r>
              <a:rPr lang="ru-RU" sz="1200" b="1">
                <a:solidFill>
                  <a:schemeClr val="tx1"/>
                </a:solidFill>
                <a:latin typeface="+mj-lt"/>
                <a:cs typeface="Times New Roman" panose="02020603050405020304" pitchFamily="18" charset="0"/>
              </a:rPr>
              <a:t> годах</a:t>
            </a:r>
            <a:r>
              <a:rPr lang="ro-MD" sz="1200" b="1">
                <a:solidFill>
                  <a:schemeClr val="tx1"/>
                </a:solidFill>
                <a:latin typeface="+mj-lt"/>
                <a:cs typeface="Times New Roman" panose="02020603050405020304" pitchFamily="18" charset="0"/>
              </a:rPr>
              <a:t>, </a:t>
            </a:r>
            <a:r>
              <a:rPr lang="ru-RU" sz="1200" b="1">
                <a:solidFill>
                  <a:schemeClr val="tx1"/>
                </a:solidFill>
                <a:latin typeface="+mj-lt"/>
                <a:cs typeface="Times New Roman" panose="02020603050405020304" pitchFamily="18" charset="0"/>
              </a:rPr>
              <a:t>млн</a:t>
            </a:r>
            <a:r>
              <a:rPr lang="ro-MD" sz="1200" b="1">
                <a:solidFill>
                  <a:schemeClr val="tx1"/>
                </a:solidFill>
                <a:latin typeface="+mj-lt"/>
                <a:cs typeface="Times New Roman" panose="02020603050405020304" pitchFamily="18" charset="0"/>
              </a:rPr>
              <a:t>.</a:t>
            </a:r>
            <a:r>
              <a:rPr lang="ru-RU" sz="1200" b="1">
                <a:solidFill>
                  <a:schemeClr val="tx1"/>
                </a:solidFill>
                <a:latin typeface="+mj-lt"/>
                <a:cs typeface="Times New Roman" panose="02020603050405020304" pitchFamily="18" charset="0"/>
              </a:rPr>
              <a:t>МЛД</a:t>
            </a:r>
            <a:endParaRPr lang="en-US" sz="1200" b="1">
              <a:solidFill>
                <a:schemeClr val="tx1"/>
              </a:solidFill>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478603073762157E-2"/>
          <c:y val="0.22088167053364269"/>
          <c:w val="0.84216817981533532"/>
          <c:h val="0.58572154118786202"/>
        </c:manualLayout>
      </c:layout>
      <c:barChart>
        <c:barDir val="col"/>
        <c:grouping val="stacked"/>
        <c:varyColors val="0"/>
        <c:ser>
          <c:idx val="0"/>
          <c:order val="0"/>
          <c:tx>
            <c:strRef>
              <c:f>Sheet1!$B$1</c:f>
              <c:strCache>
                <c:ptCount val="1"/>
                <c:pt idx="0">
                  <c:v>Внешний государственный долг  </c:v>
                </c:pt>
              </c:strCache>
            </c:strRef>
          </c:tx>
          <c:spPr>
            <a:gradFill flip="none" rotWithShape="1">
              <a:gsLst>
                <a:gs pos="0">
                  <a:schemeClr val="accent4">
                    <a:lumMod val="61000"/>
                  </a:schemeClr>
                </a:gs>
                <a:gs pos="48000">
                  <a:schemeClr val="accent4">
                    <a:lumMod val="97000"/>
                    <a:lumOff val="3000"/>
                  </a:schemeClr>
                </a:gs>
                <a:gs pos="100000">
                  <a:schemeClr val="accent4">
                    <a:lumMod val="60000"/>
                    <a:lumOff val="40000"/>
                  </a:schemeClr>
                </a:gs>
              </a:gsLst>
              <a:lin ang="0" scaled="0"/>
              <a:tileRect/>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29266.2</c:v>
                </c:pt>
                <c:pt idx="1">
                  <c:v>29081.8</c:v>
                </c:pt>
                <c:pt idx="2">
                  <c:v>28954</c:v>
                </c:pt>
              </c:numCache>
            </c:numRef>
          </c:val>
          <c:extLst xmlns:c16r2="http://schemas.microsoft.com/office/drawing/2015/06/chart">
            <c:ext xmlns:c16="http://schemas.microsoft.com/office/drawing/2014/chart" uri="{C3380CC4-5D6E-409C-BE32-E72D297353CC}">
              <c16:uniqueId val="{00000000-7D4E-45D5-A65F-29FC87A93167}"/>
            </c:ext>
          </c:extLst>
        </c:ser>
        <c:ser>
          <c:idx val="1"/>
          <c:order val="1"/>
          <c:tx>
            <c:strRef>
              <c:f>Sheet1!$C$1</c:f>
              <c:strCache>
                <c:ptCount val="1"/>
                <c:pt idx="0">
                  <c:v>Внутренний государственный долг </c:v>
                </c:pt>
              </c:strCache>
            </c:strRef>
          </c:tx>
          <c:spPr>
            <a:gradFill flip="none" rotWithShape="1">
              <a:gsLst>
                <a:gs pos="0">
                  <a:schemeClr val="accent1">
                    <a:lumMod val="95000"/>
                    <a:lumOff val="5000"/>
                  </a:schemeClr>
                </a:gs>
                <a:gs pos="50000">
                  <a:schemeClr val="accent1">
                    <a:satMod val="110000"/>
                    <a:lumMod val="100000"/>
                    <a:shade val="100000"/>
                  </a:schemeClr>
                </a:gs>
                <a:gs pos="100000">
                  <a:schemeClr val="accent1">
                    <a:lumMod val="99000"/>
                    <a:satMod val="120000"/>
                    <a:shade val="78000"/>
                  </a:schemeClr>
                </a:gs>
              </a:gsLst>
              <a:lin ang="0" scaled="0"/>
              <a:tileRect/>
            </a:gradFill>
            <a:ln>
              <a:noFill/>
            </a:ln>
            <a:effectLst>
              <a:softEdge rad="4445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21519.599999999999</c:v>
                </c:pt>
                <c:pt idx="1">
                  <c:v>22578.5</c:v>
                </c:pt>
                <c:pt idx="2">
                  <c:v>23058.6</c:v>
                </c:pt>
              </c:numCache>
            </c:numRef>
          </c:val>
          <c:extLst xmlns:c16r2="http://schemas.microsoft.com/office/drawing/2015/06/chart">
            <c:ext xmlns:c16="http://schemas.microsoft.com/office/drawing/2014/chart" uri="{C3380CC4-5D6E-409C-BE32-E72D297353CC}">
              <c16:uniqueId val="{00000001-7D4E-45D5-A65F-29FC87A93167}"/>
            </c:ext>
          </c:extLst>
        </c:ser>
        <c:dLbls>
          <c:showLegendKey val="0"/>
          <c:showVal val="0"/>
          <c:showCatName val="0"/>
          <c:showSerName val="0"/>
          <c:showPercent val="0"/>
          <c:showBubbleSize val="0"/>
        </c:dLbls>
        <c:gapWidth val="176"/>
        <c:overlap val="100"/>
        <c:axId val="434394696"/>
        <c:axId val="434394304"/>
      </c:barChart>
      <c:lineChart>
        <c:grouping val="standard"/>
        <c:varyColors val="0"/>
        <c:ser>
          <c:idx val="2"/>
          <c:order val="2"/>
          <c:tx>
            <c:strRef>
              <c:f>Sheet1!$D$1</c:f>
              <c:strCache>
                <c:ptCount val="1"/>
                <c:pt idx="0">
                  <c:v>Государственный долг/ВВП</c:v>
                </c:pt>
              </c:strCache>
            </c:strRef>
          </c:tx>
          <c:spPr>
            <a:ln w="28575" cap="rnd">
              <a:solidFill>
                <a:srgbClr val="C00000"/>
              </a:solidFill>
              <a:round/>
            </a:ln>
            <a:effectLst>
              <a:innerShdw blurRad="63500" dist="50800" dir="2700000">
                <a:prstClr val="black">
                  <a:alpha val="50000"/>
                </a:prstClr>
              </a:innerShdw>
            </a:effectLst>
          </c:spPr>
          <c:marker>
            <c:symbol val="circle"/>
            <c:size val="5"/>
            <c:spPr>
              <a:solidFill>
                <a:schemeClr val="accent3"/>
              </a:solidFill>
              <a:ln w="9525">
                <a:solidFill>
                  <a:schemeClr val="accent3"/>
                </a:solidFill>
              </a:ln>
              <a:effectLst>
                <a:innerShdw blurRad="63500" dist="50800" dir="2700000">
                  <a:prstClr val="black">
                    <a:alpha val="50000"/>
                  </a:prstClr>
                </a:innerShdw>
              </a:effectLst>
            </c:spPr>
          </c:marker>
          <c:dLbls>
            <c:dLbl>
              <c:idx val="0"/>
              <c:layout>
                <c:manualLayout>
                  <c:x val="-8.5757980853088903E-2"/>
                  <c:y val="9.4097228565686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D4E-45D5-A65F-29FC87A93167}"/>
                </c:ext>
                <c:ext xmlns:c15="http://schemas.microsoft.com/office/drawing/2012/chart" uri="{CE6537A1-D6FC-4f65-9D91-7224C49458BB}"/>
              </c:extLst>
            </c:dLbl>
            <c:dLbl>
              <c:idx val="1"/>
              <c:layout>
                <c:manualLayout>
                  <c:x val="-0.12435451575508484"/>
                  <c:y val="1.39211136890950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D4E-45D5-A65F-29FC87A93167}"/>
                </c:ext>
                <c:ext xmlns:c15="http://schemas.microsoft.com/office/drawing/2012/chart" uri="{CE6537A1-D6FC-4f65-9D91-7224C49458BB}"/>
              </c:extLst>
            </c:dLbl>
            <c:dLbl>
              <c:idx val="2"/>
              <c:layout>
                <c:manualLayout>
                  <c:x val="-0.13910844135314573"/>
                  <c:y val="9.28074245939675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D4E-45D5-A65F-29FC87A9316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Sheet1!$D$2:$D$4</c:f>
              <c:numCache>
                <c:formatCode>0.0%</c:formatCode>
                <c:ptCount val="3"/>
                <c:pt idx="0">
                  <c:v>0.316</c:v>
                </c:pt>
                <c:pt idx="1">
                  <c:v>0.28899999999999998</c:v>
                </c:pt>
                <c:pt idx="2">
                  <c:v>0.27400000000000002</c:v>
                </c:pt>
              </c:numCache>
            </c:numRef>
          </c:val>
          <c:smooth val="0"/>
          <c:extLst xmlns:c16r2="http://schemas.microsoft.com/office/drawing/2015/06/chart">
            <c:ext xmlns:c16="http://schemas.microsoft.com/office/drawing/2014/chart" uri="{C3380CC4-5D6E-409C-BE32-E72D297353CC}">
              <c16:uniqueId val="{00000005-7D4E-45D5-A65F-29FC87A93167}"/>
            </c:ext>
          </c:extLst>
        </c:ser>
        <c:dLbls>
          <c:showLegendKey val="0"/>
          <c:showVal val="0"/>
          <c:showCatName val="0"/>
          <c:showSerName val="0"/>
          <c:showPercent val="0"/>
          <c:showBubbleSize val="0"/>
        </c:dLbls>
        <c:marker val="1"/>
        <c:smooth val="0"/>
        <c:axId val="426833576"/>
        <c:axId val="434395088"/>
      </c:lineChart>
      <c:valAx>
        <c:axId val="434394304"/>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34394696"/>
        <c:crosses val="max"/>
        <c:crossBetween val="between"/>
      </c:valAx>
      <c:catAx>
        <c:axId val="43439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Times New Roman" panose="02020603050405020304" pitchFamily="18" charset="0"/>
              </a:defRPr>
            </a:pPr>
            <a:endParaRPr lang="ru-RU"/>
          </a:p>
        </c:txPr>
        <c:crossAx val="434394304"/>
        <c:crosses val="autoZero"/>
        <c:auto val="1"/>
        <c:lblAlgn val="ctr"/>
        <c:lblOffset val="100"/>
        <c:noMultiLvlLbl val="0"/>
      </c:catAx>
      <c:valAx>
        <c:axId val="4343950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6833576"/>
        <c:crosses val="autoZero"/>
        <c:crossBetween val="between"/>
      </c:valAx>
      <c:catAx>
        <c:axId val="426833576"/>
        <c:scaling>
          <c:orientation val="minMax"/>
        </c:scaling>
        <c:delete val="1"/>
        <c:axPos val="b"/>
        <c:numFmt formatCode="General" sourceLinked="1"/>
        <c:majorTickMark val="none"/>
        <c:minorTickMark val="none"/>
        <c:tickLblPos val="nextTo"/>
        <c:crossAx val="4343950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j-lt"/>
                <a:ea typeface="+mn-ea"/>
                <a:cs typeface="Times New Roman" panose="02020603050405020304" pitchFamily="18" charset="0"/>
              </a:defRPr>
            </a:pPr>
            <a:r>
              <a:rPr lang="ru-RU" sz="1200" b="1">
                <a:latin typeface="+mj-lt"/>
                <a:cs typeface="Times New Roman" panose="02020603050405020304" pitchFamily="18" charset="0"/>
              </a:rPr>
              <a:t>Продажа ГЦБ на первичном рынке в </a:t>
            </a:r>
            <a:r>
              <a:rPr lang="ro-MD" sz="1200" b="1">
                <a:latin typeface="+mj-lt"/>
                <a:cs typeface="Times New Roman" panose="02020603050405020304" pitchFamily="18" charset="0"/>
              </a:rPr>
              <a:t>2018</a:t>
            </a:r>
            <a:r>
              <a:rPr lang="ru-RU" sz="1200" b="1">
                <a:latin typeface="+mj-lt"/>
                <a:cs typeface="Times New Roman" panose="02020603050405020304" pitchFamily="18" charset="0"/>
              </a:rPr>
              <a:t> году</a:t>
            </a:r>
            <a:r>
              <a:rPr lang="ro-MD" sz="1200" b="1">
                <a:latin typeface="+mj-lt"/>
                <a:cs typeface="Times New Roman" panose="02020603050405020304" pitchFamily="18" charset="0"/>
              </a:rPr>
              <a:t>, </a:t>
            </a:r>
            <a:r>
              <a:rPr lang="ru-RU" sz="1200" b="1">
                <a:latin typeface="+mj-lt"/>
                <a:cs typeface="Times New Roman" panose="02020603050405020304" pitchFamily="18" charset="0"/>
              </a:rPr>
              <a:t>млн. МЛД</a:t>
            </a:r>
            <a:endParaRPr lang="en-US" sz="1200" b="1">
              <a:latin typeface="+mj-lt"/>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Объем оферты </c:v>
                </c:pt>
              </c:strCache>
            </c:strRef>
          </c:tx>
          <c:spPr>
            <a:solidFill>
              <a:schemeClr val="accent1"/>
            </a:solidFill>
            <a:ln>
              <a:noFill/>
            </a:ln>
            <a:effectLst/>
          </c:spPr>
          <c:invertIfNegative val="0"/>
          <c:dLbls>
            <c:dLbl>
              <c:idx val="2"/>
              <c:layout>
                <c:manualLayout>
                  <c:x val="-2.1074815595363539E-3"/>
                  <c:y val="0.2776675778222022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F5E-4BFE-9F7B-406D6AA7BD40}"/>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 </c:v>
                </c:pt>
                <c:pt idx="2">
                  <c:v>Март</c:v>
                </c:pt>
                <c:pt idx="3">
                  <c:v>Апрель </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0.0</c:formatCode>
                <c:ptCount val="12"/>
                <c:pt idx="0">
                  <c:v>755</c:v>
                </c:pt>
                <c:pt idx="1">
                  <c:v>775</c:v>
                </c:pt>
                <c:pt idx="2">
                  <c:v>1145</c:v>
                </c:pt>
                <c:pt idx="3">
                  <c:v>745</c:v>
                </c:pt>
                <c:pt idx="4">
                  <c:v>885</c:v>
                </c:pt>
                <c:pt idx="5">
                  <c:v>745</c:v>
                </c:pt>
                <c:pt idx="6">
                  <c:v>745</c:v>
                </c:pt>
                <c:pt idx="7">
                  <c:v>885</c:v>
                </c:pt>
                <c:pt idx="8">
                  <c:v>1395</c:v>
                </c:pt>
                <c:pt idx="9">
                  <c:v>745</c:v>
                </c:pt>
                <c:pt idx="10">
                  <c:v>885</c:v>
                </c:pt>
                <c:pt idx="11">
                  <c:v>1085</c:v>
                </c:pt>
              </c:numCache>
            </c:numRef>
          </c:val>
          <c:extLst xmlns:c16r2="http://schemas.microsoft.com/office/drawing/2015/06/chart">
            <c:ext xmlns:c16="http://schemas.microsoft.com/office/drawing/2014/chart" uri="{C3380CC4-5D6E-409C-BE32-E72D297353CC}">
              <c16:uniqueId val="{00000001-8F5E-4BFE-9F7B-406D6AA7BD40}"/>
            </c:ext>
          </c:extLst>
        </c:ser>
        <c:ser>
          <c:idx val="1"/>
          <c:order val="1"/>
          <c:tx>
            <c:strRef>
              <c:f>Sheet1!$C$1</c:f>
              <c:strCache>
                <c:ptCount val="1"/>
                <c:pt idx="0">
                  <c:v>Размер заявок </c:v>
                </c:pt>
              </c:strCache>
            </c:strRef>
          </c:tx>
          <c:spPr>
            <a:solidFill>
              <a:schemeClr val="accent2"/>
            </a:solidFill>
            <a:ln>
              <a:noFill/>
            </a:ln>
            <a:effectLst/>
          </c:spPr>
          <c:invertIfNegative val="0"/>
          <c:dLbls>
            <c:dLbl>
              <c:idx val="0"/>
              <c:layout>
                <c:manualLayout>
                  <c:x val="0"/>
                  <c:y val="0.281746031746031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F5E-4BFE-9F7B-406D6AA7BD40}"/>
                </c:ext>
                <c:ext xmlns:c15="http://schemas.microsoft.com/office/drawing/2012/chart" uri="{CE6537A1-D6FC-4f65-9D91-7224C49458BB}"/>
              </c:extLst>
            </c:dLbl>
            <c:dLbl>
              <c:idx val="1"/>
              <c:layout>
                <c:manualLayout>
                  <c:x val="-1.9536574539161113E-17"/>
                  <c:y val="0.2103174603174602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F5E-4BFE-9F7B-406D6AA7BD40}"/>
                </c:ext>
                <c:ext xmlns:c15="http://schemas.microsoft.com/office/drawing/2012/chart" uri="{CE6537A1-D6FC-4f65-9D91-7224C49458BB}"/>
              </c:extLst>
            </c:dLbl>
            <c:dLbl>
              <c:idx val="2"/>
              <c:layout>
                <c:manualLayout>
                  <c:x val="-2.1312872975277068E-3"/>
                  <c:y val="0.337301587301587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F5E-4BFE-9F7B-406D6AA7BD40}"/>
                </c:ext>
                <c:ext xmlns:c15="http://schemas.microsoft.com/office/drawing/2012/chart" uri="{CE6537A1-D6FC-4f65-9D91-7224C49458BB}"/>
              </c:extLst>
            </c:dLbl>
            <c:dLbl>
              <c:idx val="3"/>
              <c:layout>
                <c:manualLayout>
                  <c:x val="-3.9073149078322226E-17"/>
                  <c:y val="0.186507936507936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F5E-4BFE-9F7B-406D6AA7BD40}"/>
                </c:ext>
                <c:ext xmlns:c15="http://schemas.microsoft.com/office/drawing/2012/chart" uri="{CE6537A1-D6FC-4f65-9D91-7224C49458BB}"/>
              </c:extLst>
            </c:dLbl>
            <c:dLbl>
              <c:idx val="4"/>
              <c:layout>
                <c:manualLayout>
                  <c:x val="-2.1312872975277068E-3"/>
                  <c:y val="0.242063492063492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F5E-4BFE-9F7B-406D6AA7BD40}"/>
                </c:ext>
                <c:ext xmlns:c15="http://schemas.microsoft.com/office/drawing/2012/chart" uri="{CE6537A1-D6FC-4f65-9D91-7224C49458BB}"/>
              </c:extLst>
            </c:dLbl>
            <c:dLbl>
              <c:idx val="5"/>
              <c:layout>
                <c:manualLayout>
                  <c:x val="0"/>
                  <c:y val="0.261904761904761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F5E-4BFE-9F7B-406D6AA7BD40}"/>
                </c:ext>
                <c:ext xmlns:c15="http://schemas.microsoft.com/office/drawing/2012/chart" uri="{CE6537A1-D6FC-4f65-9D91-7224C49458BB}"/>
              </c:extLst>
            </c:dLbl>
            <c:dLbl>
              <c:idx val="6"/>
              <c:layout>
                <c:manualLayout>
                  <c:x val="2.1074815595363539E-3"/>
                  <c:y val="0.251418546774917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F5E-4BFE-9F7B-406D6AA7BD40}"/>
                </c:ext>
                <c:ext xmlns:c15="http://schemas.microsoft.com/office/drawing/2012/chart" uri="{CE6537A1-D6FC-4f65-9D91-7224C49458BB}"/>
              </c:extLst>
            </c:dLbl>
            <c:dLbl>
              <c:idx val="7"/>
              <c:layout>
                <c:manualLayout>
                  <c:x val="2.1312872975277068E-3"/>
                  <c:y val="0.261904761904761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F5E-4BFE-9F7B-406D6AA7BD40}"/>
                </c:ext>
                <c:ext xmlns:c15="http://schemas.microsoft.com/office/drawing/2012/chart" uri="{CE6537A1-D6FC-4f65-9D91-7224C49458BB}"/>
              </c:extLst>
            </c:dLbl>
            <c:dLbl>
              <c:idx val="8"/>
              <c:layout>
                <c:manualLayout>
                  <c:x val="-7.8146298156644451E-17"/>
                  <c:y val="0.29365079365079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F5E-4BFE-9F7B-406D6AA7BD40}"/>
                </c:ext>
                <c:ext xmlns:c15="http://schemas.microsoft.com/office/drawing/2012/chart" uri="{CE6537A1-D6FC-4f65-9D91-7224C49458BB}"/>
              </c:extLst>
            </c:dLbl>
            <c:dLbl>
              <c:idx val="9"/>
              <c:layout>
                <c:manualLayout>
                  <c:x val="-1.562925963132889E-16"/>
                  <c:y val="0.214285714285714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F5E-4BFE-9F7B-406D6AA7BD40}"/>
                </c:ext>
                <c:ext xmlns:c15="http://schemas.microsoft.com/office/drawing/2012/chart" uri="{CE6537A1-D6FC-4f65-9D91-7224C49458BB}"/>
              </c:extLst>
            </c:dLbl>
            <c:dLbl>
              <c:idx val="10"/>
              <c:layout>
                <c:manualLayout>
                  <c:x val="-2.1074815595363539E-3"/>
                  <c:y val="0.208096772877483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F5E-4BFE-9F7B-406D6AA7BD40}"/>
                </c:ext>
                <c:ext xmlns:c15="http://schemas.microsoft.com/office/drawing/2012/chart" uri="{CE6537A1-D6FC-4f65-9D91-7224C49458BB}"/>
              </c:extLst>
            </c:dLbl>
            <c:dLbl>
              <c:idx val="11"/>
              <c:layout>
                <c:manualLayout>
                  <c:x val="4.2625745950554137E-3"/>
                  <c:y val="0.28571428571428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F5E-4BFE-9F7B-406D6AA7BD40}"/>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 </c:v>
                </c:pt>
                <c:pt idx="2">
                  <c:v>Март</c:v>
                </c:pt>
                <c:pt idx="3">
                  <c:v>Апрель </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0.0</c:formatCode>
                <c:ptCount val="12"/>
                <c:pt idx="0">
                  <c:v>1330.8</c:v>
                </c:pt>
                <c:pt idx="1">
                  <c:v>1490.7</c:v>
                </c:pt>
                <c:pt idx="2">
                  <c:v>1537.2</c:v>
                </c:pt>
                <c:pt idx="3">
                  <c:v>961.1</c:v>
                </c:pt>
                <c:pt idx="4">
                  <c:v>1004.4</c:v>
                </c:pt>
                <c:pt idx="5">
                  <c:v>1230.9000000000001</c:v>
                </c:pt>
                <c:pt idx="6">
                  <c:v>1009.4</c:v>
                </c:pt>
                <c:pt idx="7">
                  <c:v>1293</c:v>
                </c:pt>
                <c:pt idx="8">
                  <c:v>1174</c:v>
                </c:pt>
                <c:pt idx="9">
                  <c:v>938.4</c:v>
                </c:pt>
                <c:pt idx="10">
                  <c:v>882.6</c:v>
                </c:pt>
                <c:pt idx="11">
                  <c:v>1400.1</c:v>
                </c:pt>
              </c:numCache>
            </c:numRef>
          </c:val>
          <c:extLst xmlns:c16r2="http://schemas.microsoft.com/office/drawing/2015/06/chart">
            <c:ext xmlns:c16="http://schemas.microsoft.com/office/drawing/2014/chart" uri="{C3380CC4-5D6E-409C-BE32-E72D297353CC}">
              <c16:uniqueId val="{0000000E-8F5E-4BFE-9F7B-406D6AA7BD40}"/>
            </c:ext>
          </c:extLst>
        </c:ser>
        <c:ser>
          <c:idx val="2"/>
          <c:order val="2"/>
          <c:tx>
            <c:strRef>
              <c:f>Sheet1!$D$1</c:f>
              <c:strCache>
                <c:ptCount val="1"/>
                <c:pt idx="0">
                  <c:v>Проданный объем</c:v>
                </c:pt>
              </c:strCache>
            </c:strRef>
          </c:tx>
          <c:spPr>
            <a:solidFill>
              <a:schemeClr val="accent3"/>
            </a:solidFill>
            <a:ln>
              <a:noFill/>
            </a:ln>
            <a:effectLst/>
          </c:spPr>
          <c:invertIfNegative val="0"/>
          <c:dLbls>
            <c:dLbl>
              <c:idx val="0"/>
              <c:layout>
                <c:manualLayout>
                  <c:x val="0"/>
                  <c:y val="0.1349206349206348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F5E-4BFE-9F7B-406D6AA7BD40}"/>
                </c:ext>
                <c:ext xmlns:c15="http://schemas.microsoft.com/office/drawing/2012/chart" uri="{CE6537A1-D6FC-4f65-9D91-7224C49458BB}"/>
              </c:extLst>
            </c:dLbl>
            <c:dLbl>
              <c:idx val="1"/>
              <c:layout>
                <c:manualLayout>
                  <c:x val="2.1312872975277068E-3"/>
                  <c:y val="0.150793650793650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F5E-4BFE-9F7B-406D6AA7BD40}"/>
                </c:ext>
                <c:ext xmlns:c15="http://schemas.microsoft.com/office/drawing/2012/chart" uri="{CE6537A1-D6FC-4f65-9D91-7224C49458BB}"/>
              </c:extLst>
            </c:dLbl>
            <c:dLbl>
              <c:idx val="2"/>
              <c:layout>
                <c:manualLayout>
                  <c:x val="0"/>
                  <c:y val="0.26190476190476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F5E-4BFE-9F7B-406D6AA7BD40}"/>
                </c:ext>
                <c:ext xmlns:c15="http://schemas.microsoft.com/office/drawing/2012/chart" uri="{CE6537A1-D6FC-4f65-9D91-7224C49458BB}"/>
              </c:extLst>
            </c:dLbl>
            <c:dLbl>
              <c:idx val="3"/>
              <c:layout>
                <c:manualLayout>
                  <c:x val="0"/>
                  <c:y val="0.119047619047619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8F5E-4BFE-9F7B-406D6AA7BD40}"/>
                </c:ext>
                <c:ext xmlns:c15="http://schemas.microsoft.com/office/drawing/2012/chart" uri="{CE6537A1-D6FC-4f65-9D91-7224C49458BB}"/>
              </c:extLst>
            </c:dLbl>
            <c:dLbl>
              <c:idx val="4"/>
              <c:layout>
                <c:manualLayout>
                  <c:x val="0"/>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F5E-4BFE-9F7B-406D6AA7BD40}"/>
                </c:ext>
                <c:ext xmlns:c15="http://schemas.microsoft.com/office/drawing/2012/chart" uri="{CE6537A1-D6FC-4f65-9D91-7224C49458BB}"/>
              </c:extLst>
            </c:dLbl>
            <c:dLbl>
              <c:idx val="5"/>
              <c:layout>
                <c:manualLayout>
                  <c:x val="2.1312872975277068E-3"/>
                  <c:y val="0.150793650793650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8F5E-4BFE-9F7B-406D6AA7BD40}"/>
                </c:ext>
                <c:ext xmlns:c15="http://schemas.microsoft.com/office/drawing/2012/chart" uri="{CE6537A1-D6FC-4f65-9D91-7224C49458BB}"/>
              </c:extLst>
            </c:dLbl>
            <c:dLbl>
              <c:idx val="6"/>
              <c:layout>
                <c:manualLayout>
                  <c:x val="-7.8146298156644451E-17"/>
                  <c:y val="0.142857142857142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8F5E-4BFE-9F7B-406D6AA7BD40}"/>
                </c:ext>
                <c:ext xmlns:c15="http://schemas.microsoft.com/office/drawing/2012/chart" uri="{CE6537A1-D6FC-4f65-9D91-7224C49458BB}"/>
              </c:extLst>
            </c:dLbl>
            <c:dLbl>
              <c:idx val="7"/>
              <c:layout>
                <c:manualLayout>
                  <c:x val="2.1312872975276288E-3"/>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F5E-4BFE-9F7B-406D6AA7BD40}"/>
                </c:ext>
                <c:ext xmlns:c15="http://schemas.microsoft.com/office/drawing/2012/chart" uri="{CE6537A1-D6FC-4f65-9D91-7224C49458BB}"/>
              </c:extLst>
            </c:dLbl>
            <c:dLbl>
              <c:idx val="8"/>
              <c:layout>
                <c:manualLayout>
                  <c:x val="-7.8146298156644451E-17"/>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8F5E-4BFE-9F7B-406D6AA7BD40}"/>
                </c:ext>
                <c:ext xmlns:c15="http://schemas.microsoft.com/office/drawing/2012/chart" uri="{CE6537A1-D6FC-4f65-9D91-7224C49458BB}"/>
              </c:extLst>
            </c:dLbl>
            <c:dLbl>
              <c:idx val="9"/>
              <c:layout>
                <c:manualLayout>
                  <c:x val="0"/>
                  <c:y val="0.158730158730158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8F5E-4BFE-9F7B-406D6AA7BD40}"/>
                </c:ext>
                <c:ext xmlns:c15="http://schemas.microsoft.com/office/drawing/2012/chart" uri="{CE6537A1-D6FC-4f65-9D91-7224C49458BB}"/>
              </c:extLst>
            </c:dLbl>
            <c:dLbl>
              <c:idx val="10"/>
              <c:layout>
                <c:manualLayout>
                  <c:x val="-2.131287297527863E-3"/>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8F5E-4BFE-9F7B-406D6AA7BD40}"/>
                </c:ext>
                <c:ext xmlns:c15="http://schemas.microsoft.com/office/drawing/2012/chart" uri="{CE6537A1-D6FC-4f65-9D91-7224C49458BB}"/>
              </c:extLst>
            </c:dLbl>
            <c:dLbl>
              <c:idx val="11"/>
              <c:layout>
                <c:manualLayout>
                  <c:x val="2.1312872975277068E-3"/>
                  <c:y val="0.158730158730158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8F5E-4BFE-9F7B-406D6AA7BD40}"/>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 </c:v>
                </c:pt>
                <c:pt idx="2">
                  <c:v>Март</c:v>
                </c:pt>
                <c:pt idx="3">
                  <c:v>Апрель </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Sheet1!$D$2:$D$13</c:f>
              <c:numCache>
                <c:formatCode>General</c:formatCode>
                <c:ptCount val="12"/>
                <c:pt idx="0">
                  <c:v>749.1</c:v>
                </c:pt>
                <c:pt idx="1">
                  <c:v>807.6</c:v>
                </c:pt>
                <c:pt idx="2">
                  <c:v>1076.2</c:v>
                </c:pt>
                <c:pt idx="3">
                  <c:v>639.29999999999995</c:v>
                </c:pt>
                <c:pt idx="4">
                  <c:v>778.5</c:v>
                </c:pt>
                <c:pt idx="5">
                  <c:v>737.3</c:v>
                </c:pt>
                <c:pt idx="6">
                  <c:v>732.1</c:v>
                </c:pt>
                <c:pt idx="7">
                  <c:v>917.6</c:v>
                </c:pt>
                <c:pt idx="8">
                  <c:v>903.2</c:v>
                </c:pt>
                <c:pt idx="9">
                  <c:v>709.5</c:v>
                </c:pt>
                <c:pt idx="10">
                  <c:v>679.8</c:v>
                </c:pt>
                <c:pt idx="11">
                  <c:v>1049.2</c:v>
                </c:pt>
              </c:numCache>
            </c:numRef>
          </c:val>
          <c:extLst xmlns:c16r2="http://schemas.microsoft.com/office/drawing/2015/06/chart">
            <c:ext xmlns:c16="http://schemas.microsoft.com/office/drawing/2014/chart" uri="{C3380CC4-5D6E-409C-BE32-E72D297353CC}">
              <c16:uniqueId val="{0000001B-8F5E-4BFE-9F7B-406D6AA7BD40}"/>
            </c:ext>
          </c:extLst>
        </c:ser>
        <c:dLbls>
          <c:showLegendKey val="0"/>
          <c:showVal val="1"/>
          <c:showCatName val="0"/>
          <c:showSerName val="0"/>
          <c:showPercent val="0"/>
          <c:showBubbleSize val="0"/>
        </c:dLbls>
        <c:gapWidth val="54"/>
        <c:overlap val="-9"/>
        <c:axId val="426834360"/>
        <c:axId val="426834752"/>
      </c:barChart>
      <c:lineChart>
        <c:grouping val="stacked"/>
        <c:varyColors val="0"/>
        <c:ser>
          <c:idx val="3"/>
          <c:order val="3"/>
          <c:tx>
            <c:strRef>
              <c:f>Sheet1!$E$1</c:f>
              <c:strCache>
                <c:ptCount val="1"/>
                <c:pt idx="0">
                  <c:v>Средневзвешенная процентная ставка </c:v>
                </c:pt>
              </c:strCache>
            </c:strRef>
          </c:tx>
          <c:spPr>
            <a:ln w="28575" cap="rnd">
              <a:solidFill>
                <a:schemeClr val="tx2"/>
              </a:solidFill>
              <a:round/>
            </a:ln>
            <a:effectLst/>
          </c:spPr>
          <c:marker>
            <c:symbol val="circle"/>
            <c:size val="5"/>
            <c:spPr>
              <a:solidFill>
                <a:schemeClr val="accent4"/>
              </a:solidFill>
              <a:ln w="9525">
                <a:solidFill>
                  <a:schemeClr val="accent4"/>
                </a:solidFill>
              </a:ln>
              <a:effectLst/>
              <a:scene3d>
                <a:camera prst="orthographicFront"/>
                <a:lightRig rig="threePt" dir="t"/>
              </a:scene3d>
              <a:sp3d>
                <a:bevelT/>
              </a:sp3d>
            </c:spPr>
          </c:marker>
          <c:dLbls>
            <c:dLbl>
              <c:idx val="0"/>
              <c:layout>
                <c:manualLayout>
                  <c:x val="-7.2463768115942032E-2"/>
                  <c:y val="-4.365079365079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8F5E-4BFE-9F7B-406D6AA7BD40}"/>
                </c:ext>
                <c:ext xmlns:c15="http://schemas.microsoft.com/office/drawing/2012/chart" uri="{CE6537A1-D6FC-4f65-9D91-7224C49458BB}"/>
              </c:extLst>
            </c:dLbl>
            <c:dLbl>
              <c:idx val="1"/>
              <c:layout>
                <c:manualLayout>
                  <c:x val="-6.393861892583120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8F5E-4BFE-9F7B-406D6AA7BD40}"/>
                </c:ext>
                <c:ext xmlns:c15="http://schemas.microsoft.com/office/drawing/2012/chart" uri="{CE6537A1-D6FC-4f65-9D91-7224C49458BB}"/>
              </c:extLst>
            </c:dLbl>
            <c:dLbl>
              <c:idx val="2"/>
              <c:layout>
                <c:manualLayout>
                  <c:x val="-5.5413469735720373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8F5E-4BFE-9F7B-406D6AA7BD40}"/>
                </c:ext>
                <c:ext xmlns:c15="http://schemas.microsoft.com/office/drawing/2012/chart" uri="{CE6537A1-D6FC-4f65-9D91-7224C49458BB}"/>
              </c:extLst>
            </c:dLbl>
            <c:dLbl>
              <c:idx val="3"/>
              <c:layout>
                <c:manualLayout>
                  <c:x val="-7.0332480818414367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8F5E-4BFE-9F7B-406D6AA7BD40}"/>
                </c:ext>
                <c:ext xmlns:c15="http://schemas.microsoft.com/office/drawing/2012/chart" uri="{CE6537A1-D6FC-4f65-9D91-7224C49458BB}"/>
              </c:extLst>
            </c:dLbl>
            <c:dLbl>
              <c:idx val="4"/>
              <c:layout>
                <c:manualLayout>
                  <c:x val="-7.2463768115942073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8F5E-4BFE-9F7B-406D6AA7BD40}"/>
                </c:ext>
                <c:ext xmlns:c15="http://schemas.microsoft.com/office/drawing/2012/chart" uri="{CE6537A1-D6FC-4f65-9D91-7224C49458BB}"/>
              </c:extLst>
            </c:dLbl>
            <c:dLbl>
              <c:idx val="5"/>
              <c:layout>
                <c:manualLayout>
                  <c:x val="-6.3938618925831206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8F5E-4BFE-9F7B-406D6AA7BD40}"/>
                </c:ext>
                <c:ext xmlns:c15="http://schemas.microsoft.com/office/drawing/2012/chart" uri="{CE6537A1-D6FC-4f65-9D91-7224C49458BB}"/>
              </c:extLst>
            </c:dLbl>
            <c:dLbl>
              <c:idx val="6"/>
              <c:layout>
                <c:manualLayout>
                  <c:x val="-3.8363171355498799E-2"/>
                  <c:y val="-3.96825396825397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8F5E-4BFE-9F7B-406D6AA7BD40}"/>
                </c:ext>
                <c:ext xmlns:c15="http://schemas.microsoft.com/office/drawing/2012/chart" uri="{CE6537A1-D6FC-4f65-9D91-7224C49458BB}"/>
              </c:extLst>
            </c:dLbl>
            <c:dLbl>
              <c:idx val="7"/>
              <c:layout>
                <c:manualLayout>
                  <c:x val="-2.7706734867860267E-2"/>
                  <c:y val="-5.5555555555555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8F5E-4BFE-9F7B-406D6AA7BD40}"/>
                </c:ext>
                <c:ext xmlns:c15="http://schemas.microsoft.com/office/drawing/2012/chart" uri="{CE6537A1-D6FC-4f65-9D91-7224C49458BB}"/>
              </c:extLst>
            </c:dLbl>
            <c:dLbl>
              <c:idx val="8"/>
              <c:layout>
                <c:manualLayout>
                  <c:x val="-2.55754475703325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8F5E-4BFE-9F7B-406D6AA7BD40}"/>
                </c:ext>
                <c:ext xmlns:c15="http://schemas.microsoft.com/office/drawing/2012/chart" uri="{CE6537A1-D6FC-4f65-9D91-7224C49458BB}"/>
              </c:extLst>
            </c:dLbl>
            <c:dLbl>
              <c:idx val="9"/>
              <c:layout>
                <c:manualLayout>
                  <c:x val="-2.557544757033248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8F5E-4BFE-9F7B-406D6AA7BD40}"/>
                </c:ext>
                <c:ext xmlns:c15="http://schemas.microsoft.com/office/drawing/2012/chart" uri="{CE6537A1-D6FC-4f65-9D91-7224C49458BB}"/>
              </c:extLst>
            </c:dLbl>
            <c:dLbl>
              <c:idx val="10"/>
              <c:layout>
                <c:manualLayout>
                  <c:x val="-3.1969309462915603E-2"/>
                  <c:y val="-5.5555555555555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8F5E-4BFE-9F7B-406D6AA7BD40}"/>
                </c:ext>
                <c:ext xmlns:c15="http://schemas.microsoft.com/office/drawing/2012/chart" uri="{CE6537A1-D6FC-4f65-9D91-7224C49458BB}"/>
              </c:extLst>
            </c:dLbl>
            <c:dLbl>
              <c:idx val="11"/>
              <c:layout>
                <c:manualLayout>
                  <c:x val="-2.557544757033248E-2"/>
                  <c:y val="-4.7619047619047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8F5E-4BFE-9F7B-406D6AA7BD40}"/>
                </c:ext>
                <c:ext xmlns:c15="http://schemas.microsoft.com/office/drawing/2012/chart" uri="{CE6537A1-D6FC-4f65-9D91-7224C49458BB}"/>
              </c:extLst>
            </c:dLbl>
            <c:spPr>
              <a:noFill/>
              <a:ln>
                <a:solidFill>
                  <a:schemeClr val="tx2"/>
                </a:solid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2"/>
                      </a:solidFill>
                    </a:ln>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 </c:v>
                </c:pt>
                <c:pt idx="2">
                  <c:v>Март</c:v>
                </c:pt>
                <c:pt idx="3">
                  <c:v>Апрель </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Sheet1!$E$2:$E$13</c:f>
              <c:numCache>
                <c:formatCode>0.0%</c:formatCode>
                <c:ptCount val="12"/>
                <c:pt idx="0">
                  <c:v>5.7200000000000001E-2</c:v>
                </c:pt>
                <c:pt idx="1">
                  <c:v>5.2600000000000001E-2</c:v>
                </c:pt>
                <c:pt idx="2">
                  <c:v>4.7800000000000002E-2</c:v>
                </c:pt>
                <c:pt idx="3">
                  <c:v>4.4699999999999997E-2</c:v>
                </c:pt>
                <c:pt idx="4">
                  <c:v>4.4699999999999997E-2</c:v>
                </c:pt>
                <c:pt idx="5">
                  <c:v>4.6199999999999998E-2</c:v>
                </c:pt>
                <c:pt idx="6">
                  <c:v>4.6100000000000002E-2</c:v>
                </c:pt>
                <c:pt idx="7">
                  <c:v>4.5400000000000003E-2</c:v>
                </c:pt>
                <c:pt idx="8">
                  <c:v>4.9399999999999999E-2</c:v>
                </c:pt>
                <c:pt idx="9">
                  <c:v>4.9299999999999997E-2</c:v>
                </c:pt>
                <c:pt idx="10">
                  <c:v>5.2200000000000003E-2</c:v>
                </c:pt>
                <c:pt idx="11">
                  <c:v>5.9799999999999999E-2</c:v>
                </c:pt>
              </c:numCache>
            </c:numRef>
          </c:val>
          <c:smooth val="0"/>
          <c:extLst xmlns:c16r2="http://schemas.microsoft.com/office/drawing/2015/06/chart">
            <c:ext xmlns:c16="http://schemas.microsoft.com/office/drawing/2014/chart" uri="{C3380CC4-5D6E-409C-BE32-E72D297353CC}">
              <c16:uniqueId val="{00000028-8F5E-4BFE-9F7B-406D6AA7BD40}"/>
            </c:ext>
          </c:extLst>
        </c:ser>
        <c:dLbls>
          <c:showLegendKey val="0"/>
          <c:showVal val="1"/>
          <c:showCatName val="0"/>
          <c:showSerName val="0"/>
          <c:showPercent val="0"/>
          <c:showBubbleSize val="0"/>
        </c:dLbls>
        <c:marker val="1"/>
        <c:smooth val="0"/>
        <c:axId val="431781840"/>
        <c:axId val="426835144"/>
      </c:lineChart>
      <c:catAx>
        <c:axId val="42683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6834752"/>
        <c:crosses val="autoZero"/>
        <c:auto val="1"/>
        <c:lblAlgn val="ctr"/>
        <c:lblOffset val="100"/>
        <c:noMultiLvlLbl val="0"/>
      </c:catAx>
      <c:valAx>
        <c:axId val="4268347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6834360"/>
        <c:crosses val="autoZero"/>
        <c:crossBetween val="between"/>
      </c:valAx>
      <c:valAx>
        <c:axId val="4268351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31781840"/>
        <c:crosses val="max"/>
        <c:crossBetween val="between"/>
      </c:valAx>
      <c:catAx>
        <c:axId val="431781840"/>
        <c:scaling>
          <c:orientation val="minMax"/>
        </c:scaling>
        <c:delete val="1"/>
        <c:axPos val="b"/>
        <c:numFmt formatCode="General" sourceLinked="1"/>
        <c:majorTickMark val="out"/>
        <c:minorTickMark val="none"/>
        <c:tickLblPos val="nextTo"/>
        <c:crossAx val="426835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96" b="0" i="0" u="none" strike="noStrike" kern="1200" cap="none" spc="20" baseline="0">
                <a:solidFill>
                  <a:schemeClr val="tx1">
                    <a:lumMod val="50000"/>
                    <a:lumOff val="50000"/>
                  </a:schemeClr>
                </a:solidFill>
                <a:latin typeface="+mn-lt"/>
                <a:ea typeface="+mn-ea"/>
                <a:cs typeface="+mn-cs"/>
              </a:defRPr>
            </a:pPr>
            <a:r>
              <a:rPr lang="ru-RU" sz="1198" b="1" baseline="0">
                <a:solidFill>
                  <a:sysClr val="windowText" lastClr="000000"/>
                </a:solidFill>
                <a:effectLst/>
                <a:latin typeface="+mj-lt"/>
                <a:cs typeface="Times New Roman" panose="02020603050405020304" pitchFamily="18" charset="0"/>
              </a:rPr>
              <a:t>Банковские и небанковские инвесторы в ГЦБ, находящиеся в обороте, в </a:t>
            </a:r>
            <a:r>
              <a:rPr lang="ro-RO" sz="1198" b="1" baseline="0">
                <a:solidFill>
                  <a:sysClr val="windowText" lastClr="000000"/>
                </a:solidFill>
                <a:effectLst/>
                <a:latin typeface="+mj-lt"/>
                <a:cs typeface="Times New Roman" panose="02020603050405020304" pitchFamily="18" charset="0"/>
              </a:rPr>
              <a:t>2016-2018</a:t>
            </a:r>
            <a:r>
              <a:rPr lang="ru-RU" sz="1198" b="1" baseline="0">
                <a:solidFill>
                  <a:sysClr val="windowText" lastClr="000000"/>
                </a:solidFill>
                <a:effectLst/>
                <a:latin typeface="+mj-lt"/>
                <a:cs typeface="Times New Roman" panose="02020603050405020304" pitchFamily="18" charset="0"/>
              </a:rPr>
              <a:t> годах</a:t>
            </a:r>
            <a:endParaRPr lang="en-US" sz="1200" baseline="0">
              <a:solidFill>
                <a:sysClr val="windowText" lastClr="000000"/>
              </a:solidFill>
              <a:effectLst/>
              <a:latin typeface="+mj-lt"/>
              <a:cs typeface="Times New Roman" panose="02020603050405020304" pitchFamily="18" charset="0"/>
            </a:endParaRPr>
          </a:p>
        </c:rich>
      </c:tx>
      <c:layout>
        <c:manualLayout>
          <c:xMode val="edge"/>
          <c:yMode val="edge"/>
          <c:x val="0.18422234517982544"/>
          <c:y val="3.1685743754874089E-2"/>
        </c:manualLayout>
      </c:layout>
      <c:overlay val="0"/>
      <c:spPr>
        <a:noFill/>
        <a:ln w="25353">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2.413074476253154E-2"/>
          <c:y val="0.23716928774095139"/>
          <c:w val="0.95173851047493718"/>
          <c:h val="0.48454289695664393"/>
        </c:manualLayout>
      </c:layout>
      <c:bar3DChart>
        <c:barDir val="col"/>
        <c:grouping val="stacked"/>
        <c:varyColors val="0"/>
        <c:ser>
          <c:idx val="0"/>
          <c:order val="0"/>
          <c:tx>
            <c:strRef>
              <c:f>Sheet1!$B$1</c:f>
              <c:strCache>
                <c:ptCount val="1"/>
                <c:pt idx="0">
                  <c:v>Банковские инвесторы </c:v>
                </c:pt>
              </c:strCache>
            </c:strRef>
          </c:tx>
          <c:spPr>
            <a:solidFill>
              <a:srgbClr val="70AD47">
                <a:lumMod val="75000"/>
              </a:srgbClr>
            </a:solidFill>
            <a:ln w="3169">
              <a:solidFill>
                <a:srgbClr val="FF0000"/>
              </a:solidFill>
              <a:prstDash val="solid"/>
            </a:ln>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8635.7000000000007</c:v>
                </c:pt>
                <c:pt idx="1">
                  <c:v>8280.7999999999993</c:v>
                </c:pt>
                <c:pt idx="2">
                  <c:v>8232.7999999999993</c:v>
                </c:pt>
              </c:numCache>
            </c:numRef>
          </c:val>
          <c:extLst xmlns:c16r2="http://schemas.microsoft.com/office/drawing/2015/06/chart">
            <c:ext xmlns:c16="http://schemas.microsoft.com/office/drawing/2014/chart" uri="{C3380CC4-5D6E-409C-BE32-E72D297353CC}">
              <c16:uniqueId val="{00000000-3E3B-4732-8C1A-546999F13DF0}"/>
            </c:ext>
          </c:extLst>
        </c:ser>
        <c:ser>
          <c:idx val="1"/>
          <c:order val="1"/>
          <c:tx>
            <c:strRef>
              <c:f>Sheet1!$C$1</c:f>
              <c:strCache>
                <c:ptCount val="1"/>
                <c:pt idx="0">
                  <c:v>Небанковские инвесторы  </c:v>
                </c:pt>
              </c:strCache>
            </c:strRef>
          </c:tx>
          <c:spPr>
            <a:solidFill>
              <a:srgbClr val="C00000"/>
            </a:solidFill>
            <a:ln w="3169">
              <a:solidFill>
                <a:srgbClr val="FFFF00"/>
              </a:solidFill>
              <a:prstDash val="solid"/>
            </a:ln>
          </c:spPr>
          <c:invertIfNegative val="0"/>
          <c:dLbls>
            <c:dLbl>
              <c:idx val="0"/>
              <c:layout>
                <c:manualLayout>
                  <c:x val="2.3783783783783784E-2"/>
                  <c:y val="-0.102236421725239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3B-4732-8C1A-546999F13DF0}"/>
                </c:ext>
                <c:ext xmlns:c15="http://schemas.microsoft.com/office/drawing/2012/chart" uri="{CE6537A1-D6FC-4f65-9D91-7224C49458BB}"/>
              </c:extLst>
            </c:dLbl>
            <c:dLbl>
              <c:idx val="1"/>
              <c:layout>
                <c:manualLayout>
                  <c:x val="2.3783783783783784E-2"/>
                  <c:y val="-8.94568690095846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3B-4732-8C1A-546999F13DF0}"/>
                </c:ext>
                <c:ext xmlns:c15="http://schemas.microsoft.com/office/drawing/2012/chart" uri="{CE6537A1-D6FC-4f65-9D91-7224C49458BB}"/>
              </c:extLst>
            </c:dLbl>
            <c:dLbl>
              <c:idx val="2"/>
              <c:layout>
                <c:manualLayout>
                  <c:x val="6.4864864864864072E-3"/>
                  <c:y val="-5.1118210862619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E3B-4732-8C1A-546999F13DF0}"/>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1628.4</c:v>
                </c:pt>
                <c:pt idx="1">
                  <c:v>1619.4</c:v>
                </c:pt>
                <c:pt idx="2">
                  <c:v>1546.6</c:v>
                </c:pt>
              </c:numCache>
            </c:numRef>
          </c:val>
          <c:extLst xmlns:c16r2="http://schemas.microsoft.com/office/drawing/2015/06/chart">
            <c:ext xmlns:c16="http://schemas.microsoft.com/office/drawing/2014/chart" uri="{C3380CC4-5D6E-409C-BE32-E72D297353CC}">
              <c16:uniqueId val="{00000004-3E3B-4732-8C1A-546999F13DF0}"/>
            </c:ext>
          </c:extLst>
        </c:ser>
        <c:dLbls>
          <c:showLegendKey val="0"/>
          <c:showVal val="1"/>
          <c:showCatName val="0"/>
          <c:showSerName val="0"/>
          <c:showPercent val="0"/>
          <c:showBubbleSize val="0"/>
        </c:dLbls>
        <c:gapWidth val="150"/>
        <c:shape val="box"/>
        <c:axId val="132476776"/>
        <c:axId val="132477168"/>
        <c:axId val="0"/>
      </c:bar3DChart>
      <c:catAx>
        <c:axId val="132476776"/>
        <c:scaling>
          <c:orientation val="minMax"/>
        </c:scaling>
        <c:delete val="0"/>
        <c:axPos val="b"/>
        <c:numFmt formatCode="General" sourceLinked="1"/>
        <c:majorTickMark val="none"/>
        <c:minorTickMark val="none"/>
        <c:tickLblPos val="nextTo"/>
        <c:spPr>
          <a:ln w="6338">
            <a:noFill/>
          </a:ln>
        </c:spPr>
        <c:txPr>
          <a:bodyPr rot="-60000000" spcFirstLastPara="1" vertOverflow="ellipsis" vert="horz" wrap="square" anchor="ctr" anchorCtr="1"/>
          <a:lstStyle/>
          <a:p>
            <a:pPr>
              <a:defRPr sz="998" b="1" i="0" u="none" strike="noStrike" kern="1200" baseline="0">
                <a:solidFill>
                  <a:schemeClr val="tx1"/>
                </a:solidFill>
                <a:latin typeface="+mj-lt"/>
                <a:ea typeface="+mn-ea"/>
                <a:cs typeface="Times New Roman" panose="02020603050405020304" pitchFamily="18" charset="0"/>
              </a:defRPr>
            </a:pPr>
            <a:endParaRPr lang="ru-RU"/>
          </a:p>
        </c:txPr>
        <c:crossAx val="132477168"/>
        <c:crosses val="autoZero"/>
        <c:auto val="1"/>
        <c:lblAlgn val="ctr"/>
        <c:lblOffset val="100"/>
        <c:noMultiLvlLbl val="0"/>
      </c:catAx>
      <c:valAx>
        <c:axId val="132477168"/>
        <c:scaling>
          <c:orientation val="minMax"/>
        </c:scaling>
        <c:delete val="1"/>
        <c:axPos val="l"/>
        <c:majorGridlines>
          <c:spPr>
            <a:ln w="9507" cap="flat" cmpd="sng" algn="ctr">
              <a:solidFill>
                <a:schemeClr val="tx1">
                  <a:lumMod val="15000"/>
                  <a:lumOff val="85000"/>
                </a:schemeClr>
              </a:solidFill>
              <a:round/>
            </a:ln>
            <a:effectLst/>
          </c:spPr>
        </c:majorGridlines>
        <c:numFmt formatCode="General" sourceLinked="1"/>
        <c:majorTickMark val="out"/>
        <c:minorTickMark val="none"/>
        <c:tickLblPos val="nextTo"/>
        <c:crossAx val="132476776"/>
        <c:crosses val="autoZero"/>
        <c:crossBetween val="between"/>
      </c:valAx>
      <c:spPr>
        <a:noFill/>
        <a:ln w="25353">
          <a:noFill/>
        </a:ln>
      </c:spPr>
    </c:plotArea>
    <c:legend>
      <c:legendPos val="b"/>
      <c:overlay val="0"/>
      <c:spPr>
        <a:noFill/>
        <a:ln w="25353">
          <a:noFill/>
        </a:ln>
      </c:spPr>
      <c:txPr>
        <a:bodyPr rot="0" spcFirstLastPara="1" vertOverflow="ellipsis" vert="horz" wrap="square" anchor="ctr" anchorCtr="1"/>
        <a:lstStyle/>
        <a:p>
          <a:pPr>
            <a:defRPr sz="998" b="1"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Times New Roman" panose="02020603050405020304" pitchFamily="18" charset="0"/>
              </a:defRPr>
            </a:pPr>
            <a:r>
              <a:rPr lang="ru-RU" sz="1200" b="1" i="0" baseline="0">
                <a:solidFill>
                  <a:sysClr val="windowText" lastClr="000000"/>
                </a:solidFill>
                <a:effectLst/>
                <a:latin typeface="+mj-lt"/>
                <a:cs typeface="Times New Roman" panose="02020603050405020304" pitchFamily="18" charset="0"/>
              </a:rPr>
              <a:t>Динамика годовой процентной ставки на ГЦБ в </a:t>
            </a:r>
            <a:r>
              <a:rPr lang="ro-MD" sz="1200" b="1" i="0" baseline="0">
                <a:solidFill>
                  <a:sysClr val="windowText" lastClr="000000"/>
                </a:solidFill>
                <a:effectLst/>
                <a:latin typeface="+mj-lt"/>
                <a:cs typeface="Times New Roman" panose="02020603050405020304" pitchFamily="18" charset="0"/>
              </a:rPr>
              <a:t>2016-2018</a:t>
            </a:r>
            <a:r>
              <a:rPr lang="ru-RU" sz="1200" b="1" i="0" baseline="0">
                <a:solidFill>
                  <a:sysClr val="windowText" lastClr="000000"/>
                </a:solidFill>
                <a:effectLst/>
                <a:latin typeface="+mj-lt"/>
                <a:cs typeface="Times New Roman" panose="02020603050405020304" pitchFamily="18" charset="0"/>
              </a:rPr>
              <a:t> годах</a:t>
            </a:r>
            <a:endParaRPr lang="en-US" sz="1200">
              <a:solidFill>
                <a:sysClr val="windowText" lastClr="000000"/>
              </a:solidFill>
              <a:effectLst/>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Times New Roman" panose="02020603050405020304" pitchFamily="18" charset="0"/>
            </a:defRPr>
          </a:pPr>
          <a:endParaRPr lang="ru-RU"/>
        </a:p>
      </c:txPr>
    </c:title>
    <c:autoTitleDeleted val="0"/>
    <c:plotArea>
      <c:layout>
        <c:manualLayout>
          <c:layoutTarget val="inner"/>
          <c:xMode val="edge"/>
          <c:yMode val="edge"/>
          <c:x val="8.3071115582569077E-2"/>
          <c:y val="0.14562647754137115"/>
          <c:w val="0.90214535749029257"/>
          <c:h val="0.44253159844381157"/>
        </c:manualLayout>
      </c:layout>
      <c:lineChart>
        <c:grouping val="standard"/>
        <c:varyColors val="0"/>
        <c:ser>
          <c:idx val="0"/>
          <c:order val="0"/>
          <c:tx>
            <c:strRef>
              <c:f>Sheet1!$B$1</c:f>
              <c:strCache>
                <c:ptCount val="1"/>
                <c:pt idx="0">
                  <c:v>Средневзвешенная процентная ставка за 2016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1214361140443524E-2"/>
                  <c:y val="-3.06974926006589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A53-435F-8FA1-9391844882FA}"/>
                </c:ext>
                <c:ext xmlns:c15="http://schemas.microsoft.com/office/drawing/2012/chart" uri="{CE6537A1-D6FC-4f65-9D91-7224C49458BB}"/>
              </c:extLst>
            </c:dLbl>
            <c:dLbl>
              <c:idx val="1"/>
              <c:layout>
                <c:manualLayout>
                  <c:x val="-3.3326293558606127E-2"/>
                  <c:y val="-5.43381545391932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A53-435F-8FA1-9391844882FA}"/>
                </c:ext>
                <c:ext xmlns:c15="http://schemas.microsoft.com/office/drawing/2012/chart" uri="{CE6537A1-D6FC-4f65-9D91-7224C49458BB}"/>
              </c:extLst>
            </c:dLbl>
            <c:dLbl>
              <c:idx val="4"/>
              <c:layout>
                <c:manualLayout>
                  <c:x val="-3.6745129667661657E-2"/>
                  <c:y val="-6.40110943578861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A53-435F-8FA1-9391844882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formatCode="0.00">
                  <c:v>25.29</c:v>
                </c:pt>
                <c:pt idx="1">
                  <c:v>25.05</c:v>
                </c:pt>
                <c:pt idx="2" formatCode="0.00">
                  <c:v>24.05</c:v>
                </c:pt>
                <c:pt idx="3" formatCode="0.00">
                  <c:v>22.66</c:v>
                </c:pt>
                <c:pt idx="4" formatCode="0.00">
                  <c:v>15.74</c:v>
                </c:pt>
                <c:pt idx="5" formatCode="0.00">
                  <c:v>11.6</c:v>
                </c:pt>
                <c:pt idx="6" formatCode="0.00">
                  <c:v>12.54</c:v>
                </c:pt>
                <c:pt idx="7" formatCode="0.00">
                  <c:v>10.67</c:v>
                </c:pt>
                <c:pt idx="8" formatCode="0.00">
                  <c:v>9.06</c:v>
                </c:pt>
                <c:pt idx="9" formatCode="0.00">
                  <c:v>8.15</c:v>
                </c:pt>
                <c:pt idx="10" formatCode="0.00">
                  <c:v>7.96</c:v>
                </c:pt>
                <c:pt idx="11" formatCode="0.00">
                  <c:v>6.3</c:v>
                </c:pt>
              </c:numCache>
            </c:numRef>
          </c:val>
          <c:smooth val="0"/>
          <c:extLst xmlns:c16r2="http://schemas.microsoft.com/office/drawing/2015/06/chart">
            <c:ext xmlns:c16="http://schemas.microsoft.com/office/drawing/2014/chart" uri="{C3380CC4-5D6E-409C-BE32-E72D297353CC}">
              <c16:uniqueId val="{00000003-2A53-435F-8FA1-9391844882FA}"/>
            </c:ext>
          </c:extLst>
        </c:ser>
        <c:ser>
          <c:idx val="1"/>
          <c:order val="1"/>
          <c:tx>
            <c:strRef>
              <c:f>Sheet1!$C$1</c:f>
              <c:strCache>
                <c:ptCount val="1"/>
                <c:pt idx="0">
                  <c:v>Средневзвешенная процентная ставка за 2017 год</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659556670849017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A53-435F-8FA1-9391844882FA}"/>
                </c:ext>
                <c:ext xmlns:c15="http://schemas.microsoft.com/office/drawing/2012/chart" uri="{CE6537A1-D6FC-4f65-9D91-7224C49458BB}"/>
              </c:extLst>
            </c:dLbl>
            <c:dLbl>
              <c:idx val="1"/>
              <c:layout>
                <c:manualLayout>
                  <c:x val="-3.023904746859124E-2"/>
                  <c:y val="-4.26499879004486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A53-435F-8FA1-9391844882FA}"/>
                </c:ext>
                <c:ext xmlns:c15="http://schemas.microsoft.com/office/drawing/2012/chart" uri="{CE6537A1-D6FC-4f65-9D91-7224C49458BB}"/>
              </c:extLst>
            </c:dLbl>
            <c:dLbl>
              <c:idx val="2"/>
              <c:layout>
                <c:manualLayout>
                  <c:x val="-3.4483699041315714E-2"/>
                  <c:y val="-4.41700638484019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A53-435F-8FA1-9391844882FA}"/>
                </c:ext>
                <c:ext xmlns:c15="http://schemas.microsoft.com/office/drawing/2012/chart" uri="{CE6537A1-D6FC-4f65-9D91-7224C49458BB}"/>
              </c:extLst>
            </c:dLbl>
            <c:dLbl>
              <c:idx val="3"/>
              <c:layout>
                <c:manualLayout>
                  <c:x val="-4.9287846410962094E-2"/>
                  <c:y val="-2.99856666852814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A53-435F-8FA1-9391844882FA}"/>
                </c:ext>
                <c:ext xmlns:c15="http://schemas.microsoft.com/office/drawing/2012/chart" uri="{CE6537A1-D6FC-4f65-9D91-7224C49458BB}"/>
              </c:extLst>
            </c:dLbl>
            <c:dLbl>
              <c:idx val="4"/>
              <c:layout>
                <c:manualLayout>
                  <c:x val="-4.4981000922931093E-2"/>
                  <c:y val="-3.7921855512741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A53-435F-8FA1-9391844882FA}"/>
                </c:ext>
                <c:ext xmlns:c15="http://schemas.microsoft.com/office/drawing/2012/chart" uri="{CE6537A1-D6FC-4f65-9D91-7224C49458BB}"/>
              </c:extLst>
            </c:dLbl>
            <c:dLbl>
              <c:idx val="5"/>
              <c:layout>
                <c:manualLayout>
                  <c:x val="-3.6595631459478334E-2"/>
                  <c:y val="-3.7921855512741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A53-435F-8FA1-9391844882FA}"/>
                </c:ext>
                <c:ext xmlns:c15="http://schemas.microsoft.com/office/drawing/2012/chart" uri="{CE6537A1-D6FC-4f65-9D91-7224C49458BB}"/>
              </c:extLst>
            </c:dLbl>
            <c:dLbl>
              <c:idx val="6"/>
              <c:layout>
                <c:manualLayout>
                  <c:x val="-4.9267225968454127E-2"/>
                  <c:y val="-2.37374583496212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A53-435F-8FA1-9391844882FA}"/>
                </c:ext>
                <c:ext xmlns:c15="http://schemas.microsoft.com/office/drawing/2012/chart" uri="{CE6537A1-D6FC-4f65-9D91-7224C49458BB}"/>
              </c:extLst>
            </c:dLbl>
            <c:dLbl>
              <c:idx val="7"/>
              <c:layout>
                <c:manualLayout>
                  <c:x val="-2.8168522229335982E-2"/>
                  <c:y val="-2.1289253736899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A53-435F-8FA1-9391844882FA}"/>
                </c:ext>
                <c:ext xmlns:c15="http://schemas.microsoft.com/office/drawing/2012/chart" uri="{CE6537A1-D6FC-4f65-9D91-7224C49458BB}"/>
              </c:extLst>
            </c:dLbl>
            <c:dLbl>
              <c:idx val="8"/>
              <c:layout>
                <c:manualLayout>
                  <c:x val="-3.0280454647498525E-2"/>
                  <c:y val="-7.8647084008116874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A53-435F-8FA1-9391844882FA}"/>
                </c:ext>
                <c:ext xmlns:c15="http://schemas.microsoft.com/office/drawing/2012/chart" uri="{CE6537A1-D6FC-4f65-9D91-7224C49458BB}"/>
              </c:extLst>
            </c:dLbl>
            <c:dLbl>
              <c:idx val="9"/>
              <c:layout>
                <c:manualLayout>
                  <c:x val="-3.4483699041315714E-2"/>
                  <c:y val="-1.25928407885184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A53-435F-8FA1-9391844882FA}"/>
                </c:ext>
                <c:ext xmlns:c15="http://schemas.microsoft.com/office/drawing/2012/chart" uri="{CE6537A1-D6FC-4f65-9D91-7224C49458BB}"/>
              </c:extLst>
            </c:dLbl>
            <c:dLbl>
              <c:idx val="10"/>
              <c:layout>
                <c:manualLayout>
                  <c:x val="-3.6616251901986384E-2"/>
                  <c:y val="-2.52575342975745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A53-435F-8FA1-9391844882FA}"/>
                </c:ext>
                <c:ext xmlns:c15="http://schemas.microsoft.com/office/drawing/2012/chart" uri="{CE6537A1-D6FC-4f65-9D91-7224C49458BB}"/>
              </c:extLst>
            </c:dLbl>
            <c:dLbl>
              <c:idx val="11"/>
              <c:layout>
                <c:manualLayout>
                  <c:x val="-5.3511794394232925E-2"/>
                  <c:y val="-3.074496007148042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2"/>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A53-435F-8FA1-9391844882FA}"/>
                </c:ext>
                <c:ext xmlns:c15="http://schemas.microsoft.com/office/drawing/2012/chart" uri="{CE6537A1-D6FC-4f65-9D91-7224C49458BB}">
                  <c15:layout>
                    <c:manualLayout>
                      <c:w val="4.6005855290673359E-2"/>
                      <c:h val="5.54961879765029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formatCode="0.00">
                  <c:v>5.7</c:v>
                </c:pt>
                <c:pt idx="1">
                  <c:v>5.91</c:v>
                </c:pt>
                <c:pt idx="2" formatCode="0.00">
                  <c:v>7.04</c:v>
                </c:pt>
                <c:pt idx="3" formatCode="0.00">
                  <c:v>7.54</c:v>
                </c:pt>
                <c:pt idx="4" formatCode="0.00">
                  <c:v>7.84</c:v>
                </c:pt>
                <c:pt idx="5" formatCode="0.00">
                  <c:v>7.95</c:v>
                </c:pt>
                <c:pt idx="6" formatCode="0.00">
                  <c:v>7.57</c:v>
                </c:pt>
                <c:pt idx="7" formatCode="0.00">
                  <c:v>6.74</c:v>
                </c:pt>
                <c:pt idx="8" formatCode="0.00">
                  <c:v>6.42</c:v>
                </c:pt>
                <c:pt idx="9" formatCode="0.00">
                  <c:v>6.39</c:v>
                </c:pt>
                <c:pt idx="10" formatCode="0.00">
                  <c:v>6.3</c:v>
                </c:pt>
                <c:pt idx="11" formatCode="0.00">
                  <c:v>6.02</c:v>
                </c:pt>
              </c:numCache>
            </c:numRef>
          </c:val>
          <c:smooth val="0"/>
          <c:extLst xmlns:c16r2="http://schemas.microsoft.com/office/drawing/2015/06/chart">
            <c:ext xmlns:c16="http://schemas.microsoft.com/office/drawing/2014/chart" uri="{C3380CC4-5D6E-409C-BE32-E72D297353CC}">
              <c16:uniqueId val="{00000010-2A53-435F-8FA1-9391844882FA}"/>
            </c:ext>
          </c:extLst>
        </c:ser>
        <c:ser>
          <c:idx val="2"/>
          <c:order val="2"/>
          <c:tx>
            <c:strRef>
              <c:f>Sheet1!$D$1</c:f>
              <c:strCache>
                <c:ptCount val="1"/>
                <c:pt idx="0">
                  <c:v>Средневзвешенная процентная ставка за 2018 год</c:v>
                </c:pt>
              </c:strCache>
            </c:strRef>
          </c:tx>
          <c:spPr>
            <a:ln w="28575" cap="rnd">
              <a:solidFill>
                <a:schemeClr val="tx2"/>
              </a:solidFill>
              <a:round/>
            </a:ln>
            <a:effectLst/>
          </c:spPr>
          <c:marker>
            <c:symbol val="circle"/>
            <c:size val="5"/>
            <c:spPr>
              <a:solidFill>
                <a:schemeClr val="accent3"/>
              </a:solidFill>
              <a:ln w="9525">
                <a:solidFill>
                  <a:schemeClr val="accent3"/>
                </a:solidFill>
              </a:ln>
              <a:effectLst/>
            </c:spPr>
          </c:marker>
          <c:dLbls>
            <c:dLbl>
              <c:idx val="1"/>
              <c:layout>
                <c:manualLayout>
                  <c:x val="-3.2655796589312308E-2"/>
                  <c:y val="3.0768228439530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A53-435F-8FA1-9391844882FA}"/>
                </c:ext>
                <c:ext xmlns:c15="http://schemas.microsoft.com/office/drawing/2012/chart" uri="{CE6537A1-D6FC-4f65-9D91-7224C49458BB}"/>
              </c:extLst>
            </c:dLbl>
            <c:dLbl>
              <c:idx val="2"/>
              <c:layout>
                <c:manualLayout>
                  <c:x val="-3.4767729007474914E-2"/>
                  <c:y val="4.49526256026507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A53-435F-8FA1-9391844882FA}"/>
                </c:ext>
                <c:ext xmlns:c15="http://schemas.microsoft.com/office/drawing/2012/chart" uri="{CE6537A1-D6FC-4f65-9D91-7224C49458BB}"/>
              </c:extLst>
            </c:dLbl>
            <c:dLbl>
              <c:idx val="3"/>
              <c:layout>
                <c:manualLayout>
                  <c:x val="-3.4767729007474914E-2"/>
                  <c:y val="4.96807579903575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A53-435F-8FA1-9391844882FA}"/>
                </c:ext>
                <c:ext xmlns:c15="http://schemas.microsoft.com/office/drawing/2012/chart" uri="{CE6537A1-D6FC-4f65-9D91-7224C49458BB}"/>
              </c:extLst>
            </c:dLbl>
            <c:dLbl>
              <c:idx val="4"/>
              <c:layout>
                <c:manualLayout>
                  <c:x val="-3.2655796589312294E-2"/>
                  <c:y val="3.0768228439530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2A53-435F-8FA1-9391844882FA}"/>
                </c:ext>
                <c:ext xmlns:c15="http://schemas.microsoft.com/office/drawing/2012/chart" uri="{CE6537A1-D6FC-4f65-9D91-7224C49458BB}"/>
              </c:extLst>
            </c:dLbl>
            <c:dLbl>
              <c:idx val="5"/>
              <c:layout>
                <c:manualLayout>
                  <c:x val="-2.8431931752987055E-2"/>
                  <c:y val="4.02244932149438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A53-435F-8FA1-9391844882FA}"/>
                </c:ext>
                <c:ext xmlns:c15="http://schemas.microsoft.com/office/drawing/2012/chart" uri="{CE6537A1-D6FC-4f65-9D91-7224C49458BB}"/>
              </c:extLst>
            </c:dLbl>
            <c:dLbl>
              <c:idx val="6"/>
              <c:layout>
                <c:manualLayout>
                  <c:x val="-3.4767729007474914E-2"/>
                  <c:y val="4.02244932149438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2A53-435F-8FA1-9391844882FA}"/>
                </c:ext>
                <c:ext xmlns:c15="http://schemas.microsoft.com/office/drawing/2012/chart" uri="{CE6537A1-D6FC-4f65-9D91-7224C49458BB}"/>
              </c:extLst>
            </c:dLbl>
            <c:dLbl>
              <c:idx val="7"/>
              <c:layout>
                <c:manualLayout>
                  <c:x val="-3.0543864171149751E-2"/>
                  <c:y val="4.96807579903575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2A53-435F-8FA1-9391844882FA}"/>
                </c:ext>
                <c:ext xmlns:c15="http://schemas.microsoft.com/office/drawing/2012/chart" uri="{CE6537A1-D6FC-4f65-9D91-7224C49458BB}"/>
              </c:extLst>
            </c:dLbl>
            <c:dLbl>
              <c:idx val="8"/>
              <c:layout>
                <c:manualLayout>
                  <c:x val="-2.2096134498499197E-2"/>
                  <c:y val="4.96807579903575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2A53-435F-8FA1-9391844882FA}"/>
                </c:ext>
                <c:ext xmlns:c15="http://schemas.microsoft.com/office/drawing/2012/chart" uri="{CE6537A1-D6FC-4f65-9D91-7224C49458BB}"/>
              </c:extLst>
            </c:dLbl>
            <c:dLbl>
              <c:idx val="9"/>
              <c:layout>
                <c:manualLayout>
                  <c:x val="-2.6319999334824436E-2"/>
                  <c:y val="4.49526256026506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2A53-435F-8FA1-9391844882FA}"/>
                </c:ext>
                <c:ext xmlns:c15="http://schemas.microsoft.com/office/drawing/2012/chart" uri="{CE6537A1-D6FC-4f65-9D91-7224C49458BB}"/>
              </c:extLst>
            </c:dLbl>
            <c:dLbl>
              <c:idx val="10"/>
              <c:layout>
                <c:manualLayout>
                  <c:x val="-3.0543864171149827E-2"/>
                  <c:y val="4.49526256026506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A53-435F-8FA1-9391844882FA}"/>
                </c:ext>
                <c:ext xmlns:c15="http://schemas.microsoft.com/office/drawing/2012/chart" uri="{CE6537A1-D6FC-4f65-9D91-7224C49458BB}"/>
              </c:extLst>
            </c:dLbl>
            <c:dLbl>
              <c:idx val="11"/>
              <c:layout>
                <c:manualLayout>
                  <c:x val="-3.8991593843800146E-2"/>
                  <c:y val="4.49526256026506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2A53-435F-8FA1-9391844882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Sheet1!$D$2:$D$13</c:f>
              <c:numCache>
                <c:formatCode>General</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xmlns:c16r2="http://schemas.microsoft.com/office/drawing/2015/06/chart">
            <c:ext xmlns:c16="http://schemas.microsoft.com/office/drawing/2014/chart" uri="{C3380CC4-5D6E-409C-BE32-E72D297353CC}">
              <c16:uniqueId val="{0000001C-2A53-435F-8FA1-9391844882FA}"/>
            </c:ext>
          </c:extLst>
        </c:ser>
        <c:dLbls>
          <c:dLblPos val="t"/>
          <c:showLegendKey val="0"/>
          <c:showVal val="1"/>
          <c:showCatName val="0"/>
          <c:showSerName val="0"/>
          <c:showPercent val="0"/>
          <c:showBubbleSize val="0"/>
        </c:dLbls>
        <c:marker val="1"/>
        <c:smooth val="0"/>
        <c:axId val="132477952"/>
        <c:axId val="132478344"/>
      </c:lineChart>
      <c:catAx>
        <c:axId val="13247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Times New Roman" panose="02020603050405020304" pitchFamily="18" charset="0"/>
              </a:defRPr>
            </a:pPr>
            <a:endParaRPr lang="ru-RU"/>
          </a:p>
        </c:txPr>
        <c:crossAx val="132478344"/>
        <c:crosses val="autoZero"/>
        <c:auto val="1"/>
        <c:lblAlgn val="ctr"/>
        <c:lblOffset val="100"/>
        <c:noMultiLvlLbl val="0"/>
      </c:catAx>
      <c:valAx>
        <c:axId val="132478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477952"/>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Times New Roman" panose="02020603050405020304" pitchFamily="18" charset="0"/>
              </a:defRPr>
            </a:pPr>
            <a:r>
              <a:rPr lang="ru-MD" sz="1200" b="1" i="0" u="none" strike="noStrike" baseline="0">
                <a:effectLst/>
              </a:rPr>
              <a:t>Государственные  рекредитированные займы, пересчитанные в национальную валюту в </a:t>
            </a:r>
            <a:r>
              <a:rPr lang="ro-MD" sz="1200">
                <a:solidFill>
                  <a:sysClr val="windowText" lastClr="000000"/>
                </a:solidFill>
                <a:latin typeface="+mj-lt"/>
              </a:rPr>
              <a:t>2016-2018</a:t>
            </a:r>
            <a:r>
              <a:rPr lang="ru-RU" sz="1200">
                <a:solidFill>
                  <a:sysClr val="windowText" lastClr="000000"/>
                </a:solidFill>
                <a:latin typeface="+mj-lt"/>
              </a:rPr>
              <a:t> годах</a:t>
            </a:r>
            <a:r>
              <a:rPr lang="ro-MD" sz="1200">
                <a:solidFill>
                  <a:sysClr val="windowText" lastClr="000000"/>
                </a:solidFill>
                <a:latin typeface="+mj-lt"/>
              </a:rPr>
              <a:t>, </a:t>
            </a:r>
            <a:r>
              <a:rPr lang="ru-RU" sz="1200">
                <a:solidFill>
                  <a:sysClr val="windowText" lastClr="000000"/>
                </a:solidFill>
                <a:latin typeface="+mj-lt"/>
              </a:rPr>
              <a:t>млн. МЛД </a:t>
            </a:r>
            <a:endParaRPr lang="en-US" sz="1200">
              <a:solidFill>
                <a:sysClr val="windowText" lastClr="000000"/>
              </a:solidFill>
              <a:latin typeface="+mj-l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Sheet1!$A$2</c:f>
              <c:strCache>
                <c:ptCount val="1"/>
                <c:pt idx="0">
                  <c:v>МФ</c:v>
                </c:pt>
              </c:strCache>
            </c:strRef>
          </c:tx>
          <c:spPr>
            <a:solidFill>
              <a:srgbClr val="FFFF00"/>
            </a:solidFill>
            <a:ln>
              <a:noFill/>
            </a:ln>
            <a:effectLst/>
            <a:scene3d>
              <a:camera prst="orthographicFront"/>
              <a:lightRig rig="threePt" dir="t"/>
            </a:scene3d>
            <a:sp3d>
              <a:bevelT/>
            </a:sp3d>
          </c:spPr>
          <c:invertIfNegative val="0"/>
          <c:dLbls>
            <c:dLbl>
              <c:idx val="0"/>
              <c:tx>
                <c:rich>
                  <a:bodyPr/>
                  <a:lstStyle/>
                  <a:p>
                    <a:r>
                      <a:rPr lang="en-US" strike="noStrike"/>
                      <a:t>415,1</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7D-4139-9724-35A1BD387F32}"/>
                </c:ext>
                <c:ext xmlns:c15="http://schemas.microsoft.com/office/drawing/2012/chart" uri="{CE6537A1-D6FC-4f65-9D91-7224C49458BB}"/>
              </c:extLst>
            </c:dLbl>
            <c:dLbl>
              <c:idx val="1"/>
              <c:tx>
                <c:rich>
                  <a:bodyPr/>
                  <a:lstStyle/>
                  <a:p>
                    <a:r>
                      <a:rPr lang="en-US" strike="noStrike"/>
                      <a:t>404,3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7D-4139-9724-35A1BD387F3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2016</c:v>
                </c:pt>
                <c:pt idx="1">
                  <c:v>2017</c:v>
                </c:pt>
                <c:pt idx="2">
                  <c:v>2018</c:v>
                </c:pt>
              </c:numCache>
            </c:numRef>
          </c:cat>
          <c:val>
            <c:numRef>
              <c:f>Sheet1!$B$2:$D$2</c:f>
              <c:numCache>
                <c:formatCode>General</c:formatCode>
                <c:ptCount val="3"/>
                <c:pt idx="0">
                  <c:v>415.1</c:v>
                </c:pt>
                <c:pt idx="1">
                  <c:v>404.3</c:v>
                </c:pt>
                <c:pt idx="2">
                  <c:v>403.7</c:v>
                </c:pt>
              </c:numCache>
            </c:numRef>
          </c:val>
          <c:extLst xmlns:c16r2="http://schemas.microsoft.com/office/drawing/2015/06/chart">
            <c:ext xmlns:c16="http://schemas.microsoft.com/office/drawing/2014/chart" uri="{C3380CC4-5D6E-409C-BE32-E72D297353CC}">
              <c16:uniqueId val="{00000002-ED7D-4139-9724-35A1BD387F32}"/>
            </c:ext>
          </c:extLst>
        </c:ser>
        <c:ser>
          <c:idx val="1"/>
          <c:order val="1"/>
          <c:tx>
            <c:strRef>
              <c:f>Sheet1!$A$3</c:f>
              <c:strCache>
                <c:ptCount val="1"/>
                <c:pt idx="0">
                  <c:v>ДКЛ</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2016</c:v>
                </c:pt>
                <c:pt idx="1">
                  <c:v>2017</c:v>
                </c:pt>
                <c:pt idx="2">
                  <c:v>2018</c:v>
                </c:pt>
              </c:numCache>
            </c:numRef>
          </c:cat>
          <c:val>
            <c:numRef>
              <c:f>Sheet1!$B$3:$D$3</c:f>
              <c:numCache>
                <c:formatCode>General</c:formatCode>
                <c:ptCount val="3"/>
                <c:pt idx="0">
                  <c:v>494.1</c:v>
                </c:pt>
                <c:pt idx="1">
                  <c:v>535.1</c:v>
                </c:pt>
                <c:pt idx="2">
                  <c:v>425.8</c:v>
                </c:pt>
              </c:numCache>
            </c:numRef>
          </c:val>
          <c:extLst xmlns:c16r2="http://schemas.microsoft.com/office/drawing/2015/06/chart">
            <c:ext xmlns:c16="http://schemas.microsoft.com/office/drawing/2014/chart" uri="{C3380CC4-5D6E-409C-BE32-E72D297353CC}">
              <c16:uniqueId val="{00000003-ED7D-4139-9724-35A1BD387F32}"/>
            </c:ext>
          </c:extLst>
        </c:ser>
        <c:ser>
          <c:idx val="2"/>
          <c:order val="2"/>
          <c:tx>
            <c:strRef>
              <c:f>Sheet1!$A$4</c:f>
              <c:strCache>
                <c:ptCount val="1"/>
                <c:pt idx="0">
                  <c:v>ОПВП МФСР</c:v>
                </c:pt>
              </c:strCache>
            </c:strRef>
          </c:tx>
          <c:spPr>
            <a:solidFill>
              <a:schemeClr val="tx2"/>
            </a:solidFill>
            <a:ln>
              <a:noFill/>
            </a:ln>
            <a:effectLst/>
            <a:scene3d>
              <a:camera prst="orthographicFront"/>
              <a:lightRig rig="threePt" dir="t"/>
            </a:scene3d>
            <a:sp3d>
              <a:bevelT/>
            </a:sp3d>
          </c:spPr>
          <c:invertIfNegative val="0"/>
          <c:dLbls>
            <c:dLbl>
              <c:idx val="0"/>
              <c:layout>
                <c:manualLayout>
                  <c:x val="-3.8434217080815075E-17"/>
                  <c:y val="-3.703703703703703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D7D-4139-9724-35A1BD387F32}"/>
                </c:ext>
                <c:ext xmlns:c15="http://schemas.microsoft.com/office/drawing/2012/chart" uri="{CE6537A1-D6FC-4f65-9D91-7224C49458BB}"/>
              </c:extLst>
            </c:dLbl>
            <c:dLbl>
              <c:idx val="1"/>
              <c:layout>
                <c:manualLayout>
                  <c:x val="-7.686843416163015E-17"/>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D7D-4139-9724-35A1BD387F32}"/>
                </c:ext>
                <c:ext xmlns:c15="http://schemas.microsoft.com/office/drawing/2012/chart" uri="{CE6537A1-D6FC-4f65-9D91-7224C49458BB}"/>
              </c:extLst>
            </c:dLbl>
            <c:dLbl>
              <c:idx val="2"/>
              <c:layout>
                <c:manualLayout>
                  <c:x val="-1.537368683232603E-16"/>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D7D-4139-9724-35A1BD387F3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2016</c:v>
                </c:pt>
                <c:pt idx="1">
                  <c:v>2017</c:v>
                </c:pt>
                <c:pt idx="2">
                  <c:v>2018</c:v>
                </c:pt>
              </c:numCache>
            </c:numRef>
          </c:cat>
          <c:val>
            <c:numRef>
              <c:f>Sheet1!$B$4:$D$4</c:f>
              <c:numCache>
                <c:formatCode>General</c:formatCode>
                <c:ptCount val="3"/>
                <c:pt idx="0">
                  <c:v>65.7</c:v>
                </c:pt>
                <c:pt idx="1">
                  <c:v>65.099999999999994</c:v>
                </c:pt>
                <c:pt idx="2">
                  <c:v>37.200000000000003</c:v>
                </c:pt>
              </c:numCache>
            </c:numRef>
          </c:val>
          <c:extLst xmlns:c16r2="http://schemas.microsoft.com/office/drawing/2015/06/chart">
            <c:ext xmlns:c16="http://schemas.microsoft.com/office/drawing/2014/chart" uri="{C3380CC4-5D6E-409C-BE32-E72D297353CC}">
              <c16:uniqueId val="{00000007-ED7D-4139-9724-35A1BD387F32}"/>
            </c:ext>
          </c:extLst>
        </c:ser>
        <c:dLbls>
          <c:dLblPos val="ctr"/>
          <c:showLegendKey val="0"/>
          <c:showVal val="1"/>
          <c:showCatName val="0"/>
          <c:showSerName val="0"/>
          <c:showPercent val="0"/>
          <c:showBubbleSize val="0"/>
        </c:dLbls>
        <c:gapWidth val="150"/>
        <c:overlap val="100"/>
        <c:axId val="442241144"/>
        <c:axId val="443134096"/>
      </c:barChart>
      <c:catAx>
        <c:axId val="4422411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134096"/>
        <c:crosses val="autoZero"/>
        <c:auto val="1"/>
        <c:lblAlgn val="ctr"/>
        <c:lblOffset val="100"/>
        <c:noMultiLvlLbl val="0"/>
      </c:catAx>
      <c:valAx>
        <c:axId val="4431340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44224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j-lt"/>
                <a:ea typeface="+mn-ea"/>
                <a:cs typeface="+mn-cs"/>
              </a:defRPr>
            </a:pPr>
            <a:r>
              <a:rPr lang="ru-MD" sz="1100" b="1" i="0" u="none" strike="noStrike" baseline="0">
                <a:solidFill>
                  <a:sysClr val="windowText" lastClr="000000"/>
                </a:solidFill>
                <a:effectLst/>
              </a:rPr>
              <a:t>Эволюция задолженности рекредитованных бенефициаров </a:t>
            </a:r>
          </a:p>
          <a:p>
            <a:pPr>
              <a:defRPr sz="1100" b="0" i="0" u="none" strike="noStrike" kern="1200" spc="0" baseline="0">
                <a:solidFill>
                  <a:schemeClr val="tx1">
                    <a:lumMod val="65000"/>
                    <a:lumOff val="35000"/>
                  </a:schemeClr>
                </a:solidFill>
                <a:latin typeface="+mj-lt"/>
                <a:ea typeface="+mn-ea"/>
                <a:cs typeface="+mn-cs"/>
              </a:defRPr>
            </a:pPr>
            <a:r>
              <a:rPr lang="ru-MD" sz="1100" b="1" i="0" u="none" strike="noStrike" baseline="0">
                <a:solidFill>
                  <a:sysClr val="windowText" lastClr="000000"/>
                </a:solidFill>
                <a:effectLst/>
              </a:rPr>
              <a:t>в </a:t>
            </a:r>
            <a:r>
              <a:rPr lang="x-none" sz="1100" b="1" baseline="0">
                <a:solidFill>
                  <a:sysClr val="windowText" lastClr="000000"/>
                </a:solidFill>
                <a:latin typeface="+mj-lt"/>
                <a:cs typeface="Times New Roman" panose="02020603050405020304" pitchFamily="18" charset="0"/>
              </a:rPr>
              <a:t>201</a:t>
            </a:r>
            <a:r>
              <a:rPr lang="ro-MD" sz="1100" b="1" baseline="0">
                <a:solidFill>
                  <a:sysClr val="windowText" lastClr="000000"/>
                </a:solidFill>
                <a:latin typeface="+mj-lt"/>
                <a:cs typeface="Times New Roman" panose="02020603050405020304" pitchFamily="18" charset="0"/>
              </a:rPr>
              <a:t>6</a:t>
            </a:r>
            <a:r>
              <a:rPr lang="x-none" sz="1100" b="1" baseline="0">
                <a:solidFill>
                  <a:sysClr val="windowText" lastClr="000000"/>
                </a:solidFill>
                <a:latin typeface="+mj-lt"/>
                <a:cs typeface="Times New Roman" panose="02020603050405020304" pitchFamily="18" charset="0"/>
              </a:rPr>
              <a:t>-201</a:t>
            </a:r>
            <a:r>
              <a:rPr lang="ro-MD" sz="1100" b="1" baseline="0">
                <a:solidFill>
                  <a:sysClr val="windowText" lastClr="000000"/>
                </a:solidFill>
                <a:latin typeface="+mj-lt"/>
                <a:cs typeface="Times New Roman" panose="02020603050405020304" pitchFamily="18" charset="0"/>
              </a:rPr>
              <a:t>8</a:t>
            </a:r>
            <a:r>
              <a:rPr lang="ru-RU" sz="1100" b="1" baseline="0">
                <a:solidFill>
                  <a:sysClr val="windowText" lastClr="000000"/>
                </a:solidFill>
                <a:latin typeface="+mj-lt"/>
                <a:cs typeface="Times New Roman" panose="02020603050405020304" pitchFamily="18" charset="0"/>
              </a:rPr>
              <a:t> годах</a:t>
            </a:r>
            <a:r>
              <a:rPr lang="x-none" sz="1100" b="1" baseline="0">
                <a:solidFill>
                  <a:sysClr val="windowText" lastClr="000000"/>
                </a:solidFill>
                <a:latin typeface="+mj-lt"/>
                <a:cs typeface="Times New Roman" panose="02020603050405020304" pitchFamily="18" charset="0"/>
              </a:rPr>
              <a:t>, </a:t>
            </a:r>
            <a:r>
              <a:rPr lang="ru-RU" sz="1100" b="1" baseline="0">
                <a:solidFill>
                  <a:sysClr val="windowText" lastClr="000000"/>
                </a:solidFill>
                <a:latin typeface="+mj-lt"/>
                <a:cs typeface="Times New Roman" panose="02020603050405020304" pitchFamily="18" charset="0"/>
              </a:rPr>
              <a:t>млн. МЛД</a:t>
            </a:r>
            <a:r>
              <a:rPr lang="x-none" sz="1100" b="1">
                <a:solidFill>
                  <a:sysClr val="windowText" lastClr="000000"/>
                </a:solidFill>
                <a:latin typeface="+mj-lt"/>
                <a:cs typeface="Times New Roman" panose="02020603050405020304" pitchFamily="18" charset="0"/>
              </a:rPr>
              <a:t> </a:t>
            </a:r>
            <a:endParaRPr lang="en-US" sz="1100" b="1">
              <a:solidFill>
                <a:sysClr val="windowText" lastClr="000000"/>
              </a:solidFill>
              <a:latin typeface="+mj-lt"/>
              <a:cs typeface="Times New Roman" panose="02020603050405020304" pitchFamily="18" charset="0"/>
            </a:endParaRPr>
          </a:p>
        </c:rich>
      </c:tx>
      <c:layout>
        <c:manualLayout>
          <c:xMode val="edge"/>
          <c:yMode val="edge"/>
          <c:x val="0.15525641025641024"/>
          <c:y val="3.9447731755424063E-2"/>
        </c:manualLayout>
      </c:layout>
      <c:overlay val="0"/>
      <c:spPr>
        <a:noFill/>
        <a:ln w="25432">
          <a:noFill/>
        </a:ln>
      </c:spPr>
    </c:title>
    <c:autoTitleDeleted val="0"/>
    <c:plotArea>
      <c:layout>
        <c:manualLayout>
          <c:layoutTarget val="inner"/>
          <c:xMode val="edge"/>
          <c:yMode val="edge"/>
          <c:x val="2.564102564102564E-2"/>
          <c:y val="0.33070401769259122"/>
          <c:w val="0.95299145299145294"/>
          <c:h val="0.24826223113559392"/>
        </c:manualLayout>
      </c:layout>
      <c:lineChart>
        <c:grouping val="standard"/>
        <c:varyColors val="0"/>
        <c:ser>
          <c:idx val="0"/>
          <c:order val="0"/>
          <c:tx>
            <c:strRef>
              <c:f>Sheet1!$B$1</c:f>
              <c:strCache>
                <c:ptCount val="1"/>
                <c:pt idx="0">
                  <c:v>Остаток задолженности </c:v>
                </c:pt>
              </c:strCache>
            </c:strRef>
          </c:tx>
          <c:spPr>
            <a:ln w="25432">
              <a:solidFill>
                <a:srgbClr val="FF0000"/>
              </a:solidFill>
              <a:prstDash val="solid"/>
            </a:ln>
          </c:spPr>
          <c:marker>
            <c:symbol val="diamond"/>
            <c:size val="8"/>
            <c:spPr>
              <a:solidFill>
                <a:srgbClr val="FF0000"/>
              </a:solidFill>
              <a:ln>
                <a:solidFill>
                  <a:srgbClr val="FF0000"/>
                </a:solidFill>
                <a:prstDash val="solid"/>
              </a:ln>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numRef>
              <c:f>Sheet1!$A$2:$A$4</c:f>
              <c:numCache>
                <c:formatCode>General</c:formatCode>
                <c:ptCount val="3"/>
                <c:pt idx="0">
                  <c:v>2016</c:v>
                </c:pt>
                <c:pt idx="1">
                  <c:v>2017</c:v>
                </c:pt>
                <c:pt idx="2">
                  <c:v>2018</c:v>
                </c:pt>
              </c:numCache>
            </c:numRef>
          </c:cat>
          <c:val>
            <c:numRef>
              <c:f>Sheet1!$B$2:$B$4</c:f>
              <c:numCache>
                <c:formatCode>General</c:formatCode>
                <c:ptCount val="3"/>
                <c:pt idx="0" formatCode="0.0">
                  <c:v>4972</c:v>
                </c:pt>
                <c:pt idx="1">
                  <c:v>4675.8</c:v>
                </c:pt>
                <c:pt idx="2">
                  <c:v>4420.5</c:v>
                </c:pt>
              </c:numCache>
            </c:numRef>
          </c:val>
          <c:smooth val="0"/>
          <c:extLst xmlns:c16r2="http://schemas.microsoft.com/office/drawing/2015/06/chart">
            <c:ext xmlns:c16="http://schemas.microsoft.com/office/drawing/2014/chart" uri="{C3380CC4-5D6E-409C-BE32-E72D297353CC}">
              <c16:uniqueId val="{00000000-BC47-461E-B3C1-8785137858CB}"/>
            </c:ext>
          </c:extLst>
        </c:ser>
        <c:ser>
          <c:idx val="1"/>
          <c:order val="1"/>
          <c:tx>
            <c:strRef>
              <c:f>Sheet1!$C$1</c:f>
              <c:strCache>
                <c:ptCount val="1"/>
                <c:pt idx="0">
                  <c:v>Задолженность с истекшим сроком погашения </c:v>
                </c:pt>
              </c:strCache>
            </c:strRef>
          </c:tx>
          <c:spPr>
            <a:ln w="28611" cap="rnd">
              <a:solidFill>
                <a:srgbClr val="7030A0"/>
              </a:solidFill>
              <a:round/>
            </a:ln>
            <a:effectLst/>
          </c:spPr>
          <c:marker>
            <c:symbol val="triangle"/>
            <c:size val="5"/>
            <c:spPr>
              <a:solidFill>
                <a:srgbClr val="7030A0"/>
              </a:solidFill>
              <a:ln w="9537">
                <a:solidFill>
                  <a:srgbClr val="7030A0"/>
                </a:solidFill>
              </a:ln>
              <a:effectLst/>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342.9</c:v>
                </c:pt>
                <c:pt idx="1">
                  <c:v>312.8</c:v>
                </c:pt>
                <c:pt idx="2">
                  <c:v>265.7</c:v>
                </c:pt>
              </c:numCache>
            </c:numRef>
          </c:val>
          <c:smooth val="0"/>
          <c:extLst xmlns:c16r2="http://schemas.microsoft.com/office/drawing/2015/06/chart">
            <c:ext xmlns:c16="http://schemas.microsoft.com/office/drawing/2014/chart" uri="{C3380CC4-5D6E-409C-BE32-E72D297353CC}">
              <c16:uniqueId val="{00000001-BC47-461E-B3C1-8785137858CB}"/>
            </c:ext>
          </c:extLst>
        </c:ser>
        <c:dLbls>
          <c:showLegendKey val="0"/>
          <c:showVal val="0"/>
          <c:showCatName val="0"/>
          <c:showSerName val="0"/>
          <c:showPercent val="0"/>
          <c:showBubbleSize val="0"/>
        </c:dLbls>
        <c:marker val="1"/>
        <c:smooth val="0"/>
        <c:axId val="443134880"/>
        <c:axId val="443135272"/>
      </c:lineChart>
      <c:catAx>
        <c:axId val="443134880"/>
        <c:scaling>
          <c:orientation val="minMax"/>
        </c:scaling>
        <c:delete val="0"/>
        <c:axPos val="b"/>
        <c:numFmt formatCode="General" sourceLinked="1"/>
        <c:majorTickMark val="none"/>
        <c:minorTickMark val="none"/>
        <c:tickLblPos val="nextTo"/>
        <c:spPr>
          <a:noFill/>
          <a:ln w="9537"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rgbClr val="00B0F0"/>
                </a:solidFill>
                <a:latin typeface="Times New Roman" panose="02020603050405020304" pitchFamily="18" charset="0"/>
                <a:ea typeface="+mn-ea"/>
                <a:cs typeface="Times New Roman" panose="02020603050405020304" pitchFamily="18" charset="0"/>
              </a:defRPr>
            </a:pPr>
            <a:endParaRPr lang="ru-RU"/>
          </a:p>
        </c:txPr>
        <c:crossAx val="443135272"/>
        <c:crosses val="autoZero"/>
        <c:auto val="1"/>
        <c:lblAlgn val="ctr"/>
        <c:lblOffset val="100"/>
        <c:noMultiLvlLbl val="0"/>
      </c:catAx>
      <c:valAx>
        <c:axId val="443135272"/>
        <c:scaling>
          <c:orientation val="minMax"/>
        </c:scaling>
        <c:delete val="1"/>
        <c:axPos val="l"/>
        <c:majorGridlines>
          <c:spPr>
            <a:ln w="9537" cap="flat" cmpd="sng" algn="ctr">
              <a:solidFill>
                <a:schemeClr val="tx1">
                  <a:lumMod val="15000"/>
                  <a:lumOff val="85000"/>
                </a:schemeClr>
              </a:solidFill>
              <a:round/>
            </a:ln>
            <a:effectLst/>
          </c:spPr>
        </c:majorGridlines>
        <c:numFmt formatCode="0.0" sourceLinked="1"/>
        <c:majorTickMark val="out"/>
        <c:minorTickMark val="none"/>
        <c:tickLblPos val="nextTo"/>
        <c:crossAx val="443134880"/>
        <c:crosses val="autoZero"/>
        <c:crossBetween val="between"/>
      </c:valAx>
      <c:spPr>
        <a:noFill/>
        <a:ln w="25432">
          <a:noFill/>
        </a:ln>
      </c:spPr>
    </c:plotArea>
    <c:legend>
      <c:legendPos val="b"/>
      <c:overlay val="0"/>
      <c:spPr>
        <a:noFill/>
        <a:ln w="25432">
          <a:noFill/>
        </a:ln>
      </c:spPr>
      <c:txPr>
        <a:bodyPr rot="0" spcFirstLastPara="1" vertOverflow="ellipsis" vert="horz" wrap="square" anchor="ctr" anchorCtr="1"/>
        <a:lstStyle/>
        <a:p>
          <a:pPr>
            <a:defRPr sz="901" b="1"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3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ysClr val="windowText" lastClr="000000"/>
                </a:solidFill>
                <a:latin typeface="+mj-lt"/>
                <a:ea typeface="+mn-ea"/>
                <a:cs typeface="+mn-cs"/>
              </a:defRPr>
            </a:pPr>
            <a:r>
              <a:rPr lang="ru-RU" sz="1100" b="1" baseline="0">
                <a:solidFill>
                  <a:sysClr val="windowText" lastClr="000000"/>
                </a:solidFill>
                <a:latin typeface="+mj-lt"/>
              </a:rPr>
              <a:t>Структура задолженности  </a:t>
            </a:r>
            <a:r>
              <a:rPr lang="ru-MD" sz="1100" b="1" i="0" u="none" strike="noStrike" baseline="0">
                <a:effectLst/>
              </a:rPr>
              <a:t>рекредитованных бенефициаров </a:t>
            </a:r>
            <a:r>
              <a:rPr lang="ru-RU" sz="1100" b="1" i="0" u="none" strike="noStrike" baseline="0">
                <a:solidFill>
                  <a:sysClr val="windowText" lastClr="000000"/>
                </a:solidFill>
                <a:effectLst/>
                <a:latin typeface="+mj-lt"/>
              </a:rPr>
              <a:t>в</a:t>
            </a:r>
            <a:r>
              <a:rPr lang="ro-RO" sz="1100" b="1" baseline="0">
                <a:solidFill>
                  <a:sysClr val="windowText" lastClr="000000"/>
                </a:solidFill>
                <a:latin typeface="+mj-lt"/>
              </a:rPr>
              <a:t> 201</a:t>
            </a:r>
            <a:r>
              <a:rPr lang="en-US" sz="1100" b="1" baseline="0">
                <a:solidFill>
                  <a:sysClr val="windowText" lastClr="000000"/>
                </a:solidFill>
                <a:latin typeface="+mj-lt"/>
              </a:rPr>
              <a:t>8</a:t>
            </a:r>
            <a:r>
              <a:rPr lang="ru-RU" sz="1100" b="1" baseline="0">
                <a:solidFill>
                  <a:sysClr val="windowText" lastClr="000000"/>
                </a:solidFill>
                <a:latin typeface="+mj-lt"/>
              </a:rPr>
              <a:t> году</a:t>
            </a:r>
            <a:r>
              <a:rPr lang="ro-RO" sz="1100" b="1" baseline="0">
                <a:solidFill>
                  <a:sysClr val="windowText" lastClr="000000"/>
                </a:solidFill>
                <a:latin typeface="+mj-lt"/>
              </a:rPr>
              <a:t>, </a:t>
            </a:r>
            <a:r>
              <a:rPr lang="ru-RU" sz="1100" b="1" baseline="0">
                <a:solidFill>
                  <a:sysClr val="windowText" lastClr="000000"/>
                </a:solidFill>
                <a:latin typeface="+mj-lt"/>
              </a:rPr>
              <a:t> </a:t>
            </a:r>
          </a:p>
          <a:p>
            <a:pPr algn="ctr">
              <a:defRPr sz="1100" spc="0">
                <a:solidFill>
                  <a:sysClr val="windowText" lastClr="000000"/>
                </a:solidFill>
                <a:latin typeface="+mj-lt"/>
              </a:defRPr>
            </a:pPr>
            <a:r>
              <a:rPr lang="ru-RU" sz="1100" b="1" baseline="0">
                <a:solidFill>
                  <a:sysClr val="windowText" lastClr="000000"/>
                </a:solidFill>
                <a:latin typeface="+mj-lt"/>
              </a:rPr>
              <a:t>млн. МЛД</a:t>
            </a:r>
            <a:endParaRPr lang="en-US" sz="1100" b="1" baseline="0">
              <a:solidFill>
                <a:sysClr val="windowText" lastClr="000000"/>
              </a:solidFill>
              <a:latin typeface="+mj-lt"/>
            </a:endParaRPr>
          </a:p>
        </c:rich>
      </c:tx>
      <c:layout>
        <c:manualLayout>
          <c:xMode val="edge"/>
          <c:yMode val="edge"/>
          <c:x val="0.19458518772110009"/>
          <c:y val="4.8431207549437996E-3"/>
        </c:manualLayout>
      </c:layout>
      <c:overlay val="0"/>
      <c:spPr>
        <a:noFill/>
        <a:ln w="25411">
          <a:noFill/>
        </a:ln>
        <a:effectLst/>
      </c:spPr>
      <c:txPr>
        <a:bodyPr rot="0" spcFirstLastPara="1" vertOverflow="ellipsis" vert="horz" wrap="square" anchor="ctr" anchorCtr="1"/>
        <a:lstStyle/>
        <a:p>
          <a:pPr algn="ctr">
            <a:defRPr sz="1100" b="1" i="0" u="none" strike="noStrike" kern="1200" spc="0" baseline="0">
              <a:solidFill>
                <a:sysClr val="windowText" lastClr="000000"/>
              </a:solidFill>
              <a:latin typeface="+mj-lt"/>
              <a:ea typeface="+mn-ea"/>
              <a:cs typeface="+mn-cs"/>
            </a:defRPr>
          </a:pPr>
          <a:endParaRPr lang="ru-RU"/>
        </a:p>
      </c:tx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30749875083995265"/>
          <c:y val="0.12715053763440853"/>
          <c:w val="0.66843122727820981"/>
          <c:h val="0.4941579883159769"/>
        </c:manualLayout>
      </c:layout>
      <c:bar3DChart>
        <c:barDir val="col"/>
        <c:grouping val="stacked"/>
        <c:varyColors val="0"/>
        <c:ser>
          <c:idx val="0"/>
          <c:order val="0"/>
          <c:tx>
            <c:strRef>
              <c:f>Sheet1!$B$1</c:f>
              <c:strCache>
                <c:ptCount val="1"/>
                <c:pt idx="0">
                  <c:v>текущие</c:v>
                </c:pt>
              </c:strCache>
            </c:strRef>
          </c:tx>
          <c:spPr>
            <a:solidFill>
              <a:schemeClr val="accent6"/>
            </a:solidFill>
            <a:ln>
              <a:noFill/>
            </a:ln>
            <a:effectLst/>
            <a:sp3d/>
          </c:spPr>
          <c:invertIfNegative val="0"/>
          <c:cat>
            <c:strRef>
              <c:f>Sheet1!$A$2:$A$4</c:f>
              <c:strCache>
                <c:ptCount val="3"/>
                <c:pt idx="0">
                  <c:v>Всего</c:v>
                </c:pt>
                <c:pt idx="1">
                  <c:v>МФ</c:v>
                </c:pt>
                <c:pt idx="2">
                  <c:v>ДКЛ и МФСР </c:v>
                </c:pt>
              </c:strCache>
            </c:strRef>
          </c:cat>
          <c:val>
            <c:numRef>
              <c:f>Sheet1!$B$2:$B$4</c:f>
              <c:numCache>
                <c:formatCode>General</c:formatCode>
                <c:ptCount val="3"/>
                <c:pt idx="0">
                  <c:v>4420.3999999999996</c:v>
                </c:pt>
                <c:pt idx="1">
                  <c:v>2340.1999999999998</c:v>
                </c:pt>
                <c:pt idx="2">
                  <c:v>2080.1999999999998</c:v>
                </c:pt>
              </c:numCache>
            </c:numRef>
          </c:val>
          <c:extLst xmlns:c16r2="http://schemas.microsoft.com/office/drawing/2015/06/chart">
            <c:ext xmlns:c16="http://schemas.microsoft.com/office/drawing/2014/chart" uri="{C3380CC4-5D6E-409C-BE32-E72D297353CC}">
              <c16:uniqueId val="{00000000-3E9D-4DA6-866A-565A0DA8EC74}"/>
            </c:ext>
          </c:extLst>
        </c:ser>
        <c:ser>
          <c:idx val="1"/>
          <c:order val="1"/>
          <c:tx>
            <c:strRef>
              <c:f>Sheet1!$C$1</c:f>
              <c:strCache>
                <c:ptCount val="1"/>
                <c:pt idx="0">
                  <c:v>с истекшим сроком погашения </c:v>
                </c:pt>
              </c:strCache>
            </c:strRef>
          </c:tx>
          <c:spPr>
            <a:solidFill>
              <a:schemeClr val="accent5"/>
            </a:solidFill>
            <a:ln>
              <a:noFill/>
            </a:ln>
            <a:effectLst/>
            <a:sp3d/>
          </c:spPr>
          <c:invertIfNegative val="0"/>
          <c:cat>
            <c:strRef>
              <c:f>Sheet1!$A$2:$A$4</c:f>
              <c:strCache>
                <c:ptCount val="3"/>
                <c:pt idx="0">
                  <c:v>Всего</c:v>
                </c:pt>
                <c:pt idx="1">
                  <c:v>МФ</c:v>
                </c:pt>
                <c:pt idx="2">
                  <c:v>ДКЛ и МФСР </c:v>
                </c:pt>
              </c:strCache>
            </c:strRef>
          </c:cat>
          <c:val>
            <c:numRef>
              <c:f>Sheet1!$C$2:$C$4</c:f>
              <c:numCache>
                <c:formatCode>General</c:formatCode>
                <c:ptCount val="3"/>
                <c:pt idx="0">
                  <c:v>265.7</c:v>
                </c:pt>
                <c:pt idx="1">
                  <c:v>253.9</c:v>
                </c:pt>
                <c:pt idx="2">
                  <c:v>11.8</c:v>
                </c:pt>
              </c:numCache>
            </c:numRef>
          </c:val>
          <c:extLst xmlns:c16r2="http://schemas.microsoft.com/office/drawing/2015/06/chart">
            <c:ext xmlns:c16="http://schemas.microsoft.com/office/drawing/2014/chart" uri="{C3380CC4-5D6E-409C-BE32-E72D297353CC}">
              <c16:uniqueId val="{00000001-3E9D-4DA6-866A-565A0DA8EC74}"/>
            </c:ext>
          </c:extLst>
        </c:ser>
        <c:dLbls>
          <c:showLegendKey val="0"/>
          <c:showVal val="0"/>
          <c:showCatName val="0"/>
          <c:showSerName val="0"/>
          <c:showPercent val="0"/>
          <c:showBubbleSize val="0"/>
        </c:dLbls>
        <c:gapWidth val="150"/>
        <c:shape val="box"/>
        <c:axId val="443144872"/>
        <c:axId val="443145264"/>
        <c:axId val="0"/>
      </c:bar3DChart>
      <c:catAx>
        <c:axId val="443144872"/>
        <c:scaling>
          <c:orientation val="minMax"/>
        </c:scaling>
        <c:delete val="0"/>
        <c:axPos val="b"/>
        <c:numFmt formatCode="General" sourceLinked="1"/>
        <c:majorTickMark val="none"/>
        <c:minorTickMark val="none"/>
        <c:tickLblPos val="nextTo"/>
        <c:spPr>
          <a:noFill/>
          <a:ln w="6353"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45264"/>
        <c:crosses val="autoZero"/>
        <c:auto val="1"/>
        <c:lblAlgn val="ctr"/>
        <c:lblOffset val="100"/>
        <c:noMultiLvlLbl val="0"/>
      </c:catAx>
      <c:valAx>
        <c:axId val="443145264"/>
        <c:scaling>
          <c:orientation val="minMax"/>
        </c:scaling>
        <c:delete val="1"/>
        <c:axPos val="l"/>
        <c:majorGridlines>
          <c:spPr>
            <a:ln w="9529"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crossAx val="443144872"/>
        <c:crosses val="autoZero"/>
        <c:crossBetween val="between"/>
      </c:valAx>
      <c:dTable>
        <c:showHorzBorder val="1"/>
        <c:showVertBorder val="1"/>
        <c:showOutline val="1"/>
        <c:showKeys val="1"/>
        <c:spPr>
          <a:noFill/>
          <a:ln w="9529"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mj-lt"/>
                <a:ea typeface="+mn-ea"/>
                <a:cs typeface="Times New Roman" panose="02020603050405020304" pitchFamily="18" charset="0"/>
              </a:defRPr>
            </a:pPr>
            <a:endParaRPr lang="ru-RU"/>
          </a:p>
        </c:txPr>
      </c:dTable>
      <c:spPr>
        <a:noFill/>
        <a:ln w="25411">
          <a:noFill/>
        </a:ln>
        <a:effectLst/>
      </c:spPr>
    </c:plotArea>
    <c:plotVisOnly val="1"/>
    <c:dispBlanksAs val="gap"/>
    <c:showDLblsOverMax val="0"/>
  </c:chart>
  <c:spPr>
    <a:solidFill>
      <a:schemeClr val="bg1"/>
    </a:solidFill>
    <a:ln w="9529"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Эволюция процентных ставок по финансовым инструментам </a:t>
            </a:r>
          </a:p>
          <a:p>
            <a:pPr>
              <a:defRPr sz="1300">
                <a:solidFill>
                  <a:sysClr val="windowText" lastClr="000000"/>
                </a:solidFill>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в </a:t>
            </a:r>
            <a:r>
              <a:rPr lang="ro-MD" sz="1200" b="1" i="0" baseline="0">
                <a:solidFill>
                  <a:sysClr val="windowText" lastClr="000000"/>
                </a:solidFill>
                <a:effectLst/>
                <a:latin typeface="Times New Roman" panose="02020603050405020304" pitchFamily="18" charset="0"/>
                <a:cs typeface="Times New Roman" panose="02020603050405020304" pitchFamily="18" charset="0"/>
              </a:rPr>
              <a:t>2017</a:t>
            </a:r>
            <a:r>
              <a:rPr lang="ru-RU" sz="1200" b="1" i="0" baseline="0">
                <a:solidFill>
                  <a:sysClr val="windowText" lastClr="000000"/>
                </a:solidFill>
                <a:effectLst/>
                <a:latin typeface="Times New Roman" panose="02020603050405020304" pitchFamily="18" charset="0"/>
                <a:cs typeface="Times New Roman" panose="02020603050405020304" pitchFamily="18" charset="0"/>
              </a:rPr>
              <a:t> году</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9.2414664981036662E-2"/>
          <c:y val="2.7777777777777776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6557465715015718E-2"/>
          <c:y val="0.13015873015873014"/>
          <c:w val="0.9023721592323084"/>
          <c:h val="0.63554618172728405"/>
        </c:manualLayout>
      </c:layout>
      <c:lineChart>
        <c:grouping val="standard"/>
        <c:varyColors val="0"/>
        <c:ser>
          <c:idx val="0"/>
          <c:order val="0"/>
          <c:tx>
            <c:strRef>
              <c:f>Sheet1!$B$1</c:f>
              <c:strCache>
                <c:ptCount val="1"/>
                <c:pt idx="0">
                  <c:v>Средневзвешеннная ставка на ГЦБ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3194268857985711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4CA-4B4F-81ED-F001920FD8E9}"/>
                </c:ext>
                <c:ext xmlns:c15="http://schemas.microsoft.com/office/drawing/2012/chart" uri="{CE6537A1-D6FC-4f65-9D91-7224C49458BB}"/>
              </c:extLst>
            </c:dLbl>
            <c:dLbl>
              <c:idx val="4"/>
              <c:layout>
                <c:manualLayout>
                  <c:x val="-3.687315634218289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4CA-4B4F-81ED-F001920FD8E9}"/>
                </c:ext>
                <c:ext xmlns:c15="http://schemas.microsoft.com/office/drawing/2012/chart" uri="{CE6537A1-D6FC-4f65-9D91-7224C49458BB}"/>
              </c:extLst>
            </c:dLbl>
            <c:dLbl>
              <c:idx val="5"/>
              <c:layout>
                <c:manualLayout>
                  <c:x val="-4.7408343868520858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4CA-4B4F-81ED-F001920FD8E9}"/>
                </c:ext>
                <c:ext xmlns:c15="http://schemas.microsoft.com/office/drawing/2012/chart" uri="{CE6537A1-D6FC-4f65-9D91-7224C49458BB}"/>
              </c:extLst>
            </c:dLbl>
            <c:dLbl>
              <c:idx val="8"/>
              <c:layout>
                <c:manualLayout>
                  <c:x val="-3.47661188369153E-2"/>
                  <c:y val="-1.78274590676165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4CA-4B4F-81ED-F001920FD8E9}"/>
                </c:ext>
                <c:ext xmlns:c15="http://schemas.microsoft.com/office/drawing/2012/chart" uri="{CE6537A1-D6FC-4f65-9D91-7224C49458BB}"/>
              </c:extLst>
            </c:dLbl>
            <c:dLbl>
              <c:idx val="9"/>
              <c:layout>
                <c:manualLayout>
                  <c:x val="-4.9515381373788608E-2"/>
                  <c:y val="-5.75099987501562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4CA-4B4F-81ED-F001920FD8E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c:v>
                </c:pt>
                <c:pt idx="1">
                  <c:v>5.91</c:v>
                </c:pt>
                <c:pt idx="2">
                  <c:v>7.04</c:v>
                </c:pt>
                <c:pt idx="3">
                  <c:v>7.54</c:v>
                </c:pt>
                <c:pt idx="4">
                  <c:v>7.84</c:v>
                </c:pt>
                <c:pt idx="5">
                  <c:v>7.95</c:v>
                </c:pt>
                <c:pt idx="6">
                  <c:v>7.57</c:v>
                </c:pt>
                <c:pt idx="7">
                  <c:v>6.74</c:v>
                </c:pt>
                <c:pt idx="8">
                  <c:v>6.42</c:v>
                </c:pt>
                <c:pt idx="9">
                  <c:v>6.39</c:v>
                </c:pt>
                <c:pt idx="10">
                  <c:v>6.3</c:v>
                </c:pt>
                <c:pt idx="11">
                  <c:v>6.02</c:v>
                </c:pt>
              </c:numCache>
            </c:numRef>
          </c:val>
          <c:smooth val="0"/>
          <c:extLst xmlns:c16r2="http://schemas.microsoft.com/office/drawing/2015/06/chart">
            <c:ext xmlns:c16="http://schemas.microsoft.com/office/drawing/2014/chart" uri="{C3380CC4-5D6E-409C-BE32-E72D297353CC}">
              <c16:uniqueId val="{00000005-84CA-4B4F-81ED-F001920FD8E9}"/>
            </c:ext>
          </c:extLst>
        </c:ser>
        <c:ser>
          <c:idx val="1"/>
          <c:order val="1"/>
          <c:tx>
            <c:strRef>
              <c:f>Sheet1!$C$1</c:f>
              <c:strCache>
                <c:ptCount val="1"/>
                <c:pt idx="0">
                  <c:v>Основная ставка НБМ</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6"/>
              <c:layout>
                <c:manualLayout>
                  <c:x val="-4.7408343868520934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4CA-4B4F-81ED-F001920FD8E9}"/>
                </c:ext>
                <c:ext xmlns:c15="http://schemas.microsoft.com/office/drawing/2012/chart" uri="{CE6537A1-D6FC-4f65-9D91-7224C49458BB}"/>
              </c:extLst>
            </c:dLbl>
            <c:dLbl>
              <c:idx val="7"/>
              <c:layout>
                <c:manualLayout>
                  <c:x val="-3.4766118836915376E-2"/>
                  <c:y val="-6.54465066866642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4CA-4B4F-81ED-F001920FD8E9}"/>
                </c:ext>
                <c:ext xmlns:c15="http://schemas.microsoft.com/office/drawing/2012/chart" uri="{CE6537A1-D6FC-4f65-9D91-7224C49458BB}"/>
              </c:extLst>
            </c:dLbl>
            <c:dLbl>
              <c:idx val="8"/>
              <c:layout>
                <c:manualLayout>
                  <c:x val="-3.47661188369153E-2"/>
                  <c:y val="-6.94147606549182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4CA-4B4F-81ED-F001920FD8E9}"/>
                </c:ext>
                <c:ext xmlns:c15="http://schemas.microsoft.com/office/drawing/2012/chart" uri="{CE6537A1-D6FC-4f65-9D91-7224C49458BB}"/>
              </c:extLst>
            </c:dLbl>
            <c:dLbl>
              <c:idx val="9"/>
              <c:layout>
                <c:manualLayout>
                  <c:x val="-2.4230931310577328E-2"/>
                  <c:y val="-8.13195225596800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4CA-4B4F-81ED-F001920FD8E9}"/>
                </c:ext>
                <c:ext xmlns:c15="http://schemas.microsoft.com/office/drawing/2012/chart" uri="{CE6537A1-D6FC-4f65-9D91-7224C49458BB}"/>
              </c:extLst>
            </c:dLbl>
            <c:dLbl>
              <c:idx val="10"/>
              <c:layout>
                <c:manualLayout>
                  <c:x val="-5.3729456384323644E-2"/>
                  <c:y val="1.39185726784151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4CA-4B4F-81ED-F001920FD8E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9</c:v>
                </c:pt>
                <c:pt idx="1">
                  <c:v>9</c:v>
                </c:pt>
                <c:pt idx="2">
                  <c:v>9</c:v>
                </c:pt>
                <c:pt idx="3">
                  <c:v>9</c:v>
                </c:pt>
                <c:pt idx="4">
                  <c:v>9</c:v>
                </c:pt>
                <c:pt idx="5">
                  <c:v>8</c:v>
                </c:pt>
                <c:pt idx="6">
                  <c:v>8</c:v>
                </c:pt>
                <c:pt idx="7">
                  <c:v>7.5</c:v>
                </c:pt>
                <c:pt idx="8">
                  <c:v>7.5</c:v>
                </c:pt>
                <c:pt idx="9">
                  <c:v>7</c:v>
                </c:pt>
                <c:pt idx="10">
                  <c:v>7</c:v>
                </c:pt>
                <c:pt idx="11">
                  <c:v>6.5</c:v>
                </c:pt>
              </c:numCache>
            </c:numRef>
          </c:val>
          <c:smooth val="0"/>
          <c:extLst xmlns:c16r2="http://schemas.microsoft.com/office/drawing/2015/06/chart">
            <c:ext xmlns:c16="http://schemas.microsoft.com/office/drawing/2014/chart" uri="{C3380CC4-5D6E-409C-BE32-E72D297353CC}">
              <c16:uniqueId val="{0000000B-84CA-4B4F-81ED-F001920FD8E9}"/>
            </c:ext>
          </c:extLst>
        </c:ser>
        <c:ser>
          <c:idx val="2"/>
          <c:order val="2"/>
          <c:tx>
            <c:strRef>
              <c:f>Sheet1!$D$1</c:f>
              <c:strCache>
                <c:ptCount val="1"/>
                <c:pt idx="0">
                  <c:v>Среднемесячная ставка по кредитам </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11.56</c:v>
                </c:pt>
                <c:pt idx="1">
                  <c:v>11.42</c:v>
                </c:pt>
                <c:pt idx="2">
                  <c:v>11.09</c:v>
                </c:pt>
                <c:pt idx="3">
                  <c:v>10.85</c:v>
                </c:pt>
                <c:pt idx="4">
                  <c:v>10.74</c:v>
                </c:pt>
                <c:pt idx="5">
                  <c:v>10.55</c:v>
                </c:pt>
                <c:pt idx="6">
                  <c:v>10.44</c:v>
                </c:pt>
                <c:pt idx="7">
                  <c:v>10.28</c:v>
                </c:pt>
                <c:pt idx="8">
                  <c:v>10.07</c:v>
                </c:pt>
                <c:pt idx="9">
                  <c:v>9.8800000000000008</c:v>
                </c:pt>
                <c:pt idx="10">
                  <c:v>9.67</c:v>
                </c:pt>
                <c:pt idx="11">
                  <c:v>9.92</c:v>
                </c:pt>
              </c:numCache>
            </c:numRef>
          </c:val>
          <c:smooth val="0"/>
          <c:extLst xmlns:c16r2="http://schemas.microsoft.com/office/drawing/2015/06/chart">
            <c:ext xmlns:c16="http://schemas.microsoft.com/office/drawing/2014/chart" uri="{C3380CC4-5D6E-409C-BE32-E72D297353CC}">
              <c16:uniqueId val="{0000000C-84CA-4B4F-81ED-F001920FD8E9}"/>
            </c:ext>
          </c:extLst>
        </c:ser>
        <c:ser>
          <c:idx val="3"/>
          <c:order val="3"/>
          <c:tx>
            <c:strRef>
              <c:f>Sheet1!$E$1</c:f>
              <c:strCache>
                <c:ptCount val="1"/>
                <c:pt idx="0">
                  <c:v>Среднемесячная ставка на депозиты </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6.2157606405394014E-2"/>
                  <c:y val="1.39185726784151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4CA-4B4F-81ED-F001920FD8E9}"/>
                </c:ext>
                <c:ext xmlns:c15="http://schemas.microsoft.com/office/drawing/2012/chart" uri="{CE6537A1-D6FC-4f65-9D91-7224C49458BB}"/>
              </c:extLst>
            </c:dLbl>
            <c:dLbl>
              <c:idx val="1"/>
              <c:layout>
                <c:manualLayout>
                  <c:x val="-2.6337968815844961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4CA-4B4F-81ED-F001920FD8E9}"/>
                </c:ext>
                <c:ext xmlns:c15="http://schemas.microsoft.com/office/drawing/2012/chart" uri="{CE6537A1-D6FC-4f65-9D91-7224C49458BB}"/>
              </c:extLst>
            </c:dLbl>
            <c:dLbl>
              <c:idx val="2"/>
              <c:layout>
                <c:manualLayout>
                  <c:x val="-3.47661188369153E-2"/>
                  <c:y val="2.58233345831770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4CA-4B4F-81ED-F001920FD8E9}"/>
                </c:ext>
                <c:ext xmlns:c15="http://schemas.microsoft.com/office/drawing/2012/chart" uri="{CE6537A1-D6FC-4f65-9D91-7224C49458BB}"/>
              </c:extLst>
            </c:dLbl>
            <c:dLbl>
              <c:idx val="3"/>
              <c:layout>
                <c:manualLayout>
                  <c:x val="-3.687315634218293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4CA-4B4F-81ED-F001920FD8E9}"/>
                </c:ext>
                <c:ext xmlns:c15="http://schemas.microsoft.com/office/drawing/2012/chart" uri="{CE6537A1-D6FC-4f65-9D91-7224C49458BB}"/>
              </c:extLst>
            </c:dLbl>
            <c:dLbl>
              <c:idx val="4"/>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4CA-4B4F-81ED-F001920FD8E9}"/>
                </c:ext>
                <c:ext xmlns:c15="http://schemas.microsoft.com/office/drawing/2012/chart" uri="{CE6537A1-D6FC-4f65-9D91-7224C49458BB}"/>
              </c:extLst>
            </c:dLbl>
            <c:dLbl>
              <c:idx val="5"/>
              <c:layout>
                <c:manualLayout>
                  <c:x val="-3.265908133164770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84CA-4B4F-81ED-F001920FD8E9}"/>
                </c:ext>
                <c:ext xmlns:c15="http://schemas.microsoft.com/office/drawing/2012/chart" uri="{CE6537A1-D6FC-4f65-9D91-7224C49458BB}"/>
              </c:extLst>
            </c:dLbl>
            <c:dLbl>
              <c:idx val="6"/>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4CA-4B4F-81ED-F001920FD8E9}"/>
                </c:ext>
                <c:ext xmlns:c15="http://schemas.microsoft.com/office/drawing/2012/chart" uri="{CE6537A1-D6FC-4f65-9D91-7224C49458BB}"/>
              </c:extLst>
            </c:dLbl>
            <c:dLbl>
              <c:idx val="7"/>
              <c:layout>
                <c:manualLayout>
                  <c:x val="-3.4766118836915376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84CA-4B4F-81ED-F001920FD8E9}"/>
                </c:ext>
                <c:ext xmlns:c15="http://schemas.microsoft.com/office/drawing/2012/chart" uri="{CE6537A1-D6FC-4f65-9D91-7224C49458BB}"/>
              </c:extLst>
            </c:dLbl>
            <c:dLbl>
              <c:idx val="8"/>
              <c:layout>
                <c:manualLayout>
                  <c:x val="-3.47661188369153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84CA-4B4F-81ED-F001920FD8E9}"/>
                </c:ext>
                <c:ext xmlns:c15="http://schemas.microsoft.com/office/drawing/2012/chart" uri="{CE6537A1-D6FC-4f65-9D91-7224C49458BB}"/>
              </c:extLst>
            </c:dLbl>
            <c:dLbl>
              <c:idx val="9"/>
              <c:layout>
                <c:manualLayout>
                  <c:x val="-3.265908133164770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4CA-4B4F-81ED-F001920FD8E9}"/>
                </c:ext>
                <c:ext xmlns:c15="http://schemas.microsoft.com/office/drawing/2012/chart" uri="{CE6537A1-D6FC-4f65-9D91-7224C49458BB}"/>
              </c:extLst>
            </c:dLbl>
            <c:dLbl>
              <c:idx val="10"/>
              <c:layout>
                <c:manualLayout>
                  <c:x val="-3.2659081331647855E-2"/>
                  <c:y val="4.96328583927008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84CA-4B4F-81ED-F001920FD8E9}"/>
                </c:ext>
                <c:ext xmlns:c15="http://schemas.microsoft.com/office/drawing/2012/chart" uri="{CE6537A1-D6FC-4f65-9D91-7224C49458BB}"/>
              </c:extLst>
            </c:dLbl>
            <c:dLbl>
              <c:idx val="11"/>
              <c:layout>
                <c:manualLayout>
                  <c:x val="-3.47661188369153E-2"/>
                  <c:y val="2.97915885514310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84CA-4B4F-81ED-F001920FD8E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7.93</c:v>
                </c:pt>
                <c:pt idx="1">
                  <c:v>7.63</c:v>
                </c:pt>
                <c:pt idx="2">
                  <c:v>7.19</c:v>
                </c:pt>
                <c:pt idx="3">
                  <c:v>6.81</c:v>
                </c:pt>
                <c:pt idx="4">
                  <c:v>6.52</c:v>
                </c:pt>
                <c:pt idx="5">
                  <c:v>6.35</c:v>
                </c:pt>
                <c:pt idx="6">
                  <c:v>6.23</c:v>
                </c:pt>
                <c:pt idx="7">
                  <c:v>6.12</c:v>
                </c:pt>
                <c:pt idx="8">
                  <c:v>6.07</c:v>
                </c:pt>
                <c:pt idx="9">
                  <c:v>5.94</c:v>
                </c:pt>
                <c:pt idx="10">
                  <c:v>5.78</c:v>
                </c:pt>
                <c:pt idx="11">
                  <c:v>5.68</c:v>
                </c:pt>
              </c:numCache>
            </c:numRef>
          </c:val>
          <c:smooth val="0"/>
          <c:extLst xmlns:c16r2="http://schemas.microsoft.com/office/drawing/2015/06/chart">
            <c:ext xmlns:c16="http://schemas.microsoft.com/office/drawing/2014/chart" uri="{C3380CC4-5D6E-409C-BE32-E72D297353CC}">
              <c16:uniqueId val="{00000019-84CA-4B4F-81ED-F001920FD8E9}"/>
            </c:ext>
          </c:extLst>
        </c:ser>
        <c:dLbls>
          <c:dLblPos val="t"/>
          <c:showLegendKey val="0"/>
          <c:showVal val="1"/>
          <c:showCatName val="0"/>
          <c:showSerName val="0"/>
          <c:showPercent val="0"/>
          <c:showBubbleSize val="0"/>
        </c:dLbls>
        <c:marker val="1"/>
        <c:smooth val="0"/>
        <c:axId val="443146440"/>
        <c:axId val="481054256"/>
      </c:lineChart>
      <c:catAx>
        <c:axId val="44314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054256"/>
        <c:crosses val="autoZero"/>
        <c:auto val="1"/>
        <c:lblAlgn val="ctr"/>
        <c:lblOffset val="100"/>
        <c:noMultiLvlLbl val="0"/>
      </c:catAx>
      <c:valAx>
        <c:axId val="481054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46440"/>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A9EE-AD20-4735-93A5-49322B38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17407</Words>
  <Characters>99220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3</cp:revision>
  <cp:lastPrinted>2019-08-01T08:13:00Z</cp:lastPrinted>
  <dcterms:created xsi:type="dcterms:W3CDTF">2019-08-13T11:18:00Z</dcterms:created>
  <dcterms:modified xsi:type="dcterms:W3CDTF">2019-08-13T11:18:00Z</dcterms:modified>
</cp:coreProperties>
</file>