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8D" w:rsidRPr="00F4401B" w:rsidRDefault="00FB5BFB" w:rsidP="0057048D">
      <w:pPr>
        <w:spacing w:line="276" w:lineRule="auto"/>
        <w:jc w:val="center"/>
        <w:rPr>
          <w:rFonts w:asciiTheme="majorHAnsi" w:hAnsiTheme="majorHAnsi" w:cs="Times New Roman"/>
          <w:sz w:val="24"/>
          <w:szCs w:val="24"/>
          <w:lang w:val="ru-MD" w:eastAsia="ru-RU"/>
        </w:rPr>
      </w:pPr>
      <w:bookmarkStart w:id="0" w:name="_GoBack"/>
      <w:bookmarkEnd w:id="0"/>
      <w:r w:rsidRPr="00F4401B">
        <w:rPr>
          <w:noProof/>
          <w:sz w:val="28"/>
          <w:szCs w:val="28"/>
          <w:lang w:val="ru-RU" w:eastAsia="ru-RU"/>
        </w:rPr>
        <w:drawing>
          <wp:inline distT="0" distB="0" distL="0" distR="0" wp14:anchorId="7BD306FE" wp14:editId="69C033D5">
            <wp:extent cx="5850255" cy="808355"/>
            <wp:effectExtent l="0" t="0" r="0" b="0"/>
            <wp:docPr id="3"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255" cy="808355"/>
                    </a:xfrm>
                    <a:prstGeom prst="rect">
                      <a:avLst/>
                    </a:prstGeom>
                    <a:noFill/>
                    <a:ln w="9525">
                      <a:noFill/>
                      <a:miter lim="800000"/>
                      <a:headEnd/>
                      <a:tailEnd/>
                    </a:ln>
                  </pic:spPr>
                </pic:pic>
              </a:graphicData>
            </a:graphic>
          </wp:inline>
        </w:drawing>
      </w:r>
    </w:p>
    <w:p w:rsidR="003C21BE" w:rsidRPr="00F4401B" w:rsidRDefault="003C21BE" w:rsidP="003C21BE">
      <w:pPr>
        <w:spacing w:after="0" w:line="276" w:lineRule="auto"/>
        <w:jc w:val="right"/>
        <w:rPr>
          <w:rFonts w:asciiTheme="majorHAnsi" w:eastAsia="Times New Roman" w:hAnsiTheme="majorHAnsi" w:cstheme="majorHAnsi"/>
          <w:bCs/>
          <w:sz w:val="24"/>
          <w:szCs w:val="24"/>
          <w:lang w:val="ru-MD"/>
        </w:rPr>
      </w:pPr>
      <w:r w:rsidRPr="00F4401B">
        <w:rPr>
          <w:rFonts w:asciiTheme="majorHAnsi" w:eastAsia="Times New Roman" w:hAnsiTheme="majorHAnsi" w:cstheme="majorHAnsi"/>
          <w:bCs/>
          <w:sz w:val="24"/>
          <w:szCs w:val="24"/>
          <w:lang w:val="ru-MD"/>
        </w:rPr>
        <w:t>Перевод</w:t>
      </w:r>
    </w:p>
    <w:p w:rsidR="003C21BE" w:rsidRPr="00F4401B" w:rsidRDefault="003C21BE" w:rsidP="003C21BE">
      <w:pPr>
        <w:spacing w:after="0" w:line="276" w:lineRule="auto"/>
        <w:jc w:val="center"/>
        <w:rPr>
          <w:rFonts w:asciiTheme="majorHAnsi" w:eastAsia="Times New Roman" w:hAnsiTheme="majorHAnsi" w:cstheme="majorHAnsi"/>
          <w:b/>
          <w:bCs/>
          <w:sz w:val="24"/>
          <w:szCs w:val="24"/>
          <w:lang w:val="ru-MD"/>
        </w:rPr>
      </w:pPr>
      <w:r w:rsidRPr="00F4401B">
        <w:rPr>
          <w:rFonts w:asciiTheme="majorHAnsi" w:eastAsia="Times New Roman" w:hAnsiTheme="majorHAnsi" w:cstheme="majorHAnsi"/>
          <w:b/>
          <w:bCs/>
          <w:sz w:val="24"/>
          <w:szCs w:val="24"/>
          <w:lang w:val="ru-MD"/>
        </w:rPr>
        <w:t>ПОСТАНОВЛЕНИЕ №45</w:t>
      </w:r>
    </w:p>
    <w:p w:rsidR="003C21BE" w:rsidRPr="00F4401B" w:rsidRDefault="003C21BE" w:rsidP="003C21BE">
      <w:pPr>
        <w:spacing w:after="0" w:line="276" w:lineRule="auto"/>
        <w:jc w:val="center"/>
        <w:rPr>
          <w:rFonts w:asciiTheme="majorHAnsi" w:eastAsia="Times New Roman" w:hAnsiTheme="majorHAnsi" w:cstheme="majorHAnsi"/>
          <w:b/>
          <w:bCs/>
          <w:sz w:val="24"/>
          <w:szCs w:val="24"/>
          <w:lang w:val="ru-MD"/>
        </w:rPr>
      </w:pPr>
      <w:r w:rsidRPr="00F4401B">
        <w:rPr>
          <w:rFonts w:asciiTheme="majorHAnsi" w:eastAsia="Times New Roman" w:hAnsiTheme="majorHAnsi" w:cstheme="majorHAnsi"/>
          <w:b/>
          <w:bCs/>
          <w:sz w:val="24"/>
          <w:szCs w:val="24"/>
          <w:lang w:val="ru-MD"/>
        </w:rPr>
        <w:t>от 28 мая 2019 года</w:t>
      </w:r>
    </w:p>
    <w:p w:rsidR="0057048D" w:rsidRPr="00F4401B" w:rsidRDefault="0057048D" w:rsidP="0057048D">
      <w:pPr>
        <w:spacing w:line="276" w:lineRule="auto"/>
        <w:jc w:val="right"/>
        <w:rPr>
          <w:rFonts w:asciiTheme="majorHAnsi" w:hAnsiTheme="majorHAnsi" w:cs="Times New Roman"/>
          <w:b/>
          <w:i/>
          <w:sz w:val="24"/>
          <w:szCs w:val="24"/>
          <w:lang w:val="ru-MD" w:eastAsia="ru-RU"/>
        </w:rPr>
      </w:pPr>
    </w:p>
    <w:p w:rsidR="0057048D" w:rsidRPr="00F4401B" w:rsidRDefault="003C21BE" w:rsidP="003C21BE">
      <w:pPr>
        <w:tabs>
          <w:tab w:val="left" w:pos="360"/>
          <w:tab w:val="left" w:pos="720"/>
          <w:tab w:val="left" w:pos="900"/>
        </w:tabs>
        <w:spacing w:after="0" w:line="276" w:lineRule="auto"/>
        <w:jc w:val="center"/>
        <w:rPr>
          <w:rFonts w:asciiTheme="majorHAnsi" w:eastAsia="Times New Roman" w:hAnsiTheme="majorHAnsi" w:cs="Times New Roman"/>
          <w:b/>
          <w:bCs/>
          <w:sz w:val="24"/>
          <w:szCs w:val="24"/>
          <w:lang w:val="ru-MD"/>
        </w:rPr>
      </w:pPr>
      <w:r w:rsidRPr="00F4401B">
        <w:rPr>
          <w:rFonts w:asciiTheme="majorHAnsi" w:eastAsia="Times New Roman" w:hAnsiTheme="majorHAnsi" w:cs="Times New Roman"/>
          <w:b/>
          <w:bCs/>
          <w:sz w:val="24"/>
          <w:szCs w:val="24"/>
          <w:lang w:val="ru-MD"/>
        </w:rPr>
        <w:t xml:space="preserve">по Отчету аудита </w:t>
      </w:r>
      <w:r w:rsidRPr="00F4401B">
        <w:rPr>
          <w:rFonts w:asciiTheme="majorHAnsi" w:eastAsia="Times New Roman" w:hAnsiTheme="majorHAnsi" w:cs="Times New Roman"/>
          <w:b/>
          <w:bCs/>
          <w:sz w:val="24"/>
          <w:szCs w:val="24"/>
          <w:lang w:val="ru-MD" w:eastAsia="ru-RU"/>
        </w:rPr>
        <w:t>эффективност</w:t>
      </w:r>
      <w:r w:rsidRPr="00F4401B">
        <w:rPr>
          <w:rFonts w:asciiTheme="majorHAnsi" w:eastAsia="Times New Roman" w:hAnsiTheme="majorHAnsi" w:cs="Times New Roman"/>
          <w:b/>
          <w:bCs/>
          <w:sz w:val="24"/>
          <w:szCs w:val="24"/>
          <w:lang w:val="ru-MD"/>
        </w:rPr>
        <w:t xml:space="preserve">и </w:t>
      </w:r>
      <w:r w:rsidRPr="00F4401B">
        <w:rPr>
          <w:rFonts w:asciiTheme="majorHAnsi" w:eastAsia="Times New Roman" w:hAnsiTheme="majorHAnsi" w:cs="Times New Roman"/>
          <w:b/>
          <w:bCs/>
          <w:sz w:val="24"/>
          <w:szCs w:val="24"/>
          <w:lang w:val="ru-MD" w:eastAsia="ru-RU"/>
        </w:rPr>
        <w:t>менеджмента</w:t>
      </w:r>
      <w:r w:rsidRPr="00F4401B">
        <w:rPr>
          <w:rFonts w:asciiTheme="majorHAnsi" w:eastAsia="Times New Roman" w:hAnsiTheme="majorHAnsi" w:cs="Times New Roman"/>
          <w:b/>
          <w:bCs/>
          <w:sz w:val="24"/>
          <w:szCs w:val="24"/>
          <w:lang w:val="ru-MD"/>
        </w:rPr>
        <w:t xml:space="preserve"> государственного долга, государственных гарантий и государственного рекредитования за 2018 год</w:t>
      </w:r>
    </w:p>
    <w:p w:rsidR="0057048D" w:rsidRPr="00F4401B" w:rsidRDefault="0057048D" w:rsidP="0057048D">
      <w:pPr>
        <w:spacing w:after="0" w:line="276" w:lineRule="auto"/>
        <w:jc w:val="both"/>
        <w:rPr>
          <w:rFonts w:asciiTheme="majorHAnsi" w:hAnsiTheme="majorHAnsi" w:cs="Times New Roman"/>
          <w:b/>
          <w:sz w:val="24"/>
          <w:szCs w:val="24"/>
          <w:lang w:val="ru-MD"/>
        </w:rPr>
      </w:pPr>
      <w:r w:rsidRPr="00F4401B">
        <w:rPr>
          <w:rFonts w:asciiTheme="majorHAnsi" w:hAnsiTheme="majorHAnsi" w:cs="Times New Roman"/>
          <w:b/>
          <w:sz w:val="24"/>
          <w:szCs w:val="24"/>
          <w:lang w:val="ru-MD"/>
        </w:rPr>
        <w:t>---------------------------------------------------------------------------------------------------</w:t>
      </w:r>
    </w:p>
    <w:p w:rsidR="003C21BE" w:rsidRPr="00F4401B" w:rsidRDefault="003C21BE" w:rsidP="008B00C2">
      <w:pPr>
        <w:tabs>
          <w:tab w:val="left" w:pos="360"/>
          <w:tab w:val="left" w:pos="720"/>
          <w:tab w:val="left" w:pos="900"/>
        </w:tabs>
        <w:spacing w:after="0" w:line="276" w:lineRule="auto"/>
        <w:ind w:firstLine="709"/>
        <w:jc w:val="both"/>
        <w:rPr>
          <w:rFonts w:asciiTheme="majorHAnsi" w:hAnsiTheme="majorHAnsi" w:cs="Times New Roman"/>
          <w:color w:val="000000" w:themeColor="text1"/>
          <w:sz w:val="24"/>
          <w:szCs w:val="24"/>
          <w:lang w:val="ru-MD" w:eastAsia="ro-RO"/>
        </w:rPr>
      </w:pPr>
      <w:r w:rsidRPr="00F4401B">
        <w:rPr>
          <w:rFonts w:asciiTheme="majorHAnsi" w:hAnsiTheme="majorHAnsi"/>
          <w:sz w:val="24"/>
          <w:szCs w:val="24"/>
          <w:lang w:val="ru-MD"/>
        </w:rPr>
        <w:t xml:space="preserve">Счетная палата в присутствии министра финансов г-на Иона Кику; начальника </w:t>
      </w:r>
      <w:r w:rsidR="008B00C2" w:rsidRPr="00F4401B">
        <w:rPr>
          <w:rFonts w:asciiTheme="majorHAnsi" w:hAnsiTheme="majorHAnsi"/>
          <w:sz w:val="24"/>
          <w:szCs w:val="24"/>
          <w:lang w:val="ru-MD"/>
        </w:rPr>
        <w:t>У</w:t>
      </w:r>
      <w:r w:rsidRPr="00F4401B">
        <w:rPr>
          <w:rFonts w:asciiTheme="majorHAnsi" w:hAnsiTheme="majorHAnsi"/>
          <w:sz w:val="24"/>
          <w:szCs w:val="24"/>
          <w:lang w:val="ru-MD"/>
        </w:rPr>
        <w:t xml:space="preserve">правления государственного долга г-жи Елены Матвеевой; начальника </w:t>
      </w:r>
      <w:r w:rsidR="008B00C2" w:rsidRPr="00F4401B">
        <w:rPr>
          <w:rFonts w:asciiTheme="majorHAnsi" w:hAnsiTheme="majorHAnsi"/>
          <w:sz w:val="24"/>
          <w:szCs w:val="24"/>
          <w:lang w:val="ru-MD"/>
        </w:rPr>
        <w:t xml:space="preserve">Директората кредитной линии г-жи Раисы Кантемир, а также других </w:t>
      </w:r>
      <w:r w:rsidR="008B00C2" w:rsidRPr="00F4401B">
        <w:rPr>
          <w:rFonts w:asciiTheme="majorHAnsi" w:eastAsia="Times New Roman" w:hAnsiTheme="majorHAnsi"/>
          <w:bCs/>
          <w:color w:val="000000"/>
          <w:sz w:val="24"/>
          <w:szCs w:val="24"/>
          <w:lang w:val="ru-MD" w:eastAsia="ru-RU"/>
        </w:rPr>
        <w:t xml:space="preserve">ответственных лиц, руководствуясь </w:t>
      </w:r>
      <w:r w:rsidR="008B00C2" w:rsidRPr="00F4401B">
        <w:rPr>
          <w:rFonts w:asciiTheme="majorHAnsi" w:eastAsia="Times New Roman" w:hAnsiTheme="majorHAnsi" w:cs="Times New Roman"/>
          <w:bCs/>
          <w:color w:val="000000"/>
          <w:sz w:val="24"/>
          <w:szCs w:val="24"/>
          <w:lang w:val="ru-MD" w:eastAsia="ru-RU"/>
        </w:rPr>
        <w:t xml:space="preserve">положениями ст.3 </w:t>
      </w:r>
      <w:r w:rsidR="008B00C2" w:rsidRPr="00F4401B">
        <w:rPr>
          <w:rFonts w:asciiTheme="majorHAnsi" w:hAnsiTheme="majorHAnsi" w:cs="Times New Roman"/>
          <w:sz w:val="24"/>
          <w:szCs w:val="24"/>
          <w:lang w:val="ru-MD"/>
        </w:rPr>
        <w:t xml:space="preserve">(1), ст.5 (1) a) и ст.31 (1) с) Закона об организации и </w:t>
      </w:r>
      <w:r w:rsidR="008B00C2" w:rsidRPr="00F4401B">
        <w:rPr>
          <w:rFonts w:asciiTheme="majorHAnsi" w:eastAsia="Times New Roman" w:hAnsiTheme="majorHAnsi" w:cs="Times New Roman"/>
          <w:color w:val="000000"/>
          <w:sz w:val="24"/>
          <w:szCs w:val="24"/>
          <w:lang w:val="ru-MD" w:eastAsia="ru-RU"/>
        </w:rPr>
        <w:t>функционировании</w:t>
      </w:r>
      <w:r w:rsidR="008B00C2" w:rsidRPr="00F4401B">
        <w:rPr>
          <w:rFonts w:asciiTheme="majorHAnsi" w:eastAsia="Times New Roman" w:hAnsiTheme="majorHAnsi" w:cs="Times New Roman"/>
          <w:color w:val="000000" w:themeColor="text1"/>
          <w:sz w:val="24"/>
          <w:szCs w:val="24"/>
          <w:lang w:val="ru-MD" w:eastAsia="ru-RU"/>
        </w:rPr>
        <w:t xml:space="preserve"> </w:t>
      </w:r>
      <w:r w:rsidR="008B00C2" w:rsidRPr="00F4401B">
        <w:rPr>
          <w:rFonts w:asciiTheme="majorHAnsi" w:eastAsia="Times New Roman" w:hAnsiTheme="majorHAnsi" w:cs="Times New Roman"/>
          <w:sz w:val="24"/>
          <w:szCs w:val="24"/>
          <w:lang w:val="ru-MD" w:eastAsia="ru-RU"/>
        </w:rPr>
        <w:t>Счетной палаты Республики Молдова</w:t>
      </w:r>
      <w:r w:rsidR="008B00C2" w:rsidRPr="00F4401B">
        <w:rPr>
          <w:rStyle w:val="a4"/>
          <w:rFonts w:asciiTheme="majorHAnsi" w:hAnsiTheme="majorHAnsi"/>
          <w:sz w:val="24"/>
          <w:szCs w:val="24"/>
          <w:lang w:val="ru-MD"/>
        </w:rPr>
        <w:footnoteReference w:id="1"/>
      </w:r>
      <w:r w:rsidR="008B00C2" w:rsidRPr="00F4401B">
        <w:rPr>
          <w:rFonts w:asciiTheme="majorHAnsi" w:eastAsia="Times New Roman" w:hAnsiTheme="majorHAnsi" w:cs="Times New Roman"/>
          <w:sz w:val="24"/>
          <w:szCs w:val="24"/>
          <w:lang w:val="ru-MD" w:eastAsia="ru-RU"/>
        </w:rPr>
        <w:t xml:space="preserve">, </w:t>
      </w:r>
      <w:r w:rsidR="008B00C2" w:rsidRPr="00F4401B">
        <w:rPr>
          <w:rFonts w:asciiTheme="majorHAnsi" w:hAnsiTheme="majorHAnsi"/>
          <w:sz w:val="24"/>
          <w:szCs w:val="24"/>
          <w:lang w:val="ru-MD"/>
        </w:rPr>
        <w:t xml:space="preserve">рассмотрела Отчет аудита </w:t>
      </w:r>
      <w:r w:rsidR="008B00C2" w:rsidRPr="00F4401B">
        <w:rPr>
          <w:rFonts w:asciiTheme="majorHAnsi" w:eastAsia="Times New Roman" w:hAnsiTheme="majorHAnsi"/>
          <w:sz w:val="24"/>
          <w:szCs w:val="24"/>
          <w:lang w:val="ru-MD" w:eastAsia="ru-RU"/>
        </w:rPr>
        <w:t>эффективност</w:t>
      </w:r>
      <w:r w:rsidR="008B00C2" w:rsidRPr="00F4401B">
        <w:rPr>
          <w:rFonts w:asciiTheme="majorHAnsi" w:hAnsiTheme="majorHAnsi"/>
          <w:sz w:val="24"/>
          <w:szCs w:val="24"/>
          <w:lang w:val="ru-MD"/>
        </w:rPr>
        <w:t xml:space="preserve">и </w:t>
      </w:r>
      <w:r w:rsidR="008B00C2" w:rsidRPr="00F4401B">
        <w:rPr>
          <w:rFonts w:asciiTheme="majorHAnsi" w:eastAsia="Times New Roman" w:hAnsiTheme="majorHAnsi"/>
          <w:sz w:val="24"/>
          <w:szCs w:val="24"/>
          <w:lang w:val="ru-MD" w:eastAsia="ru-RU"/>
        </w:rPr>
        <w:t>менеджмента</w:t>
      </w:r>
      <w:r w:rsidR="008B00C2" w:rsidRPr="00F4401B">
        <w:rPr>
          <w:rFonts w:asciiTheme="majorHAnsi" w:hAnsiTheme="majorHAnsi"/>
          <w:sz w:val="24"/>
          <w:szCs w:val="24"/>
          <w:lang w:val="ru-MD"/>
        </w:rPr>
        <w:t xml:space="preserve"> государственного долга, государственных </w:t>
      </w:r>
      <w:r w:rsidR="008B00C2" w:rsidRPr="00F4401B">
        <w:rPr>
          <w:rFonts w:asciiTheme="majorHAnsi" w:eastAsia="Times New Roman" w:hAnsiTheme="majorHAnsi" w:cs="Times New Roman"/>
          <w:bCs/>
          <w:sz w:val="24"/>
          <w:szCs w:val="24"/>
          <w:lang w:val="ru-MD"/>
        </w:rPr>
        <w:t>гарантий и государственного рекредитования за 2018 год.</w:t>
      </w:r>
    </w:p>
    <w:p w:rsidR="008B00C2" w:rsidRPr="00F4401B" w:rsidRDefault="008B00C2" w:rsidP="008B00C2">
      <w:pPr>
        <w:spacing w:after="0" w:line="276" w:lineRule="auto"/>
        <w:ind w:firstLine="567"/>
        <w:jc w:val="both"/>
        <w:rPr>
          <w:rFonts w:asciiTheme="majorHAnsi" w:hAnsiTheme="majorHAnsi" w:cs="Times New Roman"/>
          <w:color w:val="000000" w:themeColor="text1"/>
          <w:sz w:val="24"/>
          <w:szCs w:val="24"/>
          <w:lang w:val="ru-MD" w:eastAsia="ro-RO"/>
        </w:rPr>
      </w:pPr>
      <w:r w:rsidRPr="00F4401B">
        <w:rPr>
          <w:rFonts w:asciiTheme="majorHAnsi" w:hAnsiTheme="majorHAnsi" w:cs="Times New Roman"/>
          <w:color w:val="000000" w:themeColor="text1"/>
          <w:sz w:val="24"/>
          <w:szCs w:val="24"/>
          <w:lang w:val="ru-MD" w:eastAsia="ro-RO"/>
        </w:rPr>
        <w:t xml:space="preserve">Миссия внешнего публичного аудита была проведена в </w:t>
      </w:r>
      <w:r w:rsidRPr="00F4401B">
        <w:rPr>
          <w:rFonts w:asciiTheme="majorHAnsi" w:eastAsia="Times New Roman" w:hAnsiTheme="majorHAnsi" w:cs="Times New Roman"/>
          <w:color w:val="000000" w:themeColor="text1"/>
          <w:sz w:val="24"/>
          <w:szCs w:val="24"/>
          <w:lang w:val="ru-MD" w:eastAsia="ru-RU"/>
        </w:rPr>
        <w:t>соответствии с Программой аудиторской деятельности на 2019 год (с последующими изменениями)</w:t>
      </w:r>
      <w:r w:rsidRPr="00F4401B">
        <w:rPr>
          <w:rFonts w:asciiTheme="majorHAnsi" w:hAnsiTheme="majorHAnsi" w:cs="Times New Roman"/>
          <w:sz w:val="24"/>
          <w:szCs w:val="24"/>
          <w:vertAlign w:val="superscript"/>
          <w:lang w:val="ru-MD"/>
        </w:rPr>
        <w:footnoteReference w:id="2"/>
      </w:r>
      <w:r w:rsidRPr="00F4401B">
        <w:rPr>
          <w:rFonts w:asciiTheme="majorHAnsi" w:hAnsiTheme="majorHAnsi" w:cs="Times New Roman"/>
          <w:sz w:val="24"/>
          <w:szCs w:val="24"/>
          <w:lang w:val="ru-MD"/>
        </w:rPr>
        <w:t xml:space="preserve">, Международными стандартами аудита, применяемыми </w:t>
      </w:r>
      <w:r w:rsidRPr="00F4401B">
        <w:rPr>
          <w:rFonts w:asciiTheme="majorHAnsi" w:eastAsia="Times New Roman" w:hAnsiTheme="majorHAnsi" w:cs="Times New Roman"/>
          <w:sz w:val="24"/>
          <w:szCs w:val="24"/>
          <w:lang w:val="ru-MD" w:eastAsia="ru-RU"/>
        </w:rPr>
        <w:t>Счетной палатой</w:t>
      </w:r>
      <w:r w:rsidRPr="00F4401B">
        <w:rPr>
          <w:rFonts w:asciiTheme="majorHAnsi" w:eastAsia="Times New Roman" w:hAnsiTheme="majorHAnsi" w:cs="Times New Roman"/>
          <w:sz w:val="24"/>
          <w:szCs w:val="24"/>
          <w:vertAlign w:val="superscript"/>
          <w:lang w:val="ru-MD" w:eastAsia="ru-RU"/>
        </w:rPr>
        <w:footnoteReference w:id="3"/>
      </w:r>
      <w:r w:rsidRPr="00F4401B">
        <w:rPr>
          <w:rFonts w:asciiTheme="majorHAnsi" w:hAnsiTheme="majorHAnsi" w:cs="Times New Roman"/>
          <w:sz w:val="24"/>
          <w:szCs w:val="24"/>
          <w:lang w:val="ru-MD"/>
        </w:rPr>
        <w:t xml:space="preserve">, </w:t>
      </w:r>
      <w:r w:rsidRPr="00F4401B">
        <w:rPr>
          <w:rFonts w:asciiTheme="majorHAnsi" w:eastAsia="Times New Roman" w:hAnsiTheme="majorHAnsi" w:cs="Times New Roman"/>
          <w:sz w:val="24"/>
          <w:szCs w:val="24"/>
          <w:lang w:val="ru-MD" w:eastAsia="ru-RU"/>
        </w:rPr>
        <w:t>внутренн</w:t>
      </w:r>
      <w:r w:rsidRPr="00F4401B">
        <w:rPr>
          <w:rFonts w:asciiTheme="majorHAnsi" w:hAnsiTheme="majorHAnsi" w:cs="Times New Roman"/>
          <w:sz w:val="24"/>
          <w:szCs w:val="24"/>
          <w:lang w:val="ru-MD"/>
        </w:rPr>
        <w:t>ей нормативной базой, а также передовыми практиками в данной области.</w:t>
      </w:r>
    </w:p>
    <w:p w:rsidR="00510FF9" w:rsidRPr="00F4401B" w:rsidRDefault="008B00C2" w:rsidP="00510FF9">
      <w:pPr>
        <w:spacing w:after="0" w:line="276" w:lineRule="auto"/>
        <w:ind w:firstLine="709"/>
        <w:jc w:val="both"/>
        <w:rPr>
          <w:rFonts w:asciiTheme="majorHAnsi" w:hAnsiTheme="majorHAnsi" w:cs="Times New Roman"/>
          <w:color w:val="000000" w:themeColor="text1"/>
          <w:sz w:val="24"/>
          <w:szCs w:val="24"/>
          <w:lang w:val="ru-MD" w:eastAsia="ro-RO"/>
        </w:rPr>
      </w:pPr>
      <w:r w:rsidRPr="00F4401B">
        <w:rPr>
          <w:rFonts w:asciiTheme="majorHAnsi" w:eastAsia="Times New Roman" w:hAnsiTheme="majorHAnsi" w:cs="Times New Roman"/>
          <w:sz w:val="24"/>
          <w:szCs w:val="24"/>
          <w:lang w:val="ru-MD"/>
        </w:rPr>
        <w:t xml:space="preserve">Рассмотрев </w:t>
      </w:r>
      <w:r w:rsidR="00510FF9" w:rsidRPr="00F4401B">
        <w:rPr>
          <w:rFonts w:asciiTheme="majorHAnsi" w:hAnsiTheme="majorHAnsi" w:cs="Times New Roman"/>
          <w:color w:val="000000" w:themeColor="text1"/>
          <w:sz w:val="24"/>
          <w:szCs w:val="24"/>
          <w:lang w:val="ru-MD" w:eastAsia="ro-RO"/>
        </w:rPr>
        <w:t xml:space="preserve">представленный Отчет аудита, а также объяснения ответственных лиц, присутствующих на публичном заседании, Счетная палата </w:t>
      </w:r>
    </w:p>
    <w:p w:rsidR="00510FF9" w:rsidRPr="00F4401B" w:rsidRDefault="00510FF9" w:rsidP="002E29D1">
      <w:pPr>
        <w:spacing w:before="120" w:after="120" w:line="276" w:lineRule="auto"/>
        <w:ind w:firstLine="567"/>
        <w:jc w:val="center"/>
        <w:rPr>
          <w:rFonts w:asciiTheme="majorHAnsi" w:hAnsiTheme="majorHAnsi" w:cs="Times New Roman"/>
          <w:b/>
          <w:color w:val="000000" w:themeColor="text1"/>
          <w:sz w:val="24"/>
          <w:szCs w:val="24"/>
          <w:lang w:val="ru-MD" w:eastAsia="ro-RO"/>
        </w:rPr>
      </w:pPr>
      <w:r w:rsidRPr="00F4401B">
        <w:rPr>
          <w:rFonts w:asciiTheme="majorHAnsi" w:hAnsiTheme="majorHAnsi" w:cs="Times New Roman"/>
          <w:b/>
          <w:color w:val="000000" w:themeColor="text1"/>
          <w:sz w:val="24"/>
          <w:szCs w:val="24"/>
          <w:lang w:val="ru-MD" w:eastAsia="ro-RO"/>
        </w:rPr>
        <w:t>УСТАНОВИЛА:</w:t>
      </w:r>
    </w:p>
    <w:p w:rsidR="00510FF9" w:rsidRPr="00F4401B" w:rsidRDefault="00510FF9" w:rsidP="00510FF9">
      <w:pPr>
        <w:spacing w:after="0" w:line="276" w:lineRule="auto"/>
        <w:ind w:firstLine="720"/>
        <w:jc w:val="both"/>
        <w:rPr>
          <w:rFonts w:asciiTheme="majorHAnsi" w:eastAsia="Times New Roman" w:hAnsiTheme="majorHAnsi" w:cs="Times New Roman"/>
          <w:color w:val="000000"/>
          <w:sz w:val="24"/>
          <w:szCs w:val="24"/>
          <w:lang w:val="ru-MD"/>
        </w:rPr>
      </w:pPr>
      <w:r w:rsidRPr="00F4401B">
        <w:rPr>
          <w:rFonts w:asciiTheme="majorHAnsi" w:eastAsia="Times New Roman" w:hAnsiTheme="majorHAnsi" w:cs="Times New Roman"/>
          <w:color w:val="000000"/>
          <w:sz w:val="24"/>
          <w:szCs w:val="24"/>
          <w:lang w:val="ru-MD"/>
        </w:rPr>
        <w:t xml:space="preserve">Государственный долг </w:t>
      </w:r>
      <w:r w:rsidRPr="00F4401B">
        <w:rPr>
          <w:rFonts w:asciiTheme="majorHAnsi" w:eastAsia="Times New Roman" w:hAnsiTheme="majorHAnsi" w:cstheme="majorHAnsi"/>
          <w:bCs/>
          <w:color w:val="000000"/>
          <w:sz w:val="24"/>
          <w:szCs w:val="24"/>
          <w:lang w:val="ru-MD" w:eastAsia="ru-RU"/>
        </w:rPr>
        <w:t>по состоянию на</w:t>
      </w:r>
      <w:r w:rsidRPr="00F4401B">
        <w:rPr>
          <w:rFonts w:ascii="Times New Roman" w:eastAsia="Times New Roman" w:hAnsi="Times New Roman" w:cs="Times New Roman"/>
          <w:bCs/>
          <w:color w:val="000000"/>
          <w:sz w:val="28"/>
          <w:szCs w:val="28"/>
          <w:lang w:val="ru-MD" w:eastAsia="ru-RU"/>
        </w:rPr>
        <w:t xml:space="preserve"> </w:t>
      </w:r>
      <w:r w:rsidRPr="00F4401B">
        <w:rPr>
          <w:rFonts w:asciiTheme="majorHAnsi" w:hAnsiTheme="majorHAnsi" w:cstheme="majorHAnsi"/>
          <w:sz w:val="24"/>
          <w:szCs w:val="24"/>
          <w:lang w:val="ru-MD"/>
        </w:rPr>
        <w:t xml:space="preserve">31.12.2018 составил 52012,5 </w:t>
      </w:r>
      <w:r w:rsidRPr="00F4401B">
        <w:rPr>
          <w:rFonts w:asciiTheme="majorHAnsi" w:eastAsia="Times New Roman" w:hAnsiTheme="majorHAnsi" w:cstheme="majorHAnsi"/>
          <w:sz w:val="24"/>
          <w:szCs w:val="24"/>
          <w:lang w:val="ru-MD" w:eastAsia="ro-MD"/>
        </w:rPr>
        <w:t>млн. МДЛ</w:t>
      </w:r>
      <w:r w:rsidRPr="00F4401B">
        <w:rPr>
          <w:rFonts w:asciiTheme="majorHAnsi" w:hAnsiTheme="majorHAnsi" w:cstheme="majorHAnsi"/>
          <w:sz w:val="24"/>
          <w:szCs w:val="24"/>
          <w:lang w:val="ru-MD"/>
        </w:rPr>
        <w:t xml:space="preserve">, увеличившись против аналогичного периода прошлого года, но снизившись как </w:t>
      </w:r>
      <w:r w:rsidRPr="00F4401B">
        <w:rPr>
          <w:rFonts w:asciiTheme="majorHAnsi" w:hAnsiTheme="majorHAnsi" w:cs="Times New Roman"/>
          <w:sz w:val="24"/>
          <w:szCs w:val="24"/>
          <w:lang w:val="ru-MD"/>
        </w:rPr>
        <w:t xml:space="preserve">удельный вес </w:t>
      </w:r>
      <w:r w:rsidRPr="00F4401B">
        <w:rPr>
          <w:rFonts w:asciiTheme="majorHAnsi" w:hAnsiTheme="majorHAnsi" w:cstheme="majorHAnsi"/>
          <w:sz w:val="24"/>
          <w:szCs w:val="24"/>
          <w:lang w:val="ru-MD"/>
        </w:rPr>
        <w:t xml:space="preserve">в ВВП. </w:t>
      </w:r>
      <w:r w:rsidR="00E65349" w:rsidRPr="00F4401B">
        <w:rPr>
          <w:rFonts w:asciiTheme="majorHAnsi" w:hAnsiTheme="majorHAnsi" w:cstheme="majorHAnsi"/>
          <w:sz w:val="24"/>
          <w:szCs w:val="24"/>
          <w:lang w:val="ru-MD"/>
        </w:rPr>
        <w:t xml:space="preserve">На рост государственного долга повлияло увеличение остатка </w:t>
      </w:r>
      <w:r w:rsidR="00E65349" w:rsidRPr="00F4401B">
        <w:rPr>
          <w:rFonts w:asciiTheme="majorHAnsi" w:eastAsia="Times New Roman" w:hAnsiTheme="majorHAnsi" w:cstheme="majorHAnsi"/>
          <w:sz w:val="24"/>
          <w:szCs w:val="24"/>
          <w:lang w:val="ru-MD" w:eastAsia="ru-RU"/>
        </w:rPr>
        <w:t>внутренн</w:t>
      </w:r>
      <w:r w:rsidR="00E65349" w:rsidRPr="00F4401B">
        <w:rPr>
          <w:rFonts w:asciiTheme="majorHAnsi" w:hAnsiTheme="majorHAnsi" w:cstheme="majorHAnsi"/>
          <w:sz w:val="24"/>
          <w:szCs w:val="24"/>
          <w:lang w:val="ru-MD"/>
        </w:rPr>
        <w:t xml:space="preserve">его государственного долга, обусловленное позитивным чистым </w:t>
      </w:r>
      <w:r w:rsidR="00E65349" w:rsidRPr="00F4401B">
        <w:rPr>
          <w:rFonts w:asciiTheme="majorHAnsi" w:eastAsia="Times New Roman" w:hAnsiTheme="majorHAnsi" w:cstheme="majorHAnsi"/>
          <w:sz w:val="24"/>
          <w:szCs w:val="24"/>
          <w:lang w:val="ru-MD" w:eastAsia="ru-RU"/>
        </w:rPr>
        <w:t>внутренн</w:t>
      </w:r>
      <w:r w:rsidR="00E65349" w:rsidRPr="00F4401B">
        <w:rPr>
          <w:rFonts w:asciiTheme="majorHAnsi" w:hAnsiTheme="majorHAnsi" w:cstheme="majorHAnsi"/>
          <w:sz w:val="24"/>
          <w:szCs w:val="24"/>
          <w:lang w:val="ru-MD"/>
        </w:rPr>
        <w:t xml:space="preserve">им </w:t>
      </w:r>
      <w:r w:rsidR="00E65349" w:rsidRPr="00F4401B">
        <w:rPr>
          <w:rFonts w:asciiTheme="majorHAnsi" w:eastAsia="Times New Roman" w:hAnsiTheme="majorHAnsi" w:cstheme="majorHAnsi"/>
          <w:sz w:val="24"/>
          <w:szCs w:val="24"/>
          <w:lang w:val="ru-MD" w:eastAsia="ru-RU"/>
        </w:rPr>
        <w:t xml:space="preserve">финансированием государственных ценных бумаг, выпущенных на первичном рынке, в том числе их выпуском для создания резерва ликвидности. </w:t>
      </w:r>
      <w:r w:rsidR="00E65349" w:rsidRPr="00F4401B">
        <w:rPr>
          <w:rFonts w:asciiTheme="majorHAnsi" w:eastAsia="Times New Roman" w:hAnsiTheme="majorHAnsi" w:cstheme="majorHAnsi"/>
          <w:bCs/>
          <w:sz w:val="24"/>
          <w:szCs w:val="24"/>
          <w:lang w:val="ru-MD" w:eastAsia="ro-RO"/>
        </w:rPr>
        <w:t>Отмечается</w:t>
      </w:r>
      <w:r w:rsidR="00E65349" w:rsidRPr="00F4401B">
        <w:rPr>
          <w:rFonts w:asciiTheme="majorHAnsi" w:eastAsia="Times New Roman" w:hAnsiTheme="majorHAnsi" w:cstheme="majorHAnsi"/>
          <w:sz w:val="24"/>
          <w:szCs w:val="24"/>
          <w:lang w:val="ru-MD" w:eastAsia="ru-RU"/>
        </w:rPr>
        <w:t xml:space="preserve"> необходимость укрепления </w:t>
      </w:r>
      <w:r w:rsidR="00E65349" w:rsidRPr="00F4401B">
        <w:rPr>
          <w:rFonts w:asciiTheme="majorHAnsi" w:eastAsia="Times New Roman" w:hAnsiTheme="majorHAnsi" w:cstheme="majorHAnsi"/>
          <w:sz w:val="24"/>
          <w:szCs w:val="28"/>
          <w:lang w:val="ru-MD" w:eastAsia="ru-RU"/>
        </w:rPr>
        <w:t>законодательной базы</w:t>
      </w:r>
      <w:r w:rsidR="00E65349" w:rsidRPr="00F4401B">
        <w:rPr>
          <w:rFonts w:asciiTheme="majorHAnsi" w:eastAsia="Times New Roman" w:hAnsiTheme="majorHAnsi" w:cstheme="majorHAnsi"/>
          <w:sz w:val="24"/>
          <w:szCs w:val="24"/>
          <w:lang w:val="ru-MD" w:eastAsia="ru-RU"/>
        </w:rPr>
        <w:t xml:space="preserve"> для создания резервов ликвидности путем исчерпывающего </w:t>
      </w:r>
      <w:r w:rsidR="00E65349" w:rsidRPr="00F4401B">
        <w:rPr>
          <w:rFonts w:asciiTheme="majorHAnsi" w:eastAsia="Times New Roman" w:hAnsiTheme="majorHAnsi" w:cstheme="majorHAnsi"/>
          <w:bCs/>
          <w:sz w:val="24"/>
          <w:szCs w:val="24"/>
          <w:lang w:val="ru-MD" w:eastAsia="ru-RU"/>
        </w:rPr>
        <w:t>регламентирования ситуаций по их созданию и использованию.</w:t>
      </w:r>
    </w:p>
    <w:p w:rsidR="00E65349" w:rsidRPr="00F4401B" w:rsidRDefault="00E65349" w:rsidP="00E65349">
      <w:pPr>
        <w:spacing w:after="0" w:line="276" w:lineRule="auto"/>
        <w:ind w:firstLine="720"/>
        <w:jc w:val="both"/>
        <w:rPr>
          <w:rFonts w:asciiTheme="majorHAnsi" w:hAnsiTheme="majorHAnsi" w:cs="Times New Roman"/>
          <w:sz w:val="24"/>
          <w:szCs w:val="24"/>
          <w:lang w:val="ru-MD"/>
        </w:rPr>
      </w:pPr>
      <w:r w:rsidRPr="00F157B8">
        <w:rPr>
          <w:rFonts w:asciiTheme="majorHAnsi" w:hAnsiTheme="majorHAnsi" w:cs="Times New Roman"/>
          <w:sz w:val="24"/>
          <w:szCs w:val="24"/>
          <w:lang w:val="ru-MD"/>
        </w:rPr>
        <w:t xml:space="preserve">Остается </w:t>
      </w:r>
      <w:r w:rsidR="00642A7A" w:rsidRPr="00F157B8">
        <w:rPr>
          <w:rFonts w:asciiTheme="majorHAnsi" w:hAnsiTheme="majorHAnsi" w:cs="Times New Roman"/>
          <w:sz w:val="24"/>
          <w:szCs w:val="24"/>
          <w:lang w:val="ru-MD"/>
        </w:rPr>
        <w:t>з</w:t>
      </w:r>
      <w:r w:rsidRPr="00F157B8">
        <w:rPr>
          <w:rFonts w:asciiTheme="majorHAnsi" w:hAnsiTheme="majorHAnsi" w:cs="Times New Roman"/>
          <w:sz w:val="24"/>
          <w:szCs w:val="24"/>
          <w:lang w:val="ru-MD"/>
        </w:rPr>
        <w:t xml:space="preserve">начительным </w:t>
      </w:r>
      <w:r w:rsidRPr="00F4401B">
        <w:rPr>
          <w:rFonts w:asciiTheme="majorHAnsi" w:hAnsiTheme="majorHAnsi" w:cs="Times New Roman"/>
          <w:sz w:val="24"/>
          <w:szCs w:val="24"/>
          <w:lang w:val="ru-MD"/>
        </w:rPr>
        <w:t xml:space="preserve">(12729,8 </w:t>
      </w:r>
      <w:r w:rsidRPr="00F4401B">
        <w:rPr>
          <w:rFonts w:asciiTheme="majorHAnsi" w:eastAsia="Times New Roman" w:hAnsiTheme="majorHAnsi" w:cstheme="majorHAnsi"/>
          <w:sz w:val="24"/>
          <w:szCs w:val="24"/>
          <w:lang w:val="ru-MD" w:eastAsia="ro-MD"/>
        </w:rPr>
        <w:t>млн. МДЛ</w:t>
      </w:r>
      <w:r w:rsidRPr="00F4401B">
        <w:rPr>
          <w:rFonts w:asciiTheme="majorHAnsi" w:hAnsiTheme="majorHAnsi" w:cs="Times New Roman"/>
          <w:sz w:val="24"/>
          <w:szCs w:val="24"/>
          <w:lang w:val="ru-MD"/>
        </w:rPr>
        <w:t xml:space="preserve">) остаток </w:t>
      </w:r>
      <w:r w:rsidRPr="00F4401B">
        <w:rPr>
          <w:rStyle w:val="FontStyle22"/>
          <w:rFonts w:asciiTheme="majorHAnsi" w:eastAsia="Calibri" w:hAnsiTheme="majorHAnsi" w:cstheme="majorHAnsi"/>
          <w:sz w:val="24"/>
          <w:szCs w:val="24"/>
          <w:lang w:val="ru-MD" w:eastAsia="ro-RO"/>
        </w:rPr>
        <w:t xml:space="preserve">задолженностей банков, подлежащих ликвидации (АО </w:t>
      </w:r>
      <w:r w:rsidRPr="00F4401B">
        <w:rPr>
          <w:rFonts w:asciiTheme="majorHAnsi" w:hAnsiTheme="majorHAnsi" w:cstheme="majorHAnsi"/>
          <w:sz w:val="24"/>
          <w:szCs w:val="24"/>
          <w:lang w:val="ru-MD"/>
        </w:rPr>
        <w:t xml:space="preserve">„Investprivatbank”, АО „Banca de Economii”, КБ „Banca Socială” </w:t>
      </w:r>
      <w:r w:rsidRPr="00F4401B">
        <w:rPr>
          <w:rFonts w:asciiTheme="majorHAnsi" w:hAnsiTheme="majorHAnsi" w:cstheme="majorHAnsi"/>
          <w:sz w:val="24"/>
          <w:szCs w:val="24"/>
          <w:lang w:val="ru-MD"/>
        </w:rPr>
        <w:lastRenderedPageBreak/>
        <w:t>АО, КБ „Unibank”</w:t>
      </w:r>
      <w:r w:rsidR="002E29D1">
        <w:rPr>
          <w:rFonts w:asciiTheme="majorHAnsi" w:hAnsiTheme="majorHAnsi" w:cstheme="majorHAnsi"/>
          <w:sz w:val="24"/>
          <w:szCs w:val="24"/>
          <w:lang w:val="ru-MD"/>
        </w:rPr>
        <w:t xml:space="preserve"> </w:t>
      </w:r>
      <w:r w:rsidRPr="00F4401B">
        <w:rPr>
          <w:rFonts w:asciiTheme="majorHAnsi" w:hAnsiTheme="majorHAnsi" w:cstheme="majorHAnsi"/>
          <w:sz w:val="24"/>
          <w:szCs w:val="24"/>
          <w:lang w:val="ru-MD"/>
        </w:rPr>
        <w:t xml:space="preserve">АО), по причине медленного возврата их долгов, что приводит к обременению </w:t>
      </w:r>
      <w:r w:rsidRPr="00F4401B">
        <w:rPr>
          <w:rFonts w:asciiTheme="majorHAnsi" w:eastAsia="Times New Roman" w:hAnsiTheme="majorHAnsi" w:cstheme="majorHAnsi"/>
          <w:sz w:val="24"/>
          <w:szCs w:val="24"/>
          <w:lang w:val="ru-MD"/>
        </w:rPr>
        <w:t>бюджет</w:t>
      </w:r>
      <w:r w:rsidRPr="00F4401B">
        <w:rPr>
          <w:rFonts w:asciiTheme="majorHAnsi" w:hAnsiTheme="majorHAnsi" w:cstheme="majorHAnsi"/>
          <w:sz w:val="24"/>
          <w:szCs w:val="24"/>
          <w:lang w:val="ru-MD"/>
        </w:rPr>
        <w:t>а.</w:t>
      </w:r>
    </w:p>
    <w:p w:rsidR="0057048D" w:rsidRPr="00F4401B" w:rsidRDefault="00E65349" w:rsidP="000A1A32">
      <w:pPr>
        <w:spacing w:after="0" w:line="276" w:lineRule="auto"/>
        <w:ind w:firstLine="720"/>
        <w:jc w:val="both"/>
        <w:rPr>
          <w:rFonts w:asciiTheme="majorHAnsi" w:hAnsiTheme="majorHAnsi" w:cstheme="majorHAnsi"/>
          <w:bCs/>
          <w:sz w:val="24"/>
          <w:szCs w:val="24"/>
          <w:lang w:val="ru-MD"/>
        </w:rPr>
      </w:pPr>
      <w:r w:rsidRPr="00F4401B">
        <w:rPr>
          <w:rFonts w:asciiTheme="majorHAnsi" w:hAnsiTheme="majorHAnsi" w:cstheme="majorHAnsi"/>
          <w:bCs/>
          <w:sz w:val="24"/>
          <w:szCs w:val="24"/>
          <w:lang w:val="ru-MD"/>
        </w:rPr>
        <w:t>Несмотря на то, что все параметры риска вписывались в годовые лимиты, установленные в рамках Программы ,,М</w:t>
      </w:r>
      <w:r w:rsidRPr="00F4401B">
        <w:rPr>
          <w:rFonts w:asciiTheme="majorHAnsi" w:eastAsia="Times New Roman" w:hAnsiTheme="majorHAnsi" w:cstheme="majorHAnsi"/>
          <w:bCs/>
          <w:sz w:val="24"/>
          <w:szCs w:val="24"/>
          <w:lang w:val="ru-MD" w:eastAsia="ru-RU"/>
        </w:rPr>
        <w:t>енеджмент</w:t>
      </w:r>
      <w:r w:rsidRPr="00F4401B">
        <w:rPr>
          <w:rFonts w:asciiTheme="majorHAnsi" w:hAnsiTheme="majorHAnsi" w:cstheme="majorHAnsi"/>
          <w:bCs/>
          <w:sz w:val="24"/>
          <w:szCs w:val="24"/>
          <w:lang w:val="ru-MD"/>
        </w:rPr>
        <w:t xml:space="preserve"> государственного долга на среднесрочный период </w:t>
      </w:r>
      <w:r w:rsidRPr="00F4401B">
        <w:rPr>
          <w:rFonts w:asciiTheme="majorHAnsi" w:hAnsiTheme="majorHAnsi" w:cstheme="majorHAnsi"/>
          <w:sz w:val="24"/>
          <w:szCs w:val="24"/>
          <w:lang w:val="ru-MD"/>
        </w:rPr>
        <w:t>(2018-2020)”,</w:t>
      </w:r>
      <w:r w:rsidR="000A1A32" w:rsidRPr="00F4401B">
        <w:rPr>
          <w:rFonts w:asciiTheme="majorHAnsi" w:hAnsiTheme="majorHAnsi" w:cstheme="majorHAnsi"/>
          <w:sz w:val="24"/>
          <w:szCs w:val="24"/>
          <w:lang w:val="ru-MD"/>
        </w:rPr>
        <w:t xml:space="preserve"> </w:t>
      </w:r>
      <w:r w:rsidR="000A1A32" w:rsidRPr="00F4401B">
        <w:rPr>
          <w:rFonts w:asciiTheme="majorHAnsi" w:eastAsia="Times New Roman" w:hAnsiTheme="majorHAnsi" w:cstheme="majorHAnsi"/>
          <w:bCs/>
          <w:color w:val="000000"/>
          <w:sz w:val="24"/>
          <w:szCs w:val="24"/>
          <w:lang w:val="ru-MD" w:eastAsia="ru-RU"/>
        </w:rPr>
        <w:t>по состоянию на</w:t>
      </w:r>
      <w:r w:rsidR="000A1A32" w:rsidRPr="00F4401B">
        <w:rPr>
          <w:rFonts w:ascii="Times New Roman" w:eastAsia="Times New Roman" w:hAnsi="Times New Roman" w:cs="Times New Roman"/>
          <w:bCs/>
          <w:color w:val="000000"/>
          <w:sz w:val="28"/>
          <w:szCs w:val="28"/>
          <w:lang w:val="ru-MD" w:eastAsia="ru-RU"/>
        </w:rPr>
        <w:t xml:space="preserve"> </w:t>
      </w:r>
      <w:r w:rsidR="000A1A32" w:rsidRPr="00F4401B">
        <w:rPr>
          <w:rFonts w:asciiTheme="majorHAnsi" w:hAnsiTheme="majorHAnsi" w:cstheme="majorHAnsi"/>
          <w:sz w:val="24"/>
          <w:szCs w:val="24"/>
          <w:lang w:val="ru-MD"/>
        </w:rPr>
        <w:t>31.12.2018 существует риск ре</w:t>
      </w:r>
      <w:r w:rsidR="000A1A32" w:rsidRPr="00F4401B">
        <w:rPr>
          <w:rFonts w:asciiTheme="majorHAnsi" w:eastAsia="Times New Roman" w:hAnsiTheme="majorHAnsi" w:cstheme="majorHAnsi"/>
          <w:sz w:val="24"/>
          <w:szCs w:val="24"/>
          <w:lang w:val="ru-MD" w:eastAsia="ru-RU"/>
        </w:rPr>
        <w:t xml:space="preserve">финансирования и риск процентной ставки внутреннего государственного долга, которая имеет значительный </w:t>
      </w:r>
      <w:r w:rsidR="000A1A32" w:rsidRPr="00F4401B">
        <w:rPr>
          <w:rFonts w:asciiTheme="majorHAnsi" w:eastAsia="Times New Roman" w:hAnsiTheme="majorHAnsi" w:cs="Times New Roman"/>
          <w:sz w:val="24"/>
          <w:szCs w:val="24"/>
          <w:lang w:val="ru-MD" w:eastAsia="ru-RU"/>
        </w:rPr>
        <w:t xml:space="preserve">удельный вес </w:t>
      </w:r>
      <w:r w:rsidR="000A1A32" w:rsidRPr="00F4401B">
        <w:rPr>
          <w:rFonts w:asciiTheme="majorHAnsi" w:eastAsia="Times New Roman" w:hAnsiTheme="majorHAnsi" w:cstheme="majorHAnsi"/>
          <w:sz w:val="24"/>
          <w:szCs w:val="24"/>
          <w:lang w:val="ru-MD" w:eastAsia="ru-RU"/>
        </w:rPr>
        <w:t xml:space="preserve">и должна быть повторно зафиксирована в течение одного года. Также, портфель внешнего государственного долга подвержен валютному риску, связанному с преобладанием внешнего государственного долга в иностранной валюте. В то же время, финансирование некоторых </w:t>
      </w:r>
      <w:r w:rsidR="005F6A66" w:rsidRPr="00F4401B">
        <w:rPr>
          <w:rFonts w:asciiTheme="majorHAnsi" w:eastAsia="Times New Roman" w:hAnsiTheme="majorHAnsi" w:cstheme="majorHAnsi"/>
          <w:sz w:val="24"/>
          <w:szCs w:val="24"/>
          <w:lang w:val="ru-MD" w:eastAsia="ru-RU"/>
        </w:rPr>
        <w:t xml:space="preserve">кредитов производится с опозданием, а оплата комиссионных выплат, предусмотренных в кредитных соглашениях, осуществляется из </w:t>
      </w:r>
      <w:r w:rsidR="005F6A66" w:rsidRPr="00F4401B">
        <w:rPr>
          <w:rFonts w:asciiTheme="majorHAnsi" w:eastAsia="Times New Roman" w:hAnsiTheme="majorHAnsi" w:cs="Times New Roman"/>
          <w:sz w:val="24"/>
          <w:szCs w:val="24"/>
          <w:lang w:val="ru-MD" w:eastAsia="ru-RU"/>
        </w:rPr>
        <w:t>договор</w:t>
      </w:r>
      <w:r w:rsidR="005F6A66" w:rsidRPr="00F4401B">
        <w:rPr>
          <w:rFonts w:asciiTheme="majorHAnsi" w:eastAsia="Times New Roman" w:hAnsiTheme="majorHAnsi" w:cstheme="majorHAnsi"/>
          <w:sz w:val="24"/>
          <w:szCs w:val="24"/>
          <w:lang w:val="ru-MD" w:eastAsia="ru-RU"/>
        </w:rPr>
        <w:t>ной и/или</w:t>
      </w:r>
      <w:r w:rsidR="000A1A32" w:rsidRPr="00F4401B">
        <w:rPr>
          <w:rFonts w:asciiTheme="majorHAnsi" w:eastAsia="Times New Roman" w:hAnsiTheme="majorHAnsi" w:cstheme="majorHAnsi"/>
          <w:sz w:val="24"/>
          <w:szCs w:val="24"/>
          <w:lang w:val="ru-MD" w:eastAsia="ru-RU"/>
        </w:rPr>
        <w:t xml:space="preserve"> </w:t>
      </w:r>
      <w:r w:rsidR="005F6A66" w:rsidRPr="00F4401B">
        <w:rPr>
          <w:rFonts w:asciiTheme="majorHAnsi" w:eastAsia="Times New Roman" w:hAnsiTheme="majorHAnsi" w:cstheme="majorHAnsi"/>
          <w:sz w:val="24"/>
          <w:szCs w:val="24"/>
          <w:lang w:val="ru-MD" w:eastAsia="ru-RU"/>
        </w:rPr>
        <w:t>невыплаченной суммы кредита, в результате, были генерированы дополнительные расходы бюджета.</w:t>
      </w:r>
    </w:p>
    <w:p w:rsidR="005F6A66" w:rsidRPr="00F4401B" w:rsidRDefault="005F6A66" w:rsidP="005F6A66">
      <w:pPr>
        <w:spacing w:after="0" w:line="276" w:lineRule="auto"/>
        <w:ind w:firstLine="720"/>
        <w:jc w:val="both"/>
        <w:rPr>
          <w:rFonts w:asciiTheme="majorHAnsi" w:hAnsiTheme="majorHAnsi" w:cstheme="majorHAnsi"/>
          <w:sz w:val="24"/>
          <w:szCs w:val="24"/>
          <w:lang w:val="ru-MD"/>
        </w:rPr>
      </w:pPr>
      <w:r w:rsidRPr="00F4401B">
        <w:rPr>
          <w:rFonts w:asciiTheme="majorHAnsi" w:hAnsiTheme="majorHAnsi" w:cstheme="majorHAnsi"/>
          <w:sz w:val="24"/>
          <w:szCs w:val="24"/>
          <w:lang w:val="ru-MD"/>
        </w:rPr>
        <w:t>В</w:t>
      </w:r>
      <w:r w:rsidR="0057048D" w:rsidRPr="00F4401B">
        <w:rPr>
          <w:rFonts w:asciiTheme="majorHAnsi" w:hAnsiTheme="majorHAnsi" w:cstheme="majorHAnsi"/>
          <w:sz w:val="24"/>
          <w:szCs w:val="24"/>
          <w:lang w:val="ru-MD"/>
        </w:rPr>
        <w:t xml:space="preserve"> 2018 </w:t>
      </w:r>
      <w:r w:rsidRPr="00F4401B">
        <w:rPr>
          <w:rFonts w:asciiTheme="majorHAnsi" w:hAnsiTheme="majorHAnsi" w:cstheme="majorHAnsi"/>
          <w:sz w:val="24"/>
          <w:szCs w:val="24"/>
          <w:lang w:val="ru-MD"/>
        </w:rPr>
        <w:t xml:space="preserve">году началось </w:t>
      </w:r>
      <w:r w:rsidRPr="00F4401B">
        <w:rPr>
          <w:rFonts w:asciiTheme="majorHAnsi" w:eastAsia="Times New Roman" w:hAnsiTheme="majorHAnsi" w:cstheme="majorHAnsi"/>
          <w:bCs/>
          <w:iCs/>
          <w:sz w:val="24"/>
          <w:szCs w:val="24"/>
          <w:lang w:val="ru-MD" w:eastAsia="ro-RO"/>
        </w:rPr>
        <w:t>выполнение</w:t>
      </w:r>
      <w:r w:rsidRPr="00F4401B">
        <w:rPr>
          <w:rFonts w:asciiTheme="majorHAnsi" w:hAnsiTheme="majorHAnsi" w:cstheme="majorHAnsi"/>
          <w:sz w:val="24"/>
          <w:szCs w:val="24"/>
          <w:lang w:val="ru-MD"/>
        </w:rPr>
        <w:t xml:space="preserve"> Государственной пр</w:t>
      </w:r>
      <w:r w:rsidR="00642A7A">
        <w:rPr>
          <w:rFonts w:asciiTheme="majorHAnsi" w:hAnsiTheme="majorHAnsi" w:cstheme="majorHAnsi"/>
          <w:sz w:val="24"/>
          <w:szCs w:val="24"/>
          <w:lang w:val="ru-MD"/>
        </w:rPr>
        <w:t xml:space="preserve">ограммы ,,Первый дом”, с </w:t>
      </w:r>
      <w:r w:rsidR="00642A7A" w:rsidRPr="00F157B8">
        <w:rPr>
          <w:rFonts w:asciiTheme="majorHAnsi" w:hAnsiTheme="majorHAnsi" w:cstheme="majorHAnsi"/>
          <w:sz w:val="24"/>
          <w:szCs w:val="24"/>
          <w:lang w:val="ru-MD"/>
        </w:rPr>
        <w:t>выдачей</w:t>
      </w:r>
      <w:r w:rsidRPr="00F4401B">
        <w:rPr>
          <w:rFonts w:asciiTheme="majorHAnsi" w:hAnsiTheme="majorHAnsi" w:cstheme="majorHAnsi"/>
          <w:sz w:val="24"/>
          <w:szCs w:val="24"/>
          <w:lang w:val="ru-MD"/>
        </w:rPr>
        <w:t xml:space="preserve"> </w:t>
      </w:r>
      <w:r w:rsidRPr="00F4401B">
        <w:rPr>
          <w:rFonts w:asciiTheme="majorHAnsi" w:eastAsia="Times New Roman" w:hAnsiTheme="majorHAnsi" w:cstheme="majorHAnsi"/>
          <w:sz w:val="24"/>
          <w:szCs w:val="24"/>
          <w:lang w:val="ru-MD" w:eastAsia="ru-RU"/>
        </w:rPr>
        <w:t>внутренн</w:t>
      </w:r>
      <w:r w:rsidRPr="00F4401B">
        <w:rPr>
          <w:rFonts w:asciiTheme="majorHAnsi" w:hAnsiTheme="majorHAnsi" w:cstheme="majorHAnsi"/>
          <w:sz w:val="24"/>
          <w:szCs w:val="24"/>
          <w:lang w:val="ru-MD"/>
        </w:rPr>
        <w:t>их государственных гарантий</w:t>
      </w:r>
      <w:r w:rsidR="002E29D1">
        <w:rPr>
          <w:rFonts w:asciiTheme="majorHAnsi" w:hAnsiTheme="majorHAnsi" w:cstheme="majorHAnsi"/>
          <w:sz w:val="24"/>
          <w:szCs w:val="24"/>
          <w:lang w:val="ru-MD"/>
        </w:rPr>
        <w:t xml:space="preserve"> </w:t>
      </w:r>
      <w:r w:rsidRPr="00F4401B">
        <w:rPr>
          <w:rFonts w:asciiTheme="majorHAnsi" w:hAnsiTheme="majorHAnsi" w:cstheme="majorHAnsi"/>
          <w:sz w:val="24"/>
          <w:szCs w:val="24"/>
          <w:lang w:val="ru-MD"/>
        </w:rPr>
        <w:t xml:space="preserve">(258,3 </w:t>
      </w:r>
      <w:r w:rsidRPr="00F4401B">
        <w:rPr>
          <w:rFonts w:asciiTheme="majorHAnsi" w:eastAsia="Times New Roman" w:hAnsiTheme="majorHAnsi" w:cstheme="majorHAnsi"/>
          <w:sz w:val="24"/>
          <w:szCs w:val="24"/>
          <w:lang w:val="ru-MD" w:eastAsia="ro-MD"/>
        </w:rPr>
        <w:t>млн. МДЛ</w:t>
      </w:r>
      <w:r w:rsidRPr="00F4401B">
        <w:rPr>
          <w:rFonts w:asciiTheme="majorHAnsi" w:hAnsiTheme="majorHAnsi" w:cstheme="majorHAnsi"/>
          <w:sz w:val="24"/>
          <w:szCs w:val="24"/>
          <w:lang w:val="ru-MD"/>
        </w:rPr>
        <w:t>), до 31.12.2018</w:t>
      </w:r>
      <w:r w:rsidR="00915931" w:rsidRPr="00F4401B">
        <w:rPr>
          <w:rFonts w:asciiTheme="majorHAnsi" w:hAnsiTheme="majorHAnsi" w:cstheme="majorHAnsi"/>
          <w:sz w:val="24"/>
          <w:szCs w:val="24"/>
          <w:lang w:val="ru-MD"/>
        </w:rPr>
        <w:t xml:space="preserve"> не были направлены заявления об </w:t>
      </w:r>
      <w:r w:rsidR="00915931" w:rsidRPr="00F4401B">
        <w:rPr>
          <w:rFonts w:asciiTheme="majorHAnsi" w:eastAsia="Times New Roman" w:hAnsiTheme="majorHAnsi" w:cstheme="majorHAnsi"/>
          <w:sz w:val="24"/>
          <w:szCs w:val="24"/>
          <w:lang w:val="ru-MD"/>
        </w:rPr>
        <w:t>исполнени</w:t>
      </w:r>
      <w:r w:rsidR="00915931" w:rsidRPr="00F4401B">
        <w:rPr>
          <w:rFonts w:asciiTheme="majorHAnsi" w:hAnsiTheme="majorHAnsi" w:cstheme="majorHAnsi"/>
          <w:sz w:val="24"/>
          <w:szCs w:val="24"/>
          <w:lang w:val="ru-MD"/>
        </w:rPr>
        <w:t xml:space="preserve">и государственных гарантий по кредитам, предоставленным в рамках этой Программы. </w:t>
      </w:r>
    </w:p>
    <w:p w:rsidR="003C69DF" w:rsidRPr="00F4401B" w:rsidRDefault="00915931" w:rsidP="0057048D">
      <w:pPr>
        <w:spacing w:after="0" w:line="276" w:lineRule="auto"/>
        <w:ind w:firstLine="720"/>
        <w:jc w:val="both"/>
        <w:rPr>
          <w:rFonts w:asciiTheme="majorHAnsi" w:hAnsiTheme="majorHAnsi" w:cstheme="majorHAnsi"/>
          <w:sz w:val="24"/>
          <w:szCs w:val="24"/>
          <w:lang w:val="ru-MD"/>
        </w:rPr>
      </w:pPr>
      <w:r w:rsidRPr="00F4401B">
        <w:rPr>
          <w:rStyle w:val="FontStyle22"/>
          <w:rFonts w:asciiTheme="majorHAnsi" w:eastAsia="Calibri" w:hAnsiTheme="majorHAnsi" w:cstheme="majorHAnsi"/>
          <w:sz w:val="24"/>
          <w:szCs w:val="24"/>
          <w:lang w:val="ru-MD" w:eastAsia="ro-RO"/>
        </w:rPr>
        <w:t>Задолженности</w:t>
      </w:r>
      <w:r w:rsidRPr="00F4401B">
        <w:rPr>
          <w:rFonts w:asciiTheme="majorHAnsi" w:hAnsiTheme="majorHAnsi" w:cstheme="majorHAnsi"/>
          <w:sz w:val="24"/>
          <w:szCs w:val="24"/>
          <w:lang w:val="ru-MD"/>
        </w:rPr>
        <w:t xml:space="preserve"> гарантированных дебиторов (426,2 </w:t>
      </w:r>
      <w:r w:rsidRPr="00F4401B">
        <w:rPr>
          <w:rFonts w:asciiTheme="majorHAnsi" w:eastAsia="Times New Roman" w:hAnsiTheme="majorHAnsi" w:cstheme="majorHAnsi"/>
          <w:sz w:val="24"/>
          <w:szCs w:val="24"/>
          <w:lang w:val="ru-MD" w:eastAsia="ro-MD"/>
        </w:rPr>
        <w:t>млн. МДЛ</w:t>
      </w:r>
      <w:r w:rsidRPr="00F4401B">
        <w:rPr>
          <w:rFonts w:asciiTheme="majorHAnsi" w:hAnsiTheme="majorHAnsi" w:cstheme="majorHAnsi"/>
          <w:sz w:val="24"/>
          <w:szCs w:val="24"/>
          <w:lang w:val="ru-MD"/>
        </w:rPr>
        <w:t xml:space="preserve">) перед </w:t>
      </w:r>
      <w:r w:rsidRPr="00F4401B">
        <w:rPr>
          <w:rFonts w:asciiTheme="majorHAnsi" w:hAnsiTheme="majorHAnsi" w:cs="Times New Roman"/>
          <w:sz w:val="24"/>
          <w:szCs w:val="24"/>
          <w:lang w:val="ru-MD"/>
        </w:rPr>
        <w:t>Министерством финансов, сформированные в</w:t>
      </w:r>
      <w:r w:rsidRPr="00F4401B">
        <w:rPr>
          <w:rFonts w:asciiTheme="majorHAnsi" w:eastAsia="Times New Roman" w:hAnsiTheme="majorHAnsi" w:cs="Times New Roman"/>
          <w:sz w:val="24"/>
          <w:szCs w:val="24"/>
          <w:lang w:val="ru-MD"/>
        </w:rPr>
        <w:t xml:space="preserve"> результате исполнения государственных гарантий по </w:t>
      </w:r>
      <w:r w:rsidRPr="00F4401B">
        <w:rPr>
          <w:rFonts w:asciiTheme="majorHAnsi" w:eastAsia="Times New Roman" w:hAnsiTheme="majorHAnsi" w:cs="Times New Roman"/>
          <w:sz w:val="24"/>
          <w:szCs w:val="24"/>
          <w:lang w:val="ru-MD" w:eastAsia="ru-RU"/>
        </w:rPr>
        <w:t>внутренн</w:t>
      </w:r>
      <w:r w:rsidRPr="00F4401B">
        <w:rPr>
          <w:rFonts w:asciiTheme="majorHAnsi" w:eastAsia="Times New Roman" w:hAnsiTheme="majorHAnsi" w:cs="Times New Roman"/>
          <w:sz w:val="24"/>
          <w:szCs w:val="24"/>
          <w:lang w:val="ru-MD"/>
        </w:rPr>
        <w:t xml:space="preserve">им и внешним </w:t>
      </w:r>
      <w:r w:rsidR="003C69DF" w:rsidRPr="00F4401B">
        <w:rPr>
          <w:rFonts w:asciiTheme="majorHAnsi" w:eastAsia="Times New Roman" w:hAnsiTheme="majorHAnsi" w:cs="Times New Roman"/>
          <w:sz w:val="24"/>
          <w:szCs w:val="24"/>
          <w:lang w:val="ru-MD"/>
        </w:rPr>
        <w:t xml:space="preserve">кредитам, предоставленным в период </w:t>
      </w:r>
      <w:r w:rsidR="003C69DF" w:rsidRPr="00F4401B">
        <w:rPr>
          <w:rFonts w:asciiTheme="majorHAnsi" w:hAnsiTheme="majorHAnsi" w:cstheme="majorHAnsi"/>
          <w:sz w:val="24"/>
          <w:szCs w:val="24"/>
          <w:lang w:val="ru-MD"/>
        </w:rPr>
        <w:t>1991-1998 годов, имеют истекший срок оплаты.</w:t>
      </w:r>
    </w:p>
    <w:p w:rsidR="0057048D" w:rsidRPr="00F4401B" w:rsidRDefault="00815263" w:rsidP="0057048D">
      <w:pPr>
        <w:spacing w:after="0" w:line="276" w:lineRule="auto"/>
        <w:ind w:firstLine="720"/>
        <w:jc w:val="both"/>
        <w:rPr>
          <w:rFonts w:asciiTheme="majorHAnsi" w:hAnsiTheme="majorHAnsi" w:cs="Times New Roman"/>
          <w:sz w:val="24"/>
          <w:szCs w:val="24"/>
          <w:lang w:val="ru-MD"/>
        </w:rPr>
      </w:pPr>
      <w:r w:rsidRPr="00F4401B">
        <w:rPr>
          <w:rFonts w:asciiTheme="majorHAnsi" w:hAnsiTheme="majorHAnsi" w:cstheme="majorHAnsi"/>
          <w:bCs/>
          <w:sz w:val="24"/>
          <w:szCs w:val="24"/>
          <w:lang w:val="ru-MD" w:eastAsia="ro-RO"/>
        </w:rPr>
        <w:t>Отмечается</w:t>
      </w:r>
      <w:r w:rsidRPr="00F4401B">
        <w:rPr>
          <w:rFonts w:asciiTheme="majorHAnsi" w:hAnsiTheme="majorHAnsi" w:cstheme="majorHAnsi"/>
          <w:sz w:val="24"/>
          <w:szCs w:val="24"/>
          <w:lang w:val="ru-MD"/>
        </w:rPr>
        <w:t xml:space="preserve"> снижение </w:t>
      </w:r>
      <w:r w:rsidRPr="00F4401B">
        <w:rPr>
          <w:rFonts w:asciiTheme="majorHAnsi" w:eastAsia="Times New Roman" w:hAnsiTheme="majorHAnsi" w:cstheme="majorHAnsi"/>
          <w:sz w:val="24"/>
          <w:szCs w:val="24"/>
          <w:lang w:val="ru-MD"/>
        </w:rPr>
        <w:t>финансов</w:t>
      </w:r>
      <w:r w:rsidRPr="00F4401B">
        <w:rPr>
          <w:rFonts w:asciiTheme="majorHAnsi" w:hAnsiTheme="majorHAnsi" w:cstheme="majorHAnsi"/>
          <w:sz w:val="24"/>
          <w:szCs w:val="24"/>
          <w:lang w:val="ru-MD"/>
        </w:rPr>
        <w:t xml:space="preserve">ых средств, направленных на государственное рекредитование </w:t>
      </w:r>
      <w:r w:rsidRPr="00F4401B">
        <w:rPr>
          <w:rFonts w:asciiTheme="majorHAnsi" w:hAnsiTheme="majorHAnsi" w:cstheme="majorHAnsi"/>
          <w:bCs/>
          <w:sz w:val="24"/>
          <w:szCs w:val="24"/>
          <w:lang w:val="ru-MD"/>
        </w:rPr>
        <w:t xml:space="preserve">(866,6 </w:t>
      </w:r>
      <w:r w:rsidRPr="00F4401B">
        <w:rPr>
          <w:rFonts w:asciiTheme="majorHAnsi" w:eastAsia="Times New Roman" w:hAnsiTheme="majorHAnsi" w:cstheme="majorHAnsi"/>
          <w:bCs/>
          <w:sz w:val="24"/>
          <w:szCs w:val="24"/>
          <w:lang w:val="ru-MD" w:eastAsia="ro-MD"/>
        </w:rPr>
        <w:t>млн. МДЛ</w:t>
      </w:r>
      <w:r w:rsidRPr="00F4401B">
        <w:rPr>
          <w:rFonts w:asciiTheme="majorHAnsi" w:hAnsiTheme="majorHAnsi" w:cstheme="majorHAnsi"/>
          <w:bCs/>
          <w:sz w:val="24"/>
          <w:szCs w:val="24"/>
          <w:lang w:val="ru-MD"/>
        </w:rPr>
        <w:t xml:space="preserve">), обусловленное более низким спросом на </w:t>
      </w:r>
      <w:r w:rsidRPr="00F4401B">
        <w:rPr>
          <w:rFonts w:asciiTheme="majorHAnsi" w:hAnsiTheme="majorHAnsi" w:cstheme="majorHAnsi"/>
          <w:sz w:val="24"/>
          <w:szCs w:val="24"/>
          <w:lang w:val="ru-MD"/>
        </w:rPr>
        <w:t>рекредитование</w:t>
      </w:r>
      <w:r w:rsidRPr="00F4401B">
        <w:rPr>
          <w:rFonts w:asciiTheme="majorHAnsi" w:hAnsiTheme="majorHAnsi" w:cstheme="majorHAnsi"/>
          <w:bCs/>
          <w:sz w:val="24"/>
          <w:szCs w:val="24"/>
          <w:lang w:val="ru-MD"/>
        </w:rPr>
        <w:t xml:space="preserve"> со стороны </w:t>
      </w:r>
      <w:r w:rsidRPr="00F4401B">
        <w:rPr>
          <w:rFonts w:asciiTheme="majorHAnsi" w:eastAsia="Times New Roman" w:hAnsiTheme="majorHAnsi" w:cstheme="majorHAnsi"/>
          <w:bCs/>
          <w:sz w:val="24"/>
          <w:szCs w:val="24"/>
          <w:lang w:val="ru-MD" w:eastAsia="ru-RU"/>
        </w:rPr>
        <w:t>бенефициар</w:t>
      </w:r>
      <w:r w:rsidRPr="00F4401B">
        <w:rPr>
          <w:rFonts w:asciiTheme="majorHAnsi" w:hAnsiTheme="majorHAnsi" w:cstheme="majorHAnsi"/>
          <w:bCs/>
          <w:sz w:val="24"/>
          <w:szCs w:val="24"/>
          <w:lang w:val="ru-MD"/>
        </w:rPr>
        <w:t xml:space="preserve">ов с целью </w:t>
      </w:r>
      <w:r w:rsidRPr="00F4401B">
        <w:rPr>
          <w:rFonts w:asciiTheme="majorHAnsi" w:eastAsia="Times New Roman" w:hAnsiTheme="majorHAnsi" w:cstheme="majorHAnsi"/>
          <w:bCs/>
          <w:iCs/>
          <w:sz w:val="24"/>
          <w:szCs w:val="24"/>
          <w:lang w:val="ru-MD" w:eastAsia="ru-RU"/>
        </w:rPr>
        <w:t>внедрени</w:t>
      </w:r>
      <w:r w:rsidRPr="00F4401B">
        <w:rPr>
          <w:rFonts w:asciiTheme="majorHAnsi" w:hAnsiTheme="majorHAnsi" w:cstheme="majorHAnsi"/>
          <w:bCs/>
          <w:sz w:val="24"/>
          <w:szCs w:val="24"/>
          <w:lang w:val="ru-MD"/>
        </w:rPr>
        <w:t xml:space="preserve">я проектов, </w:t>
      </w:r>
      <w:r w:rsidRPr="00F4401B">
        <w:rPr>
          <w:rFonts w:asciiTheme="majorHAnsi" w:eastAsia="Times New Roman" w:hAnsiTheme="majorHAnsi" w:cstheme="majorHAnsi"/>
          <w:bCs/>
          <w:sz w:val="24"/>
          <w:szCs w:val="24"/>
          <w:lang w:val="ru-MD" w:eastAsia="ru-RU"/>
        </w:rPr>
        <w:t xml:space="preserve">финансируемых за счет внешних государственных кредитов. </w:t>
      </w:r>
      <w:r w:rsidRPr="00F4401B">
        <w:rPr>
          <w:rFonts w:asciiTheme="majorHAnsi" w:eastAsia="Times New Roman" w:hAnsiTheme="majorHAnsi" w:cs="Times New Roman"/>
          <w:bCs/>
          <w:sz w:val="24"/>
          <w:szCs w:val="24"/>
          <w:lang w:val="ru-MD" w:eastAsia="ru-RU"/>
        </w:rPr>
        <w:t>Вместе с тем</w:t>
      </w:r>
      <w:r w:rsidRPr="00F4401B">
        <w:rPr>
          <w:rFonts w:asciiTheme="majorHAnsi" w:eastAsia="Times New Roman" w:hAnsiTheme="majorHAnsi" w:cstheme="majorHAnsi"/>
          <w:bCs/>
          <w:sz w:val="24"/>
          <w:szCs w:val="24"/>
          <w:lang w:val="ru-MD" w:eastAsia="ru-RU"/>
        </w:rPr>
        <w:t xml:space="preserve">, </w:t>
      </w:r>
      <w:r w:rsidRPr="00F4401B">
        <w:rPr>
          <w:rStyle w:val="FontStyle22"/>
          <w:rFonts w:asciiTheme="majorHAnsi" w:eastAsia="Calibri" w:hAnsiTheme="majorHAnsi" w:cstheme="majorHAnsi"/>
          <w:bCs/>
          <w:sz w:val="24"/>
          <w:szCs w:val="24"/>
          <w:lang w:val="ru-MD" w:eastAsia="ro-RO"/>
        </w:rPr>
        <w:t>задолженности</w:t>
      </w:r>
      <w:r w:rsidRPr="00F4401B">
        <w:rPr>
          <w:rFonts w:asciiTheme="majorHAnsi" w:eastAsia="Times New Roman" w:hAnsiTheme="majorHAnsi" w:cstheme="majorHAnsi"/>
          <w:bCs/>
          <w:sz w:val="24"/>
          <w:szCs w:val="24"/>
          <w:lang w:val="ru-MD" w:eastAsia="ru-RU"/>
        </w:rPr>
        <w:t xml:space="preserve"> </w:t>
      </w:r>
      <w:r w:rsidRPr="00F4401B">
        <w:rPr>
          <w:rFonts w:asciiTheme="majorHAnsi" w:hAnsiTheme="majorHAnsi" w:cstheme="majorHAnsi"/>
          <w:sz w:val="24"/>
          <w:szCs w:val="24"/>
          <w:lang w:val="ru-MD"/>
        </w:rPr>
        <w:t xml:space="preserve">рекредитованных </w:t>
      </w:r>
      <w:r w:rsidRPr="00F4401B">
        <w:rPr>
          <w:rFonts w:asciiTheme="majorHAnsi" w:eastAsia="Times New Roman" w:hAnsiTheme="majorHAnsi" w:cstheme="majorHAnsi"/>
          <w:bCs/>
          <w:sz w:val="24"/>
          <w:szCs w:val="24"/>
          <w:lang w:val="ru-MD" w:eastAsia="ru-RU"/>
        </w:rPr>
        <w:t>бенефициар</w:t>
      </w:r>
      <w:r w:rsidRPr="00F4401B">
        <w:rPr>
          <w:rFonts w:asciiTheme="majorHAnsi" w:hAnsiTheme="majorHAnsi" w:cstheme="majorHAnsi"/>
          <w:sz w:val="24"/>
          <w:szCs w:val="24"/>
          <w:lang w:val="ru-MD"/>
        </w:rPr>
        <w:t xml:space="preserve">ов </w:t>
      </w:r>
      <w:r w:rsidRPr="00F4401B">
        <w:rPr>
          <w:rFonts w:asciiTheme="majorHAnsi" w:hAnsiTheme="majorHAnsi" w:cstheme="majorHAnsi"/>
          <w:bCs/>
          <w:sz w:val="24"/>
          <w:szCs w:val="24"/>
          <w:lang w:val="ru-MD"/>
        </w:rPr>
        <w:t xml:space="preserve">(4420,5 </w:t>
      </w:r>
      <w:r w:rsidRPr="00F4401B">
        <w:rPr>
          <w:rFonts w:asciiTheme="majorHAnsi" w:eastAsia="Times New Roman" w:hAnsiTheme="majorHAnsi" w:cstheme="majorHAnsi"/>
          <w:bCs/>
          <w:sz w:val="24"/>
          <w:szCs w:val="24"/>
          <w:lang w:val="ru-MD" w:eastAsia="ro-MD"/>
        </w:rPr>
        <w:t>млн. МДЛ</w:t>
      </w:r>
      <w:r w:rsidRPr="00F4401B">
        <w:rPr>
          <w:rFonts w:asciiTheme="majorHAnsi" w:hAnsiTheme="majorHAnsi" w:cstheme="majorHAnsi"/>
          <w:bCs/>
          <w:sz w:val="24"/>
          <w:szCs w:val="24"/>
          <w:lang w:val="ru-MD"/>
        </w:rPr>
        <w:t xml:space="preserve">) незначительно снизились и представляют собой </w:t>
      </w:r>
      <w:r w:rsidR="00C1073B" w:rsidRPr="00F4401B">
        <w:rPr>
          <w:rFonts w:asciiTheme="majorHAnsi" w:hAnsiTheme="majorHAnsi" w:cstheme="majorHAnsi"/>
          <w:bCs/>
          <w:sz w:val="24"/>
          <w:szCs w:val="24"/>
          <w:lang w:val="ru-MD"/>
        </w:rPr>
        <w:t xml:space="preserve">риск невозврата. В этой связи необходимо осуществлять </w:t>
      </w:r>
      <w:r w:rsidR="00C1073B" w:rsidRPr="00F4401B">
        <w:rPr>
          <w:rFonts w:asciiTheme="majorHAnsi" w:eastAsia="Times New Roman" w:hAnsiTheme="majorHAnsi" w:cstheme="majorHAnsi"/>
          <w:bCs/>
          <w:sz w:val="24"/>
          <w:szCs w:val="24"/>
          <w:lang w:val="ru-MD"/>
        </w:rPr>
        <w:t xml:space="preserve">мониторинг </w:t>
      </w:r>
      <w:r w:rsidR="00C1073B" w:rsidRPr="00F4401B">
        <w:rPr>
          <w:rFonts w:asciiTheme="majorHAnsi" w:hAnsiTheme="majorHAnsi" w:cstheme="majorHAnsi"/>
          <w:sz w:val="24"/>
          <w:szCs w:val="24"/>
          <w:lang w:val="ru-MD"/>
        </w:rPr>
        <w:t xml:space="preserve">рекредитованных и гарантированных </w:t>
      </w:r>
      <w:r w:rsidR="00C1073B" w:rsidRPr="00F4401B">
        <w:rPr>
          <w:rFonts w:asciiTheme="majorHAnsi" w:eastAsia="Times New Roman" w:hAnsiTheme="majorHAnsi" w:cstheme="majorHAnsi"/>
          <w:bCs/>
          <w:sz w:val="24"/>
          <w:szCs w:val="24"/>
          <w:lang w:val="ru-MD" w:eastAsia="ru-RU"/>
        </w:rPr>
        <w:t>бенефициар</w:t>
      </w:r>
      <w:r w:rsidR="00C1073B" w:rsidRPr="00F4401B">
        <w:rPr>
          <w:rFonts w:asciiTheme="majorHAnsi" w:hAnsiTheme="majorHAnsi" w:cstheme="majorHAnsi"/>
          <w:sz w:val="24"/>
          <w:szCs w:val="24"/>
          <w:lang w:val="ru-MD"/>
        </w:rPr>
        <w:t>ов</w:t>
      </w:r>
      <w:r w:rsidR="00C1073B" w:rsidRPr="00F4401B">
        <w:rPr>
          <w:rFonts w:asciiTheme="majorHAnsi" w:hAnsiTheme="majorHAnsi" w:cstheme="majorHAnsi"/>
          <w:bCs/>
          <w:sz w:val="24"/>
          <w:szCs w:val="24"/>
          <w:lang w:val="ru-MD"/>
        </w:rPr>
        <w:t xml:space="preserve"> в аспекте соблюдения обязательств</w:t>
      </w:r>
      <w:r w:rsidR="0057048D" w:rsidRPr="00F4401B">
        <w:rPr>
          <w:rFonts w:asciiTheme="majorHAnsi" w:hAnsiTheme="majorHAnsi" w:cstheme="majorHAnsi"/>
          <w:sz w:val="24"/>
          <w:szCs w:val="24"/>
          <w:lang w:val="ru-MD"/>
        </w:rPr>
        <w:t>.</w:t>
      </w:r>
      <w:r w:rsidR="0057048D" w:rsidRPr="00F4401B">
        <w:rPr>
          <w:rFonts w:asciiTheme="majorHAnsi" w:hAnsiTheme="majorHAnsi" w:cs="Times New Roman"/>
          <w:sz w:val="24"/>
          <w:szCs w:val="24"/>
          <w:lang w:val="ru-MD"/>
        </w:rPr>
        <w:t xml:space="preserve"> </w:t>
      </w:r>
    </w:p>
    <w:p w:rsidR="0057048D" w:rsidRPr="00F4401B" w:rsidRDefault="00C1073B" w:rsidP="0057048D">
      <w:pPr>
        <w:spacing w:after="0" w:line="276" w:lineRule="auto"/>
        <w:ind w:firstLine="720"/>
        <w:jc w:val="both"/>
        <w:rPr>
          <w:rFonts w:asciiTheme="majorHAnsi" w:hAnsiTheme="majorHAnsi" w:cs="Times New Roman"/>
          <w:sz w:val="24"/>
          <w:szCs w:val="24"/>
          <w:lang w:val="ru-MD"/>
        </w:rPr>
      </w:pPr>
      <w:r w:rsidRPr="00F4401B">
        <w:rPr>
          <w:rFonts w:asciiTheme="majorHAnsi" w:hAnsiTheme="majorHAnsi" w:cs="Times New Roman"/>
          <w:sz w:val="24"/>
          <w:szCs w:val="24"/>
          <w:lang w:val="ru-MD"/>
        </w:rPr>
        <w:t>Таким образом, в</w:t>
      </w:r>
      <w:r w:rsidRPr="00F4401B">
        <w:rPr>
          <w:rFonts w:asciiTheme="majorHAnsi" w:eastAsia="Times New Roman" w:hAnsiTheme="majorHAnsi" w:cs="Times New Roman"/>
          <w:sz w:val="24"/>
          <w:szCs w:val="24"/>
          <w:lang w:val="ru-MD"/>
        </w:rPr>
        <w:t xml:space="preserve"> результате </w:t>
      </w:r>
      <w:r w:rsidRPr="00F4401B">
        <w:rPr>
          <w:rFonts w:asciiTheme="majorHAnsi" w:eastAsia="Calibri" w:hAnsiTheme="majorHAnsi" w:cs="Times New Roman"/>
          <w:sz w:val="24"/>
          <w:szCs w:val="24"/>
          <w:lang w:val="ru-MD"/>
        </w:rPr>
        <w:t xml:space="preserve">аудиторской </w:t>
      </w:r>
      <w:r w:rsidRPr="00F4401B">
        <w:rPr>
          <w:rFonts w:asciiTheme="majorHAnsi" w:eastAsia="Times New Roman" w:hAnsiTheme="majorHAnsi" w:cstheme="majorHAnsi"/>
          <w:sz w:val="24"/>
          <w:szCs w:val="24"/>
          <w:lang w:val="ru-MD"/>
        </w:rPr>
        <w:t xml:space="preserve">деятельности </w:t>
      </w:r>
      <w:r w:rsidRPr="00F4401B">
        <w:rPr>
          <w:rFonts w:asciiTheme="majorHAnsi" w:eastAsia="Times New Roman" w:hAnsiTheme="majorHAnsi" w:cstheme="majorHAnsi"/>
          <w:bCs/>
          <w:sz w:val="24"/>
          <w:szCs w:val="24"/>
          <w:lang w:val="ru-MD" w:eastAsia="ru-RU"/>
        </w:rPr>
        <w:t xml:space="preserve">Счетная палата </w:t>
      </w:r>
      <w:r w:rsidRPr="00F4401B">
        <w:rPr>
          <w:rFonts w:asciiTheme="majorHAnsi" w:eastAsia="Times New Roman" w:hAnsiTheme="majorHAnsi" w:cs="Times New Roman"/>
          <w:bCs/>
          <w:sz w:val="24"/>
          <w:szCs w:val="24"/>
          <w:lang w:val="ru-MD" w:eastAsia="ru-RU"/>
        </w:rPr>
        <w:t>свидетельствует</w:t>
      </w:r>
      <w:r w:rsidRPr="00F4401B">
        <w:rPr>
          <w:rFonts w:asciiTheme="majorHAnsi" w:eastAsia="Times New Roman" w:hAnsiTheme="majorHAnsi" w:cstheme="majorHAnsi"/>
          <w:bCs/>
          <w:sz w:val="24"/>
          <w:szCs w:val="24"/>
          <w:lang w:val="ru-MD" w:eastAsia="ru-RU"/>
        </w:rPr>
        <w:t xml:space="preserve"> о необходимости </w:t>
      </w:r>
      <w:r w:rsidR="002E29D1">
        <w:rPr>
          <w:rFonts w:asciiTheme="majorHAnsi" w:eastAsia="Times New Roman" w:hAnsiTheme="majorHAnsi" w:cstheme="majorHAnsi"/>
          <w:bCs/>
          <w:sz w:val="24"/>
          <w:szCs w:val="24"/>
          <w:lang w:val="ru-MD" w:eastAsia="ru-RU"/>
        </w:rPr>
        <w:t>консолидации</w:t>
      </w:r>
      <w:r w:rsidRPr="00F4401B">
        <w:rPr>
          <w:rFonts w:asciiTheme="majorHAnsi" w:eastAsia="Times New Roman" w:hAnsiTheme="majorHAnsi" w:cstheme="majorHAnsi"/>
          <w:bCs/>
          <w:sz w:val="24"/>
          <w:szCs w:val="24"/>
          <w:lang w:val="ru-MD" w:eastAsia="ru-RU"/>
        </w:rPr>
        <w:t xml:space="preserve"> государственного долга путем развития менеджмента надзора и осуществления мониторинга портфеля долга, рисков устойчивости и уязвимости с целью уклонения от дополнительных финансовых рисков для государственного бюджета.</w:t>
      </w:r>
    </w:p>
    <w:p w:rsidR="00C1073B" w:rsidRPr="00F4401B" w:rsidRDefault="00C1073B" w:rsidP="00C1073B">
      <w:pPr>
        <w:spacing w:after="0" w:line="276" w:lineRule="auto"/>
        <w:ind w:firstLine="709"/>
        <w:jc w:val="both"/>
        <w:rPr>
          <w:rFonts w:asciiTheme="majorHAnsi" w:hAnsiTheme="majorHAnsi" w:cstheme="majorHAnsi"/>
          <w:sz w:val="24"/>
          <w:szCs w:val="24"/>
          <w:lang w:val="ru-MD" w:eastAsia="ru-RU"/>
        </w:rPr>
      </w:pPr>
      <w:r w:rsidRPr="00F4401B">
        <w:rPr>
          <w:rFonts w:asciiTheme="majorHAnsi" w:hAnsiTheme="majorHAnsi" w:cstheme="majorHAnsi"/>
          <w:sz w:val="24"/>
          <w:szCs w:val="24"/>
          <w:lang w:val="ru-MD" w:eastAsia="ru-RU"/>
        </w:rPr>
        <w:t xml:space="preserve">Исходя из вышеизложенного, на основании ст.14 (2) и ст.15 </w:t>
      </w:r>
      <w:r w:rsidRPr="00F4401B">
        <w:rPr>
          <w:rFonts w:asciiTheme="majorHAnsi" w:hAnsiTheme="majorHAnsi" w:cstheme="majorHAnsi"/>
          <w:sz w:val="24"/>
          <w:szCs w:val="24"/>
          <w:lang w:val="ru-MD"/>
        </w:rPr>
        <w:t xml:space="preserve">d) </w:t>
      </w:r>
      <w:r w:rsidRPr="00F4401B">
        <w:rPr>
          <w:rFonts w:asciiTheme="majorHAnsi" w:hAnsiTheme="majorHAnsi" w:cstheme="majorHAnsi"/>
          <w:sz w:val="24"/>
          <w:szCs w:val="24"/>
          <w:lang w:val="ru-MD" w:eastAsia="ru-RU"/>
        </w:rPr>
        <w:t xml:space="preserve">Закона №260 от 07.12.2017 Счетная палата </w:t>
      </w:r>
    </w:p>
    <w:p w:rsidR="00C1073B" w:rsidRPr="00F4401B" w:rsidRDefault="00C1073B" w:rsidP="00C1073B">
      <w:pPr>
        <w:spacing w:after="0" w:line="276" w:lineRule="auto"/>
        <w:ind w:firstLine="720"/>
        <w:jc w:val="center"/>
        <w:rPr>
          <w:rFonts w:asciiTheme="majorHAnsi" w:eastAsia="Times New Roman" w:hAnsiTheme="majorHAnsi" w:cstheme="majorHAnsi"/>
          <w:sz w:val="24"/>
          <w:szCs w:val="24"/>
          <w:lang w:val="ru-MD"/>
        </w:rPr>
      </w:pPr>
      <w:r w:rsidRPr="00F4401B">
        <w:rPr>
          <w:rFonts w:asciiTheme="majorHAnsi" w:hAnsiTheme="majorHAnsi" w:cstheme="majorHAnsi"/>
          <w:b/>
          <w:bCs/>
          <w:sz w:val="24"/>
          <w:szCs w:val="24"/>
          <w:lang w:val="ru-MD" w:eastAsia="ru-RU"/>
        </w:rPr>
        <w:t>ПОСТАНОВЛЯЕТ:</w:t>
      </w:r>
    </w:p>
    <w:p w:rsidR="00C1073B" w:rsidRPr="00F4401B" w:rsidRDefault="00C1073B" w:rsidP="0057048D">
      <w:pPr>
        <w:pStyle w:val="a8"/>
        <w:numPr>
          <w:ilvl w:val="0"/>
          <w:numId w:val="1"/>
        </w:numPr>
        <w:spacing w:before="240" w:after="160" w:line="276" w:lineRule="auto"/>
        <w:ind w:left="0" w:firstLine="360"/>
        <w:jc w:val="both"/>
        <w:rPr>
          <w:rFonts w:asciiTheme="majorHAnsi" w:eastAsia="Times New Roman" w:hAnsiTheme="majorHAnsi" w:cs="Times New Roman"/>
          <w:sz w:val="24"/>
          <w:szCs w:val="24"/>
          <w:lang w:val="ru-MD"/>
        </w:rPr>
      </w:pPr>
      <w:r w:rsidRPr="00F4401B">
        <w:rPr>
          <w:rFonts w:asciiTheme="majorHAnsi" w:eastAsia="Times New Roman" w:hAnsiTheme="majorHAnsi" w:cs="Times New Roman"/>
          <w:sz w:val="24"/>
          <w:szCs w:val="24"/>
          <w:lang w:val="ru-MD"/>
        </w:rPr>
        <w:t xml:space="preserve">Утвердить Отчет </w:t>
      </w:r>
      <w:r w:rsidRPr="00F4401B">
        <w:rPr>
          <w:rFonts w:asciiTheme="majorHAnsi" w:hAnsiTheme="majorHAnsi"/>
          <w:sz w:val="24"/>
          <w:szCs w:val="24"/>
          <w:lang w:val="ru-MD"/>
        </w:rPr>
        <w:t xml:space="preserve">аудита </w:t>
      </w:r>
      <w:r w:rsidRPr="00F4401B">
        <w:rPr>
          <w:rFonts w:asciiTheme="majorHAnsi" w:eastAsia="Times New Roman" w:hAnsiTheme="majorHAnsi"/>
          <w:sz w:val="24"/>
          <w:szCs w:val="24"/>
          <w:lang w:val="ru-MD" w:eastAsia="ru-RU"/>
        </w:rPr>
        <w:t>эффективност</w:t>
      </w:r>
      <w:r w:rsidRPr="00F4401B">
        <w:rPr>
          <w:rFonts w:asciiTheme="majorHAnsi" w:hAnsiTheme="majorHAnsi"/>
          <w:sz w:val="24"/>
          <w:szCs w:val="24"/>
          <w:lang w:val="ru-MD"/>
        </w:rPr>
        <w:t xml:space="preserve">и </w:t>
      </w:r>
      <w:r w:rsidRPr="00F4401B">
        <w:rPr>
          <w:rFonts w:asciiTheme="majorHAnsi" w:eastAsia="Times New Roman" w:hAnsiTheme="majorHAnsi"/>
          <w:sz w:val="24"/>
          <w:szCs w:val="24"/>
          <w:lang w:val="ru-MD" w:eastAsia="ru-RU"/>
        </w:rPr>
        <w:t>менеджмента</w:t>
      </w:r>
      <w:r w:rsidRPr="00F4401B">
        <w:rPr>
          <w:rFonts w:asciiTheme="majorHAnsi" w:hAnsiTheme="majorHAnsi"/>
          <w:sz w:val="24"/>
          <w:szCs w:val="24"/>
          <w:lang w:val="ru-MD"/>
        </w:rPr>
        <w:t xml:space="preserve"> государственного долга, государственных </w:t>
      </w:r>
      <w:r w:rsidRPr="00F4401B">
        <w:rPr>
          <w:rFonts w:asciiTheme="majorHAnsi" w:eastAsia="Times New Roman" w:hAnsiTheme="majorHAnsi" w:cs="Times New Roman"/>
          <w:bCs/>
          <w:sz w:val="24"/>
          <w:szCs w:val="24"/>
          <w:lang w:val="ru-MD"/>
        </w:rPr>
        <w:t xml:space="preserve">гарантий и государственного рекредитования за 2018 год, который является составной частью настоящего </w:t>
      </w:r>
      <w:r w:rsidRPr="00F4401B">
        <w:rPr>
          <w:rFonts w:asciiTheme="majorHAnsi" w:eastAsia="Times New Roman" w:hAnsiTheme="majorHAnsi" w:cs="Times New Roman"/>
          <w:bCs/>
          <w:sz w:val="24"/>
          <w:szCs w:val="24"/>
          <w:lang w:val="ru-MD" w:eastAsia="ru-RU"/>
        </w:rPr>
        <w:t>Постановлени</w:t>
      </w:r>
      <w:r w:rsidRPr="00F4401B">
        <w:rPr>
          <w:rFonts w:asciiTheme="majorHAnsi" w:eastAsia="Times New Roman" w:hAnsiTheme="majorHAnsi" w:cs="Times New Roman"/>
          <w:bCs/>
          <w:sz w:val="24"/>
          <w:szCs w:val="24"/>
          <w:lang w:val="ru-MD"/>
        </w:rPr>
        <w:t>я.</w:t>
      </w:r>
    </w:p>
    <w:p w:rsidR="0057048D" w:rsidRPr="00F4401B" w:rsidRDefault="00C1073B" w:rsidP="0057048D">
      <w:pPr>
        <w:pStyle w:val="a8"/>
        <w:numPr>
          <w:ilvl w:val="0"/>
          <w:numId w:val="1"/>
        </w:numPr>
        <w:spacing w:before="240" w:after="0" w:line="276" w:lineRule="auto"/>
        <w:ind w:left="0" w:firstLine="360"/>
        <w:jc w:val="both"/>
        <w:rPr>
          <w:rFonts w:asciiTheme="majorHAnsi" w:hAnsiTheme="majorHAnsi" w:cs="Times New Roman"/>
          <w:sz w:val="24"/>
          <w:szCs w:val="24"/>
          <w:lang w:val="ru-MD"/>
        </w:rPr>
      </w:pPr>
      <w:r w:rsidRPr="00F4401B">
        <w:rPr>
          <w:rFonts w:asciiTheme="majorHAnsi" w:hAnsiTheme="majorHAnsi" w:cstheme="majorHAnsi"/>
          <w:sz w:val="24"/>
          <w:szCs w:val="24"/>
          <w:lang w:val="ru-MD" w:eastAsia="ro-RO"/>
        </w:rPr>
        <w:t xml:space="preserve">Настоящее </w:t>
      </w:r>
      <w:r w:rsidRPr="00F4401B">
        <w:rPr>
          <w:rFonts w:asciiTheme="majorHAnsi" w:eastAsia="Times New Roman" w:hAnsiTheme="majorHAnsi" w:cstheme="majorHAnsi"/>
          <w:sz w:val="24"/>
          <w:szCs w:val="24"/>
          <w:lang w:val="ru-MD" w:eastAsia="ru-RU"/>
        </w:rPr>
        <w:t>Постановлени</w:t>
      </w:r>
      <w:r w:rsidRPr="00F4401B">
        <w:rPr>
          <w:rFonts w:asciiTheme="majorHAnsi" w:hAnsiTheme="majorHAnsi" w:cstheme="majorHAnsi"/>
          <w:sz w:val="24"/>
          <w:szCs w:val="24"/>
          <w:lang w:val="ru-MD" w:eastAsia="ro-RO"/>
        </w:rPr>
        <w:t>е и Отчет аудита направить</w:t>
      </w:r>
      <w:r w:rsidR="0057048D" w:rsidRPr="00F4401B">
        <w:rPr>
          <w:rFonts w:asciiTheme="majorHAnsi" w:hAnsiTheme="majorHAnsi" w:cs="Times New Roman"/>
          <w:sz w:val="24"/>
          <w:szCs w:val="24"/>
          <w:lang w:val="ru-MD"/>
        </w:rPr>
        <w:t>:</w:t>
      </w:r>
    </w:p>
    <w:p w:rsidR="00C1073B" w:rsidRPr="00F4401B" w:rsidRDefault="0057048D" w:rsidP="0057048D">
      <w:pPr>
        <w:spacing w:before="240" w:after="0" w:line="276" w:lineRule="auto"/>
        <w:ind w:left="360"/>
        <w:jc w:val="both"/>
        <w:rPr>
          <w:rFonts w:asciiTheme="majorHAnsi" w:hAnsiTheme="majorHAnsi" w:cs="Times New Roman"/>
          <w:b/>
          <w:sz w:val="24"/>
          <w:szCs w:val="24"/>
          <w:lang w:val="ru-MD"/>
        </w:rPr>
      </w:pPr>
      <w:r w:rsidRPr="00F4401B">
        <w:rPr>
          <w:rFonts w:asciiTheme="majorHAnsi" w:hAnsiTheme="majorHAnsi" w:cs="Times New Roman"/>
          <w:b/>
          <w:sz w:val="24"/>
          <w:szCs w:val="24"/>
          <w:lang w:val="ru-MD"/>
        </w:rPr>
        <w:t xml:space="preserve">2.1. </w:t>
      </w:r>
      <w:r w:rsidR="00C1073B" w:rsidRPr="00F4401B">
        <w:rPr>
          <w:rFonts w:asciiTheme="majorHAnsi" w:hAnsiTheme="majorHAnsi" w:cs="Times New Roman"/>
          <w:b/>
          <w:sz w:val="24"/>
          <w:szCs w:val="24"/>
          <w:lang w:val="ru-MD"/>
        </w:rPr>
        <w:t>Министерству финансов:</w:t>
      </w:r>
    </w:p>
    <w:p w:rsidR="002D285E" w:rsidRPr="00F4401B" w:rsidRDefault="0057048D" w:rsidP="004F0D3D">
      <w:pPr>
        <w:pStyle w:val="a8"/>
        <w:spacing w:before="240" w:after="160" w:line="276" w:lineRule="auto"/>
        <w:ind w:left="0" w:firstLine="360"/>
        <w:jc w:val="both"/>
        <w:rPr>
          <w:rFonts w:asciiTheme="majorHAnsi" w:eastAsia="Times New Roman" w:hAnsiTheme="majorHAnsi" w:cs="Times New Roman"/>
          <w:sz w:val="24"/>
          <w:szCs w:val="24"/>
          <w:lang w:val="ru-MD"/>
        </w:rPr>
      </w:pPr>
      <w:r w:rsidRPr="00F4401B">
        <w:rPr>
          <w:rFonts w:asciiTheme="majorHAnsi" w:hAnsiTheme="majorHAnsi" w:cs="Times New Roman"/>
          <w:b/>
          <w:sz w:val="24"/>
          <w:szCs w:val="24"/>
          <w:lang w:val="ru-MD"/>
        </w:rPr>
        <w:lastRenderedPageBreak/>
        <w:t>2.1.1.</w:t>
      </w:r>
      <w:r w:rsidRPr="00F4401B">
        <w:rPr>
          <w:rFonts w:asciiTheme="majorHAnsi" w:hAnsiTheme="majorHAnsi" w:cs="Times New Roman"/>
          <w:sz w:val="24"/>
          <w:szCs w:val="24"/>
          <w:lang w:val="ru-MD"/>
        </w:rPr>
        <w:t xml:space="preserve"> </w:t>
      </w:r>
      <w:r w:rsidR="002D285E" w:rsidRPr="00F4401B">
        <w:rPr>
          <w:rFonts w:asciiTheme="majorHAnsi" w:hAnsiTheme="majorHAnsi" w:cs="Times New Roman"/>
          <w:sz w:val="24"/>
          <w:szCs w:val="24"/>
          <w:lang w:val="ru-MD"/>
        </w:rPr>
        <w:t xml:space="preserve">для рассмотрения результатов аудита </w:t>
      </w:r>
      <w:r w:rsidR="002D285E" w:rsidRPr="00F4401B">
        <w:rPr>
          <w:rFonts w:asciiTheme="majorHAnsi" w:eastAsia="Times New Roman" w:hAnsiTheme="majorHAnsi" w:cs="Times New Roman"/>
          <w:sz w:val="24"/>
          <w:szCs w:val="24"/>
          <w:lang w:val="ru-MD" w:eastAsia="ru-RU"/>
        </w:rPr>
        <w:t>эффективност</w:t>
      </w:r>
      <w:r w:rsidR="002D285E" w:rsidRPr="00F4401B">
        <w:rPr>
          <w:rFonts w:asciiTheme="majorHAnsi" w:hAnsiTheme="majorHAnsi" w:cs="Times New Roman"/>
          <w:sz w:val="24"/>
          <w:szCs w:val="24"/>
          <w:lang w:val="ru-MD"/>
        </w:rPr>
        <w:t xml:space="preserve">и </w:t>
      </w:r>
      <w:r w:rsidR="002D285E" w:rsidRPr="00F4401B">
        <w:rPr>
          <w:rFonts w:asciiTheme="majorHAnsi" w:eastAsia="Times New Roman" w:hAnsiTheme="majorHAnsi"/>
          <w:sz w:val="24"/>
          <w:szCs w:val="24"/>
          <w:lang w:val="ru-MD" w:eastAsia="ru-RU"/>
        </w:rPr>
        <w:t>менеджмента</w:t>
      </w:r>
      <w:r w:rsidR="002D285E" w:rsidRPr="00F4401B">
        <w:rPr>
          <w:rFonts w:asciiTheme="majorHAnsi" w:hAnsiTheme="majorHAnsi"/>
          <w:sz w:val="24"/>
          <w:szCs w:val="24"/>
          <w:lang w:val="ru-MD"/>
        </w:rPr>
        <w:t xml:space="preserve"> государственного долга, государственных </w:t>
      </w:r>
      <w:r w:rsidR="002D285E" w:rsidRPr="00F4401B">
        <w:rPr>
          <w:rFonts w:asciiTheme="majorHAnsi" w:eastAsia="Times New Roman" w:hAnsiTheme="majorHAnsi" w:cs="Times New Roman"/>
          <w:bCs/>
          <w:sz w:val="24"/>
          <w:szCs w:val="24"/>
          <w:lang w:val="ru-MD"/>
        </w:rPr>
        <w:t xml:space="preserve">гарантий и государственного рекредитования за 2018 год, с </w:t>
      </w:r>
      <w:r w:rsidR="002D285E" w:rsidRPr="00F4401B">
        <w:rPr>
          <w:rFonts w:asciiTheme="majorHAnsi" w:eastAsia="Times New Roman" w:hAnsiTheme="majorHAnsi" w:cs="Times New Roman"/>
          <w:bCs/>
          <w:sz w:val="24"/>
          <w:szCs w:val="24"/>
          <w:lang w:val="ru-MD" w:eastAsia="ru-RU"/>
        </w:rPr>
        <w:t>утверждение</w:t>
      </w:r>
      <w:r w:rsidR="002D285E" w:rsidRPr="00F4401B">
        <w:rPr>
          <w:rFonts w:asciiTheme="majorHAnsi" w:eastAsia="Times New Roman" w:hAnsiTheme="majorHAnsi" w:cs="Times New Roman"/>
          <w:bCs/>
          <w:sz w:val="24"/>
          <w:szCs w:val="24"/>
          <w:lang w:val="ru-MD"/>
        </w:rPr>
        <w:t xml:space="preserve">м плана мер по устранению установленных ситуаций и </w:t>
      </w:r>
      <w:r w:rsidR="002D285E" w:rsidRPr="00F4401B">
        <w:rPr>
          <w:rFonts w:asciiTheme="majorHAnsi" w:eastAsia="Times New Roman" w:hAnsiTheme="majorHAnsi" w:cstheme="majorHAnsi"/>
          <w:bCs/>
          <w:iCs/>
          <w:sz w:val="24"/>
          <w:szCs w:val="24"/>
          <w:lang w:val="ru-MD" w:eastAsia="ru-RU"/>
        </w:rPr>
        <w:t>внедрени</w:t>
      </w:r>
      <w:r w:rsidR="002D285E" w:rsidRPr="00F4401B">
        <w:rPr>
          <w:rFonts w:asciiTheme="majorHAnsi" w:eastAsia="Times New Roman" w:hAnsiTheme="majorHAnsi" w:cs="Times New Roman"/>
          <w:bCs/>
          <w:sz w:val="24"/>
          <w:szCs w:val="24"/>
          <w:lang w:val="ru-MD"/>
        </w:rPr>
        <w:t xml:space="preserve">ем </w:t>
      </w:r>
      <w:r w:rsidR="002D285E" w:rsidRPr="00F4401B">
        <w:rPr>
          <w:rFonts w:asciiTheme="majorHAnsi" w:eastAsia="Times New Roman" w:hAnsiTheme="majorHAnsi" w:cs="Times New Roman"/>
          <w:bCs/>
          <w:sz w:val="24"/>
          <w:szCs w:val="24"/>
          <w:lang w:val="ru-MD" w:eastAsia="ru-RU"/>
        </w:rPr>
        <w:t>рекомендаций</w:t>
      </w:r>
      <w:r w:rsidR="002D285E" w:rsidRPr="00F4401B">
        <w:rPr>
          <w:rFonts w:asciiTheme="majorHAnsi" w:eastAsia="Times New Roman" w:hAnsiTheme="majorHAnsi" w:cs="Times New Roman"/>
          <w:bCs/>
          <w:sz w:val="24"/>
          <w:szCs w:val="24"/>
          <w:lang w:val="ru-MD"/>
        </w:rPr>
        <w:t>, содержащихся в Отчете аудита.</w:t>
      </w:r>
    </w:p>
    <w:p w:rsidR="002D285E" w:rsidRPr="00F4401B" w:rsidRDefault="0057048D" w:rsidP="004F0D3D">
      <w:pPr>
        <w:ind w:firstLine="360"/>
        <w:jc w:val="both"/>
        <w:rPr>
          <w:rFonts w:asciiTheme="majorHAnsi" w:hAnsiTheme="majorHAnsi" w:cs="Times New Roman"/>
          <w:sz w:val="24"/>
          <w:szCs w:val="24"/>
          <w:lang w:val="ru-MD"/>
        </w:rPr>
      </w:pPr>
      <w:r w:rsidRPr="00F4401B">
        <w:rPr>
          <w:rFonts w:asciiTheme="majorHAnsi" w:hAnsiTheme="majorHAnsi" w:cs="Times New Roman"/>
          <w:b/>
          <w:sz w:val="24"/>
          <w:szCs w:val="24"/>
          <w:lang w:val="ru-MD"/>
        </w:rPr>
        <w:t>2.1.2.</w:t>
      </w:r>
      <w:r w:rsidRPr="00F4401B">
        <w:rPr>
          <w:rFonts w:asciiTheme="majorHAnsi" w:hAnsiTheme="majorHAnsi" w:cs="Times New Roman"/>
          <w:sz w:val="24"/>
          <w:szCs w:val="24"/>
          <w:lang w:val="ru-MD"/>
        </w:rPr>
        <w:t xml:space="preserve"> </w:t>
      </w:r>
      <w:r w:rsidR="002D285E" w:rsidRPr="00F4401B">
        <w:rPr>
          <w:rFonts w:asciiTheme="majorHAnsi" w:hAnsiTheme="majorHAnsi" w:cs="Times New Roman"/>
          <w:b/>
          <w:sz w:val="24"/>
          <w:szCs w:val="24"/>
          <w:lang w:val="ru-MD"/>
        </w:rPr>
        <w:t xml:space="preserve">совместно с </w:t>
      </w:r>
      <w:r w:rsidR="002D285E" w:rsidRPr="00F4401B">
        <w:rPr>
          <w:rFonts w:asciiTheme="majorHAnsi" w:hAnsiTheme="majorHAnsi" w:cstheme="majorHAnsi"/>
          <w:b/>
          <w:color w:val="000000"/>
          <w:sz w:val="24"/>
          <w:szCs w:val="24"/>
          <w:lang w:val="ru-MD"/>
        </w:rPr>
        <w:t>Государственной налоговой службой</w:t>
      </w:r>
      <w:r w:rsidR="004F0D3D" w:rsidRPr="00F4401B">
        <w:rPr>
          <w:rFonts w:asciiTheme="majorHAnsi" w:hAnsiTheme="majorHAnsi" w:cstheme="majorHAnsi"/>
          <w:color w:val="000000"/>
          <w:sz w:val="24"/>
          <w:szCs w:val="24"/>
          <w:lang w:val="ru-MD"/>
        </w:rPr>
        <w:t xml:space="preserve"> продолжать принимать меры с целью возмещения в государственный </w:t>
      </w:r>
      <w:r w:rsidR="004F0D3D" w:rsidRPr="00F4401B">
        <w:rPr>
          <w:rFonts w:asciiTheme="majorHAnsi" w:eastAsia="Times New Roman" w:hAnsiTheme="majorHAnsi" w:cstheme="majorHAnsi"/>
          <w:color w:val="000000"/>
          <w:sz w:val="24"/>
          <w:szCs w:val="24"/>
          <w:lang w:val="ru-MD"/>
        </w:rPr>
        <w:t>бюджет</w:t>
      </w:r>
      <w:r w:rsidR="004F0D3D" w:rsidRPr="00F4401B">
        <w:rPr>
          <w:rFonts w:asciiTheme="majorHAnsi" w:hAnsiTheme="majorHAnsi" w:cstheme="majorHAnsi"/>
          <w:color w:val="000000"/>
          <w:sz w:val="24"/>
          <w:szCs w:val="24"/>
          <w:lang w:val="ru-MD"/>
        </w:rPr>
        <w:t xml:space="preserve"> долгов, </w:t>
      </w:r>
      <w:r w:rsidR="004F0D3D" w:rsidRPr="00F4401B">
        <w:rPr>
          <w:rFonts w:asciiTheme="majorHAnsi" w:eastAsia="Times New Roman" w:hAnsiTheme="majorHAnsi" w:cstheme="majorHAnsi"/>
          <w:color w:val="000000"/>
          <w:sz w:val="24"/>
          <w:szCs w:val="24"/>
          <w:lang w:val="ru-MD"/>
        </w:rPr>
        <w:t>в том числе</w:t>
      </w:r>
      <w:r w:rsidR="004F0D3D" w:rsidRPr="00F4401B">
        <w:rPr>
          <w:rFonts w:asciiTheme="majorHAnsi" w:hAnsiTheme="majorHAnsi" w:cstheme="majorHAnsi"/>
          <w:color w:val="000000"/>
          <w:sz w:val="24"/>
          <w:szCs w:val="24"/>
          <w:lang w:val="ru-MD"/>
        </w:rPr>
        <w:t xml:space="preserve"> с </w:t>
      </w:r>
      <w:r w:rsidR="004F0D3D" w:rsidRPr="00F4401B">
        <w:rPr>
          <w:rFonts w:asciiTheme="majorHAnsi" w:hAnsiTheme="majorHAnsi" w:cstheme="majorHAnsi"/>
          <w:sz w:val="24"/>
          <w:szCs w:val="24"/>
          <w:lang w:val="ru-MD"/>
        </w:rPr>
        <w:t xml:space="preserve">истекшим сроком оплаты, по кредитам, предоставленным рекредитованным </w:t>
      </w:r>
      <w:r w:rsidR="004F0D3D" w:rsidRPr="00F4401B">
        <w:rPr>
          <w:rFonts w:asciiTheme="majorHAnsi" w:eastAsia="Times New Roman" w:hAnsiTheme="majorHAnsi" w:cstheme="majorHAnsi"/>
          <w:bCs/>
          <w:sz w:val="24"/>
          <w:szCs w:val="24"/>
          <w:lang w:val="ru-MD" w:eastAsia="ru-RU"/>
        </w:rPr>
        <w:t>бенефициар</w:t>
      </w:r>
      <w:r w:rsidR="004F0D3D" w:rsidRPr="00F4401B">
        <w:rPr>
          <w:rFonts w:asciiTheme="majorHAnsi" w:hAnsiTheme="majorHAnsi" w:cstheme="majorHAnsi"/>
          <w:sz w:val="24"/>
          <w:szCs w:val="24"/>
          <w:lang w:val="ru-MD"/>
        </w:rPr>
        <w:t xml:space="preserve">ам и </w:t>
      </w:r>
      <w:r w:rsidR="004F0D3D" w:rsidRPr="00F4401B">
        <w:rPr>
          <w:rFonts w:asciiTheme="majorHAnsi" w:eastAsia="Times New Roman" w:hAnsiTheme="majorHAnsi" w:cstheme="majorHAnsi"/>
          <w:bCs/>
          <w:sz w:val="24"/>
          <w:szCs w:val="24"/>
          <w:lang w:val="ru-MD" w:eastAsia="ru-RU"/>
        </w:rPr>
        <w:t>бенефициарам государственных гарантий;</w:t>
      </w:r>
    </w:p>
    <w:p w:rsidR="004F0D3D" w:rsidRPr="00F4401B" w:rsidRDefault="004F0D3D" w:rsidP="0057048D">
      <w:pPr>
        <w:pStyle w:val="a8"/>
        <w:numPr>
          <w:ilvl w:val="1"/>
          <w:numId w:val="2"/>
        </w:numPr>
        <w:tabs>
          <w:tab w:val="left" w:pos="993"/>
          <w:tab w:val="left" w:pos="1134"/>
        </w:tabs>
        <w:spacing w:before="240" w:after="160" w:line="276" w:lineRule="auto"/>
        <w:ind w:left="0" w:firstLine="426"/>
        <w:jc w:val="both"/>
        <w:rPr>
          <w:rFonts w:asciiTheme="majorHAnsi" w:eastAsia="Calibri" w:hAnsiTheme="majorHAnsi" w:cs="Times New Roman"/>
          <w:sz w:val="24"/>
          <w:szCs w:val="24"/>
          <w:lang w:val="ru-MD"/>
        </w:rPr>
      </w:pPr>
      <w:r w:rsidRPr="00F4401B">
        <w:rPr>
          <w:rFonts w:asciiTheme="majorHAnsi" w:eastAsia="Calibri" w:hAnsiTheme="majorHAnsi" w:cs="Times New Roman"/>
          <w:b/>
          <w:sz w:val="24"/>
          <w:szCs w:val="24"/>
          <w:lang w:val="ru-MD"/>
        </w:rPr>
        <w:t xml:space="preserve">Парламенту, Президенту и </w:t>
      </w:r>
      <w:r w:rsidRPr="00F4401B">
        <w:rPr>
          <w:rFonts w:asciiTheme="majorHAnsi" w:eastAsia="Calibri" w:hAnsiTheme="majorHAnsi" w:cstheme="majorHAnsi"/>
          <w:b/>
          <w:bCs/>
          <w:iCs/>
          <w:sz w:val="24"/>
          <w:szCs w:val="24"/>
          <w:lang w:val="ru-MD"/>
        </w:rPr>
        <w:t>Правительств</w:t>
      </w:r>
      <w:r w:rsidRPr="00F4401B">
        <w:rPr>
          <w:rFonts w:asciiTheme="majorHAnsi" w:eastAsia="Calibri" w:hAnsiTheme="majorHAnsi" w:cs="Times New Roman"/>
          <w:b/>
          <w:sz w:val="24"/>
          <w:szCs w:val="24"/>
          <w:lang w:val="ru-MD"/>
        </w:rPr>
        <w:t xml:space="preserve">у </w:t>
      </w:r>
      <w:r w:rsidRPr="00F4401B">
        <w:rPr>
          <w:rFonts w:asciiTheme="majorHAnsi" w:eastAsia="Times New Roman" w:hAnsiTheme="majorHAnsi" w:cs="Times New Roman"/>
          <w:b/>
          <w:sz w:val="24"/>
          <w:szCs w:val="24"/>
          <w:lang w:val="ru-MD" w:eastAsia="ru-RU"/>
        </w:rPr>
        <w:t>Республики Молдова</w:t>
      </w:r>
      <w:r w:rsidRPr="00F4401B">
        <w:rPr>
          <w:rFonts w:asciiTheme="majorHAnsi" w:eastAsia="Times New Roman" w:hAnsiTheme="majorHAnsi" w:cs="Times New Roman"/>
          <w:sz w:val="24"/>
          <w:szCs w:val="24"/>
          <w:lang w:val="ru-MD" w:eastAsia="ru-RU"/>
        </w:rPr>
        <w:t xml:space="preserve"> </w:t>
      </w:r>
      <w:r w:rsidRPr="00F4401B">
        <w:rPr>
          <w:rFonts w:asciiTheme="majorHAnsi" w:eastAsia="Calibri" w:hAnsiTheme="majorHAnsi" w:cstheme="majorHAnsi"/>
          <w:sz w:val="24"/>
          <w:szCs w:val="24"/>
          <w:lang w:val="ru-MD"/>
        </w:rPr>
        <w:t>для информирования</w:t>
      </w:r>
      <w:r w:rsidR="002E29D1">
        <w:rPr>
          <w:rFonts w:asciiTheme="majorHAnsi" w:eastAsia="Calibri" w:hAnsiTheme="majorHAnsi" w:cstheme="majorHAnsi"/>
          <w:sz w:val="24"/>
          <w:szCs w:val="24"/>
          <w:lang w:val="ru-MD"/>
        </w:rPr>
        <w:t>.</w:t>
      </w:r>
    </w:p>
    <w:p w:rsidR="0057048D" w:rsidRPr="00F4401B" w:rsidRDefault="0057048D" w:rsidP="0057048D">
      <w:pPr>
        <w:pStyle w:val="a8"/>
        <w:tabs>
          <w:tab w:val="left" w:pos="630"/>
          <w:tab w:val="left" w:pos="900"/>
        </w:tabs>
        <w:spacing w:before="240" w:after="160" w:line="276" w:lineRule="auto"/>
        <w:ind w:left="426"/>
        <w:jc w:val="both"/>
        <w:rPr>
          <w:rFonts w:asciiTheme="majorHAnsi" w:eastAsia="Calibri" w:hAnsiTheme="majorHAnsi" w:cs="Times New Roman"/>
          <w:sz w:val="24"/>
          <w:szCs w:val="24"/>
          <w:lang w:val="ru-MD"/>
        </w:rPr>
      </w:pPr>
    </w:p>
    <w:p w:rsidR="004F0D3D" w:rsidRPr="00F4401B" w:rsidRDefault="004F0D3D" w:rsidP="00F4401B">
      <w:pPr>
        <w:pStyle w:val="a8"/>
        <w:numPr>
          <w:ilvl w:val="0"/>
          <w:numId w:val="2"/>
        </w:numPr>
        <w:spacing w:before="240" w:after="160" w:line="276" w:lineRule="auto"/>
        <w:ind w:left="0" w:firstLine="426"/>
        <w:jc w:val="both"/>
        <w:rPr>
          <w:rFonts w:asciiTheme="majorHAnsi" w:hAnsiTheme="majorHAnsi" w:cstheme="majorHAnsi"/>
          <w:sz w:val="24"/>
          <w:szCs w:val="24"/>
          <w:lang w:val="ru-MD"/>
        </w:rPr>
      </w:pPr>
      <w:r w:rsidRPr="00F4401B">
        <w:rPr>
          <w:rFonts w:asciiTheme="majorHAnsi" w:hAnsiTheme="majorHAnsi" w:cs="Times New Roman"/>
          <w:sz w:val="24"/>
          <w:szCs w:val="24"/>
          <w:lang w:val="ru-MD"/>
        </w:rPr>
        <w:t xml:space="preserve">Настоящим </w:t>
      </w:r>
      <w:r w:rsidRPr="00F4401B">
        <w:rPr>
          <w:rFonts w:asciiTheme="majorHAnsi" w:eastAsia="Times New Roman" w:hAnsiTheme="majorHAnsi" w:cs="Times New Roman"/>
          <w:sz w:val="24"/>
          <w:szCs w:val="24"/>
          <w:lang w:val="ru-MD" w:eastAsia="ru-RU"/>
        </w:rPr>
        <w:t>Постановлени</w:t>
      </w:r>
      <w:r w:rsidRPr="00F4401B">
        <w:rPr>
          <w:rFonts w:asciiTheme="majorHAnsi" w:hAnsiTheme="majorHAnsi" w:cs="Times New Roman"/>
          <w:sz w:val="24"/>
          <w:szCs w:val="24"/>
          <w:lang w:val="ru-MD"/>
        </w:rPr>
        <w:t xml:space="preserve">ем исключаются из режима </w:t>
      </w:r>
      <w:r w:rsidRPr="00F4401B">
        <w:rPr>
          <w:rFonts w:asciiTheme="majorHAnsi" w:eastAsia="Times New Roman" w:hAnsiTheme="majorHAnsi" w:cs="Times New Roman"/>
          <w:sz w:val="24"/>
          <w:szCs w:val="24"/>
          <w:lang w:val="ru-MD"/>
        </w:rPr>
        <w:t>мониторинг</w:t>
      </w:r>
      <w:r w:rsidRPr="00F4401B">
        <w:rPr>
          <w:rFonts w:asciiTheme="majorHAnsi" w:hAnsiTheme="majorHAnsi" w:cs="Times New Roman"/>
          <w:sz w:val="24"/>
          <w:szCs w:val="24"/>
          <w:lang w:val="ru-MD"/>
        </w:rPr>
        <w:t xml:space="preserve">а требования относительно долга публичного сектора, государственных гарантий и государственного </w:t>
      </w:r>
      <w:r w:rsidRPr="00F4401B">
        <w:rPr>
          <w:rFonts w:asciiTheme="majorHAnsi" w:eastAsia="Times New Roman" w:hAnsiTheme="majorHAnsi" w:cs="Times New Roman"/>
          <w:bCs/>
          <w:sz w:val="24"/>
          <w:szCs w:val="24"/>
          <w:lang w:val="ru-MD"/>
        </w:rPr>
        <w:t xml:space="preserve">рекредитования из </w:t>
      </w:r>
      <w:r w:rsidRPr="00F4401B">
        <w:rPr>
          <w:rFonts w:asciiTheme="majorHAnsi" w:eastAsia="Times New Roman" w:hAnsiTheme="majorHAnsi" w:cs="Times New Roman"/>
          <w:bCs/>
          <w:sz w:val="24"/>
          <w:szCs w:val="24"/>
          <w:lang w:val="ru-MD" w:eastAsia="ru-RU"/>
        </w:rPr>
        <w:t>Постановлени</w:t>
      </w:r>
      <w:r w:rsidRPr="00F4401B">
        <w:rPr>
          <w:rFonts w:asciiTheme="majorHAnsi" w:eastAsia="Times New Roman" w:hAnsiTheme="majorHAnsi" w:cs="Times New Roman"/>
          <w:bCs/>
          <w:sz w:val="24"/>
          <w:szCs w:val="24"/>
          <w:lang w:val="ru-MD"/>
        </w:rPr>
        <w:t xml:space="preserve">я </w:t>
      </w:r>
      <w:r w:rsidRPr="00F4401B">
        <w:rPr>
          <w:rFonts w:asciiTheme="majorHAnsi" w:eastAsia="Times New Roman" w:hAnsiTheme="majorHAnsi" w:cstheme="majorHAnsi"/>
          <w:bCs/>
          <w:sz w:val="24"/>
          <w:szCs w:val="24"/>
          <w:lang w:val="ru-MD" w:eastAsia="ru-RU"/>
        </w:rPr>
        <w:t>Счетной палаты</w:t>
      </w:r>
      <w:r w:rsidRPr="00F4401B">
        <w:rPr>
          <w:rFonts w:ascii="Times New Roman" w:eastAsia="Times New Roman" w:hAnsi="Times New Roman" w:cs="Times New Roman"/>
          <w:bCs/>
          <w:sz w:val="28"/>
          <w:szCs w:val="28"/>
          <w:lang w:val="ru-MD" w:eastAsia="ru-RU"/>
        </w:rPr>
        <w:t xml:space="preserve"> </w:t>
      </w:r>
      <w:r w:rsidRPr="00F4401B">
        <w:rPr>
          <w:rFonts w:asciiTheme="majorHAnsi" w:eastAsia="Times New Roman" w:hAnsiTheme="majorHAnsi" w:cs="Times New Roman"/>
          <w:bCs/>
          <w:sz w:val="24"/>
          <w:szCs w:val="24"/>
          <w:lang w:val="ru-MD"/>
        </w:rPr>
        <w:t xml:space="preserve">№16 от </w:t>
      </w:r>
      <w:r w:rsidRPr="00F4401B">
        <w:rPr>
          <w:rFonts w:asciiTheme="majorHAnsi" w:hAnsiTheme="majorHAnsi" w:cs="Times New Roman"/>
          <w:color w:val="000000"/>
          <w:sz w:val="24"/>
          <w:szCs w:val="24"/>
          <w:lang w:val="ru-MD"/>
        </w:rPr>
        <w:t>30.05.2016 „</w:t>
      </w:r>
      <w:r w:rsidR="002A17F8" w:rsidRPr="00F4401B">
        <w:rPr>
          <w:rFonts w:asciiTheme="majorHAnsi" w:hAnsiTheme="majorHAnsi" w:cstheme="majorHAnsi"/>
          <w:sz w:val="24"/>
          <w:szCs w:val="24"/>
          <w:lang w:val="ru-MD"/>
        </w:rPr>
        <w:t xml:space="preserve">Об </w:t>
      </w:r>
      <w:r w:rsidR="002A17F8" w:rsidRPr="00F4401B">
        <w:rPr>
          <w:rFonts w:asciiTheme="majorHAnsi" w:hAnsiTheme="majorHAnsi" w:cstheme="majorHAnsi"/>
          <w:color w:val="000000"/>
          <w:sz w:val="24"/>
          <w:szCs w:val="24"/>
          <w:lang w:val="ru-MD"/>
        </w:rPr>
        <w:t xml:space="preserve">аудиторских миссиях по Отчету Правительства об исполнении государственного бюджета за 2015 год и о </w:t>
      </w:r>
      <w:r w:rsidR="002A17F8" w:rsidRPr="00F4401B">
        <w:rPr>
          <w:rFonts w:asciiTheme="majorHAnsi" w:hAnsiTheme="majorHAnsi" w:cstheme="majorHAnsi"/>
          <w:bCs/>
          <w:color w:val="000000"/>
          <w:sz w:val="24"/>
          <w:szCs w:val="24"/>
          <w:lang w:val="ru-MD" w:eastAsia="ru-RU"/>
        </w:rPr>
        <w:t>долге публичного сектора, государственных гарантиях и государственном рекредитовании за 2015 год</w:t>
      </w:r>
      <w:r w:rsidR="002A17F8" w:rsidRPr="00F4401B">
        <w:rPr>
          <w:rFonts w:asciiTheme="majorHAnsi" w:hAnsiTheme="majorHAnsi" w:cs="Times New Roman"/>
          <w:color w:val="000000"/>
          <w:sz w:val="24"/>
          <w:szCs w:val="24"/>
          <w:lang w:val="ru-MD"/>
        </w:rPr>
        <w:t xml:space="preserve">” и из </w:t>
      </w:r>
      <w:r w:rsidR="002A17F8" w:rsidRPr="00F4401B">
        <w:rPr>
          <w:rFonts w:asciiTheme="majorHAnsi" w:eastAsia="Times New Roman" w:hAnsiTheme="majorHAnsi" w:cs="Times New Roman"/>
          <w:color w:val="000000"/>
          <w:sz w:val="24"/>
          <w:szCs w:val="24"/>
          <w:lang w:val="ru-MD" w:eastAsia="ru-RU"/>
        </w:rPr>
        <w:t>Постановлени</w:t>
      </w:r>
      <w:r w:rsidR="002A17F8" w:rsidRPr="00F4401B">
        <w:rPr>
          <w:rFonts w:asciiTheme="majorHAnsi" w:hAnsiTheme="majorHAnsi" w:cs="Times New Roman"/>
          <w:color w:val="000000"/>
          <w:sz w:val="24"/>
          <w:szCs w:val="24"/>
          <w:lang w:val="ru-MD"/>
        </w:rPr>
        <w:t xml:space="preserve">я </w:t>
      </w:r>
      <w:r w:rsidR="002A17F8" w:rsidRPr="00F4401B">
        <w:rPr>
          <w:rFonts w:asciiTheme="majorHAnsi" w:eastAsia="Times New Roman" w:hAnsiTheme="majorHAnsi" w:cstheme="majorHAnsi"/>
          <w:bCs/>
          <w:color w:val="000000"/>
          <w:sz w:val="24"/>
          <w:szCs w:val="24"/>
          <w:lang w:val="ru-MD" w:eastAsia="ru-RU"/>
        </w:rPr>
        <w:t>Счетной палаты</w:t>
      </w:r>
      <w:r w:rsidR="002A17F8" w:rsidRPr="00F4401B">
        <w:rPr>
          <w:rFonts w:ascii="Times New Roman" w:eastAsia="Times New Roman" w:hAnsi="Times New Roman" w:cs="Times New Roman"/>
          <w:bCs/>
          <w:color w:val="000000"/>
          <w:sz w:val="28"/>
          <w:szCs w:val="28"/>
          <w:lang w:val="ru-MD" w:eastAsia="ru-RU"/>
        </w:rPr>
        <w:t xml:space="preserve"> </w:t>
      </w:r>
      <w:r w:rsidR="002A17F8" w:rsidRPr="00F4401B">
        <w:rPr>
          <w:rFonts w:asciiTheme="majorHAnsi" w:hAnsiTheme="majorHAnsi" w:cs="Times New Roman"/>
          <w:color w:val="000000"/>
          <w:sz w:val="24"/>
          <w:szCs w:val="24"/>
          <w:lang w:val="ru-MD"/>
        </w:rPr>
        <w:t xml:space="preserve">№23 от 31.05.2017 „Относительно Отчета аудита по Отчету Правительства об исполнении государственного бюджета за 2016 год и по Отчету аудита эффективности менеджмента долга публичного сектора в 2016 году”; </w:t>
      </w:r>
      <w:r w:rsidR="002A17F8" w:rsidRPr="00F4401B">
        <w:rPr>
          <w:rFonts w:asciiTheme="majorHAnsi" w:eastAsia="Times New Roman" w:hAnsiTheme="majorHAnsi" w:cs="Times New Roman"/>
          <w:bCs/>
          <w:sz w:val="24"/>
          <w:szCs w:val="24"/>
          <w:lang w:val="ru-MD" w:eastAsia="ru-RU"/>
        </w:rPr>
        <w:t>Постановлени</w:t>
      </w:r>
      <w:r w:rsidR="002A17F8" w:rsidRPr="00F4401B">
        <w:rPr>
          <w:rFonts w:asciiTheme="majorHAnsi" w:eastAsia="Times New Roman" w:hAnsiTheme="majorHAnsi" w:cs="Times New Roman"/>
          <w:bCs/>
          <w:sz w:val="24"/>
          <w:szCs w:val="24"/>
          <w:lang w:val="ru-MD"/>
        </w:rPr>
        <w:t xml:space="preserve">я </w:t>
      </w:r>
      <w:r w:rsidR="002A17F8" w:rsidRPr="00F4401B">
        <w:rPr>
          <w:rFonts w:asciiTheme="majorHAnsi" w:eastAsia="Times New Roman" w:hAnsiTheme="majorHAnsi" w:cstheme="majorHAnsi"/>
          <w:bCs/>
          <w:sz w:val="24"/>
          <w:szCs w:val="24"/>
          <w:lang w:val="ru-MD" w:eastAsia="ru-RU"/>
        </w:rPr>
        <w:t>Счетной палаты</w:t>
      </w:r>
      <w:r w:rsidR="002A17F8" w:rsidRPr="00F4401B">
        <w:rPr>
          <w:rFonts w:ascii="Times New Roman" w:eastAsia="Times New Roman" w:hAnsi="Times New Roman" w:cs="Times New Roman"/>
          <w:bCs/>
          <w:sz w:val="28"/>
          <w:szCs w:val="28"/>
          <w:lang w:val="ru-MD" w:eastAsia="ru-RU"/>
        </w:rPr>
        <w:t xml:space="preserve"> </w:t>
      </w:r>
      <w:r w:rsidR="002A17F8" w:rsidRPr="00F4401B">
        <w:rPr>
          <w:rFonts w:asciiTheme="majorHAnsi" w:eastAsia="Times New Roman" w:hAnsiTheme="majorHAnsi" w:cs="Times New Roman"/>
          <w:bCs/>
          <w:sz w:val="24"/>
          <w:szCs w:val="24"/>
          <w:lang w:val="ru-MD"/>
        </w:rPr>
        <w:t xml:space="preserve">№25 от </w:t>
      </w:r>
      <w:r w:rsidR="002A17F8" w:rsidRPr="00F4401B">
        <w:rPr>
          <w:rFonts w:asciiTheme="majorHAnsi" w:hAnsiTheme="majorHAnsi" w:cs="Times New Roman"/>
          <w:sz w:val="24"/>
          <w:szCs w:val="24"/>
          <w:lang w:val="ru-MD"/>
        </w:rPr>
        <w:t>28.05.2018 „</w:t>
      </w:r>
      <w:r w:rsidR="002A17F8" w:rsidRPr="00F4401B">
        <w:rPr>
          <w:rFonts w:asciiTheme="majorHAnsi" w:hAnsiTheme="majorHAnsi" w:cstheme="majorHAnsi"/>
          <w:sz w:val="24"/>
          <w:szCs w:val="24"/>
          <w:lang w:val="ru-MD"/>
        </w:rPr>
        <w:t xml:space="preserve">По </w:t>
      </w:r>
      <w:r w:rsidR="002A17F8" w:rsidRPr="00F4401B">
        <w:rPr>
          <w:rFonts w:asciiTheme="majorHAnsi" w:hAnsiTheme="majorHAnsi" w:cstheme="majorHAnsi"/>
          <w:color w:val="000000" w:themeColor="text1"/>
          <w:sz w:val="24"/>
          <w:szCs w:val="24"/>
          <w:lang w:val="ru-MD" w:eastAsia="ro-RO"/>
        </w:rPr>
        <w:t>Отчету аудита эффективности менеджмента долга публичного сектора за 2017 год</w:t>
      </w:r>
      <w:r w:rsidR="002A17F8" w:rsidRPr="00F4401B">
        <w:rPr>
          <w:rFonts w:asciiTheme="majorHAnsi" w:hAnsiTheme="majorHAnsi" w:cs="Times New Roman"/>
          <w:sz w:val="24"/>
          <w:szCs w:val="24"/>
          <w:lang w:val="ru-MD"/>
        </w:rPr>
        <w:t>”.</w:t>
      </w:r>
    </w:p>
    <w:p w:rsidR="00F4401B" w:rsidRPr="00F4401B" w:rsidRDefault="00F4401B" w:rsidP="00F4401B">
      <w:pPr>
        <w:pStyle w:val="a8"/>
        <w:numPr>
          <w:ilvl w:val="0"/>
          <w:numId w:val="2"/>
        </w:numPr>
        <w:tabs>
          <w:tab w:val="left" w:pos="900"/>
          <w:tab w:val="left" w:pos="1134"/>
        </w:tabs>
        <w:spacing w:after="0" w:line="276" w:lineRule="auto"/>
        <w:ind w:left="0" w:firstLine="426"/>
        <w:jc w:val="both"/>
        <w:rPr>
          <w:rFonts w:asciiTheme="majorHAnsi" w:eastAsia="Calibri" w:hAnsiTheme="majorHAnsi" w:cstheme="majorHAnsi"/>
          <w:sz w:val="24"/>
          <w:szCs w:val="24"/>
          <w:lang w:val="ru-MD"/>
        </w:rPr>
      </w:pPr>
      <w:r w:rsidRPr="00F4401B">
        <w:rPr>
          <w:rFonts w:asciiTheme="majorHAnsi" w:eastAsia="Calibri" w:hAnsiTheme="majorHAnsi" w:cstheme="majorHAnsi"/>
          <w:sz w:val="24"/>
          <w:szCs w:val="24"/>
          <w:lang w:val="ru-MD"/>
        </w:rPr>
        <w:t xml:space="preserve">Настоящее </w:t>
      </w:r>
      <w:r w:rsidRPr="00F4401B">
        <w:rPr>
          <w:rFonts w:asciiTheme="majorHAnsi" w:eastAsia="Times New Roman" w:hAnsiTheme="majorHAnsi" w:cstheme="majorHAnsi"/>
          <w:sz w:val="24"/>
          <w:szCs w:val="24"/>
          <w:lang w:val="ru-MD" w:eastAsia="ru-RU"/>
        </w:rPr>
        <w:t>Постановлени</w:t>
      </w:r>
      <w:r w:rsidRPr="00F4401B">
        <w:rPr>
          <w:rFonts w:asciiTheme="majorHAnsi" w:eastAsia="Calibri" w:hAnsiTheme="majorHAnsi" w:cstheme="majorHAnsi"/>
          <w:sz w:val="24"/>
          <w:szCs w:val="24"/>
          <w:lang w:val="ru-MD"/>
        </w:rPr>
        <w:t xml:space="preserve">е вступает в силу с даты публикации в Официальном мониторе </w:t>
      </w:r>
      <w:r w:rsidRPr="00F4401B">
        <w:rPr>
          <w:rFonts w:asciiTheme="majorHAnsi" w:eastAsia="Times New Roman" w:hAnsiTheme="majorHAnsi" w:cstheme="majorHAnsi"/>
          <w:sz w:val="24"/>
          <w:szCs w:val="24"/>
          <w:lang w:val="ru-MD" w:eastAsia="ru-RU"/>
        </w:rPr>
        <w:t>Республики Молдова.</w:t>
      </w:r>
    </w:p>
    <w:p w:rsidR="00F4401B" w:rsidRPr="00F4401B" w:rsidRDefault="00F4401B" w:rsidP="00F4401B">
      <w:pPr>
        <w:pStyle w:val="af"/>
        <w:numPr>
          <w:ilvl w:val="0"/>
          <w:numId w:val="2"/>
        </w:numPr>
        <w:tabs>
          <w:tab w:val="left" w:pos="851"/>
          <w:tab w:val="left" w:pos="993"/>
        </w:tabs>
        <w:spacing w:line="276" w:lineRule="auto"/>
        <w:ind w:left="0" w:firstLine="426"/>
        <w:rPr>
          <w:rFonts w:asciiTheme="majorHAnsi" w:hAnsiTheme="majorHAnsi" w:cstheme="majorHAnsi"/>
          <w:b/>
          <w:lang w:val="ru-MD"/>
        </w:rPr>
      </w:pPr>
      <w:r w:rsidRPr="00F4401B">
        <w:rPr>
          <w:rFonts w:asciiTheme="majorHAnsi" w:hAnsiTheme="majorHAnsi" w:cstheme="majorHAnsi"/>
          <w:bCs/>
          <w:lang w:val="ru-MD"/>
        </w:rPr>
        <w:t>О предпринятых мерах по ис</w:t>
      </w:r>
      <w:r w:rsidRPr="00F4401B">
        <w:rPr>
          <w:rFonts w:asciiTheme="majorHAnsi" w:hAnsiTheme="majorHAnsi" w:cstheme="majorHAnsi"/>
          <w:bCs/>
          <w:lang w:val="ru-MD" w:eastAsia="ro-RO"/>
        </w:rPr>
        <w:t xml:space="preserve">полнению подпункта </w:t>
      </w:r>
      <w:r w:rsidRPr="00F4401B">
        <w:rPr>
          <w:rFonts w:asciiTheme="majorHAnsi" w:hAnsiTheme="majorHAnsi" w:cstheme="majorHAnsi"/>
          <w:lang w:val="ru-MD"/>
        </w:rPr>
        <w:t xml:space="preserve">2.1. из настоящего </w:t>
      </w:r>
      <w:r w:rsidRPr="00F4401B">
        <w:rPr>
          <w:rFonts w:asciiTheme="majorHAnsi" w:hAnsiTheme="majorHAnsi" w:cstheme="majorHAnsi"/>
          <w:lang w:val="ru-MD" w:eastAsia="ru-RU"/>
        </w:rPr>
        <w:t>Постановлени</w:t>
      </w:r>
      <w:r w:rsidRPr="00F4401B">
        <w:rPr>
          <w:rFonts w:asciiTheme="majorHAnsi" w:hAnsiTheme="majorHAnsi" w:cstheme="majorHAnsi"/>
          <w:lang w:val="ru-MD"/>
        </w:rPr>
        <w:t xml:space="preserve">я и </w:t>
      </w:r>
      <w:r w:rsidRPr="00F4401B">
        <w:rPr>
          <w:rFonts w:asciiTheme="majorHAnsi" w:hAnsiTheme="majorHAnsi" w:cstheme="majorHAnsi"/>
          <w:bCs/>
          <w:iCs/>
          <w:lang w:val="ru-MD" w:eastAsia="ru-RU"/>
        </w:rPr>
        <w:t>внедрени</w:t>
      </w:r>
      <w:r w:rsidR="002E29D1">
        <w:rPr>
          <w:rFonts w:asciiTheme="majorHAnsi" w:hAnsiTheme="majorHAnsi" w:cstheme="majorHAnsi"/>
          <w:bCs/>
          <w:iCs/>
          <w:lang w:val="ru-MD" w:eastAsia="ru-RU"/>
        </w:rPr>
        <w:t>и</w:t>
      </w:r>
      <w:r w:rsidRPr="00F4401B">
        <w:rPr>
          <w:rFonts w:asciiTheme="majorHAnsi" w:hAnsiTheme="majorHAnsi" w:cstheme="majorHAnsi"/>
          <w:lang w:val="ru-MD"/>
        </w:rPr>
        <w:t xml:space="preserve"> </w:t>
      </w:r>
      <w:r w:rsidRPr="00F4401B">
        <w:rPr>
          <w:rFonts w:asciiTheme="majorHAnsi" w:hAnsiTheme="majorHAnsi" w:cstheme="majorHAnsi"/>
          <w:lang w:val="ru-MD" w:eastAsia="ru-RU"/>
        </w:rPr>
        <w:t>рекомендаций</w:t>
      </w:r>
      <w:r w:rsidRPr="00F4401B">
        <w:rPr>
          <w:rFonts w:asciiTheme="majorHAnsi" w:hAnsiTheme="majorHAnsi" w:cstheme="majorHAnsi"/>
          <w:lang w:val="ru-MD"/>
        </w:rPr>
        <w:t xml:space="preserve"> аудита проинформировать </w:t>
      </w:r>
      <w:r w:rsidRPr="00F4401B">
        <w:rPr>
          <w:rFonts w:asciiTheme="majorHAnsi" w:hAnsiTheme="majorHAnsi" w:cstheme="majorHAnsi"/>
          <w:lang w:val="ru-MD" w:eastAsia="ru-RU"/>
        </w:rPr>
        <w:t>Счетную палату в течение 6 месяцев с даты вступления в силу Постановления.</w:t>
      </w:r>
    </w:p>
    <w:p w:rsidR="00F4401B" w:rsidRPr="00F4401B" w:rsidRDefault="00F4401B" w:rsidP="00F4401B">
      <w:pPr>
        <w:pStyle w:val="a8"/>
        <w:numPr>
          <w:ilvl w:val="0"/>
          <w:numId w:val="2"/>
        </w:numPr>
        <w:tabs>
          <w:tab w:val="left" w:pos="900"/>
          <w:tab w:val="left" w:pos="993"/>
          <w:tab w:val="left" w:pos="1276"/>
        </w:tabs>
        <w:spacing w:after="0" w:line="276" w:lineRule="auto"/>
        <w:ind w:left="0" w:firstLine="426"/>
        <w:jc w:val="both"/>
        <w:rPr>
          <w:rFonts w:asciiTheme="majorHAnsi" w:hAnsiTheme="majorHAnsi" w:cstheme="majorHAnsi"/>
          <w:bCs/>
          <w:sz w:val="24"/>
          <w:szCs w:val="24"/>
          <w:lang w:val="ru-MD"/>
        </w:rPr>
      </w:pPr>
      <w:r w:rsidRPr="00F4401B">
        <w:rPr>
          <w:rFonts w:asciiTheme="majorHAnsi" w:eastAsia="Times New Roman" w:hAnsiTheme="majorHAnsi" w:cstheme="majorHAnsi"/>
          <w:bCs/>
          <w:sz w:val="24"/>
          <w:szCs w:val="24"/>
          <w:lang w:val="ru-MD" w:eastAsia="ru-RU"/>
        </w:rPr>
        <w:t>Постановлени</w:t>
      </w:r>
      <w:r w:rsidRPr="00F4401B">
        <w:rPr>
          <w:rFonts w:asciiTheme="majorHAnsi" w:hAnsiTheme="majorHAnsi" w:cstheme="majorHAnsi"/>
          <w:bCs/>
          <w:sz w:val="24"/>
          <w:szCs w:val="24"/>
          <w:lang w:val="ru-MD"/>
        </w:rPr>
        <w:t xml:space="preserve">е и Отчет аудита </w:t>
      </w:r>
      <w:r w:rsidRPr="00F4401B">
        <w:rPr>
          <w:rFonts w:asciiTheme="majorHAnsi" w:eastAsia="Times New Roman" w:hAnsiTheme="majorHAnsi"/>
          <w:sz w:val="24"/>
          <w:szCs w:val="24"/>
          <w:lang w:val="ru-MD" w:eastAsia="ru-RU"/>
        </w:rPr>
        <w:t>эффективност</w:t>
      </w:r>
      <w:r w:rsidRPr="00F4401B">
        <w:rPr>
          <w:rFonts w:asciiTheme="majorHAnsi" w:hAnsiTheme="majorHAnsi"/>
          <w:sz w:val="24"/>
          <w:szCs w:val="24"/>
          <w:lang w:val="ru-MD"/>
        </w:rPr>
        <w:t xml:space="preserve">и </w:t>
      </w:r>
      <w:r w:rsidRPr="00F4401B">
        <w:rPr>
          <w:rFonts w:asciiTheme="majorHAnsi" w:eastAsia="Times New Roman" w:hAnsiTheme="majorHAnsi"/>
          <w:sz w:val="24"/>
          <w:szCs w:val="24"/>
          <w:lang w:val="ru-MD" w:eastAsia="ru-RU"/>
        </w:rPr>
        <w:t>менеджмента</w:t>
      </w:r>
      <w:r w:rsidRPr="00F4401B">
        <w:rPr>
          <w:rFonts w:asciiTheme="majorHAnsi" w:hAnsiTheme="majorHAnsi"/>
          <w:sz w:val="24"/>
          <w:szCs w:val="24"/>
          <w:lang w:val="ru-MD"/>
        </w:rPr>
        <w:t xml:space="preserve"> государственного долга, государственных </w:t>
      </w:r>
      <w:r w:rsidRPr="00F4401B">
        <w:rPr>
          <w:rFonts w:asciiTheme="majorHAnsi" w:eastAsia="Times New Roman" w:hAnsiTheme="majorHAnsi" w:cs="Times New Roman"/>
          <w:bCs/>
          <w:sz w:val="24"/>
          <w:szCs w:val="24"/>
          <w:lang w:val="ru-MD"/>
        </w:rPr>
        <w:t>гарантий и государственного рекредитования за 2018 год</w:t>
      </w:r>
      <w:r w:rsidRPr="00F4401B">
        <w:rPr>
          <w:rFonts w:asciiTheme="majorHAnsi" w:hAnsiTheme="majorHAnsi" w:cstheme="majorHAnsi"/>
          <w:bCs/>
          <w:sz w:val="24"/>
          <w:szCs w:val="24"/>
          <w:lang w:val="ru-MD"/>
        </w:rPr>
        <w:t xml:space="preserve"> размещаются на официальном сайте Счетной палаты </w:t>
      </w:r>
      <w:r w:rsidRPr="00F4401B">
        <w:rPr>
          <w:rFonts w:asciiTheme="majorHAnsi" w:hAnsiTheme="majorHAnsi" w:cstheme="majorHAnsi"/>
          <w:sz w:val="24"/>
          <w:szCs w:val="24"/>
          <w:lang w:val="ru-MD"/>
        </w:rPr>
        <w:t>(</w:t>
      </w:r>
      <w:hyperlink r:id="rId8" w:history="1">
        <w:r w:rsidRPr="00F4401B">
          <w:rPr>
            <w:rStyle w:val="ae"/>
            <w:rFonts w:asciiTheme="majorHAnsi" w:hAnsiTheme="majorHAnsi" w:cstheme="majorHAnsi"/>
            <w:sz w:val="24"/>
            <w:szCs w:val="24"/>
            <w:lang w:val="ru-MD"/>
          </w:rPr>
          <w:t>http://www.ccrm.md/hotariri-si-rapoarte-1-95</w:t>
        </w:r>
      </w:hyperlink>
      <w:r w:rsidRPr="00F4401B">
        <w:rPr>
          <w:rFonts w:asciiTheme="majorHAnsi" w:hAnsiTheme="majorHAnsi" w:cstheme="majorHAnsi"/>
          <w:sz w:val="24"/>
          <w:szCs w:val="24"/>
          <w:lang w:val="ru-MD"/>
        </w:rPr>
        <w:t>).</w:t>
      </w:r>
    </w:p>
    <w:p w:rsidR="00F4401B" w:rsidRPr="00F4401B" w:rsidRDefault="00F4401B" w:rsidP="00F4401B">
      <w:pPr>
        <w:spacing w:after="0" w:line="240" w:lineRule="auto"/>
        <w:jc w:val="right"/>
        <w:rPr>
          <w:rFonts w:asciiTheme="majorHAnsi" w:eastAsia="Times New Roman" w:hAnsiTheme="majorHAnsi" w:cstheme="majorHAnsi"/>
          <w:b/>
          <w:sz w:val="28"/>
          <w:szCs w:val="28"/>
          <w:lang w:val="ru-MD"/>
        </w:rPr>
      </w:pPr>
    </w:p>
    <w:p w:rsidR="00F4401B" w:rsidRPr="00F4401B" w:rsidRDefault="00F4401B" w:rsidP="00F4401B">
      <w:pPr>
        <w:pStyle w:val="a8"/>
        <w:tabs>
          <w:tab w:val="left" w:pos="2595"/>
          <w:tab w:val="center" w:pos="5031"/>
        </w:tabs>
        <w:spacing w:after="0" w:line="276" w:lineRule="auto"/>
        <w:ind w:left="1920"/>
        <w:jc w:val="right"/>
        <w:rPr>
          <w:rFonts w:asciiTheme="majorHAnsi" w:hAnsiTheme="majorHAnsi" w:cstheme="majorHAnsi"/>
          <w:b/>
          <w:sz w:val="27"/>
          <w:szCs w:val="27"/>
          <w:lang w:val="ru-MD"/>
        </w:rPr>
      </w:pPr>
      <w:r w:rsidRPr="00F4401B">
        <w:rPr>
          <w:rFonts w:asciiTheme="majorHAnsi" w:eastAsia="Times New Roman" w:hAnsiTheme="majorHAnsi" w:cstheme="majorHAnsi"/>
          <w:b/>
          <w:sz w:val="27"/>
          <w:szCs w:val="27"/>
          <w:lang w:val="ru-MD"/>
        </w:rPr>
        <w:t>Мариан ЛУПУ</w:t>
      </w:r>
      <w:r w:rsidRPr="00F4401B">
        <w:rPr>
          <w:rFonts w:asciiTheme="majorHAnsi" w:hAnsiTheme="majorHAnsi" w:cstheme="majorHAnsi"/>
          <w:b/>
          <w:sz w:val="27"/>
          <w:szCs w:val="27"/>
          <w:lang w:val="ru-MD"/>
        </w:rPr>
        <w:t>,</w:t>
      </w:r>
    </w:p>
    <w:p w:rsidR="00F4401B" w:rsidRPr="00F4401B" w:rsidRDefault="00F4401B" w:rsidP="00F4401B">
      <w:pPr>
        <w:pStyle w:val="af"/>
        <w:spacing w:after="240" w:line="276" w:lineRule="auto"/>
        <w:ind w:left="1920" w:firstLine="0"/>
        <w:jc w:val="right"/>
        <w:rPr>
          <w:rFonts w:asciiTheme="majorHAnsi" w:hAnsiTheme="majorHAnsi" w:cstheme="majorHAnsi"/>
          <w:bCs/>
          <w:sz w:val="27"/>
          <w:szCs w:val="27"/>
          <w:lang w:val="ru-MD"/>
        </w:rPr>
      </w:pPr>
      <w:r w:rsidRPr="00F4401B">
        <w:rPr>
          <w:rFonts w:asciiTheme="majorHAnsi" w:hAnsiTheme="majorHAnsi" w:cstheme="majorHAnsi"/>
          <w:b/>
          <w:sz w:val="27"/>
          <w:szCs w:val="27"/>
          <w:lang w:val="ru-MD"/>
        </w:rPr>
        <w:t>Председатель</w:t>
      </w:r>
    </w:p>
    <w:sectPr w:rsidR="00F4401B" w:rsidRPr="00F4401B" w:rsidSect="0042003A">
      <w:headerReference w:type="default" r:id="rId9"/>
      <w:footerReference w:type="default" r:id="rId10"/>
      <w:pgSz w:w="11907" w:h="16839" w:code="9"/>
      <w:pgMar w:top="851"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F1" w:rsidRDefault="007A67F1" w:rsidP="0057048D">
      <w:pPr>
        <w:spacing w:after="0" w:line="240" w:lineRule="auto"/>
      </w:pPr>
      <w:r>
        <w:separator/>
      </w:r>
    </w:p>
  </w:endnote>
  <w:endnote w:type="continuationSeparator" w:id="0">
    <w:p w:rsidR="007A67F1" w:rsidRDefault="007A67F1" w:rsidP="0057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 Caslon">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205BD" w:rsidRDefault="000E15B4">
        <w:pPr>
          <w:pStyle w:val="aa"/>
          <w:jc w:val="right"/>
        </w:pPr>
        <w:r>
          <w:fldChar w:fldCharType="begin"/>
        </w:r>
        <w:r>
          <w:instrText xml:space="preserve"> PAGE   \* MERGEFORMAT </w:instrText>
        </w:r>
        <w:r>
          <w:fldChar w:fldCharType="separate"/>
        </w:r>
        <w:r w:rsidR="00A50CF1">
          <w:rPr>
            <w:noProof/>
          </w:rPr>
          <w:t>2</w:t>
        </w:r>
        <w:r>
          <w:rPr>
            <w:noProof/>
          </w:rPr>
          <w:fldChar w:fldCharType="end"/>
        </w:r>
      </w:p>
    </w:sdtContent>
  </w:sdt>
  <w:p w:rsidR="006205BD" w:rsidRDefault="007A67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F1" w:rsidRDefault="007A67F1" w:rsidP="0057048D">
      <w:pPr>
        <w:spacing w:after="0" w:line="240" w:lineRule="auto"/>
      </w:pPr>
      <w:r>
        <w:separator/>
      </w:r>
    </w:p>
  </w:footnote>
  <w:footnote w:type="continuationSeparator" w:id="0">
    <w:p w:rsidR="007A67F1" w:rsidRDefault="007A67F1" w:rsidP="0057048D">
      <w:pPr>
        <w:spacing w:after="0" w:line="240" w:lineRule="auto"/>
      </w:pPr>
      <w:r>
        <w:continuationSeparator/>
      </w:r>
    </w:p>
  </w:footnote>
  <w:footnote w:id="1">
    <w:p w:rsidR="008B00C2" w:rsidRPr="008B00C2" w:rsidRDefault="008B00C2" w:rsidP="008B00C2">
      <w:pPr>
        <w:spacing w:after="0" w:line="240" w:lineRule="auto"/>
        <w:jc w:val="both"/>
        <w:rPr>
          <w:rFonts w:asciiTheme="majorHAnsi" w:hAnsiTheme="majorHAnsi" w:cs="Times New Roman"/>
          <w:sz w:val="18"/>
          <w:szCs w:val="18"/>
          <w:lang w:val="ru-MD"/>
        </w:rPr>
      </w:pPr>
      <w:r w:rsidRPr="005B1A9E">
        <w:rPr>
          <w:rStyle w:val="a4"/>
          <w:rFonts w:ascii="Times New Roman" w:hAnsi="Times New Roman"/>
          <w:sz w:val="20"/>
          <w:szCs w:val="20"/>
          <w:lang w:val="ro-RO"/>
        </w:rPr>
        <w:footnoteRef/>
      </w:r>
      <w:r w:rsidRPr="005B1A9E">
        <w:rPr>
          <w:rFonts w:ascii="Times New Roman" w:hAnsi="Times New Roman" w:cs="Times New Roman"/>
          <w:sz w:val="20"/>
          <w:szCs w:val="20"/>
          <w:lang w:val="ro-RO"/>
        </w:rPr>
        <w:t xml:space="preserve"> </w:t>
      </w:r>
      <w:r w:rsidRPr="008B00C2">
        <w:rPr>
          <w:rFonts w:asciiTheme="majorHAnsi" w:hAnsiTheme="majorHAnsi" w:cs="Times New Roman"/>
          <w:sz w:val="18"/>
          <w:szCs w:val="18"/>
          <w:lang w:val="ru-MD"/>
        </w:rPr>
        <w:t>Закон об организации и функционировании Счетной палаты Республики Молдова №260 от 07.12.2017 (далее – Закон №260 от 07.12.2017).</w:t>
      </w:r>
    </w:p>
  </w:footnote>
  <w:footnote w:id="2">
    <w:p w:rsidR="008B00C2" w:rsidRPr="008B00C2" w:rsidRDefault="008B00C2" w:rsidP="008B00C2">
      <w:pPr>
        <w:pStyle w:val="a6"/>
        <w:jc w:val="both"/>
        <w:rPr>
          <w:rFonts w:asciiTheme="majorHAnsi" w:hAnsiTheme="majorHAnsi" w:cs="Times New Roman"/>
          <w:sz w:val="18"/>
          <w:szCs w:val="18"/>
          <w:lang w:val="ru-MD"/>
        </w:rPr>
      </w:pPr>
      <w:r w:rsidRPr="00B5317B">
        <w:rPr>
          <w:rStyle w:val="a4"/>
          <w:rFonts w:ascii="Times New Roman" w:hAnsi="Times New Roman"/>
          <w:lang w:val="ru-MD"/>
        </w:rPr>
        <w:footnoteRef/>
      </w:r>
      <w:r w:rsidRPr="00B5317B">
        <w:rPr>
          <w:rFonts w:ascii="Times New Roman" w:hAnsi="Times New Roman" w:cs="Times New Roman"/>
          <w:lang w:val="ru-MD"/>
        </w:rPr>
        <w:t xml:space="preserve"> </w:t>
      </w:r>
      <w:r w:rsidRPr="008B00C2">
        <w:rPr>
          <w:rFonts w:asciiTheme="majorHAnsi" w:eastAsia="Times New Roman" w:hAnsiTheme="majorHAnsi" w:cs="Times New Roman"/>
          <w:sz w:val="18"/>
          <w:szCs w:val="18"/>
          <w:lang w:val="ru-MD" w:eastAsia="ru-RU"/>
        </w:rPr>
        <w:t>Постановлени</w:t>
      </w:r>
      <w:r w:rsidRPr="008B00C2">
        <w:rPr>
          <w:rFonts w:asciiTheme="majorHAnsi" w:hAnsiTheme="majorHAnsi" w:cs="Times New Roman"/>
          <w:sz w:val="18"/>
          <w:szCs w:val="18"/>
          <w:lang w:val="ru-MD"/>
        </w:rPr>
        <w:t xml:space="preserve">е </w:t>
      </w:r>
      <w:r w:rsidRPr="008B00C2">
        <w:rPr>
          <w:rFonts w:asciiTheme="majorHAnsi" w:hAnsiTheme="majorHAnsi"/>
          <w:sz w:val="18"/>
          <w:szCs w:val="18"/>
          <w:lang w:val="ru-MD"/>
        </w:rPr>
        <w:t>Счетной палаты №100</w:t>
      </w:r>
      <w:r w:rsidRPr="008B00C2">
        <w:rPr>
          <w:rFonts w:asciiTheme="majorHAnsi" w:hAnsiTheme="majorHAnsi" w:cs="Times New Roman"/>
          <w:sz w:val="18"/>
          <w:szCs w:val="18"/>
          <w:lang w:val="ru-MD"/>
        </w:rPr>
        <w:t xml:space="preserve"> от 21.12.2018 ,,Об </w:t>
      </w:r>
      <w:r w:rsidRPr="008B00C2">
        <w:rPr>
          <w:rFonts w:asciiTheme="majorHAnsi" w:eastAsia="Times New Roman" w:hAnsiTheme="majorHAnsi" w:cs="Times New Roman"/>
          <w:sz w:val="18"/>
          <w:szCs w:val="18"/>
          <w:lang w:val="ru-MD" w:eastAsia="ru-RU"/>
        </w:rPr>
        <w:t>утверждении Программы аудиторской деятельности Счетной палаты</w:t>
      </w:r>
      <w:r w:rsidRPr="008B00C2">
        <w:rPr>
          <w:rFonts w:asciiTheme="majorHAnsi" w:hAnsiTheme="majorHAnsi" w:cs="Times New Roman"/>
          <w:sz w:val="18"/>
          <w:szCs w:val="18"/>
          <w:lang w:val="ru-MD"/>
        </w:rPr>
        <w:t xml:space="preserve"> на 2019 год” (с последующими изменениями и дополнениями).</w:t>
      </w:r>
    </w:p>
  </w:footnote>
  <w:footnote w:id="3">
    <w:p w:rsidR="008B00C2" w:rsidRPr="008B00C2" w:rsidRDefault="008B00C2" w:rsidP="008B00C2">
      <w:pPr>
        <w:pStyle w:val="a6"/>
        <w:jc w:val="both"/>
        <w:rPr>
          <w:rFonts w:asciiTheme="majorHAnsi" w:hAnsiTheme="majorHAnsi"/>
          <w:sz w:val="18"/>
          <w:szCs w:val="18"/>
          <w:lang w:val="ru-RU"/>
        </w:rPr>
      </w:pPr>
      <w:r w:rsidRPr="008B00C2">
        <w:rPr>
          <w:rStyle w:val="a4"/>
          <w:rFonts w:asciiTheme="majorHAnsi" w:hAnsiTheme="majorHAnsi"/>
          <w:sz w:val="18"/>
          <w:szCs w:val="18"/>
          <w:lang w:val="ru-MD"/>
        </w:rPr>
        <w:footnoteRef/>
      </w:r>
      <w:r w:rsidRPr="008B00C2">
        <w:rPr>
          <w:rFonts w:asciiTheme="majorHAnsi" w:hAnsiTheme="majorHAnsi" w:cs="Times New Roman"/>
          <w:sz w:val="18"/>
          <w:szCs w:val="18"/>
          <w:lang w:val="ru-MD"/>
        </w:rPr>
        <w:t xml:space="preserve"> </w:t>
      </w:r>
      <w:r w:rsidRPr="008B00C2">
        <w:rPr>
          <w:rFonts w:asciiTheme="majorHAnsi" w:hAnsiTheme="majorHAnsi"/>
          <w:sz w:val="18"/>
          <w:szCs w:val="18"/>
          <w:lang w:val="ru-MD"/>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w:t>
      </w:r>
      <w:r w:rsidRPr="008B00C2">
        <w:rPr>
          <w:rFonts w:asciiTheme="majorHAnsi" w:hAnsiTheme="majorHAnsi" w:cs="Times New Roman"/>
          <w:sz w:val="18"/>
          <w:szCs w:val="18"/>
          <w:lang w:val="ru-MD"/>
        </w:rPr>
        <w:t>” в рамках публичного аудита</w:t>
      </w:r>
      <w:r w:rsidRPr="008B00C2">
        <w:rPr>
          <w:rFonts w:asciiTheme="majorHAnsi" w:hAnsiTheme="majorHAnsi" w:cs="Times New Roman"/>
          <w:sz w:val="18"/>
          <w:szCs w:val="18"/>
          <w:lang w:val="ro-RO"/>
        </w:rPr>
        <w:t>”</w:t>
      </w:r>
      <w:r>
        <w:rPr>
          <w:rFonts w:asciiTheme="majorHAnsi" w:hAnsiTheme="majorHAnsi" w:cs="Times New Roman"/>
          <w:sz w:val="18"/>
          <w:szCs w:val="18"/>
          <w:lang w:val="ru-RU"/>
        </w:rPr>
        <w:t xml:space="preserve">; Пособие по аудиту </w:t>
      </w:r>
      <w:r w:rsidRPr="008B00C2">
        <w:rPr>
          <w:rFonts w:asciiTheme="majorHAnsi" w:eastAsia="Times New Roman" w:hAnsiTheme="majorHAnsi" w:cs="Times New Roman"/>
          <w:sz w:val="18"/>
          <w:szCs w:val="18"/>
          <w:lang w:val="ru-RU" w:eastAsia="ru-RU"/>
        </w:rPr>
        <w:t>эффективност</w:t>
      </w:r>
      <w:r>
        <w:rPr>
          <w:rFonts w:asciiTheme="majorHAnsi" w:hAnsiTheme="majorHAnsi" w:cs="Times New Roman"/>
          <w:sz w:val="18"/>
          <w:szCs w:val="18"/>
          <w:lang w:val="ru-RU"/>
        </w:rPr>
        <w:t xml:space="preserve">и, </w:t>
      </w:r>
      <w:r>
        <w:rPr>
          <w:rFonts w:asciiTheme="majorHAnsi" w:eastAsia="Times New Roman" w:hAnsiTheme="majorHAnsi" w:cs="Times New Roman"/>
          <w:sz w:val="18"/>
          <w:szCs w:val="18"/>
          <w:lang w:val="ru-RU" w:eastAsia="ru-RU"/>
        </w:rPr>
        <w:t xml:space="preserve">утвержденное </w:t>
      </w:r>
      <w:r w:rsidRPr="008B00C2">
        <w:rPr>
          <w:rFonts w:asciiTheme="majorHAnsi" w:hAnsiTheme="majorHAnsi"/>
          <w:sz w:val="18"/>
          <w:szCs w:val="18"/>
          <w:lang w:val="ru-MD"/>
        </w:rPr>
        <w:t>Постановление</w:t>
      </w:r>
      <w:r>
        <w:rPr>
          <w:rFonts w:asciiTheme="majorHAnsi" w:hAnsiTheme="majorHAnsi"/>
          <w:sz w:val="18"/>
          <w:szCs w:val="18"/>
          <w:lang w:val="ru-MD"/>
        </w:rPr>
        <w:t>м</w:t>
      </w:r>
      <w:r w:rsidRPr="008B00C2">
        <w:rPr>
          <w:rFonts w:asciiTheme="majorHAnsi" w:hAnsiTheme="majorHAnsi"/>
          <w:sz w:val="18"/>
          <w:szCs w:val="18"/>
          <w:lang w:val="ru-MD"/>
        </w:rPr>
        <w:t xml:space="preserve"> Счетной палаты №</w:t>
      </w:r>
      <w:r w:rsidRPr="00F809A6">
        <w:rPr>
          <w:rFonts w:asciiTheme="majorHAnsi" w:hAnsiTheme="majorHAnsi" w:cs="Times New Roman"/>
          <w:sz w:val="18"/>
          <w:szCs w:val="18"/>
          <w:lang w:val="ro-RO"/>
        </w:rPr>
        <w:t xml:space="preserve">54 </w:t>
      </w:r>
      <w:r>
        <w:rPr>
          <w:rFonts w:asciiTheme="majorHAnsi" w:hAnsiTheme="majorHAnsi" w:cs="Times New Roman"/>
          <w:sz w:val="18"/>
          <w:szCs w:val="18"/>
          <w:lang w:val="ru-RU"/>
        </w:rPr>
        <w:t xml:space="preserve">от </w:t>
      </w:r>
      <w:r w:rsidRPr="00F809A6">
        <w:rPr>
          <w:rFonts w:asciiTheme="majorHAnsi" w:hAnsiTheme="majorHAnsi" w:cs="Times New Roman"/>
          <w:sz w:val="18"/>
          <w:szCs w:val="18"/>
          <w:lang w:val="ro-RO"/>
        </w:rPr>
        <w:t>05.12.2016</w:t>
      </w:r>
      <w:r>
        <w:rPr>
          <w:rFonts w:asciiTheme="majorHAnsi" w:hAnsiTheme="majorHAnsi" w:cs="Times New Roman"/>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A6" w:rsidRPr="00F809A6" w:rsidRDefault="007A67F1" w:rsidP="00F809A6">
    <w:pPr>
      <w:pStyle w:val="ac"/>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755C3"/>
    <w:multiLevelType w:val="multilevel"/>
    <w:tmpl w:val="E45C3FA4"/>
    <w:lvl w:ilvl="0">
      <w:start w:val="2"/>
      <w:numFmt w:val="decimal"/>
      <w:lvlText w:val="%1."/>
      <w:lvlJc w:val="left"/>
      <w:pPr>
        <w:ind w:left="130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7291789D"/>
    <w:multiLevelType w:val="multilevel"/>
    <w:tmpl w:val="E45C3FA4"/>
    <w:lvl w:ilvl="0">
      <w:start w:val="2"/>
      <w:numFmt w:val="decimal"/>
      <w:lvlText w:val="%1."/>
      <w:lvlJc w:val="left"/>
      <w:pPr>
        <w:ind w:left="138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1F"/>
    <w:rsid w:val="00010AD9"/>
    <w:rsid w:val="000122C4"/>
    <w:rsid w:val="00015328"/>
    <w:rsid w:val="000178E7"/>
    <w:rsid w:val="000251EB"/>
    <w:rsid w:val="00033956"/>
    <w:rsid w:val="00036074"/>
    <w:rsid w:val="00042573"/>
    <w:rsid w:val="00050371"/>
    <w:rsid w:val="00051473"/>
    <w:rsid w:val="00081ACC"/>
    <w:rsid w:val="00084039"/>
    <w:rsid w:val="00094826"/>
    <w:rsid w:val="000A171C"/>
    <w:rsid w:val="000A1A32"/>
    <w:rsid w:val="000A3806"/>
    <w:rsid w:val="000A6609"/>
    <w:rsid w:val="000B4BA2"/>
    <w:rsid w:val="000B78E8"/>
    <w:rsid w:val="000C6ADA"/>
    <w:rsid w:val="000C779D"/>
    <w:rsid w:val="000D2A0D"/>
    <w:rsid w:val="000D5399"/>
    <w:rsid w:val="000E15B4"/>
    <w:rsid w:val="000E4059"/>
    <w:rsid w:val="000E426F"/>
    <w:rsid w:val="000E4EE4"/>
    <w:rsid w:val="000F5301"/>
    <w:rsid w:val="000F5853"/>
    <w:rsid w:val="00102058"/>
    <w:rsid w:val="001025E1"/>
    <w:rsid w:val="001063BB"/>
    <w:rsid w:val="00122490"/>
    <w:rsid w:val="001260C5"/>
    <w:rsid w:val="001302BD"/>
    <w:rsid w:val="00130F20"/>
    <w:rsid w:val="001367A3"/>
    <w:rsid w:val="00142226"/>
    <w:rsid w:val="00154D2E"/>
    <w:rsid w:val="0015522B"/>
    <w:rsid w:val="001633AF"/>
    <w:rsid w:val="00166D6A"/>
    <w:rsid w:val="00167C55"/>
    <w:rsid w:val="00173E59"/>
    <w:rsid w:val="00174438"/>
    <w:rsid w:val="001829B4"/>
    <w:rsid w:val="00192F62"/>
    <w:rsid w:val="00195524"/>
    <w:rsid w:val="001A29DC"/>
    <w:rsid w:val="001A7D98"/>
    <w:rsid w:val="001B001F"/>
    <w:rsid w:val="001B20F7"/>
    <w:rsid w:val="001B2C16"/>
    <w:rsid w:val="001B6C79"/>
    <w:rsid w:val="001C61E9"/>
    <w:rsid w:val="001C7822"/>
    <w:rsid w:val="001C7AE1"/>
    <w:rsid w:val="001E0CD3"/>
    <w:rsid w:val="001E26F2"/>
    <w:rsid w:val="001F1B76"/>
    <w:rsid w:val="001F3ED5"/>
    <w:rsid w:val="001F587F"/>
    <w:rsid w:val="00203303"/>
    <w:rsid w:val="00210055"/>
    <w:rsid w:val="00211FB6"/>
    <w:rsid w:val="00213608"/>
    <w:rsid w:val="002137FB"/>
    <w:rsid w:val="0022337C"/>
    <w:rsid w:val="0022535F"/>
    <w:rsid w:val="00233F3B"/>
    <w:rsid w:val="002402D8"/>
    <w:rsid w:val="00260705"/>
    <w:rsid w:val="00264692"/>
    <w:rsid w:val="002728A0"/>
    <w:rsid w:val="00273C4F"/>
    <w:rsid w:val="002813BB"/>
    <w:rsid w:val="00281962"/>
    <w:rsid w:val="002A17F8"/>
    <w:rsid w:val="002A1FDC"/>
    <w:rsid w:val="002C36C9"/>
    <w:rsid w:val="002D285E"/>
    <w:rsid w:val="002D5A61"/>
    <w:rsid w:val="002D5FA6"/>
    <w:rsid w:val="002E0D0F"/>
    <w:rsid w:val="002E29D1"/>
    <w:rsid w:val="00303D4E"/>
    <w:rsid w:val="00310E41"/>
    <w:rsid w:val="00312F1A"/>
    <w:rsid w:val="00314B1D"/>
    <w:rsid w:val="00316881"/>
    <w:rsid w:val="0031786A"/>
    <w:rsid w:val="00317D1D"/>
    <w:rsid w:val="003269A9"/>
    <w:rsid w:val="00327FB0"/>
    <w:rsid w:val="00335A46"/>
    <w:rsid w:val="00335EE2"/>
    <w:rsid w:val="00347DEB"/>
    <w:rsid w:val="00351D50"/>
    <w:rsid w:val="00357DE7"/>
    <w:rsid w:val="00367430"/>
    <w:rsid w:val="0037103A"/>
    <w:rsid w:val="00375595"/>
    <w:rsid w:val="00375DEC"/>
    <w:rsid w:val="0037707F"/>
    <w:rsid w:val="00380BAF"/>
    <w:rsid w:val="00382181"/>
    <w:rsid w:val="00386132"/>
    <w:rsid w:val="00387560"/>
    <w:rsid w:val="003A7EA0"/>
    <w:rsid w:val="003B1DA3"/>
    <w:rsid w:val="003B619F"/>
    <w:rsid w:val="003B797F"/>
    <w:rsid w:val="003C21BE"/>
    <w:rsid w:val="003C69DF"/>
    <w:rsid w:val="003C7283"/>
    <w:rsid w:val="003D435A"/>
    <w:rsid w:val="003D50D4"/>
    <w:rsid w:val="003E6CCA"/>
    <w:rsid w:val="003F0630"/>
    <w:rsid w:val="0040081E"/>
    <w:rsid w:val="004054F4"/>
    <w:rsid w:val="00406F1C"/>
    <w:rsid w:val="00414B82"/>
    <w:rsid w:val="00416F66"/>
    <w:rsid w:val="004206A5"/>
    <w:rsid w:val="00422C46"/>
    <w:rsid w:val="004260CE"/>
    <w:rsid w:val="004703BB"/>
    <w:rsid w:val="0047121A"/>
    <w:rsid w:val="004774AD"/>
    <w:rsid w:val="00484340"/>
    <w:rsid w:val="0048484D"/>
    <w:rsid w:val="00491B39"/>
    <w:rsid w:val="004936E4"/>
    <w:rsid w:val="004B7110"/>
    <w:rsid w:val="004C1D31"/>
    <w:rsid w:val="004C591A"/>
    <w:rsid w:val="004C6251"/>
    <w:rsid w:val="004D46F1"/>
    <w:rsid w:val="004D4FCA"/>
    <w:rsid w:val="004D5401"/>
    <w:rsid w:val="004F0D3D"/>
    <w:rsid w:val="00500586"/>
    <w:rsid w:val="00510FF9"/>
    <w:rsid w:val="005168EE"/>
    <w:rsid w:val="00525435"/>
    <w:rsid w:val="00543A69"/>
    <w:rsid w:val="00546233"/>
    <w:rsid w:val="00554E57"/>
    <w:rsid w:val="00566911"/>
    <w:rsid w:val="0057048D"/>
    <w:rsid w:val="00576FD1"/>
    <w:rsid w:val="00582B5B"/>
    <w:rsid w:val="0059418D"/>
    <w:rsid w:val="005A11BC"/>
    <w:rsid w:val="005B7D04"/>
    <w:rsid w:val="005C0E1A"/>
    <w:rsid w:val="005C1D32"/>
    <w:rsid w:val="005C34D6"/>
    <w:rsid w:val="005C3854"/>
    <w:rsid w:val="005D6ABB"/>
    <w:rsid w:val="005E4D57"/>
    <w:rsid w:val="005F0D47"/>
    <w:rsid w:val="005F3858"/>
    <w:rsid w:val="005F5EA6"/>
    <w:rsid w:val="005F6A66"/>
    <w:rsid w:val="0060465C"/>
    <w:rsid w:val="00610C9F"/>
    <w:rsid w:val="00612A61"/>
    <w:rsid w:val="00613637"/>
    <w:rsid w:val="006165FC"/>
    <w:rsid w:val="006240F1"/>
    <w:rsid w:val="006325F7"/>
    <w:rsid w:val="006334BD"/>
    <w:rsid w:val="00642A7A"/>
    <w:rsid w:val="006527D9"/>
    <w:rsid w:val="00660CD1"/>
    <w:rsid w:val="00660D38"/>
    <w:rsid w:val="00662007"/>
    <w:rsid w:val="00664489"/>
    <w:rsid w:val="00667AE6"/>
    <w:rsid w:val="0067746C"/>
    <w:rsid w:val="00677639"/>
    <w:rsid w:val="006815B1"/>
    <w:rsid w:val="0068265F"/>
    <w:rsid w:val="00684512"/>
    <w:rsid w:val="00684CF0"/>
    <w:rsid w:val="006868BB"/>
    <w:rsid w:val="00693DEE"/>
    <w:rsid w:val="006A4E13"/>
    <w:rsid w:val="006A543D"/>
    <w:rsid w:val="006C4BA4"/>
    <w:rsid w:val="006C538F"/>
    <w:rsid w:val="006D0197"/>
    <w:rsid w:val="006D7B4C"/>
    <w:rsid w:val="006E0C32"/>
    <w:rsid w:val="006E36BB"/>
    <w:rsid w:val="006E70E0"/>
    <w:rsid w:val="006F116F"/>
    <w:rsid w:val="006F5E33"/>
    <w:rsid w:val="006F721B"/>
    <w:rsid w:val="00701D7A"/>
    <w:rsid w:val="00705FC6"/>
    <w:rsid w:val="00712084"/>
    <w:rsid w:val="007150A9"/>
    <w:rsid w:val="00722D54"/>
    <w:rsid w:val="00733BA0"/>
    <w:rsid w:val="00737474"/>
    <w:rsid w:val="0076466E"/>
    <w:rsid w:val="007648F8"/>
    <w:rsid w:val="00775F35"/>
    <w:rsid w:val="00791A90"/>
    <w:rsid w:val="0079654C"/>
    <w:rsid w:val="007A3545"/>
    <w:rsid w:val="007A3C28"/>
    <w:rsid w:val="007A3DCA"/>
    <w:rsid w:val="007A67F1"/>
    <w:rsid w:val="007A68E6"/>
    <w:rsid w:val="007C4ED4"/>
    <w:rsid w:val="007D4D0B"/>
    <w:rsid w:val="007F05BE"/>
    <w:rsid w:val="007F153E"/>
    <w:rsid w:val="0080273C"/>
    <w:rsid w:val="00812703"/>
    <w:rsid w:val="00812B43"/>
    <w:rsid w:val="0081492F"/>
    <w:rsid w:val="00815263"/>
    <w:rsid w:val="00821E07"/>
    <w:rsid w:val="0082472F"/>
    <w:rsid w:val="008272A4"/>
    <w:rsid w:val="00835288"/>
    <w:rsid w:val="008369C2"/>
    <w:rsid w:val="0084001D"/>
    <w:rsid w:val="00844786"/>
    <w:rsid w:val="008508BA"/>
    <w:rsid w:val="00854416"/>
    <w:rsid w:val="00861A92"/>
    <w:rsid w:val="00863B3B"/>
    <w:rsid w:val="00863F95"/>
    <w:rsid w:val="008665D1"/>
    <w:rsid w:val="00872C7F"/>
    <w:rsid w:val="00874860"/>
    <w:rsid w:val="00881B2F"/>
    <w:rsid w:val="00886AA4"/>
    <w:rsid w:val="00886D54"/>
    <w:rsid w:val="008933E2"/>
    <w:rsid w:val="00894239"/>
    <w:rsid w:val="008A0D73"/>
    <w:rsid w:val="008A0EFA"/>
    <w:rsid w:val="008A3E2B"/>
    <w:rsid w:val="008A481F"/>
    <w:rsid w:val="008A544B"/>
    <w:rsid w:val="008B00C2"/>
    <w:rsid w:val="008B0AB1"/>
    <w:rsid w:val="008B639A"/>
    <w:rsid w:val="008B6731"/>
    <w:rsid w:val="008C5536"/>
    <w:rsid w:val="008C6BB5"/>
    <w:rsid w:val="008C7624"/>
    <w:rsid w:val="008D17DB"/>
    <w:rsid w:val="008D1C76"/>
    <w:rsid w:val="008E7ED3"/>
    <w:rsid w:val="008F62BD"/>
    <w:rsid w:val="00902906"/>
    <w:rsid w:val="00915931"/>
    <w:rsid w:val="00916B83"/>
    <w:rsid w:val="00922BE2"/>
    <w:rsid w:val="00922FFF"/>
    <w:rsid w:val="00924ECF"/>
    <w:rsid w:val="009338E3"/>
    <w:rsid w:val="00952B8B"/>
    <w:rsid w:val="00953819"/>
    <w:rsid w:val="009546CE"/>
    <w:rsid w:val="009630A3"/>
    <w:rsid w:val="009644B5"/>
    <w:rsid w:val="00965674"/>
    <w:rsid w:val="00965A9A"/>
    <w:rsid w:val="00983B44"/>
    <w:rsid w:val="00984533"/>
    <w:rsid w:val="0098538D"/>
    <w:rsid w:val="009920D7"/>
    <w:rsid w:val="0099246F"/>
    <w:rsid w:val="00992927"/>
    <w:rsid w:val="009C7746"/>
    <w:rsid w:val="009E2A0B"/>
    <w:rsid w:val="009E54A7"/>
    <w:rsid w:val="009F1D22"/>
    <w:rsid w:val="009F2EBD"/>
    <w:rsid w:val="009F467B"/>
    <w:rsid w:val="00A03AB6"/>
    <w:rsid w:val="00A059C1"/>
    <w:rsid w:val="00A07216"/>
    <w:rsid w:val="00A1038A"/>
    <w:rsid w:val="00A104D2"/>
    <w:rsid w:val="00A13C73"/>
    <w:rsid w:val="00A26C8C"/>
    <w:rsid w:val="00A31F85"/>
    <w:rsid w:val="00A36ECC"/>
    <w:rsid w:val="00A50CF1"/>
    <w:rsid w:val="00A6182D"/>
    <w:rsid w:val="00A61D55"/>
    <w:rsid w:val="00A70E7D"/>
    <w:rsid w:val="00A7790B"/>
    <w:rsid w:val="00A806BF"/>
    <w:rsid w:val="00A85B90"/>
    <w:rsid w:val="00A87041"/>
    <w:rsid w:val="00A92DAD"/>
    <w:rsid w:val="00AA42F1"/>
    <w:rsid w:val="00AB141A"/>
    <w:rsid w:val="00AB4FB5"/>
    <w:rsid w:val="00AC1DA4"/>
    <w:rsid w:val="00AE0D32"/>
    <w:rsid w:val="00AE3CA9"/>
    <w:rsid w:val="00AE59B2"/>
    <w:rsid w:val="00AF5FBC"/>
    <w:rsid w:val="00B23B01"/>
    <w:rsid w:val="00B310A8"/>
    <w:rsid w:val="00B314A5"/>
    <w:rsid w:val="00B4104B"/>
    <w:rsid w:val="00B51140"/>
    <w:rsid w:val="00B52CC0"/>
    <w:rsid w:val="00B52D89"/>
    <w:rsid w:val="00B57600"/>
    <w:rsid w:val="00B57771"/>
    <w:rsid w:val="00B62373"/>
    <w:rsid w:val="00B65CBC"/>
    <w:rsid w:val="00B65F7F"/>
    <w:rsid w:val="00B66EE5"/>
    <w:rsid w:val="00B80805"/>
    <w:rsid w:val="00B92081"/>
    <w:rsid w:val="00BA12EA"/>
    <w:rsid w:val="00BA5DA4"/>
    <w:rsid w:val="00BA7639"/>
    <w:rsid w:val="00BD34F9"/>
    <w:rsid w:val="00BD412B"/>
    <w:rsid w:val="00BE611D"/>
    <w:rsid w:val="00BE7DBC"/>
    <w:rsid w:val="00BF21AA"/>
    <w:rsid w:val="00BF24D0"/>
    <w:rsid w:val="00BF269D"/>
    <w:rsid w:val="00BF2C03"/>
    <w:rsid w:val="00C069C9"/>
    <w:rsid w:val="00C1073B"/>
    <w:rsid w:val="00C13F12"/>
    <w:rsid w:val="00C23DCE"/>
    <w:rsid w:val="00C24711"/>
    <w:rsid w:val="00C24C89"/>
    <w:rsid w:val="00C2730F"/>
    <w:rsid w:val="00C30A37"/>
    <w:rsid w:val="00C31FF8"/>
    <w:rsid w:val="00C344A7"/>
    <w:rsid w:val="00C36552"/>
    <w:rsid w:val="00C43836"/>
    <w:rsid w:val="00C46204"/>
    <w:rsid w:val="00C54691"/>
    <w:rsid w:val="00C5507F"/>
    <w:rsid w:val="00C60FCA"/>
    <w:rsid w:val="00C61E57"/>
    <w:rsid w:val="00C63354"/>
    <w:rsid w:val="00C657F5"/>
    <w:rsid w:val="00C70C70"/>
    <w:rsid w:val="00C70C85"/>
    <w:rsid w:val="00C72FFD"/>
    <w:rsid w:val="00C86232"/>
    <w:rsid w:val="00C934A5"/>
    <w:rsid w:val="00C946FD"/>
    <w:rsid w:val="00CA75BD"/>
    <w:rsid w:val="00CB557B"/>
    <w:rsid w:val="00CC6B7F"/>
    <w:rsid w:val="00CD66B7"/>
    <w:rsid w:val="00CE28BE"/>
    <w:rsid w:val="00CF453A"/>
    <w:rsid w:val="00D029B8"/>
    <w:rsid w:val="00D06CE4"/>
    <w:rsid w:val="00D179C4"/>
    <w:rsid w:val="00D202C8"/>
    <w:rsid w:val="00D210E9"/>
    <w:rsid w:val="00D301C7"/>
    <w:rsid w:val="00D32A47"/>
    <w:rsid w:val="00D4472F"/>
    <w:rsid w:val="00D55C5A"/>
    <w:rsid w:val="00D64FF8"/>
    <w:rsid w:val="00D662F5"/>
    <w:rsid w:val="00D664FF"/>
    <w:rsid w:val="00D72626"/>
    <w:rsid w:val="00D7379F"/>
    <w:rsid w:val="00D7711B"/>
    <w:rsid w:val="00D8154F"/>
    <w:rsid w:val="00D91DE1"/>
    <w:rsid w:val="00DB32F4"/>
    <w:rsid w:val="00DB499B"/>
    <w:rsid w:val="00DB5676"/>
    <w:rsid w:val="00DB5A4C"/>
    <w:rsid w:val="00DB6C00"/>
    <w:rsid w:val="00DC0568"/>
    <w:rsid w:val="00DC2E35"/>
    <w:rsid w:val="00DC70B7"/>
    <w:rsid w:val="00DD1358"/>
    <w:rsid w:val="00DD1586"/>
    <w:rsid w:val="00DD4203"/>
    <w:rsid w:val="00DD64A3"/>
    <w:rsid w:val="00DE7EC4"/>
    <w:rsid w:val="00DF4B96"/>
    <w:rsid w:val="00DF4C4C"/>
    <w:rsid w:val="00DF735E"/>
    <w:rsid w:val="00E03972"/>
    <w:rsid w:val="00E10EB3"/>
    <w:rsid w:val="00E1454C"/>
    <w:rsid w:val="00E17A2D"/>
    <w:rsid w:val="00E2030F"/>
    <w:rsid w:val="00E40D00"/>
    <w:rsid w:val="00E5239B"/>
    <w:rsid w:val="00E531C5"/>
    <w:rsid w:val="00E65349"/>
    <w:rsid w:val="00E706FE"/>
    <w:rsid w:val="00E73FB8"/>
    <w:rsid w:val="00E87EB7"/>
    <w:rsid w:val="00E90DD5"/>
    <w:rsid w:val="00E9106F"/>
    <w:rsid w:val="00E91675"/>
    <w:rsid w:val="00E92C3B"/>
    <w:rsid w:val="00EA0A2F"/>
    <w:rsid w:val="00EC2BC7"/>
    <w:rsid w:val="00EC3FC0"/>
    <w:rsid w:val="00EC4454"/>
    <w:rsid w:val="00EC6353"/>
    <w:rsid w:val="00EC7322"/>
    <w:rsid w:val="00ED1F1B"/>
    <w:rsid w:val="00EE1597"/>
    <w:rsid w:val="00EE3D53"/>
    <w:rsid w:val="00EE46F7"/>
    <w:rsid w:val="00EE6AE6"/>
    <w:rsid w:val="00EF0573"/>
    <w:rsid w:val="00EF1D97"/>
    <w:rsid w:val="00EF3760"/>
    <w:rsid w:val="00EF5617"/>
    <w:rsid w:val="00EF7A51"/>
    <w:rsid w:val="00F060F8"/>
    <w:rsid w:val="00F14412"/>
    <w:rsid w:val="00F157B8"/>
    <w:rsid w:val="00F22D98"/>
    <w:rsid w:val="00F24BF5"/>
    <w:rsid w:val="00F25A8D"/>
    <w:rsid w:val="00F27F91"/>
    <w:rsid w:val="00F30114"/>
    <w:rsid w:val="00F34A77"/>
    <w:rsid w:val="00F40D27"/>
    <w:rsid w:val="00F4401B"/>
    <w:rsid w:val="00F4458E"/>
    <w:rsid w:val="00F4582E"/>
    <w:rsid w:val="00F4684D"/>
    <w:rsid w:val="00F544FE"/>
    <w:rsid w:val="00F6196D"/>
    <w:rsid w:val="00F61F07"/>
    <w:rsid w:val="00F706C5"/>
    <w:rsid w:val="00F7592E"/>
    <w:rsid w:val="00F911FD"/>
    <w:rsid w:val="00F937BF"/>
    <w:rsid w:val="00F961A2"/>
    <w:rsid w:val="00FA1D58"/>
    <w:rsid w:val="00FA45AE"/>
    <w:rsid w:val="00FB2B72"/>
    <w:rsid w:val="00FB2C36"/>
    <w:rsid w:val="00FB4FBF"/>
    <w:rsid w:val="00FB5BFB"/>
    <w:rsid w:val="00FC6EE4"/>
    <w:rsid w:val="00FD04A4"/>
    <w:rsid w:val="00FD07FD"/>
    <w:rsid w:val="00FD08BB"/>
    <w:rsid w:val="00FD7DD7"/>
    <w:rsid w:val="00FE2226"/>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E621-5A39-41DD-839B-241BDF3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8D"/>
  </w:style>
  <w:style w:type="paragraph" w:styleId="1">
    <w:name w:val="heading 1"/>
    <w:basedOn w:val="a"/>
    <w:next w:val="a"/>
    <w:link w:val="10"/>
    <w:uiPriority w:val="9"/>
    <w:qFormat/>
    <w:rsid w:val="0057048D"/>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48D"/>
    <w:rPr>
      <w:rFonts w:ascii="Imprint MT Shadow" w:eastAsia="Times New Roman" w:hAnsi="Imprint MT Shadow" w:cs="Times New Roman"/>
      <w:b/>
      <w:sz w:val="48"/>
      <w:szCs w:val="20"/>
      <w:lang w:eastAsia="ru-RU"/>
    </w:rPr>
  </w:style>
  <w:style w:type="paragraph" w:styleId="a3">
    <w:name w:val="caption"/>
    <w:basedOn w:val="a"/>
    <w:next w:val="a"/>
    <w:qFormat/>
    <w:rsid w:val="0057048D"/>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57048D"/>
    <w:rPr>
      <w:rFonts w:cs="Times New Roman"/>
      <w:vertAlign w:val="superscript"/>
    </w:rPr>
  </w:style>
  <w:style w:type="character" w:styleId="a5">
    <w:name w:val="Strong"/>
    <w:basedOn w:val="a0"/>
    <w:uiPriority w:val="22"/>
    <w:qFormat/>
    <w:rsid w:val="0057048D"/>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57048D"/>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57048D"/>
    <w:rPr>
      <w:sz w:val="20"/>
      <w:szCs w:val="20"/>
    </w:rPr>
  </w:style>
  <w:style w:type="paragraph" w:styleId="a8">
    <w:name w:val="List Paragraph"/>
    <w:aliases w:val="strikethrough,List Paragraph 1,Scriptoria bullet points"/>
    <w:basedOn w:val="a"/>
    <w:link w:val="a9"/>
    <w:uiPriority w:val="34"/>
    <w:qFormat/>
    <w:rsid w:val="0057048D"/>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57048D"/>
    <w:pPr>
      <w:tabs>
        <w:tab w:val="center" w:pos="4844"/>
        <w:tab w:val="right" w:pos="9689"/>
      </w:tabs>
      <w:spacing w:after="0" w:line="240" w:lineRule="auto"/>
    </w:pPr>
  </w:style>
  <w:style w:type="character" w:customStyle="1" w:styleId="ab">
    <w:name w:val="Нижний колонтитул Знак"/>
    <w:basedOn w:val="a0"/>
    <w:link w:val="aa"/>
    <w:uiPriority w:val="99"/>
    <w:rsid w:val="0057048D"/>
  </w:style>
  <w:style w:type="paragraph" w:styleId="ac">
    <w:name w:val="header"/>
    <w:basedOn w:val="a"/>
    <w:link w:val="ad"/>
    <w:uiPriority w:val="99"/>
    <w:unhideWhenUsed/>
    <w:rsid w:val="0057048D"/>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57048D"/>
  </w:style>
  <w:style w:type="character" w:customStyle="1" w:styleId="a9">
    <w:name w:val="Абзац списка Знак"/>
    <w:aliases w:val="strikethrough Знак,List Paragraph 1 Знак,Scriptoria bullet points Знак"/>
    <w:link w:val="a8"/>
    <w:uiPriority w:val="34"/>
    <w:rsid w:val="0057048D"/>
    <w:rPr>
      <w:rFonts w:eastAsiaTheme="minorEastAsia"/>
      <w:sz w:val="21"/>
      <w:szCs w:val="2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57048D"/>
    <w:pPr>
      <w:spacing w:line="240" w:lineRule="exact"/>
    </w:pPr>
    <w:rPr>
      <w:rFonts w:cs="Times New Roman"/>
      <w:vertAlign w:val="superscript"/>
    </w:rPr>
  </w:style>
  <w:style w:type="character" w:styleId="ae">
    <w:name w:val="Hyperlink"/>
    <w:basedOn w:val="a0"/>
    <w:uiPriority w:val="99"/>
    <w:unhideWhenUsed/>
    <w:rsid w:val="0057048D"/>
    <w:rPr>
      <w:color w:val="0563C1" w:themeColor="hyperlink"/>
      <w:u w:val="single"/>
    </w:rPr>
  </w:style>
  <w:style w:type="character" w:customStyle="1" w:styleId="FontStyle22">
    <w:name w:val="Font Style22"/>
    <w:uiPriority w:val="99"/>
    <w:rsid w:val="00E65349"/>
    <w:rPr>
      <w:rFonts w:ascii="Arial Unicode MS" w:eastAsia="Arial Unicode MS" w:cs="Arial Unicode MS"/>
      <w:color w:val="000000"/>
      <w:sz w:val="18"/>
      <w:szCs w:val="18"/>
    </w:rPr>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f0"/>
    <w:uiPriority w:val="99"/>
    <w:unhideWhenUsed/>
    <w:qFormat/>
    <w:rsid w:val="00F4401B"/>
    <w:pPr>
      <w:spacing w:after="0" w:line="240" w:lineRule="auto"/>
      <w:ind w:firstLine="567"/>
      <w:jc w:val="both"/>
    </w:pPr>
    <w:rPr>
      <w:rFonts w:ascii="Times New Roman" w:eastAsia="Times New Roman" w:hAnsi="Times New Roman" w:cs="Times New Roman"/>
      <w:sz w:val="24"/>
      <w:szCs w:val="24"/>
    </w:rPr>
  </w:style>
  <w:style w:type="character" w:customStyle="1" w:styleId="af0">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f"/>
    <w:uiPriority w:val="99"/>
    <w:rsid w:val="00F440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dcterms:created xsi:type="dcterms:W3CDTF">2019-07-01T07:22:00Z</dcterms:created>
  <dcterms:modified xsi:type="dcterms:W3CDTF">2019-07-01T07:22:00Z</dcterms:modified>
</cp:coreProperties>
</file>