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69" w:rsidRPr="00207D37" w:rsidRDefault="00503C69" w:rsidP="00503C69">
      <w:pPr>
        <w:spacing w:after="0" w:line="276" w:lineRule="auto"/>
        <w:jc w:val="right"/>
        <w:rPr>
          <w:rFonts w:asciiTheme="majorHAnsi" w:eastAsia="Times New Roman" w:hAnsiTheme="majorHAnsi" w:cstheme="majorHAnsi"/>
          <w:bCs/>
          <w:sz w:val="24"/>
          <w:szCs w:val="24"/>
          <w:lang w:val="ru-MD"/>
        </w:rPr>
      </w:pPr>
      <w:bookmarkStart w:id="0" w:name="_GoBack"/>
      <w:bookmarkEnd w:id="0"/>
      <w:r w:rsidRPr="00207D37">
        <w:rPr>
          <w:rFonts w:asciiTheme="majorHAnsi" w:hAnsiTheme="majorHAnsi" w:cstheme="majorHAnsi"/>
          <w:noProof/>
          <w:lang w:val="ru-RU" w:eastAsia="ru-RU"/>
        </w:rPr>
        <w:drawing>
          <wp:inline distT="0" distB="0" distL="0" distR="0" wp14:anchorId="09C17848" wp14:editId="5E300CF0">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503C69">
        <w:rPr>
          <w:rFonts w:asciiTheme="majorHAnsi" w:eastAsia="Times New Roman" w:hAnsiTheme="majorHAnsi" w:cstheme="majorHAnsi"/>
          <w:bCs/>
          <w:sz w:val="24"/>
          <w:szCs w:val="24"/>
          <w:lang w:val="ru-MD"/>
        </w:rPr>
        <w:t xml:space="preserve"> </w:t>
      </w:r>
      <w:r w:rsidRPr="00207D37">
        <w:rPr>
          <w:rFonts w:asciiTheme="majorHAnsi" w:eastAsia="Times New Roman" w:hAnsiTheme="majorHAnsi" w:cstheme="majorHAnsi"/>
          <w:bCs/>
          <w:sz w:val="24"/>
          <w:szCs w:val="24"/>
          <w:lang w:val="ru-MD"/>
        </w:rPr>
        <w:t>Перевод</w:t>
      </w:r>
    </w:p>
    <w:p w:rsidR="00503C69" w:rsidRPr="00503C69" w:rsidRDefault="00503C69" w:rsidP="00503C69">
      <w:pPr>
        <w:spacing w:after="0" w:line="276" w:lineRule="auto"/>
        <w:jc w:val="center"/>
        <w:rPr>
          <w:rFonts w:asciiTheme="majorHAnsi" w:eastAsia="Times New Roman" w:hAnsiTheme="majorHAnsi" w:cstheme="majorHAnsi"/>
          <w:b/>
          <w:bCs/>
          <w:sz w:val="24"/>
          <w:szCs w:val="24"/>
          <w:lang w:val="ru-MD"/>
        </w:rPr>
      </w:pPr>
      <w:r w:rsidRPr="00503C69">
        <w:rPr>
          <w:rFonts w:asciiTheme="majorHAnsi" w:eastAsia="Times New Roman" w:hAnsiTheme="majorHAnsi" w:cstheme="majorHAnsi"/>
          <w:b/>
          <w:bCs/>
          <w:sz w:val="24"/>
          <w:szCs w:val="24"/>
          <w:lang w:val="ru-MD"/>
        </w:rPr>
        <w:t>ПОСТАНОВЛЕНИЕ №</w:t>
      </w:r>
      <w:r>
        <w:rPr>
          <w:rFonts w:asciiTheme="majorHAnsi" w:eastAsia="Times New Roman" w:hAnsiTheme="majorHAnsi" w:cstheme="majorHAnsi"/>
          <w:b/>
          <w:bCs/>
          <w:sz w:val="24"/>
          <w:szCs w:val="24"/>
          <w:lang w:val="ru-MD"/>
        </w:rPr>
        <w:t>33</w:t>
      </w:r>
    </w:p>
    <w:p w:rsidR="00503C69" w:rsidRPr="00503C69" w:rsidRDefault="00503C69" w:rsidP="00503C69">
      <w:pPr>
        <w:spacing w:after="0" w:line="276" w:lineRule="auto"/>
        <w:jc w:val="center"/>
        <w:rPr>
          <w:rFonts w:asciiTheme="majorHAnsi" w:eastAsia="Times New Roman" w:hAnsiTheme="majorHAnsi" w:cstheme="majorHAnsi"/>
          <w:bCs/>
          <w:sz w:val="24"/>
          <w:szCs w:val="24"/>
          <w:lang w:val="ru-MD"/>
        </w:rPr>
      </w:pPr>
      <w:r w:rsidRPr="00503C69">
        <w:rPr>
          <w:rFonts w:asciiTheme="majorHAnsi" w:eastAsia="Times New Roman" w:hAnsiTheme="majorHAnsi" w:cstheme="majorHAnsi"/>
          <w:bCs/>
          <w:sz w:val="24"/>
          <w:szCs w:val="24"/>
          <w:lang w:val="ru-MD"/>
        </w:rPr>
        <w:t xml:space="preserve">от </w:t>
      </w:r>
      <w:r>
        <w:rPr>
          <w:rFonts w:asciiTheme="majorHAnsi" w:eastAsia="Times New Roman" w:hAnsiTheme="majorHAnsi" w:cstheme="majorHAnsi"/>
          <w:bCs/>
          <w:sz w:val="24"/>
          <w:szCs w:val="24"/>
          <w:lang w:val="ru-MD"/>
        </w:rPr>
        <w:t>25</w:t>
      </w:r>
      <w:r w:rsidRPr="00503C69">
        <w:rPr>
          <w:rFonts w:asciiTheme="majorHAnsi" w:eastAsia="Times New Roman" w:hAnsiTheme="majorHAnsi" w:cstheme="majorHAnsi"/>
          <w:bCs/>
          <w:sz w:val="24"/>
          <w:szCs w:val="24"/>
          <w:lang w:val="ru-MD"/>
        </w:rPr>
        <w:t xml:space="preserve"> апреля 2019 года</w:t>
      </w:r>
    </w:p>
    <w:p w:rsidR="00503C69" w:rsidRPr="00503C69" w:rsidRDefault="00503C69" w:rsidP="00503C69">
      <w:pPr>
        <w:spacing w:after="0" w:line="276" w:lineRule="auto"/>
        <w:jc w:val="center"/>
        <w:rPr>
          <w:rFonts w:ascii="Calibri Light" w:eastAsia="Times New Roman" w:hAnsi="Calibri Light" w:cs="Calibri Light"/>
          <w:bCs/>
          <w:sz w:val="24"/>
          <w:szCs w:val="24"/>
          <w:lang w:val="ru-MD"/>
        </w:rPr>
      </w:pPr>
    </w:p>
    <w:p w:rsidR="00503C69" w:rsidRPr="00503C69" w:rsidRDefault="00503C69" w:rsidP="00503C69">
      <w:pPr>
        <w:spacing w:after="0" w:line="276" w:lineRule="auto"/>
        <w:jc w:val="center"/>
        <w:rPr>
          <w:rFonts w:asciiTheme="majorHAnsi" w:eastAsia="Times New Roman" w:hAnsiTheme="majorHAnsi" w:cstheme="majorHAnsi"/>
          <w:b/>
          <w:bCs/>
          <w:sz w:val="24"/>
          <w:szCs w:val="24"/>
          <w:lang w:val="ru-MD" w:eastAsia="ru-RU"/>
        </w:rPr>
      </w:pPr>
      <w:r w:rsidRPr="00503C69">
        <w:rPr>
          <w:rFonts w:asciiTheme="majorHAnsi" w:eastAsia="Times New Roman" w:hAnsiTheme="majorHAnsi" w:cstheme="majorHAnsi"/>
          <w:b/>
          <w:bCs/>
          <w:sz w:val="24"/>
          <w:szCs w:val="24"/>
          <w:lang w:val="ru-MD" w:eastAsia="ru-RU"/>
        </w:rPr>
        <w:t xml:space="preserve">по Отчету аудита консолидированной финансовой отчетности </w:t>
      </w:r>
      <w:r w:rsidRPr="00503C69">
        <w:rPr>
          <w:rFonts w:asciiTheme="majorHAnsi" w:eastAsia="Times New Roman" w:hAnsiTheme="majorHAnsi" w:cs="Times New Roman"/>
          <w:b/>
          <w:bCs/>
          <w:sz w:val="24"/>
          <w:szCs w:val="24"/>
          <w:lang w:val="ru-MD" w:eastAsia="ru-RU"/>
        </w:rPr>
        <w:t>Министерств</w:t>
      </w:r>
      <w:r w:rsidRPr="00503C69">
        <w:rPr>
          <w:rFonts w:asciiTheme="majorHAnsi" w:eastAsia="Times New Roman" w:hAnsiTheme="majorHAnsi" w:cstheme="majorHAnsi"/>
          <w:b/>
          <w:bCs/>
          <w:sz w:val="24"/>
          <w:szCs w:val="24"/>
          <w:lang w:val="ru-MD" w:eastAsia="ru-RU"/>
        </w:rPr>
        <w:t xml:space="preserve">а </w:t>
      </w:r>
      <w:r w:rsidRPr="00503C69">
        <w:rPr>
          <w:rFonts w:asciiTheme="majorHAnsi" w:eastAsia="Times New Roman" w:hAnsiTheme="majorHAnsi" w:cstheme="majorHAnsi"/>
          <w:b/>
          <w:bCs/>
          <w:sz w:val="24"/>
          <w:szCs w:val="24"/>
          <w:lang w:val="ru-RU" w:eastAsia="ru-RU"/>
        </w:rPr>
        <w:t>финансов</w:t>
      </w:r>
      <w:r w:rsidRPr="00503C69">
        <w:rPr>
          <w:rFonts w:asciiTheme="majorHAnsi" w:eastAsia="Times New Roman" w:hAnsiTheme="majorHAnsi" w:cstheme="majorHAnsi"/>
          <w:b/>
          <w:bCs/>
          <w:sz w:val="24"/>
          <w:szCs w:val="24"/>
          <w:lang w:val="ru-MD" w:eastAsia="ru-RU"/>
        </w:rPr>
        <w:t>,</w:t>
      </w:r>
      <w:r>
        <w:rPr>
          <w:rFonts w:asciiTheme="majorHAnsi" w:eastAsia="Times New Roman" w:hAnsiTheme="majorHAnsi" w:cstheme="majorHAnsi"/>
          <w:b/>
          <w:bCs/>
          <w:sz w:val="24"/>
          <w:szCs w:val="24"/>
          <w:lang w:val="ru-MD" w:eastAsia="ru-RU"/>
        </w:rPr>
        <w:t xml:space="preserve"> составленной</w:t>
      </w:r>
      <w:r w:rsidRPr="00503C69">
        <w:rPr>
          <w:rFonts w:asciiTheme="majorHAnsi" w:eastAsia="Times New Roman" w:hAnsiTheme="majorHAnsi" w:cstheme="majorHAnsi"/>
          <w:b/>
          <w:bCs/>
          <w:sz w:val="24"/>
          <w:szCs w:val="24"/>
          <w:lang w:val="ru-MD" w:eastAsia="ru-RU"/>
        </w:rPr>
        <w:t xml:space="preserve"> по состоянию на 31 декабря 2018 года</w:t>
      </w:r>
    </w:p>
    <w:p w:rsidR="007656B8" w:rsidRPr="00503C69" w:rsidRDefault="007656B8" w:rsidP="007656B8">
      <w:pPr>
        <w:pStyle w:val="cn"/>
        <w:rPr>
          <w:rFonts w:asciiTheme="majorHAnsi" w:hAnsiTheme="majorHAnsi" w:cstheme="majorHAnsi"/>
          <w:lang w:val="ru-MD"/>
        </w:rPr>
      </w:pPr>
    </w:p>
    <w:p w:rsidR="003A5985" w:rsidRDefault="00503C69" w:rsidP="003A5985">
      <w:pPr>
        <w:spacing w:after="0" w:line="240" w:lineRule="auto"/>
        <w:ind w:firstLine="709"/>
        <w:jc w:val="both"/>
        <w:rPr>
          <w:rFonts w:asciiTheme="majorHAnsi" w:hAnsiTheme="majorHAnsi" w:cstheme="majorHAnsi"/>
          <w:sz w:val="24"/>
          <w:szCs w:val="24"/>
          <w:lang w:val="ru-MD"/>
        </w:rPr>
      </w:pPr>
      <w:r w:rsidRPr="00503C69">
        <w:rPr>
          <w:rFonts w:asciiTheme="majorHAnsi" w:eastAsia="Times New Roman" w:hAnsiTheme="majorHAnsi" w:cstheme="majorHAnsi"/>
          <w:bCs/>
          <w:color w:val="000000"/>
          <w:sz w:val="24"/>
          <w:szCs w:val="24"/>
          <w:lang w:val="ru-MD"/>
        </w:rPr>
        <w:t xml:space="preserve">Счетная палата </w:t>
      </w:r>
      <w:r w:rsidRPr="00503C69">
        <w:rPr>
          <w:rFonts w:asciiTheme="majorHAnsi" w:eastAsia="Times New Roman" w:hAnsiTheme="majorHAnsi" w:cstheme="majorHAnsi"/>
          <w:color w:val="000000"/>
          <w:sz w:val="24"/>
          <w:szCs w:val="24"/>
          <w:lang w:val="ru-MD"/>
        </w:rPr>
        <w:t xml:space="preserve">в присутствии министра </w:t>
      </w:r>
      <w:r w:rsidRPr="00503C69">
        <w:rPr>
          <w:rFonts w:asciiTheme="majorHAnsi" w:eastAsia="Times New Roman" w:hAnsiTheme="majorHAnsi" w:cstheme="majorHAnsi"/>
          <w:color w:val="000000"/>
          <w:sz w:val="24"/>
          <w:szCs w:val="24"/>
          <w:lang w:val="ru-RU"/>
        </w:rPr>
        <w:t>финансов</w:t>
      </w:r>
      <w:r>
        <w:rPr>
          <w:rFonts w:asciiTheme="majorHAnsi" w:eastAsia="Times New Roman" w:hAnsiTheme="majorHAnsi" w:cstheme="majorHAnsi"/>
          <w:color w:val="000000"/>
          <w:sz w:val="24"/>
          <w:szCs w:val="24"/>
          <w:lang w:val="ru-RU"/>
        </w:rPr>
        <w:t xml:space="preserve"> г-на Иона Кику; начальника У</w:t>
      </w:r>
      <w:r w:rsidRPr="00503C69">
        <w:rPr>
          <w:rFonts w:asciiTheme="majorHAnsi" w:eastAsia="Times New Roman" w:hAnsiTheme="majorHAnsi" w:cstheme="majorHAnsi"/>
          <w:color w:val="000000"/>
          <w:sz w:val="24"/>
          <w:szCs w:val="24"/>
          <w:lang w:val="ru-RU"/>
        </w:rPr>
        <w:t>правления</w:t>
      </w:r>
      <w:r>
        <w:rPr>
          <w:rFonts w:asciiTheme="majorHAnsi" w:eastAsia="Times New Roman" w:hAnsiTheme="majorHAnsi" w:cstheme="majorHAnsi"/>
          <w:color w:val="000000"/>
          <w:sz w:val="24"/>
          <w:szCs w:val="24"/>
          <w:lang w:val="ru-RU"/>
        </w:rPr>
        <w:t xml:space="preserve"> институционального </w:t>
      </w:r>
      <w:r w:rsidRPr="00503C69">
        <w:rPr>
          <w:rFonts w:asciiTheme="majorHAnsi" w:eastAsia="Times New Roman" w:hAnsiTheme="majorHAnsi" w:cstheme="majorHAnsi"/>
          <w:color w:val="000000"/>
          <w:sz w:val="24"/>
          <w:szCs w:val="24"/>
          <w:lang w:val="ru-RU" w:eastAsia="ru-RU"/>
        </w:rPr>
        <w:t>менеджмента</w:t>
      </w:r>
      <w:r>
        <w:rPr>
          <w:rFonts w:asciiTheme="majorHAnsi" w:eastAsia="Times New Roman" w:hAnsiTheme="majorHAnsi" w:cstheme="majorHAnsi"/>
          <w:color w:val="000000"/>
          <w:sz w:val="24"/>
          <w:szCs w:val="24"/>
          <w:lang w:val="ru-RU"/>
        </w:rPr>
        <w:t xml:space="preserve"> </w:t>
      </w:r>
      <w:r w:rsidRPr="00503C69">
        <w:rPr>
          <w:rFonts w:asciiTheme="majorHAnsi" w:eastAsia="Times New Roman" w:hAnsiTheme="majorHAnsi" w:cs="Times New Roman"/>
          <w:color w:val="000000"/>
          <w:sz w:val="24"/>
          <w:szCs w:val="24"/>
          <w:lang w:val="ru-RU"/>
        </w:rPr>
        <w:t>Министерств</w:t>
      </w:r>
      <w:r>
        <w:rPr>
          <w:rFonts w:asciiTheme="majorHAnsi" w:eastAsia="Times New Roman" w:hAnsiTheme="majorHAnsi" w:cs="Times New Roman"/>
          <w:color w:val="000000"/>
          <w:sz w:val="24"/>
          <w:szCs w:val="24"/>
          <w:lang w:val="ru-RU"/>
        </w:rPr>
        <w:t>а</w:t>
      </w:r>
      <w:r w:rsidRPr="00503C69">
        <w:rPr>
          <w:rFonts w:asciiTheme="majorHAnsi" w:eastAsia="Times New Roman" w:hAnsiTheme="majorHAnsi" w:cs="Times New Roman"/>
          <w:color w:val="000000"/>
          <w:sz w:val="24"/>
          <w:szCs w:val="24"/>
          <w:lang w:val="ro-MD"/>
        </w:rPr>
        <w:t xml:space="preserve"> </w:t>
      </w:r>
      <w:r w:rsidRPr="00503C69">
        <w:rPr>
          <w:rFonts w:asciiTheme="majorHAnsi" w:eastAsia="Times New Roman" w:hAnsiTheme="majorHAnsi" w:cs="Times New Roman"/>
          <w:color w:val="000000"/>
          <w:sz w:val="24"/>
          <w:szCs w:val="24"/>
          <w:lang w:val="ru-RU"/>
        </w:rPr>
        <w:t xml:space="preserve">финансов </w:t>
      </w:r>
      <w:r>
        <w:rPr>
          <w:rFonts w:asciiTheme="majorHAnsi" w:eastAsia="Times New Roman" w:hAnsiTheme="majorHAnsi" w:cs="Times New Roman"/>
          <w:color w:val="000000"/>
          <w:sz w:val="24"/>
          <w:szCs w:val="24"/>
          <w:lang w:val="ru-RU"/>
        </w:rPr>
        <w:t>г-на Юрия Пашински; начальника Ф</w:t>
      </w:r>
      <w:r w:rsidRPr="00503C69">
        <w:rPr>
          <w:rFonts w:asciiTheme="majorHAnsi" w:eastAsia="Times New Roman" w:hAnsiTheme="majorHAnsi" w:cs="Times New Roman"/>
          <w:color w:val="000000"/>
          <w:sz w:val="24"/>
          <w:szCs w:val="24"/>
          <w:lang w:val="ru-RU"/>
        </w:rPr>
        <w:t>инансов</w:t>
      </w:r>
      <w:r>
        <w:rPr>
          <w:rFonts w:asciiTheme="majorHAnsi" w:eastAsia="Times New Roman" w:hAnsiTheme="majorHAnsi" w:cs="Times New Roman"/>
          <w:color w:val="000000"/>
          <w:sz w:val="24"/>
          <w:szCs w:val="24"/>
          <w:lang w:val="ru-RU"/>
        </w:rPr>
        <w:t xml:space="preserve">ого отдела </w:t>
      </w:r>
      <w:r w:rsidRPr="00503C69">
        <w:rPr>
          <w:rFonts w:asciiTheme="majorHAnsi" w:eastAsia="Times New Roman" w:hAnsiTheme="majorHAnsi" w:cs="Times New Roman"/>
          <w:color w:val="000000"/>
          <w:sz w:val="24"/>
          <w:szCs w:val="24"/>
          <w:lang w:val="ru-RU"/>
        </w:rPr>
        <w:t>Министерств</w:t>
      </w:r>
      <w:r>
        <w:rPr>
          <w:rFonts w:asciiTheme="majorHAnsi" w:eastAsia="Times New Roman" w:hAnsiTheme="majorHAnsi" w:cs="Times New Roman"/>
          <w:color w:val="000000"/>
          <w:sz w:val="24"/>
          <w:szCs w:val="24"/>
          <w:lang w:val="ru-RU"/>
        </w:rPr>
        <w:t>а</w:t>
      </w:r>
      <w:r w:rsidRPr="00503C69">
        <w:rPr>
          <w:rFonts w:asciiTheme="majorHAnsi" w:eastAsia="Times New Roman" w:hAnsiTheme="majorHAnsi" w:cs="Times New Roman"/>
          <w:color w:val="000000"/>
          <w:sz w:val="24"/>
          <w:szCs w:val="24"/>
          <w:lang w:val="ro-MD"/>
        </w:rPr>
        <w:t xml:space="preserve"> </w:t>
      </w:r>
      <w:r w:rsidRPr="00503C69">
        <w:rPr>
          <w:rFonts w:asciiTheme="majorHAnsi" w:eastAsia="Times New Roman" w:hAnsiTheme="majorHAnsi" w:cs="Times New Roman"/>
          <w:color w:val="000000"/>
          <w:sz w:val="24"/>
          <w:szCs w:val="24"/>
          <w:lang w:val="ru-RU"/>
        </w:rPr>
        <w:t xml:space="preserve">финансов </w:t>
      </w:r>
      <w:r>
        <w:rPr>
          <w:rFonts w:asciiTheme="majorHAnsi" w:eastAsia="Times New Roman" w:hAnsiTheme="majorHAnsi" w:cs="Times New Roman"/>
          <w:color w:val="000000"/>
          <w:sz w:val="24"/>
          <w:szCs w:val="24"/>
          <w:lang w:val="ru-RU"/>
        </w:rPr>
        <w:t xml:space="preserve">г-жи Дианы Казаку; начальника Отдела </w:t>
      </w:r>
      <w:r w:rsidRPr="00503C69">
        <w:rPr>
          <w:rFonts w:asciiTheme="majorHAnsi" w:eastAsia="Times New Roman" w:hAnsiTheme="majorHAnsi" w:cstheme="majorHAnsi"/>
          <w:bCs/>
          <w:color w:val="000000"/>
          <w:sz w:val="24"/>
          <w:szCs w:val="24"/>
          <w:lang w:val="ru-MD"/>
        </w:rPr>
        <w:t>отчетност</w:t>
      </w:r>
      <w:r w:rsidRPr="00503C69">
        <w:rPr>
          <w:rFonts w:asciiTheme="majorHAnsi" w:eastAsia="Times New Roman" w:hAnsiTheme="majorHAnsi" w:cstheme="majorHAnsi"/>
          <w:color w:val="000000"/>
          <w:sz w:val="24"/>
          <w:szCs w:val="24"/>
          <w:lang w:val="ru-MD"/>
        </w:rPr>
        <w:t>и</w:t>
      </w:r>
      <w:r>
        <w:rPr>
          <w:rFonts w:asciiTheme="majorHAnsi" w:eastAsia="Times New Roman" w:hAnsiTheme="majorHAnsi" w:cs="Times New Roman"/>
          <w:color w:val="000000"/>
          <w:sz w:val="24"/>
          <w:szCs w:val="24"/>
          <w:lang w:val="ru-MD"/>
        </w:rPr>
        <w:t xml:space="preserve"> </w:t>
      </w:r>
      <w:r w:rsidRPr="00503C69">
        <w:rPr>
          <w:rFonts w:asciiTheme="majorHAnsi" w:eastAsia="Times New Roman" w:hAnsiTheme="majorHAnsi" w:cs="Times New Roman"/>
          <w:color w:val="000000"/>
          <w:sz w:val="24"/>
          <w:szCs w:val="24"/>
          <w:lang w:val="ru-MD"/>
        </w:rPr>
        <w:t>Министерств</w:t>
      </w:r>
      <w:r>
        <w:rPr>
          <w:rFonts w:asciiTheme="majorHAnsi" w:eastAsia="Times New Roman" w:hAnsiTheme="majorHAnsi" w:cs="Times New Roman"/>
          <w:color w:val="000000"/>
          <w:sz w:val="24"/>
          <w:szCs w:val="24"/>
          <w:lang w:val="ru-MD"/>
        </w:rPr>
        <w:t>а</w:t>
      </w:r>
      <w:r w:rsidRPr="00503C69">
        <w:rPr>
          <w:rFonts w:asciiTheme="majorHAnsi" w:eastAsia="Times New Roman" w:hAnsiTheme="majorHAnsi" w:cs="Times New Roman"/>
          <w:color w:val="000000"/>
          <w:sz w:val="24"/>
          <w:szCs w:val="24"/>
          <w:lang w:val="ro-MD"/>
        </w:rPr>
        <w:t xml:space="preserve"> </w:t>
      </w:r>
      <w:r w:rsidRPr="00503C69">
        <w:rPr>
          <w:rFonts w:asciiTheme="majorHAnsi" w:eastAsia="Times New Roman" w:hAnsiTheme="majorHAnsi" w:cs="Times New Roman"/>
          <w:color w:val="000000"/>
          <w:sz w:val="24"/>
          <w:szCs w:val="24"/>
          <w:lang w:val="ru-MD"/>
        </w:rPr>
        <w:t xml:space="preserve">финансов </w:t>
      </w:r>
      <w:r>
        <w:rPr>
          <w:rFonts w:asciiTheme="majorHAnsi" w:eastAsia="Times New Roman" w:hAnsiTheme="majorHAnsi" w:cs="Times New Roman"/>
          <w:color w:val="000000"/>
          <w:sz w:val="24"/>
          <w:szCs w:val="24"/>
          <w:lang w:val="ru-MD"/>
        </w:rPr>
        <w:t xml:space="preserve">г-жи Надежды Слова; </w:t>
      </w:r>
      <w:r>
        <w:rPr>
          <w:rFonts w:asciiTheme="majorHAnsi" w:eastAsia="Times New Roman" w:hAnsiTheme="majorHAnsi" w:cs="Times New Roman"/>
          <w:color w:val="000000"/>
          <w:sz w:val="24"/>
          <w:szCs w:val="24"/>
          <w:lang w:val="ru-RU"/>
        </w:rPr>
        <w:t>начальника Отдела методологии Министерства</w:t>
      </w:r>
      <w:r w:rsidRPr="00503C69">
        <w:rPr>
          <w:rFonts w:asciiTheme="majorHAnsi" w:eastAsia="Times New Roman" w:hAnsiTheme="majorHAnsi" w:cs="Times New Roman"/>
          <w:color w:val="000000"/>
          <w:sz w:val="24"/>
          <w:szCs w:val="24"/>
          <w:lang w:val="ro-MD"/>
        </w:rPr>
        <w:t xml:space="preserve"> </w:t>
      </w:r>
      <w:r w:rsidRPr="00503C69">
        <w:rPr>
          <w:rFonts w:asciiTheme="majorHAnsi" w:eastAsia="Times New Roman" w:hAnsiTheme="majorHAnsi" w:cs="Times New Roman"/>
          <w:color w:val="000000"/>
          <w:sz w:val="24"/>
          <w:szCs w:val="24"/>
          <w:lang w:val="ru-RU"/>
        </w:rPr>
        <w:t xml:space="preserve">финансов </w:t>
      </w:r>
      <w:r>
        <w:rPr>
          <w:rFonts w:asciiTheme="majorHAnsi" w:eastAsia="Times New Roman" w:hAnsiTheme="majorHAnsi" w:cs="Times New Roman"/>
          <w:color w:val="000000"/>
          <w:sz w:val="24"/>
          <w:szCs w:val="24"/>
          <w:lang w:val="ru-RU"/>
        </w:rPr>
        <w:t xml:space="preserve">г-жи Светланы Плэчинтэ; начальника Службы </w:t>
      </w:r>
      <w:r w:rsidRPr="00503C69">
        <w:rPr>
          <w:rFonts w:asciiTheme="majorHAnsi" w:eastAsia="Times New Roman" w:hAnsiTheme="majorHAnsi" w:cs="Times New Roman"/>
          <w:color w:val="000000"/>
          <w:sz w:val="24"/>
          <w:szCs w:val="24"/>
          <w:lang w:val="ru-RU" w:eastAsia="ru-RU"/>
        </w:rPr>
        <w:t>внутренн</w:t>
      </w:r>
      <w:r>
        <w:rPr>
          <w:rFonts w:asciiTheme="majorHAnsi" w:eastAsia="Times New Roman" w:hAnsiTheme="majorHAnsi" w:cs="Times New Roman"/>
          <w:color w:val="000000"/>
          <w:sz w:val="24"/>
          <w:szCs w:val="24"/>
          <w:lang w:val="ru-RU"/>
        </w:rPr>
        <w:t xml:space="preserve">его аудита </w:t>
      </w:r>
      <w:r w:rsidRPr="00503C69">
        <w:rPr>
          <w:rFonts w:asciiTheme="majorHAnsi" w:eastAsia="Times New Roman" w:hAnsiTheme="majorHAnsi" w:cs="Times New Roman"/>
          <w:color w:val="000000"/>
          <w:sz w:val="24"/>
          <w:szCs w:val="24"/>
          <w:lang w:val="ru-RU"/>
        </w:rPr>
        <w:t>Министерств</w:t>
      </w:r>
      <w:r>
        <w:rPr>
          <w:rFonts w:asciiTheme="majorHAnsi" w:eastAsia="Times New Roman" w:hAnsiTheme="majorHAnsi" w:cs="Times New Roman"/>
          <w:color w:val="000000"/>
          <w:sz w:val="24"/>
          <w:szCs w:val="24"/>
          <w:lang w:val="ru-RU"/>
        </w:rPr>
        <w:t>а</w:t>
      </w:r>
      <w:r w:rsidRPr="00503C69">
        <w:rPr>
          <w:rFonts w:asciiTheme="majorHAnsi" w:eastAsia="Times New Roman" w:hAnsiTheme="majorHAnsi" w:cs="Times New Roman"/>
          <w:color w:val="000000"/>
          <w:sz w:val="24"/>
          <w:szCs w:val="24"/>
          <w:lang w:val="ro-MD"/>
        </w:rPr>
        <w:t xml:space="preserve"> </w:t>
      </w:r>
      <w:r w:rsidRPr="00503C69">
        <w:rPr>
          <w:rFonts w:asciiTheme="majorHAnsi" w:eastAsia="Times New Roman" w:hAnsiTheme="majorHAnsi" w:cs="Times New Roman"/>
          <w:color w:val="000000"/>
          <w:sz w:val="24"/>
          <w:szCs w:val="24"/>
          <w:lang w:val="ru-RU"/>
        </w:rPr>
        <w:t xml:space="preserve">финансов </w:t>
      </w:r>
      <w:r>
        <w:rPr>
          <w:rFonts w:asciiTheme="majorHAnsi" w:eastAsia="Times New Roman" w:hAnsiTheme="majorHAnsi" w:cs="Times New Roman"/>
          <w:color w:val="000000"/>
          <w:sz w:val="24"/>
          <w:szCs w:val="24"/>
          <w:lang w:val="ru-RU"/>
        </w:rPr>
        <w:t>г-жи Ли</w:t>
      </w:r>
      <w:r w:rsidR="00FC683D">
        <w:rPr>
          <w:rFonts w:asciiTheme="majorHAnsi" w:eastAsia="Times New Roman" w:hAnsiTheme="majorHAnsi" w:cs="Times New Roman"/>
          <w:color w:val="000000"/>
          <w:sz w:val="24"/>
          <w:szCs w:val="24"/>
          <w:lang w:val="ru-RU"/>
        </w:rPr>
        <w:t>в</w:t>
      </w:r>
      <w:r>
        <w:rPr>
          <w:rFonts w:asciiTheme="majorHAnsi" w:eastAsia="Times New Roman" w:hAnsiTheme="majorHAnsi" w:cs="Times New Roman"/>
          <w:color w:val="000000"/>
          <w:sz w:val="24"/>
          <w:szCs w:val="24"/>
          <w:lang w:val="ru-RU"/>
        </w:rPr>
        <w:t xml:space="preserve">ии Жандык; генерального директора Таможенной службы г-на </w:t>
      </w:r>
      <w:r w:rsidR="002F7863">
        <w:rPr>
          <w:rFonts w:asciiTheme="majorHAnsi" w:eastAsia="Times New Roman" w:hAnsiTheme="majorHAnsi" w:cs="Times New Roman"/>
          <w:color w:val="000000"/>
          <w:sz w:val="24"/>
          <w:szCs w:val="24"/>
          <w:lang w:val="ru-RU"/>
        </w:rPr>
        <w:t>Виталия Врабие</w:t>
      </w:r>
      <w:r>
        <w:rPr>
          <w:rFonts w:asciiTheme="majorHAnsi" w:eastAsia="Times New Roman" w:hAnsiTheme="majorHAnsi" w:cs="Times New Roman"/>
          <w:color w:val="000000"/>
          <w:sz w:val="24"/>
          <w:szCs w:val="24"/>
          <w:lang w:val="ru-RU"/>
        </w:rPr>
        <w:t xml:space="preserve">; </w:t>
      </w:r>
      <w:r w:rsidR="002F7863">
        <w:rPr>
          <w:rFonts w:asciiTheme="majorHAnsi" w:eastAsia="Times New Roman" w:hAnsiTheme="majorHAnsi" w:cs="Times New Roman"/>
          <w:color w:val="000000"/>
          <w:sz w:val="24"/>
          <w:szCs w:val="24"/>
          <w:lang w:val="ru-RU"/>
        </w:rPr>
        <w:t>заместителя начальника У</w:t>
      </w:r>
      <w:r w:rsidR="002F7863" w:rsidRPr="002F7863">
        <w:rPr>
          <w:rFonts w:asciiTheme="majorHAnsi" w:eastAsia="Times New Roman" w:hAnsiTheme="majorHAnsi" w:cs="Times New Roman"/>
          <w:color w:val="000000"/>
          <w:sz w:val="24"/>
          <w:szCs w:val="24"/>
          <w:lang w:val="ru-RU"/>
        </w:rPr>
        <w:t>правления</w:t>
      </w:r>
      <w:r w:rsidR="002F7863">
        <w:rPr>
          <w:rFonts w:asciiTheme="majorHAnsi" w:eastAsia="Times New Roman" w:hAnsiTheme="majorHAnsi" w:cs="Times New Roman"/>
          <w:color w:val="000000"/>
          <w:sz w:val="24"/>
          <w:szCs w:val="24"/>
          <w:lang w:val="ru-RU"/>
        </w:rPr>
        <w:t xml:space="preserve"> </w:t>
      </w:r>
      <w:r w:rsidR="002F7863" w:rsidRPr="002F7863">
        <w:rPr>
          <w:rFonts w:asciiTheme="majorHAnsi" w:eastAsia="Times New Roman" w:hAnsiTheme="majorHAnsi" w:cs="Times New Roman"/>
          <w:color w:val="000000"/>
          <w:sz w:val="24"/>
          <w:szCs w:val="24"/>
          <w:lang w:val="ru-RU"/>
        </w:rPr>
        <w:t>финансов</w:t>
      </w:r>
      <w:r w:rsidR="002F7863">
        <w:rPr>
          <w:rFonts w:asciiTheme="majorHAnsi" w:eastAsia="Times New Roman" w:hAnsiTheme="majorHAnsi" w:cs="Times New Roman"/>
          <w:color w:val="000000"/>
          <w:sz w:val="24"/>
          <w:szCs w:val="24"/>
          <w:lang w:val="ru-RU"/>
        </w:rPr>
        <w:t xml:space="preserve"> и </w:t>
      </w:r>
      <w:r w:rsidR="002F7863" w:rsidRPr="002F7863">
        <w:rPr>
          <w:rFonts w:asciiTheme="majorHAnsi" w:eastAsia="Times New Roman" w:hAnsiTheme="majorHAnsi" w:cs="Times New Roman"/>
          <w:color w:val="000000"/>
          <w:sz w:val="24"/>
          <w:szCs w:val="24"/>
          <w:lang w:val="ru-RU"/>
        </w:rPr>
        <w:t>б</w:t>
      </w:r>
      <w:r w:rsidR="002F7863">
        <w:rPr>
          <w:rFonts w:asciiTheme="majorHAnsi" w:eastAsia="Times New Roman" w:hAnsiTheme="majorHAnsi" w:cs="Times New Roman"/>
          <w:color w:val="000000"/>
          <w:sz w:val="24"/>
          <w:szCs w:val="24"/>
          <w:lang w:val="ru-RU"/>
        </w:rPr>
        <w:t xml:space="preserve">ухгалтерского учета Таможенной службы г-жи Лилии Тудораке; директора </w:t>
      </w:r>
      <w:r w:rsidR="002F7863" w:rsidRPr="002F7863">
        <w:rPr>
          <w:rFonts w:asciiTheme="majorHAnsi" w:eastAsia="Times New Roman" w:hAnsiTheme="majorHAnsi" w:cstheme="majorHAnsi"/>
          <w:color w:val="000000"/>
          <w:sz w:val="24"/>
          <w:szCs w:val="24"/>
          <w:lang w:val="ru-RU"/>
        </w:rPr>
        <w:t>Государственн</w:t>
      </w:r>
      <w:r w:rsidR="002F7863">
        <w:rPr>
          <w:rFonts w:asciiTheme="majorHAnsi" w:eastAsia="Times New Roman" w:hAnsiTheme="majorHAnsi" w:cstheme="majorHAnsi"/>
          <w:color w:val="000000"/>
          <w:sz w:val="24"/>
          <w:szCs w:val="24"/>
          <w:lang w:val="ru-RU"/>
        </w:rPr>
        <w:t>ой</w:t>
      </w:r>
      <w:r w:rsidR="002F7863" w:rsidRPr="002F7863">
        <w:rPr>
          <w:rFonts w:asciiTheme="majorHAnsi" w:eastAsia="Times New Roman" w:hAnsiTheme="majorHAnsi" w:cstheme="majorHAnsi"/>
          <w:color w:val="000000"/>
          <w:sz w:val="24"/>
          <w:szCs w:val="24"/>
          <w:lang w:val="ru-RU"/>
        </w:rPr>
        <w:t xml:space="preserve"> налогов</w:t>
      </w:r>
      <w:r w:rsidR="002F7863">
        <w:rPr>
          <w:rFonts w:asciiTheme="majorHAnsi" w:eastAsia="Times New Roman" w:hAnsiTheme="majorHAnsi" w:cstheme="majorHAnsi"/>
          <w:color w:val="000000"/>
          <w:sz w:val="24"/>
          <w:szCs w:val="24"/>
          <w:lang w:val="ru-RU"/>
        </w:rPr>
        <w:t>ой</w:t>
      </w:r>
      <w:r w:rsidR="002F7863" w:rsidRPr="002F7863">
        <w:rPr>
          <w:rFonts w:asciiTheme="majorHAnsi" w:eastAsia="Times New Roman" w:hAnsiTheme="majorHAnsi" w:cstheme="majorHAnsi"/>
          <w:color w:val="000000"/>
          <w:sz w:val="24"/>
          <w:szCs w:val="24"/>
          <w:lang w:val="ru-RU"/>
        </w:rPr>
        <w:t xml:space="preserve"> служб</w:t>
      </w:r>
      <w:r w:rsidR="002F7863">
        <w:rPr>
          <w:rFonts w:asciiTheme="majorHAnsi" w:eastAsia="Times New Roman" w:hAnsiTheme="majorHAnsi" w:cstheme="majorHAnsi"/>
          <w:color w:val="000000"/>
          <w:sz w:val="24"/>
          <w:szCs w:val="24"/>
          <w:lang w:val="ru-RU"/>
        </w:rPr>
        <w:t xml:space="preserve">ы г-на Сергея Пушкуцы; </w:t>
      </w:r>
      <w:r w:rsidR="002F7863">
        <w:rPr>
          <w:rFonts w:asciiTheme="majorHAnsi" w:eastAsia="Times New Roman" w:hAnsiTheme="majorHAnsi" w:cs="Times New Roman"/>
          <w:color w:val="000000"/>
          <w:sz w:val="24"/>
          <w:szCs w:val="24"/>
          <w:lang w:val="ru-RU"/>
        </w:rPr>
        <w:t xml:space="preserve">начальника Главного </w:t>
      </w:r>
      <w:r w:rsidR="002F7863" w:rsidRPr="002F7863">
        <w:rPr>
          <w:rFonts w:asciiTheme="majorHAnsi" w:eastAsia="Times New Roman" w:hAnsiTheme="majorHAnsi" w:cs="Times New Roman"/>
          <w:color w:val="000000"/>
          <w:sz w:val="24"/>
          <w:szCs w:val="24"/>
          <w:lang w:val="ru-RU"/>
        </w:rPr>
        <w:t>управления</w:t>
      </w:r>
      <w:r w:rsidR="002F7863">
        <w:rPr>
          <w:rFonts w:asciiTheme="majorHAnsi" w:eastAsia="Times New Roman" w:hAnsiTheme="majorHAnsi" w:cs="Times New Roman"/>
          <w:color w:val="000000"/>
          <w:sz w:val="24"/>
          <w:szCs w:val="24"/>
          <w:lang w:val="ru-RU"/>
        </w:rPr>
        <w:t xml:space="preserve"> экономики и </w:t>
      </w:r>
      <w:r w:rsidR="002F7863" w:rsidRPr="002F7863">
        <w:rPr>
          <w:rFonts w:asciiTheme="majorHAnsi" w:eastAsia="Times New Roman" w:hAnsiTheme="majorHAnsi" w:cs="Times New Roman"/>
          <w:color w:val="000000"/>
          <w:sz w:val="24"/>
          <w:szCs w:val="24"/>
          <w:lang w:val="ru-RU"/>
        </w:rPr>
        <w:t>финансов</w:t>
      </w:r>
      <w:r w:rsidR="002F7863">
        <w:rPr>
          <w:rFonts w:asciiTheme="majorHAnsi" w:eastAsia="Times New Roman" w:hAnsiTheme="majorHAnsi" w:cs="Times New Roman"/>
          <w:color w:val="000000"/>
          <w:sz w:val="24"/>
          <w:szCs w:val="24"/>
          <w:lang w:val="ru-RU"/>
        </w:rPr>
        <w:t xml:space="preserve"> </w:t>
      </w:r>
      <w:r w:rsidR="002F7863" w:rsidRPr="002F7863">
        <w:rPr>
          <w:rFonts w:asciiTheme="majorHAnsi" w:eastAsia="Times New Roman" w:hAnsiTheme="majorHAnsi" w:cstheme="majorHAnsi"/>
          <w:color w:val="000000"/>
          <w:sz w:val="24"/>
          <w:szCs w:val="24"/>
          <w:lang w:val="ru-RU"/>
        </w:rPr>
        <w:t>Государственн</w:t>
      </w:r>
      <w:r w:rsidR="002F7863">
        <w:rPr>
          <w:rFonts w:asciiTheme="majorHAnsi" w:eastAsia="Times New Roman" w:hAnsiTheme="majorHAnsi" w:cstheme="majorHAnsi"/>
          <w:color w:val="000000"/>
          <w:sz w:val="24"/>
          <w:szCs w:val="24"/>
          <w:lang w:val="ru-RU"/>
        </w:rPr>
        <w:t>ой</w:t>
      </w:r>
      <w:r w:rsidR="002F7863" w:rsidRPr="002F7863">
        <w:rPr>
          <w:rFonts w:asciiTheme="majorHAnsi" w:eastAsia="Times New Roman" w:hAnsiTheme="majorHAnsi" w:cstheme="majorHAnsi"/>
          <w:color w:val="000000"/>
          <w:sz w:val="24"/>
          <w:szCs w:val="24"/>
          <w:lang w:val="ru-RU"/>
        </w:rPr>
        <w:t xml:space="preserve"> налогов</w:t>
      </w:r>
      <w:r w:rsidR="002F7863">
        <w:rPr>
          <w:rFonts w:asciiTheme="majorHAnsi" w:eastAsia="Times New Roman" w:hAnsiTheme="majorHAnsi" w:cstheme="majorHAnsi"/>
          <w:color w:val="000000"/>
          <w:sz w:val="24"/>
          <w:szCs w:val="24"/>
          <w:lang w:val="ru-RU"/>
        </w:rPr>
        <w:t>ой</w:t>
      </w:r>
      <w:r w:rsidR="002F7863" w:rsidRPr="002F7863">
        <w:rPr>
          <w:rFonts w:asciiTheme="majorHAnsi" w:eastAsia="Times New Roman" w:hAnsiTheme="majorHAnsi" w:cstheme="majorHAnsi"/>
          <w:color w:val="000000"/>
          <w:sz w:val="24"/>
          <w:szCs w:val="24"/>
          <w:lang w:val="ru-RU"/>
        </w:rPr>
        <w:t xml:space="preserve"> служб</w:t>
      </w:r>
      <w:r w:rsidR="002F7863">
        <w:rPr>
          <w:rFonts w:asciiTheme="majorHAnsi" w:eastAsia="Times New Roman" w:hAnsiTheme="majorHAnsi" w:cstheme="majorHAnsi"/>
          <w:color w:val="000000"/>
          <w:sz w:val="24"/>
          <w:szCs w:val="24"/>
          <w:lang w:val="ru-RU"/>
        </w:rPr>
        <w:t>ы г-жи Марианы Цуркан; директора Ф</w:t>
      </w:r>
      <w:r w:rsidR="002F7863" w:rsidRPr="002F7863">
        <w:rPr>
          <w:rFonts w:asciiTheme="majorHAnsi" w:eastAsia="Times New Roman" w:hAnsiTheme="majorHAnsi" w:cstheme="majorHAnsi"/>
          <w:color w:val="000000"/>
          <w:sz w:val="24"/>
          <w:szCs w:val="24"/>
          <w:lang w:val="ru-RU"/>
        </w:rPr>
        <w:t>инансов</w:t>
      </w:r>
      <w:r w:rsidR="002F7863">
        <w:rPr>
          <w:rFonts w:asciiTheme="majorHAnsi" w:eastAsia="Times New Roman" w:hAnsiTheme="majorHAnsi" w:cstheme="majorHAnsi"/>
          <w:color w:val="000000"/>
          <w:sz w:val="24"/>
          <w:szCs w:val="24"/>
          <w:lang w:val="ru-RU"/>
        </w:rPr>
        <w:t>ой инспекции г-на Алексея Секриеру; начальника У</w:t>
      </w:r>
      <w:r w:rsidR="002F7863" w:rsidRPr="002F7863">
        <w:rPr>
          <w:rFonts w:asciiTheme="majorHAnsi" w:eastAsia="Times New Roman" w:hAnsiTheme="majorHAnsi" w:cstheme="majorHAnsi"/>
          <w:color w:val="000000"/>
          <w:sz w:val="24"/>
          <w:szCs w:val="24"/>
          <w:lang w:val="ru-RU"/>
        </w:rPr>
        <w:t>правления</w:t>
      </w:r>
      <w:r w:rsidR="002F7863">
        <w:rPr>
          <w:rFonts w:asciiTheme="majorHAnsi" w:eastAsia="Times New Roman" w:hAnsiTheme="majorHAnsi" w:cstheme="majorHAnsi"/>
          <w:color w:val="000000"/>
          <w:sz w:val="24"/>
          <w:szCs w:val="24"/>
          <w:lang w:val="ru-RU"/>
        </w:rPr>
        <w:t xml:space="preserve"> </w:t>
      </w:r>
      <w:r w:rsidR="002F7863" w:rsidRPr="002F7863">
        <w:rPr>
          <w:rFonts w:asciiTheme="majorHAnsi" w:eastAsia="Times New Roman" w:hAnsiTheme="majorHAnsi" w:cstheme="majorHAnsi"/>
          <w:color w:val="000000"/>
          <w:sz w:val="24"/>
          <w:szCs w:val="24"/>
          <w:lang w:val="ru-RU"/>
        </w:rPr>
        <w:t>финансов</w:t>
      </w:r>
      <w:r w:rsidR="002F7863">
        <w:rPr>
          <w:rFonts w:asciiTheme="majorHAnsi" w:eastAsia="Times New Roman" w:hAnsiTheme="majorHAnsi" w:cstheme="majorHAnsi"/>
          <w:color w:val="000000"/>
          <w:sz w:val="24"/>
          <w:szCs w:val="24"/>
          <w:lang w:val="ru-RU"/>
        </w:rPr>
        <w:t xml:space="preserve">ого и </w:t>
      </w:r>
      <w:r w:rsidR="002F7863">
        <w:rPr>
          <w:rFonts w:asciiTheme="majorHAnsi" w:eastAsia="Times New Roman" w:hAnsiTheme="majorHAnsi" w:cstheme="majorHAnsi"/>
          <w:color w:val="000000"/>
          <w:sz w:val="24"/>
          <w:szCs w:val="24"/>
          <w:lang w:val="ru-MD" w:eastAsia="ru-RU"/>
        </w:rPr>
        <w:t>административного</w:t>
      </w:r>
      <w:r w:rsidR="002F7863">
        <w:rPr>
          <w:rFonts w:asciiTheme="majorHAnsi" w:eastAsia="Times New Roman" w:hAnsiTheme="majorHAnsi" w:cstheme="majorHAnsi"/>
          <w:color w:val="000000"/>
          <w:sz w:val="24"/>
          <w:szCs w:val="24"/>
          <w:lang w:val="ru-RU"/>
        </w:rPr>
        <w:t xml:space="preserve"> </w:t>
      </w:r>
      <w:r w:rsidR="002F7863" w:rsidRPr="002F7863">
        <w:rPr>
          <w:rFonts w:asciiTheme="majorHAnsi" w:eastAsia="Times New Roman" w:hAnsiTheme="majorHAnsi" w:cstheme="majorHAnsi"/>
          <w:color w:val="000000"/>
          <w:sz w:val="24"/>
          <w:szCs w:val="24"/>
          <w:lang w:val="ru-RU" w:eastAsia="ru-RU"/>
        </w:rPr>
        <w:t>менеджмента</w:t>
      </w:r>
      <w:r w:rsidR="002F7863">
        <w:rPr>
          <w:rFonts w:asciiTheme="majorHAnsi" w:eastAsia="Times New Roman" w:hAnsiTheme="majorHAnsi" w:cstheme="majorHAnsi"/>
          <w:color w:val="000000"/>
          <w:sz w:val="24"/>
          <w:szCs w:val="24"/>
          <w:lang w:val="ru-RU" w:eastAsia="ru-RU"/>
        </w:rPr>
        <w:t xml:space="preserve"> </w:t>
      </w:r>
      <w:r w:rsidR="002F7863">
        <w:rPr>
          <w:rFonts w:asciiTheme="majorHAnsi" w:eastAsia="Times New Roman" w:hAnsiTheme="majorHAnsi" w:cstheme="majorHAnsi"/>
          <w:color w:val="000000"/>
          <w:sz w:val="24"/>
          <w:szCs w:val="24"/>
          <w:lang w:val="ru-RU"/>
        </w:rPr>
        <w:t>Ф</w:t>
      </w:r>
      <w:r w:rsidR="002F7863" w:rsidRPr="002F7863">
        <w:rPr>
          <w:rFonts w:asciiTheme="majorHAnsi" w:eastAsia="Times New Roman" w:hAnsiTheme="majorHAnsi" w:cstheme="majorHAnsi"/>
          <w:color w:val="000000"/>
          <w:sz w:val="24"/>
          <w:szCs w:val="24"/>
          <w:lang w:val="ru-RU"/>
        </w:rPr>
        <w:t>инансов</w:t>
      </w:r>
      <w:r w:rsidR="002F7863">
        <w:rPr>
          <w:rFonts w:asciiTheme="majorHAnsi" w:eastAsia="Times New Roman" w:hAnsiTheme="majorHAnsi" w:cstheme="majorHAnsi"/>
          <w:color w:val="000000"/>
          <w:sz w:val="24"/>
          <w:szCs w:val="24"/>
          <w:lang w:val="ru-RU"/>
        </w:rPr>
        <w:t xml:space="preserve">ой инспекции г-жи Лидии Главан, руководствуясь </w:t>
      </w:r>
      <w:r w:rsidR="002F7863">
        <w:rPr>
          <w:rFonts w:asciiTheme="majorHAnsi" w:eastAsia="Times New Roman" w:hAnsiTheme="majorHAnsi" w:cs="Times New Roman"/>
          <w:color w:val="000000"/>
          <w:sz w:val="24"/>
          <w:szCs w:val="24"/>
          <w:lang w:val="ru-RU" w:eastAsia="ru-RU"/>
        </w:rPr>
        <w:t xml:space="preserve">положениями </w:t>
      </w:r>
      <w:r w:rsidR="003A5985" w:rsidRPr="00A32E11">
        <w:rPr>
          <w:rFonts w:asciiTheme="majorHAnsi" w:eastAsia="Times New Roman" w:hAnsiTheme="majorHAnsi" w:cstheme="majorHAnsi"/>
          <w:sz w:val="24"/>
          <w:szCs w:val="24"/>
          <w:lang w:val="ru-MD"/>
        </w:rPr>
        <w:t xml:space="preserve">ст.3 (1), ст.5 (1) a) и ст.31 (1) a) </w:t>
      </w:r>
      <w:r w:rsidR="003A5985" w:rsidRPr="00A32E11">
        <w:rPr>
          <w:rFonts w:asciiTheme="majorHAnsi" w:eastAsia="Times New Roman" w:hAnsiTheme="majorHAnsi" w:cstheme="majorHAnsi"/>
          <w:sz w:val="24"/>
          <w:szCs w:val="24"/>
          <w:lang w:val="ru-MD" w:eastAsia="ru-RU"/>
        </w:rPr>
        <w:t xml:space="preserve">Закона об организации и </w:t>
      </w:r>
      <w:r w:rsidR="003A5985" w:rsidRPr="00A32E11">
        <w:rPr>
          <w:rFonts w:asciiTheme="majorHAnsi" w:eastAsia="Times New Roman" w:hAnsiTheme="majorHAnsi" w:cstheme="majorHAnsi"/>
          <w:color w:val="000000"/>
          <w:sz w:val="24"/>
          <w:szCs w:val="24"/>
          <w:lang w:val="ru-MD" w:eastAsia="ru-RU"/>
        </w:rPr>
        <w:t>функционировании</w:t>
      </w:r>
      <w:r w:rsidR="003A5985" w:rsidRPr="00A32E11">
        <w:rPr>
          <w:rFonts w:asciiTheme="majorHAnsi" w:eastAsia="Times New Roman" w:hAnsiTheme="majorHAnsi" w:cstheme="majorHAnsi"/>
          <w:color w:val="000000" w:themeColor="text1"/>
          <w:sz w:val="24"/>
          <w:szCs w:val="24"/>
          <w:lang w:val="ru-MD" w:eastAsia="ru-RU"/>
        </w:rPr>
        <w:t xml:space="preserve"> </w:t>
      </w:r>
      <w:r w:rsidR="003A5985" w:rsidRPr="00A32E11">
        <w:rPr>
          <w:rFonts w:asciiTheme="majorHAnsi" w:eastAsia="Times New Roman" w:hAnsiTheme="majorHAnsi" w:cstheme="majorHAnsi"/>
          <w:sz w:val="24"/>
          <w:szCs w:val="24"/>
          <w:lang w:val="ru-MD" w:eastAsia="ru-RU"/>
        </w:rPr>
        <w:t>Счетной палаты Республики Молдова</w:t>
      </w:r>
      <w:r w:rsidR="003A5985" w:rsidRPr="00A32E11">
        <w:rPr>
          <w:rStyle w:val="a7"/>
          <w:rFonts w:asciiTheme="majorHAnsi" w:eastAsia="Times New Roman" w:hAnsiTheme="majorHAnsi" w:cstheme="majorHAnsi"/>
          <w:sz w:val="24"/>
          <w:szCs w:val="24"/>
          <w:lang w:val="ru-MD"/>
        </w:rPr>
        <w:footnoteReference w:id="1"/>
      </w:r>
      <w:r w:rsidR="003A5985" w:rsidRPr="00A32E11">
        <w:rPr>
          <w:rFonts w:asciiTheme="majorHAnsi" w:eastAsia="Times New Roman" w:hAnsiTheme="majorHAnsi" w:cstheme="majorHAnsi"/>
          <w:sz w:val="24"/>
          <w:szCs w:val="24"/>
          <w:lang w:val="ru-MD"/>
        </w:rPr>
        <w:t>, рассмотрела Отчет аудита</w:t>
      </w:r>
      <w:r w:rsidR="003A5985">
        <w:rPr>
          <w:rFonts w:asciiTheme="majorHAnsi" w:eastAsia="Times New Roman" w:hAnsiTheme="majorHAnsi" w:cstheme="majorHAnsi"/>
          <w:sz w:val="24"/>
          <w:szCs w:val="24"/>
          <w:lang w:val="ru-MD"/>
        </w:rPr>
        <w:t xml:space="preserve"> </w:t>
      </w:r>
      <w:r w:rsidR="003A5985" w:rsidRPr="00BD2DF6">
        <w:rPr>
          <w:rFonts w:asciiTheme="majorHAnsi" w:eastAsia="Times New Roman" w:hAnsiTheme="majorHAnsi" w:cstheme="majorHAnsi"/>
          <w:bCs/>
          <w:sz w:val="24"/>
          <w:szCs w:val="24"/>
          <w:lang w:val="ru-MD"/>
        </w:rPr>
        <w:t>консолидированной</w:t>
      </w:r>
      <w:r w:rsidR="003A5985" w:rsidRPr="00A32E11">
        <w:rPr>
          <w:rFonts w:asciiTheme="majorHAnsi" w:eastAsia="Times New Roman" w:hAnsiTheme="majorHAnsi" w:cstheme="majorHAnsi"/>
          <w:sz w:val="24"/>
          <w:szCs w:val="24"/>
          <w:lang w:val="ru-MD"/>
        </w:rPr>
        <w:t xml:space="preserve"> финансовой отчетности</w:t>
      </w:r>
      <w:r w:rsidR="003A5985">
        <w:rPr>
          <w:rFonts w:asciiTheme="majorHAnsi" w:eastAsia="Times New Roman" w:hAnsiTheme="majorHAnsi" w:cstheme="majorHAnsi"/>
          <w:sz w:val="24"/>
          <w:szCs w:val="24"/>
          <w:lang w:val="ru-MD"/>
        </w:rPr>
        <w:t xml:space="preserve"> </w:t>
      </w:r>
      <w:r w:rsidR="003A5985" w:rsidRPr="00BD2DF6">
        <w:rPr>
          <w:rFonts w:asciiTheme="majorHAnsi" w:eastAsia="Times New Roman" w:hAnsiTheme="majorHAnsi" w:cs="Times New Roman"/>
          <w:sz w:val="24"/>
          <w:szCs w:val="24"/>
          <w:lang w:val="ru-RU"/>
        </w:rPr>
        <w:t>Министерств</w:t>
      </w:r>
      <w:r w:rsidR="003A5985">
        <w:rPr>
          <w:rFonts w:asciiTheme="majorHAnsi" w:eastAsia="Times New Roman" w:hAnsiTheme="majorHAnsi" w:cstheme="majorHAnsi"/>
          <w:sz w:val="24"/>
          <w:szCs w:val="24"/>
          <w:lang w:val="ru-RU"/>
        </w:rPr>
        <w:t xml:space="preserve">а </w:t>
      </w:r>
      <w:r w:rsidR="003A5985" w:rsidRPr="003A5985">
        <w:rPr>
          <w:rFonts w:asciiTheme="majorHAnsi" w:eastAsia="Times New Roman" w:hAnsiTheme="majorHAnsi" w:cstheme="majorHAnsi"/>
          <w:sz w:val="24"/>
          <w:szCs w:val="24"/>
          <w:lang w:val="ru-RU"/>
        </w:rPr>
        <w:t>финансов</w:t>
      </w:r>
      <w:r w:rsidR="003A5985">
        <w:rPr>
          <w:rFonts w:asciiTheme="majorHAnsi" w:eastAsia="Times New Roman" w:hAnsiTheme="majorHAnsi" w:cstheme="majorHAnsi"/>
          <w:sz w:val="24"/>
          <w:szCs w:val="24"/>
          <w:lang w:val="ru-RU"/>
        </w:rPr>
        <w:t xml:space="preserve">, </w:t>
      </w:r>
      <w:r w:rsidR="003A5985" w:rsidRPr="00A32E11">
        <w:rPr>
          <w:rFonts w:asciiTheme="majorHAnsi" w:hAnsiTheme="majorHAnsi" w:cstheme="majorHAnsi"/>
          <w:sz w:val="24"/>
          <w:szCs w:val="24"/>
          <w:lang w:val="ru-MD"/>
        </w:rPr>
        <w:t>составленной по состоянию на 31 декабря 2018 года.</w:t>
      </w:r>
    </w:p>
    <w:p w:rsidR="003A5985" w:rsidRDefault="003A5985" w:rsidP="003A5985">
      <w:pPr>
        <w:spacing w:after="0" w:line="240" w:lineRule="auto"/>
        <w:ind w:firstLine="709"/>
        <w:jc w:val="both"/>
        <w:rPr>
          <w:rFonts w:asciiTheme="majorHAnsi" w:eastAsia="Times New Roman" w:hAnsiTheme="majorHAnsi" w:cstheme="majorHAnsi"/>
          <w:sz w:val="24"/>
          <w:szCs w:val="24"/>
          <w:lang w:val="ru-MD" w:eastAsia="ru-RU"/>
        </w:rPr>
      </w:pPr>
      <w:r>
        <w:rPr>
          <w:rFonts w:asciiTheme="majorHAnsi" w:hAnsiTheme="majorHAnsi" w:cstheme="majorHAnsi"/>
          <w:color w:val="000000"/>
          <w:sz w:val="24"/>
          <w:szCs w:val="24"/>
          <w:lang w:val="ru-RU"/>
        </w:rPr>
        <w:t>Миссия внешнего публичного аудита была за</w:t>
      </w:r>
      <w:r>
        <w:rPr>
          <w:rFonts w:asciiTheme="majorHAnsi" w:eastAsia="Times New Roman" w:hAnsiTheme="majorHAnsi" w:cstheme="majorHAnsi"/>
          <w:color w:val="000000"/>
          <w:sz w:val="24"/>
          <w:szCs w:val="24"/>
          <w:lang w:val="ru-RU"/>
        </w:rPr>
        <w:t xml:space="preserve">планирована и проведена в </w:t>
      </w:r>
      <w:r w:rsidRPr="003A5985">
        <w:rPr>
          <w:rFonts w:asciiTheme="majorHAnsi" w:eastAsia="Times New Roman" w:hAnsiTheme="majorHAnsi" w:cstheme="majorHAnsi"/>
          <w:color w:val="000000"/>
          <w:sz w:val="24"/>
          <w:szCs w:val="24"/>
          <w:lang w:val="ru-RU" w:eastAsia="ru-RU"/>
        </w:rPr>
        <w:t>соответств</w:t>
      </w:r>
      <w:r>
        <w:rPr>
          <w:rFonts w:asciiTheme="majorHAnsi" w:eastAsia="Times New Roman" w:hAnsiTheme="majorHAnsi" w:cstheme="majorHAnsi"/>
          <w:color w:val="000000"/>
          <w:sz w:val="24"/>
          <w:szCs w:val="24"/>
          <w:lang w:val="ru-RU" w:eastAsia="ru-RU"/>
        </w:rPr>
        <w:t>ии с</w:t>
      </w:r>
      <w:r>
        <w:rPr>
          <w:rFonts w:asciiTheme="majorHAnsi" w:hAnsiTheme="majorHAnsi" w:cstheme="majorHAnsi"/>
          <w:color w:val="000000"/>
          <w:sz w:val="24"/>
          <w:szCs w:val="24"/>
          <w:lang w:val="ru-RU"/>
        </w:rPr>
        <w:t xml:space="preserve"> </w:t>
      </w:r>
      <w:r w:rsidRPr="00A32E11">
        <w:rPr>
          <w:rFonts w:asciiTheme="majorHAnsi" w:eastAsia="Times New Roman" w:hAnsiTheme="majorHAnsi" w:cstheme="majorHAnsi"/>
          <w:sz w:val="24"/>
          <w:szCs w:val="24"/>
          <w:lang w:val="ru-MD" w:eastAsia="ru-RU"/>
        </w:rPr>
        <w:t>Программ</w:t>
      </w:r>
      <w:r>
        <w:rPr>
          <w:rFonts w:asciiTheme="majorHAnsi" w:eastAsia="Times New Roman" w:hAnsiTheme="majorHAnsi" w:cstheme="majorHAnsi"/>
          <w:sz w:val="24"/>
          <w:szCs w:val="24"/>
          <w:lang w:val="ru-MD" w:eastAsia="ru-RU"/>
        </w:rPr>
        <w:t>ами</w:t>
      </w:r>
      <w:r w:rsidRPr="00A32E11">
        <w:rPr>
          <w:rFonts w:asciiTheme="majorHAnsi" w:eastAsia="Times New Roman" w:hAnsiTheme="majorHAnsi" w:cstheme="majorHAnsi"/>
          <w:sz w:val="24"/>
          <w:szCs w:val="24"/>
          <w:lang w:val="ru-MD" w:eastAsia="ru-RU"/>
        </w:rPr>
        <w:t xml:space="preserve"> аудиторской деятельности Счетной палаты </w:t>
      </w:r>
      <w:r>
        <w:rPr>
          <w:rFonts w:asciiTheme="majorHAnsi" w:eastAsia="Times New Roman" w:hAnsiTheme="majorHAnsi" w:cstheme="majorHAnsi"/>
          <w:sz w:val="24"/>
          <w:szCs w:val="24"/>
          <w:lang w:val="ru-MD" w:eastAsia="ru-RU"/>
        </w:rPr>
        <w:t xml:space="preserve">на 2018 год и, </w:t>
      </w:r>
      <w:r w:rsidRPr="003A5985">
        <w:rPr>
          <w:rFonts w:asciiTheme="majorHAnsi" w:eastAsia="Times New Roman" w:hAnsiTheme="majorHAnsi" w:cstheme="majorHAnsi"/>
          <w:sz w:val="24"/>
          <w:szCs w:val="24"/>
          <w:lang w:val="ru-RU" w:eastAsia="ru-RU"/>
        </w:rPr>
        <w:t>соответств</w:t>
      </w:r>
      <w:r>
        <w:rPr>
          <w:rFonts w:asciiTheme="majorHAnsi" w:eastAsia="Times New Roman" w:hAnsiTheme="majorHAnsi" w:cstheme="majorHAnsi"/>
          <w:sz w:val="24"/>
          <w:szCs w:val="24"/>
          <w:lang w:val="ru-RU" w:eastAsia="ru-RU"/>
        </w:rPr>
        <w:t>енно,</w:t>
      </w:r>
      <w:r>
        <w:rPr>
          <w:rFonts w:asciiTheme="majorHAnsi" w:eastAsia="Times New Roman" w:hAnsiTheme="majorHAnsi" w:cstheme="majorHAnsi"/>
          <w:sz w:val="24"/>
          <w:szCs w:val="24"/>
          <w:lang w:val="ru-MD" w:eastAsia="ru-RU"/>
        </w:rPr>
        <w:t xml:space="preserve"> </w:t>
      </w:r>
      <w:r w:rsidRPr="00A32E11">
        <w:rPr>
          <w:rFonts w:asciiTheme="majorHAnsi" w:eastAsia="Times New Roman" w:hAnsiTheme="majorHAnsi" w:cstheme="majorHAnsi"/>
          <w:sz w:val="24"/>
          <w:szCs w:val="24"/>
          <w:lang w:val="ru-MD" w:eastAsia="ru-RU"/>
        </w:rPr>
        <w:t>на 201</w:t>
      </w:r>
      <w:r>
        <w:rPr>
          <w:rFonts w:asciiTheme="majorHAnsi" w:eastAsia="Times New Roman" w:hAnsiTheme="majorHAnsi" w:cstheme="majorHAnsi"/>
          <w:sz w:val="24"/>
          <w:szCs w:val="24"/>
          <w:lang w:val="ru-MD" w:eastAsia="ru-RU"/>
        </w:rPr>
        <w:t>9</w:t>
      </w:r>
      <w:r w:rsidRPr="00A32E11">
        <w:rPr>
          <w:rFonts w:asciiTheme="majorHAnsi" w:eastAsia="Times New Roman" w:hAnsiTheme="majorHAnsi" w:cstheme="majorHAnsi"/>
          <w:sz w:val="24"/>
          <w:szCs w:val="24"/>
          <w:lang w:val="ru-MD" w:eastAsia="ru-RU"/>
        </w:rPr>
        <w:t xml:space="preserve"> год</w:t>
      </w:r>
      <w:r>
        <w:rPr>
          <w:rFonts w:asciiTheme="majorHAnsi" w:eastAsia="Times New Roman" w:hAnsiTheme="majorHAnsi" w:cstheme="majorHAnsi"/>
          <w:sz w:val="24"/>
          <w:szCs w:val="24"/>
          <w:lang w:val="ru-MD" w:eastAsia="ru-RU"/>
        </w:rPr>
        <w:t xml:space="preserve"> (с последующими изменениями)</w:t>
      </w:r>
      <w:r w:rsidRPr="00A32E11">
        <w:rPr>
          <w:rStyle w:val="a7"/>
          <w:rFonts w:asciiTheme="majorHAnsi" w:eastAsia="Times New Roman" w:hAnsiTheme="majorHAnsi" w:cstheme="majorHAnsi"/>
          <w:sz w:val="24"/>
          <w:szCs w:val="24"/>
          <w:lang w:val="ru-MD"/>
        </w:rPr>
        <w:footnoteReference w:id="2"/>
      </w:r>
      <w:r>
        <w:rPr>
          <w:rFonts w:asciiTheme="majorHAnsi" w:eastAsia="Times New Roman" w:hAnsiTheme="majorHAnsi" w:cstheme="majorHAnsi"/>
          <w:sz w:val="24"/>
          <w:szCs w:val="24"/>
          <w:lang w:val="ru-MD" w:eastAsia="ru-RU"/>
        </w:rPr>
        <w:t xml:space="preserve">, </w:t>
      </w:r>
      <w:r w:rsidRPr="00A32E11">
        <w:rPr>
          <w:rFonts w:asciiTheme="majorHAnsi" w:eastAsia="Times New Roman" w:hAnsiTheme="majorHAnsi" w:cstheme="majorHAnsi"/>
          <w:sz w:val="24"/>
          <w:szCs w:val="24"/>
          <w:lang w:val="ru-MD"/>
        </w:rPr>
        <w:t xml:space="preserve">с целью предоставления убедительного подтверждения </w:t>
      </w:r>
      <w:r>
        <w:rPr>
          <w:rFonts w:asciiTheme="majorHAnsi" w:eastAsia="Times New Roman" w:hAnsiTheme="majorHAnsi" w:cstheme="majorHAnsi"/>
          <w:sz w:val="24"/>
          <w:szCs w:val="24"/>
          <w:lang w:val="ru-MD"/>
        </w:rPr>
        <w:t xml:space="preserve">относительно </w:t>
      </w:r>
      <w:r w:rsidRPr="00A32E11">
        <w:rPr>
          <w:rFonts w:asciiTheme="majorHAnsi" w:eastAsia="Times New Roman" w:hAnsiTheme="majorHAnsi" w:cstheme="majorHAnsi"/>
          <w:sz w:val="24"/>
          <w:szCs w:val="24"/>
          <w:lang w:val="ru-MD"/>
        </w:rPr>
        <w:t xml:space="preserve">того, что </w:t>
      </w:r>
      <w:r>
        <w:rPr>
          <w:rFonts w:asciiTheme="majorHAnsi" w:eastAsia="Times New Roman" w:hAnsiTheme="majorHAnsi" w:cstheme="majorHAnsi"/>
          <w:bCs/>
          <w:sz w:val="24"/>
          <w:szCs w:val="24"/>
          <w:lang w:val="ru-MD"/>
        </w:rPr>
        <w:t>консолидированная</w:t>
      </w:r>
      <w:r>
        <w:rPr>
          <w:rFonts w:asciiTheme="majorHAnsi" w:eastAsia="Times New Roman" w:hAnsiTheme="majorHAnsi" w:cstheme="majorHAnsi"/>
          <w:sz w:val="24"/>
          <w:szCs w:val="24"/>
          <w:lang w:val="ru-MD"/>
        </w:rPr>
        <w:t xml:space="preserve"> </w:t>
      </w:r>
      <w:r w:rsidRPr="00A32E11">
        <w:rPr>
          <w:rFonts w:asciiTheme="majorHAnsi" w:eastAsia="Times New Roman" w:hAnsiTheme="majorHAnsi" w:cstheme="majorHAnsi"/>
          <w:sz w:val="24"/>
          <w:szCs w:val="24"/>
          <w:lang w:val="ru-MD"/>
        </w:rPr>
        <w:t xml:space="preserve">финансовая отчетность </w:t>
      </w:r>
      <w:r w:rsidRPr="00BD2DF6">
        <w:rPr>
          <w:rFonts w:asciiTheme="majorHAnsi" w:eastAsia="Times New Roman" w:hAnsiTheme="majorHAnsi" w:cs="Times New Roman"/>
          <w:sz w:val="24"/>
          <w:szCs w:val="24"/>
          <w:lang w:val="ru-RU"/>
        </w:rPr>
        <w:t>Министерств</w:t>
      </w:r>
      <w:r>
        <w:rPr>
          <w:rFonts w:asciiTheme="majorHAnsi" w:eastAsia="Times New Roman" w:hAnsiTheme="majorHAnsi" w:cstheme="majorHAnsi"/>
          <w:sz w:val="24"/>
          <w:szCs w:val="24"/>
          <w:lang w:val="ru-MD"/>
        </w:rPr>
        <w:t>а</w:t>
      </w:r>
      <w:r w:rsidR="003D4270">
        <w:rPr>
          <w:rFonts w:asciiTheme="majorHAnsi" w:eastAsia="Times New Roman" w:hAnsiTheme="majorHAnsi" w:cstheme="majorHAnsi"/>
          <w:sz w:val="24"/>
          <w:szCs w:val="24"/>
          <w:lang w:val="ru-MD"/>
        </w:rPr>
        <w:t xml:space="preserve"> </w:t>
      </w:r>
      <w:r w:rsidR="003D4270" w:rsidRPr="003D4270">
        <w:rPr>
          <w:rFonts w:asciiTheme="majorHAnsi" w:eastAsia="Times New Roman" w:hAnsiTheme="majorHAnsi" w:cstheme="majorHAnsi"/>
          <w:sz w:val="24"/>
          <w:szCs w:val="24"/>
          <w:lang w:val="ru-RU"/>
        </w:rPr>
        <w:t>финансов</w:t>
      </w:r>
      <w:r>
        <w:rPr>
          <w:rFonts w:asciiTheme="majorHAnsi" w:eastAsia="Times New Roman" w:hAnsiTheme="majorHAnsi" w:cstheme="majorHAnsi"/>
          <w:sz w:val="24"/>
          <w:szCs w:val="24"/>
          <w:lang w:val="ru-MD"/>
        </w:rPr>
        <w:t>,</w:t>
      </w:r>
      <w:r w:rsidRPr="00A32E11">
        <w:rPr>
          <w:rFonts w:asciiTheme="majorHAnsi" w:eastAsia="Times New Roman" w:hAnsiTheme="majorHAnsi" w:cstheme="majorHAnsi"/>
          <w:sz w:val="24"/>
          <w:szCs w:val="24"/>
          <w:lang w:val="ru-MD"/>
        </w:rPr>
        <w:t xml:space="preserve"> </w:t>
      </w:r>
      <w:r w:rsidRPr="00A32E11">
        <w:rPr>
          <w:rFonts w:asciiTheme="majorHAnsi" w:hAnsiTheme="majorHAnsi" w:cstheme="majorHAnsi"/>
          <w:sz w:val="24"/>
          <w:szCs w:val="24"/>
          <w:lang w:val="ru-MD"/>
        </w:rPr>
        <w:t>составлен</w:t>
      </w:r>
      <w:r>
        <w:rPr>
          <w:rFonts w:asciiTheme="majorHAnsi" w:hAnsiTheme="majorHAnsi" w:cstheme="majorHAnsi"/>
          <w:sz w:val="24"/>
          <w:szCs w:val="24"/>
          <w:lang w:val="ru-MD"/>
        </w:rPr>
        <w:t xml:space="preserve">ная </w:t>
      </w:r>
      <w:r w:rsidRPr="00BD2DF6">
        <w:rPr>
          <w:rFonts w:asciiTheme="majorHAnsi" w:eastAsia="Times New Roman" w:hAnsiTheme="majorHAnsi" w:cstheme="majorHAnsi"/>
          <w:bCs/>
          <w:color w:val="000000"/>
          <w:sz w:val="24"/>
          <w:szCs w:val="24"/>
          <w:lang w:val="ru-RU" w:eastAsia="ru-RU"/>
        </w:rPr>
        <w:t>по состоянию на</w:t>
      </w:r>
      <w:r w:rsidRPr="00BD2DF6">
        <w:rPr>
          <w:rFonts w:ascii="Times New Roman" w:eastAsia="Times New Roman" w:hAnsi="Times New Roman" w:cs="Times New Roman"/>
          <w:bCs/>
          <w:color w:val="000000"/>
          <w:sz w:val="28"/>
          <w:szCs w:val="28"/>
          <w:lang w:val="ru-RU" w:eastAsia="ru-RU"/>
        </w:rPr>
        <w:t xml:space="preserve"> </w:t>
      </w:r>
      <w:r>
        <w:rPr>
          <w:rFonts w:asciiTheme="majorHAnsi" w:hAnsiTheme="majorHAnsi" w:cstheme="majorHAnsi"/>
          <w:sz w:val="24"/>
          <w:szCs w:val="24"/>
          <w:lang w:val="ru-MD"/>
        </w:rPr>
        <w:t>31 декабря 2018 года, в целом,</w:t>
      </w:r>
      <w:r w:rsidRPr="00BD2DF6">
        <w:rPr>
          <w:rFonts w:asciiTheme="majorHAnsi" w:eastAsia="Times New Roman" w:hAnsiTheme="majorHAnsi" w:cstheme="majorHAnsi"/>
          <w:sz w:val="24"/>
          <w:szCs w:val="24"/>
          <w:lang w:val="ru-MD" w:eastAsia="ru-RU"/>
        </w:rPr>
        <w:t xml:space="preserve"> </w:t>
      </w:r>
      <w:r w:rsidRPr="00A32E11">
        <w:rPr>
          <w:rFonts w:asciiTheme="majorHAnsi" w:eastAsia="Times New Roman" w:hAnsiTheme="majorHAnsi" w:cstheme="majorHAnsi"/>
          <w:sz w:val="24"/>
          <w:szCs w:val="24"/>
          <w:lang w:val="ru-MD" w:eastAsia="ru-RU"/>
        </w:rPr>
        <w:t>не содержит существенных искажений, связанны</w:t>
      </w:r>
      <w:r>
        <w:rPr>
          <w:rFonts w:asciiTheme="majorHAnsi" w:eastAsia="Times New Roman" w:hAnsiTheme="majorHAnsi" w:cstheme="majorHAnsi"/>
          <w:sz w:val="24"/>
          <w:szCs w:val="24"/>
          <w:lang w:val="ru-MD" w:eastAsia="ru-RU"/>
        </w:rPr>
        <w:t xml:space="preserve">х с мошенничеством или ошибками, а также </w:t>
      </w:r>
      <w:r w:rsidR="003D4270">
        <w:rPr>
          <w:rFonts w:asciiTheme="majorHAnsi" w:eastAsia="Times New Roman" w:hAnsiTheme="majorHAnsi" w:cstheme="majorHAnsi"/>
          <w:sz w:val="24"/>
          <w:szCs w:val="24"/>
          <w:lang w:val="ru-MD" w:eastAsia="ru-RU"/>
        </w:rPr>
        <w:t>выражения мнения</w:t>
      </w:r>
      <w:r>
        <w:rPr>
          <w:rFonts w:asciiTheme="majorHAnsi" w:eastAsia="Times New Roman" w:hAnsiTheme="majorHAnsi" w:cstheme="majorHAnsi"/>
          <w:sz w:val="24"/>
          <w:szCs w:val="24"/>
          <w:lang w:val="ru-MD" w:eastAsia="ru-RU"/>
        </w:rPr>
        <w:t>.</w:t>
      </w:r>
      <w:r w:rsidRPr="00A32E11">
        <w:rPr>
          <w:rFonts w:asciiTheme="majorHAnsi" w:eastAsia="Times New Roman" w:hAnsiTheme="majorHAnsi" w:cstheme="majorHAnsi"/>
          <w:sz w:val="24"/>
          <w:szCs w:val="24"/>
          <w:lang w:val="ru-MD" w:eastAsia="ru-RU"/>
        </w:rPr>
        <w:t xml:space="preserve"> </w:t>
      </w:r>
    </w:p>
    <w:p w:rsidR="003D4270" w:rsidRPr="00A32E11" w:rsidRDefault="003D4270" w:rsidP="003D4270">
      <w:pPr>
        <w:tabs>
          <w:tab w:val="left" w:pos="720"/>
        </w:tabs>
        <w:spacing w:after="0" w:line="276" w:lineRule="auto"/>
        <w:ind w:firstLine="709"/>
        <w:contextualSpacing/>
        <w:jc w:val="both"/>
        <w:rPr>
          <w:rFonts w:asciiTheme="majorHAnsi" w:eastAsia="Times New Roman" w:hAnsiTheme="majorHAnsi" w:cstheme="majorHAnsi"/>
          <w:sz w:val="24"/>
          <w:szCs w:val="24"/>
          <w:lang w:val="ru-MD"/>
        </w:rPr>
      </w:pPr>
      <w:r>
        <w:rPr>
          <w:rFonts w:asciiTheme="majorHAnsi" w:hAnsiTheme="majorHAnsi" w:cstheme="majorHAnsi"/>
          <w:color w:val="000000"/>
          <w:sz w:val="24"/>
          <w:szCs w:val="24"/>
          <w:lang w:val="ru-RU"/>
        </w:rPr>
        <w:t xml:space="preserve">Внешний публичный аудит был </w:t>
      </w:r>
      <w:r w:rsidRPr="00A32E11">
        <w:rPr>
          <w:rFonts w:asciiTheme="majorHAnsi" w:hAnsiTheme="majorHAnsi" w:cstheme="majorHAnsi"/>
          <w:sz w:val="24"/>
          <w:szCs w:val="24"/>
          <w:lang w:val="ru-MD"/>
        </w:rPr>
        <w:t xml:space="preserve">проведен в </w:t>
      </w:r>
      <w:r w:rsidRPr="00A32E11">
        <w:rPr>
          <w:rFonts w:asciiTheme="majorHAnsi" w:eastAsia="Times New Roman" w:hAnsiTheme="majorHAnsi" w:cstheme="majorHAnsi"/>
          <w:sz w:val="24"/>
          <w:szCs w:val="24"/>
          <w:lang w:val="ru-MD" w:eastAsia="ru-RU"/>
        </w:rPr>
        <w:t xml:space="preserve">соответствии с </w:t>
      </w:r>
      <w:r w:rsidRPr="00A32E11">
        <w:rPr>
          <w:rFonts w:asciiTheme="majorHAnsi" w:eastAsia="Times New Roman" w:hAnsiTheme="majorHAnsi" w:cstheme="majorHAnsi"/>
          <w:bCs/>
          <w:sz w:val="24"/>
          <w:szCs w:val="24"/>
          <w:lang w:val="ru-MD"/>
        </w:rPr>
        <w:t xml:space="preserve">Международными стандартами аудита, применяемыми </w:t>
      </w:r>
      <w:r w:rsidRPr="00A32E11">
        <w:rPr>
          <w:rFonts w:asciiTheme="majorHAnsi" w:eastAsia="Times New Roman" w:hAnsiTheme="majorHAnsi" w:cstheme="majorHAnsi"/>
          <w:bCs/>
          <w:sz w:val="24"/>
          <w:szCs w:val="24"/>
          <w:lang w:val="ru-MD" w:eastAsia="ru-RU"/>
        </w:rPr>
        <w:t>Счетной палатой (</w:t>
      </w:r>
      <w:r w:rsidRPr="00A32E11">
        <w:rPr>
          <w:rFonts w:asciiTheme="majorHAnsi" w:hAnsiTheme="majorHAnsi" w:cstheme="majorHAnsi"/>
          <w:sz w:val="24"/>
          <w:szCs w:val="24"/>
          <w:lang w:val="ru-MD"/>
        </w:rPr>
        <w:t xml:space="preserve">ISSAI 100, </w:t>
      </w:r>
      <w:r w:rsidRPr="00A32E11">
        <w:rPr>
          <w:rFonts w:asciiTheme="majorHAnsi" w:eastAsia="Times New Roman" w:hAnsiTheme="majorHAnsi" w:cstheme="majorHAnsi"/>
          <w:sz w:val="24"/>
          <w:szCs w:val="24"/>
          <w:lang w:val="ru-MD"/>
        </w:rPr>
        <w:t>ISSAI 200 и ISSAI 1000-2999)</w:t>
      </w:r>
      <w:r w:rsidRPr="00A32E11">
        <w:rPr>
          <w:rStyle w:val="a7"/>
          <w:rFonts w:asciiTheme="majorHAnsi" w:eastAsia="Times New Roman" w:hAnsiTheme="majorHAnsi" w:cstheme="majorHAnsi"/>
          <w:sz w:val="24"/>
          <w:szCs w:val="24"/>
          <w:lang w:val="ru-MD"/>
        </w:rPr>
        <w:footnoteReference w:id="3"/>
      </w:r>
      <w:r w:rsidRPr="00A32E11">
        <w:rPr>
          <w:rFonts w:asciiTheme="majorHAnsi" w:eastAsia="Times New Roman" w:hAnsiTheme="majorHAnsi" w:cstheme="majorHAnsi"/>
          <w:sz w:val="24"/>
          <w:szCs w:val="24"/>
          <w:lang w:val="ru-MD"/>
        </w:rPr>
        <w:t>.</w:t>
      </w:r>
    </w:p>
    <w:p w:rsidR="003D4270" w:rsidRPr="00A32E11" w:rsidRDefault="003D4270" w:rsidP="003D4270">
      <w:pPr>
        <w:spacing w:after="120" w:line="276" w:lineRule="auto"/>
        <w:ind w:firstLine="709"/>
        <w:jc w:val="both"/>
        <w:rPr>
          <w:rFonts w:asciiTheme="majorHAnsi" w:hAnsiTheme="majorHAnsi" w:cstheme="majorHAnsi"/>
          <w:color w:val="000000" w:themeColor="text1"/>
          <w:sz w:val="24"/>
          <w:szCs w:val="24"/>
          <w:lang w:val="ru-MD" w:eastAsia="ro-RO"/>
        </w:rPr>
      </w:pPr>
      <w:r w:rsidRPr="00A32E11">
        <w:rPr>
          <w:rFonts w:asciiTheme="majorHAnsi" w:hAnsiTheme="majorHAnsi" w:cstheme="majorHAnsi"/>
          <w:color w:val="000000" w:themeColor="text1"/>
          <w:sz w:val="24"/>
          <w:szCs w:val="24"/>
          <w:lang w:val="ru-MD" w:eastAsia="ro-RO"/>
        </w:rPr>
        <w:t xml:space="preserve">Рассмотрев </w:t>
      </w:r>
      <w:r>
        <w:rPr>
          <w:rFonts w:asciiTheme="majorHAnsi" w:hAnsiTheme="majorHAnsi" w:cstheme="majorHAnsi"/>
          <w:color w:val="000000" w:themeColor="text1"/>
          <w:sz w:val="24"/>
          <w:szCs w:val="24"/>
          <w:lang w:val="ru-MD" w:eastAsia="ro-RO"/>
        </w:rPr>
        <w:t xml:space="preserve">представленный </w:t>
      </w:r>
      <w:r w:rsidRPr="00A32E11">
        <w:rPr>
          <w:rFonts w:asciiTheme="majorHAnsi" w:hAnsiTheme="majorHAnsi" w:cstheme="majorHAnsi"/>
          <w:color w:val="000000" w:themeColor="text1"/>
          <w:sz w:val="24"/>
          <w:szCs w:val="24"/>
          <w:lang w:val="ru-MD" w:eastAsia="ro-RO"/>
        </w:rPr>
        <w:t xml:space="preserve">Отчет аудита, а также заслушав объяснения ответственных лиц, присутствующих на публичном заседании, Счетная палата </w:t>
      </w:r>
    </w:p>
    <w:p w:rsidR="003D4270" w:rsidRPr="00A32E11" w:rsidRDefault="003D4270" w:rsidP="003D4270">
      <w:pPr>
        <w:spacing w:after="120" w:line="276" w:lineRule="auto"/>
        <w:jc w:val="center"/>
        <w:rPr>
          <w:rFonts w:asciiTheme="majorHAnsi" w:hAnsiTheme="majorHAnsi" w:cstheme="majorHAnsi"/>
          <w:b/>
          <w:color w:val="000000" w:themeColor="text1"/>
          <w:sz w:val="24"/>
          <w:szCs w:val="24"/>
          <w:lang w:val="ru-MD" w:eastAsia="ro-RO"/>
        </w:rPr>
      </w:pPr>
      <w:r w:rsidRPr="00A32E11">
        <w:rPr>
          <w:rFonts w:asciiTheme="majorHAnsi" w:hAnsiTheme="majorHAnsi" w:cstheme="majorHAnsi"/>
          <w:b/>
          <w:color w:val="000000" w:themeColor="text1"/>
          <w:sz w:val="24"/>
          <w:szCs w:val="24"/>
          <w:lang w:val="ru-MD" w:eastAsia="ro-RO"/>
        </w:rPr>
        <w:t>УСТАНОВИЛА:</w:t>
      </w:r>
    </w:p>
    <w:p w:rsidR="0036088C" w:rsidRPr="0036088C" w:rsidRDefault="0036088C" w:rsidP="007656B8">
      <w:pPr>
        <w:pStyle w:val="a3"/>
        <w:spacing w:line="276" w:lineRule="auto"/>
        <w:rPr>
          <w:rFonts w:asciiTheme="majorHAnsi" w:hAnsiTheme="majorHAnsi" w:cstheme="majorHAnsi"/>
          <w:color w:val="000000" w:themeColor="text1"/>
          <w:lang w:val="ru-RU"/>
        </w:rPr>
      </w:pPr>
      <w:r w:rsidRPr="00BD2DF6">
        <w:rPr>
          <w:rFonts w:asciiTheme="majorHAnsi" w:hAnsiTheme="majorHAnsi" w:cstheme="majorHAnsi"/>
          <w:bCs/>
          <w:lang w:val="ru-MD"/>
        </w:rPr>
        <w:lastRenderedPageBreak/>
        <w:t>Консолидированн</w:t>
      </w:r>
      <w:r>
        <w:rPr>
          <w:rFonts w:asciiTheme="majorHAnsi" w:hAnsiTheme="majorHAnsi" w:cstheme="majorHAnsi"/>
          <w:bCs/>
          <w:lang w:val="ru-MD"/>
        </w:rPr>
        <w:t xml:space="preserve">ая </w:t>
      </w:r>
      <w:r w:rsidRPr="00A32E11">
        <w:rPr>
          <w:rFonts w:asciiTheme="majorHAnsi" w:hAnsiTheme="majorHAnsi" w:cstheme="majorHAnsi"/>
          <w:lang w:val="ru-MD"/>
        </w:rPr>
        <w:t>финансов</w:t>
      </w:r>
      <w:r>
        <w:rPr>
          <w:rFonts w:asciiTheme="majorHAnsi" w:hAnsiTheme="majorHAnsi" w:cstheme="majorHAnsi"/>
          <w:lang w:val="ru-MD"/>
        </w:rPr>
        <w:t>ая</w:t>
      </w:r>
      <w:r w:rsidRPr="00A32E11">
        <w:rPr>
          <w:rFonts w:asciiTheme="majorHAnsi" w:hAnsiTheme="majorHAnsi" w:cstheme="majorHAnsi"/>
          <w:lang w:val="ru-MD"/>
        </w:rPr>
        <w:t xml:space="preserve"> отчетност</w:t>
      </w:r>
      <w:r>
        <w:rPr>
          <w:rFonts w:asciiTheme="majorHAnsi" w:hAnsiTheme="majorHAnsi" w:cstheme="majorHAnsi"/>
          <w:lang w:val="ru-MD"/>
        </w:rPr>
        <w:t xml:space="preserve">ь </w:t>
      </w:r>
      <w:r w:rsidRPr="00BD2DF6">
        <w:rPr>
          <w:rFonts w:asciiTheme="majorHAnsi" w:hAnsiTheme="majorHAnsi"/>
          <w:lang w:val="ru-RU"/>
        </w:rPr>
        <w:t>Министерств</w:t>
      </w:r>
      <w:r>
        <w:rPr>
          <w:rFonts w:asciiTheme="majorHAnsi" w:hAnsiTheme="majorHAnsi" w:cstheme="majorHAnsi"/>
          <w:lang w:val="ru-RU"/>
        </w:rPr>
        <w:t xml:space="preserve">а </w:t>
      </w:r>
      <w:r w:rsidRPr="003A5985">
        <w:rPr>
          <w:rFonts w:asciiTheme="majorHAnsi" w:hAnsiTheme="majorHAnsi" w:cstheme="majorHAnsi"/>
          <w:lang w:val="ru-RU"/>
        </w:rPr>
        <w:t>финансов</w:t>
      </w:r>
      <w:r>
        <w:rPr>
          <w:rFonts w:asciiTheme="majorHAnsi" w:hAnsiTheme="majorHAnsi" w:cstheme="majorHAnsi"/>
          <w:lang w:val="ru-RU"/>
        </w:rPr>
        <w:t xml:space="preserve">, </w:t>
      </w:r>
      <w:r w:rsidRPr="00A32E11">
        <w:rPr>
          <w:rFonts w:asciiTheme="majorHAnsi" w:hAnsiTheme="majorHAnsi" w:cstheme="majorHAnsi"/>
          <w:lang w:val="ru-MD"/>
        </w:rPr>
        <w:t>составленн</w:t>
      </w:r>
      <w:r>
        <w:rPr>
          <w:rFonts w:asciiTheme="majorHAnsi" w:hAnsiTheme="majorHAnsi" w:cstheme="majorHAnsi"/>
          <w:lang w:val="ru-MD"/>
        </w:rPr>
        <w:t>ая</w:t>
      </w:r>
      <w:r w:rsidRPr="00A32E11">
        <w:rPr>
          <w:rFonts w:asciiTheme="majorHAnsi" w:hAnsiTheme="majorHAnsi" w:cstheme="majorHAnsi"/>
          <w:lang w:val="ru-MD"/>
        </w:rPr>
        <w:t xml:space="preserve"> по состоянию на 31 декабря 2018 года</w:t>
      </w:r>
      <w:r>
        <w:rPr>
          <w:rFonts w:asciiTheme="majorHAnsi" w:hAnsiTheme="majorHAnsi" w:cstheme="majorHAnsi"/>
          <w:lang w:val="ru-MD"/>
        </w:rPr>
        <w:t xml:space="preserve">, по всем </w:t>
      </w:r>
      <w:r w:rsidRPr="0036088C">
        <w:rPr>
          <w:rFonts w:asciiTheme="majorHAnsi" w:hAnsiTheme="majorHAnsi" w:cstheme="majorHAnsi"/>
          <w:lang w:val="ru-RU" w:eastAsia="ru-RU"/>
        </w:rPr>
        <w:t>существенн</w:t>
      </w:r>
      <w:r>
        <w:rPr>
          <w:rFonts w:asciiTheme="majorHAnsi" w:hAnsiTheme="majorHAnsi" w:cstheme="majorHAnsi"/>
          <w:lang w:val="ru-RU"/>
        </w:rPr>
        <w:t xml:space="preserve">ым аспектам </w:t>
      </w:r>
      <w:r w:rsidRPr="00E4106F">
        <w:rPr>
          <w:rFonts w:asciiTheme="majorHAnsi" w:hAnsiTheme="majorHAnsi" w:cstheme="majorHAnsi"/>
          <w:lang w:val="ru-MD"/>
        </w:rPr>
        <w:t>предоставляет правильное и достоверное отражение ситуации в соответствии с применяемой базой по составлению финансовой отчетности</w:t>
      </w:r>
      <w:r w:rsidRPr="00E4106F">
        <w:rPr>
          <w:rStyle w:val="a7"/>
          <w:rFonts w:asciiTheme="majorHAnsi" w:hAnsiTheme="majorHAnsi" w:cstheme="majorHAnsi"/>
          <w:lang w:val="ru-MD"/>
        </w:rPr>
        <w:footnoteReference w:id="4"/>
      </w:r>
      <w:r w:rsidRPr="00E4106F">
        <w:rPr>
          <w:rFonts w:asciiTheme="majorHAnsi" w:hAnsiTheme="majorHAnsi" w:cstheme="majorHAnsi"/>
          <w:lang w:val="ru-MD"/>
        </w:rPr>
        <w:t>.</w:t>
      </w:r>
      <w:r>
        <w:rPr>
          <w:rFonts w:asciiTheme="majorHAnsi" w:hAnsiTheme="majorHAnsi" w:cstheme="majorHAnsi"/>
          <w:lang w:val="ru-RU"/>
        </w:rPr>
        <w:t xml:space="preserve"> </w:t>
      </w:r>
    </w:p>
    <w:p w:rsidR="00FC3F88" w:rsidRPr="00A32E11" w:rsidRDefault="00FC3F88" w:rsidP="00FC3F88">
      <w:pPr>
        <w:spacing w:after="0" w:line="276" w:lineRule="auto"/>
        <w:ind w:firstLine="709"/>
        <w:jc w:val="both"/>
        <w:rPr>
          <w:rFonts w:asciiTheme="majorHAnsi" w:hAnsiTheme="majorHAnsi" w:cstheme="majorHAnsi"/>
          <w:sz w:val="24"/>
          <w:szCs w:val="24"/>
          <w:lang w:val="ru-MD" w:eastAsia="ru-RU"/>
        </w:rPr>
      </w:pPr>
      <w:r w:rsidRPr="00A32E11">
        <w:rPr>
          <w:rFonts w:asciiTheme="majorHAnsi" w:hAnsiTheme="majorHAnsi" w:cstheme="majorHAnsi"/>
          <w:sz w:val="24"/>
          <w:szCs w:val="24"/>
          <w:lang w:val="ru-MD" w:eastAsia="ru-RU"/>
        </w:rPr>
        <w:t>Исходя из вышеизложенного, на основании ст.14 (2)</w:t>
      </w:r>
      <w:r>
        <w:rPr>
          <w:rFonts w:asciiTheme="majorHAnsi" w:hAnsiTheme="majorHAnsi" w:cstheme="majorHAnsi"/>
          <w:sz w:val="24"/>
          <w:szCs w:val="24"/>
          <w:lang w:val="ru-MD" w:eastAsia="ru-RU"/>
        </w:rPr>
        <w:t>,</w:t>
      </w:r>
      <w:r w:rsidRPr="00A32E11">
        <w:rPr>
          <w:rFonts w:asciiTheme="majorHAnsi" w:hAnsiTheme="majorHAnsi" w:cstheme="majorHAnsi"/>
          <w:sz w:val="24"/>
          <w:szCs w:val="24"/>
          <w:lang w:val="ru-MD" w:eastAsia="ru-RU"/>
        </w:rPr>
        <w:t xml:space="preserve"> ст.15 </w:t>
      </w:r>
      <w:r w:rsidRPr="00A32E11">
        <w:rPr>
          <w:rFonts w:asciiTheme="majorHAnsi" w:hAnsiTheme="majorHAnsi" w:cstheme="majorHAnsi"/>
          <w:sz w:val="24"/>
          <w:szCs w:val="24"/>
          <w:lang w:val="ru-MD"/>
        </w:rPr>
        <w:t>d)</w:t>
      </w:r>
      <w:r>
        <w:rPr>
          <w:rFonts w:asciiTheme="majorHAnsi" w:hAnsiTheme="majorHAnsi" w:cstheme="majorHAnsi"/>
          <w:sz w:val="24"/>
          <w:szCs w:val="24"/>
          <w:lang w:val="ru-MD"/>
        </w:rPr>
        <w:t xml:space="preserve"> и ст.</w:t>
      </w:r>
      <w:r w:rsidRPr="00297221">
        <w:rPr>
          <w:rFonts w:asciiTheme="majorHAnsi" w:eastAsia="Times New Roman" w:hAnsiTheme="majorHAnsi" w:cstheme="majorHAnsi"/>
          <w:noProof/>
          <w:sz w:val="24"/>
          <w:szCs w:val="24"/>
          <w:lang w:val="ro-RO"/>
        </w:rPr>
        <w:t xml:space="preserve">37 (2) </w:t>
      </w:r>
      <w:r w:rsidRPr="00A32E11">
        <w:rPr>
          <w:rFonts w:asciiTheme="majorHAnsi" w:hAnsiTheme="majorHAnsi" w:cstheme="majorHAnsi"/>
          <w:sz w:val="24"/>
          <w:szCs w:val="24"/>
          <w:lang w:val="ru-MD" w:eastAsia="ru-RU"/>
        </w:rPr>
        <w:t xml:space="preserve">Закона №260 от 07.12.2017 Счетная палата </w:t>
      </w:r>
    </w:p>
    <w:p w:rsidR="00FC3F88" w:rsidRPr="00FF5E9A" w:rsidRDefault="00FC3F88" w:rsidP="00FC3F88">
      <w:pPr>
        <w:spacing w:after="0" w:line="276" w:lineRule="auto"/>
        <w:ind w:firstLine="720"/>
        <w:jc w:val="center"/>
        <w:rPr>
          <w:rFonts w:asciiTheme="majorHAnsi" w:eastAsia="Times New Roman" w:hAnsiTheme="majorHAnsi" w:cstheme="majorHAnsi"/>
          <w:sz w:val="24"/>
          <w:szCs w:val="24"/>
          <w:lang w:val="ru-RU"/>
        </w:rPr>
      </w:pPr>
      <w:r w:rsidRPr="00A32E11">
        <w:rPr>
          <w:rFonts w:asciiTheme="majorHAnsi" w:hAnsiTheme="majorHAnsi" w:cstheme="majorHAnsi"/>
          <w:b/>
          <w:bCs/>
          <w:sz w:val="24"/>
          <w:szCs w:val="24"/>
          <w:lang w:val="ru-MD" w:eastAsia="ru-RU"/>
        </w:rPr>
        <w:t>ПОСТАНОВЛЯЕТ</w:t>
      </w:r>
      <w:r w:rsidRPr="00FF5E9A">
        <w:rPr>
          <w:rFonts w:asciiTheme="majorHAnsi" w:hAnsiTheme="majorHAnsi" w:cstheme="majorHAnsi"/>
          <w:b/>
          <w:bCs/>
          <w:sz w:val="24"/>
          <w:szCs w:val="24"/>
          <w:lang w:val="ru-RU" w:eastAsia="ru-RU"/>
        </w:rPr>
        <w:t>:</w:t>
      </w:r>
    </w:p>
    <w:p w:rsidR="00FC3F88" w:rsidRDefault="00FC3F88" w:rsidP="00970C65">
      <w:pPr>
        <w:pStyle w:val="ab"/>
        <w:numPr>
          <w:ilvl w:val="0"/>
          <w:numId w:val="1"/>
        </w:numPr>
        <w:tabs>
          <w:tab w:val="left" w:pos="568"/>
          <w:tab w:val="left" w:pos="993"/>
        </w:tabs>
        <w:spacing w:after="0" w:line="276" w:lineRule="auto"/>
        <w:ind w:left="0" w:firstLine="709"/>
        <w:jc w:val="both"/>
        <w:rPr>
          <w:rFonts w:asciiTheme="majorHAnsi" w:hAnsiTheme="majorHAnsi" w:cstheme="majorHAnsi"/>
          <w:noProof/>
          <w:sz w:val="24"/>
          <w:szCs w:val="24"/>
        </w:rPr>
      </w:pPr>
      <w:r>
        <w:rPr>
          <w:rFonts w:asciiTheme="majorHAnsi" w:hAnsiTheme="majorHAnsi" w:cstheme="majorHAnsi"/>
          <w:noProof/>
          <w:sz w:val="24"/>
          <w:szCs w:val="24"/>
          <w:lang w:val="ru-RU"/>
        </w:rPr>
        <w:t xml:space="preserve"> Утвердить </w:t>
      </w:r>
      <w:r w:rsidRPr="00FC3F88">
        <w:rPr>
          <w:rFonts w:asciiTheme="majorHAnsi" w:hAnsiTheme="majorHAnsi" w:cstheme="majorHAnsi"/>
          <w:noProof/>
          <w:sz w:val="24"/>
          <w:szCs w:val="24"/>
          <w:lang w:val="ru-RU"/>
        </w:rPr>
        <w:t>Отчет аудита консолидированной финансовой отчетности Министерства финансов, составленной по со</w:t>
      </w:r>
      <w:r>
        <w:rPr>
          <w:rFonts w:asciiTheme="majorHAnsi" w:hAnsiTheme="majorHAnsi" w:cstheme="majorHAnsi"/>
          <w:noProof/>
          <w:sz w:val="24"/>
          <w:szCs w:val="24"/>
          <w:lang w:val="ru-RU"/>
        </w:rPr>
        <w:t xml:space="preserve">стоянию на 31 декабря 2018 года, </w:t>
      </w:r>
      <w:r w:rsidRPr="00A32E11">
        <w:rPr>
          <w:rFonts w:asciiTheme="majorHAnsi" w:hAnsiTheme="majorHAnsi" w:cstheme="majorHAnsi"/>
          <w:sz w:val="24"/>
          <w:szCs w:val="24"/>
          <w:lang w:val="ru-MD"/>
        </w:rPr>
        <w:t xml:space="preserve">приложенный к настоящему </w:t>
      </w:r>
      <w:r w:rsidRPr="00A32E11">
        <w:rPr>
          <w:rFonts w:asciiTheme="majorHAnsi" w:eastAsia="Times New Roman" w:hAnsiTheme="majorHAnsi" w:cstheme="majorHAnsi"/>
          <w:sz w:val="24"/>
          <w:szCs w:val="24"/>
          <w:lang w:val="ru-MD" w:eastAsia="ru-RU"/>
        </w:rPr>
        <w:t>Постановлени</w:t>
      </w:r>
      <w:r w:rsidRPr="00A32E11">
        <w:rPr>
          <w:rFonts w:asciiTheme="majorHAnsi" w:hAnsiTheme="majorHAnsi" w:cstheme="majorHAnsi"/>
          <w:sz w:val="24"/>
          <w:szCs w:val="24"/>
          <w:lang w:val="ru-MD"/>
        </w:rPr>
        <w:t>ю</w:t>
      </w:r>
      <w:r>
        <w:rPr>
          <w:rFonts w:asciiTheme="majorHAnsi" w:hAnsiTheme="majorHAnsi" w:cstheme="majorHAnsi"/>
          <w:sz w:val="24"/>
          <w:szCs w:val="24"/>
          <w:lang w:val="ru-MD"/>
        </w:rPr>
        <w:t>.</w:t>
      </w:r>
    </w:p>
    <w:p w:rsidR="00FC3F88" w:rsidRDefault="00FC3F88" w:rsidP="00FC3F88">
      <w:pPr>
        <w:pStyle w:val="ab"/>
        <w:numPr>
          <w:ilvl w:val="0"/>
          <w:numId w:val="1"/>
        </w:numPr>
        <w:tabs>
          <w:tab w:val="left" w:pos="900"/>
          <w:tab w:val="left" w:pos="993"/>
        </w:tabs>
        <w:spacing w:after="0" w:line="276" w:lineRule="auto"/>
        <w:ind w:left="0" w:firstLine="709"/>
        <w:jc w:val="both"/>
        <w:rPr>
          <w:rFonts w:asciiTheme="majorHAnsi" w:hAnsiTheme="majorHAnsi" w:cstheme="majorHAnsi"/>
          <w:noProof/>
          <w:sz w:val="24"/>
          <w:szCs w:val="24"/>
        </w:rPr>
      </w:pPr>
      <w:r w:rsidRPr="004B0EB7">
        <w:rPr>
          <w:rFonts w:asciiTheme="majorHAnsi" w:hAnsiTheme="majorHAnsi" w:cstheme="majorHAnsi"/>
          <w:bCs/>
          <w:noProof/>
          <w:sz w:val="24"/>
          <w:szCs w:val="24"/>
          <w:lang w:val="ru-RU"/>
        </w:rPr>
        <w:t>Настоящее Постановление и Отчет аудита направить:</w:t>
      </w:r>
    </w:p>
    <w:p w:rsidR="00B1693C" w:rsidRDefault="00B1693C" w:rsidP="007656B8">
      <w:pPr>
        <w:pStyle w:val="ab"/>
        <w:numPr>
          <w:ilvl w:val="1"/>
          <w:numId w:val="1"/>
        </w:numPr>
        <w:tabs>
          <w:tab w:val="left" w:pos="900"/>
          <w:tab w:val="left" w:pos="993"/>
          <w:tab w:val="left" w:pos="1276"/>
        </w:tabs>
        <w:spacing w:before="120" w:after="120" w:line="276" w:lineRule="auto"/>
        <w:ind w:left="0" w:firstLine="720"/>
        <w:jc w:val="both"/>
        <w:rPr>
          <w:rFonts w:asciiTheme="majorHAnsi" w:hAnsiTheme="majorHAnsi" w:cstheme="majorHAnsi"/>
          <w:bCs/>
          <w:noProof/>
          <w:sz w:val="24"/>
          <w:szCs w:val="24"/>
        </w:rPr>
      </w:pPr>
      <w:r w:rsidRPr="00B1693C">
        <w:rPr>
          <w:rFonts w:asciiTheme="majorHAnsi" w:hAnsiTheme="majorHAnsi" w:cs="Times New Roman"/>
          <w:b/>
          <w:bCs/>
          <w:noProof/>
          <w:sz w:val="24"/>
          <w:szCs w:val="24"/>
          <w:lang w:val="ru-RU"/>
        </w:rPr>
        <w:t>Министерству</w:t>
      </w:r>
      <w:r w:rsidRPr="00B1693C">
        <w:rPr>
          <w:rFonts w:asciiTheme="majorHAnsi" w:hAnsiTheme="majorHAnsi" w:cs="Times New Roman"/>
          <w:b/>
          <w:bCs/>
          <w:noProof/>
          <w:sz w:val="24"/>
          <w:szCs w:val="24"/>
          <w:lang w:val="ro-MD"/>
        </w:rPr>
        <w:t xml:space="preserve"> </w:t>
      </w:r>
      <w:r w:rsidRPr="00B1693C">
        <w:rPr>
          <w:rFonts w:asciiTheme="majorHAnsi" w:hAnsiTheme="majorHAnsi" w:cs="Times New Roman"/>
          <w:b/>
          <w:bCs/>
          <w:noProof/>
          <w:sz w:val="24"/>
          <w:szCs w:val="24"/>
          <w:lang w:val="ru-RU"/>
        </w:rPr>
        <w:t>финансов</w:t>
      </w:r>
      <w:r w:rsidRPr="00B1693C">
        <w:rPr>
          <w:rFonts w:asciiTheme="majorHAnsi" w:hAnsiTheme="majorHAnsi" w:cs="Times New Roman"/>
          <w:bCs/>
          <w:noProof/>
          <w:sz w:val="24"/>
          <w:szCs w:val="24"/>
          <w:lang w:val="ru-RU"/>
        </w:rPr>
        <w:t xml:space="preserve"> </w:t>
      </w:r>
      <w:r>
        <w:rPr>
          <w:rFonts w:asciiTheme="majorHAnsi" w:hAnsiTheme="majorHAnsi" w:cs="Times New Roman"/>
          <w:bCs/>
          <w:noProof/>
          <w:sz w:val="24"/>
          <w:szCs w:val="24"/>
          <w:lang w:val="ru-RU"/>
        </w:rPr>
        <w:t xml:space="preserve">для выработки отношения и обеспечения </w:t>
      </w:r>
      <w:r w:rsidRPr="00B1693C">
        <w:rPr>
          <w:rFonts w:asciiTheme="majorHAnsi" w:eastAsia="Times New Roman" w:hAnsiTheme="majorHAnsi" w:cstheme="majorHAnsi"/>
          <w:bCs/>
          <w:iCs/>
          <w:noProof/>
          <w:sz w:val="24"/>
          <w:szCs w:val="24"/>
          <w:lang w:val="ru-RU" w:eastAsia="ru-RU"/>
        </w:rPr>
        <w:t>внедрени</w:t>
      </w:r>
      <w:r>
        <w:rPr>
          <w:rFonts w:asciiTheme="majorHAnsi" w:hAnsiTheme="majorHAnsi" w:cs="Times New Roman"/>
          <w:bCs/>
          <w:noProof/>
          <w:sz w:val="24"/>
          <w:szCs w:val="24"/>
          <w:lang w:val="ru-RU"/>
        </w:rPr>
        <w:t xml:space="preserve">я </w:t>
      </w:r>
      <w:r w:rsidRPr="00B1693C">
        <w:rPr>
          <w:rFonts w:asciiTheme="majorHAnsi" w:eastAsia="Times New Roman" w:hAnsiTheme="majorHAnsi" w:cs="Times New Roman"/>
          <w:bCs/>
          <w:noProof/>
          <w:sz w:val="24"/>
          <w:szCs w:val="24"/>
          <w:lang w:val="ru-RU" w:eastAsia="ru-RU"/>
        </w:rPr>
        <w:t>рекомендаций</w:t>
      </w:r>
      <w:r>
        <w:rPr>
          <w:rFonts w:asciiTheme="majorHAnsi" w:hAnsiTheme="majorHAnsi" w:cs="Times New Roman"/>
          <w:bCs/>
          <w:noProof/>
          <w:sz w:val="24"/>
          <w:szCs w:val="24"/>
          <w:lang w:val="ru-RU"/>
        </w:rPr>
        <w:t xml:space="preserve">, указанных в приложении к Письму руководству, а также для дополнения общей </w:t>
      </w:r>
      <w:r w:rsidR="000E6C6D">
        <w:rPr>
          <w:rFonts w:asciiTheme="majorHAnsi" w:hAnsiTheme="majorHAnsi" w:cs="Times New Roman"/>
          <w:bCs/>
          <w:noProof/>
          <w:sz w:val="24"/>
          <w:szCs w:val="24"/>
          <w:lang w:val="ru-RU"/>
        </w:rPr>
        <w:t xml:space="preserve">нормативной </w:t>
      </w:r>
      <w:r>
        <w:rPr>
          <w:rFonts w:asciiTheme="majorHAnsi" w:hAnsiTheme="majorHAnsi" w:cs="Times New Roman"/>
          <w:bCs/>
          <w:noProof/>
          <w:sz w:val="24"/>
          <w:szCs w:val="24"/>
          <w:lang w:val="ru-RU"/>
        </w:rPr>
        <w:t xml:space="preserve">базы по ведению </w:t>
      </w:r>
      <w:r w:rsidRPr="00B1693C">
        <w:rPr>
          <w:rFonts w:asciiTheme="majorHAnsi" w:eastAsia="Times New Roman" w:hAnsiTheme="majorHAnsi" w:cs="Times New Roman"/>
          <w:bCs/>
          <w:noProof/>
          <w:sz w:val="24"/>
          <w:szCs w:val="24"/>
          <w:lang w:val="ru-RU"/>
        </w:rPr>
        <w:t>б</w:t>
      </w:r>
      <w:r>
        <w:rPr>
          <w:rFonts w:asciiTheme="majorHAnsi" w:eastAsia="Times New Roman" w:hAnsiTheme="majorHAnsi" w:cs="Times New Roman"/>
          <w:bCs/>
          <w:noProof/>
          <w:sz w:val="24"/>
          <w:szCs w:val="24"/>
          <w:lang w:val="ru-RU"/>
        </w:rPr>
        <w:t xml:space="preserve">ухгалтерского учета и составлению </w:t>
      </w:r>
      <w:r w:rsidRPr="00B1693C">
        <w:rPr>
          <w:rFonts w:asciiTheme="majorHAnsi" w:eastAsia="Times New Roman" w:hAnsiTheme="majorHAnsi" w:cs="Times New Roman"/>
          <w:bCs/>
          <w:noProof/>
          <w:sz w:val="24"/>
          <w:szCs w:val="24"/>
          <w:lang w:val="ru-RU"/>
        </w:rPr>
        <w:t>финансов</w:t>
      </w:r>
      <w:r>
        <w:rPr>
          <w:rFonts w:asciiTheme="majorHAnsi" w:eastAsia="Times New Roman" w:hAnsiTheme="majorHAnsi" w:cs="Times New Roman"/>
          <w:bCs/>
          <w:noProof/>
          <w:sz w:val="24"/>
          <w:szCs w:val="24"/>
          <w:lang w:val="ru-RU"/>
        </w:rPr>
        <w:t xml:space="preserve">ой </w:t>
      </w:r>
      <w:r w:rsidRPr="00B1693C">
        <w:rPr>
          <w:rFonts w:asciiTheme="majorHAnsi" w:eastAsia="Times New Roman" w:hAnsiTheme="majorHAnsi" w:cstheme="majorHAnsi"/>
          <w:bCs/>
          <w:noProof/>
          <w:sz w:val="24"/>
          <w:szCs w:val="24"/>
          <w:lang w:val="ru-MD"/>
        </w:rPr>
        <w:t>отчетности</w:t>
      </w:r>
      <w:r>
        <w:rPr>
          <w:rFonts w:asciiTheme="majorHAnsi" w:eastAsia="Times New Roman" w:hAnsiTheme="majorHAnsi" w:cs="Times New Roman"/>
          <w:bCs/>
          <w:noProof/>
          <w:sz w:val="24"/>
          <w:szCs w:val="24"/>
          <w:lang w:val="ru-MD"/>
        </w:rPr>
        <w:t xml:space="preserve"> в </w:t>
      </w:r>
      <w:r w:rsidRPr="00B1693C">
        <w:rPr>
          <w:rFonts w:asciiTheme="majorHAnsi" w:eastAsia="Times New Roman" w:hAnsiTheme="majorHAnsi" w:cs="Times New Roman"/>
          <w:bCs/>
          <w:noProof/>
          <w:sz w:val="24"/>
          <w:szCs w:val="24"/>
          <w:lang w:val="ru-RU"/>
        </w:rPr>
        <w:t>бюджет</w:t>
      </w:r>
      <w:r>
        <w:rPr>
          <w:rFonts w:asciiTheme="majorHAnsi" w:eastAsia="Times New Roman" w:hAnsiTheme="majorHAnsi" w:cs="Times New Roman"/>
          <w:bCs/>
          <w:noProof/>
          <w:sz w:val="24"/>
          <w:szCs w:val="24"/>
          <w:lang w:val="ru-RU"/>
        </w:rPr>
        <w:t xml:space="preserve">ной системе специфическими </w:t>
      </w:r>
      <w:r>
        <w:rPr>
          <w:rFonts w:asciiTheme="majorHAnsi" w:eastAsia="Times New Roman" w:hAnsiTheme="majorHAnsi" w:cs="Times New Roman"/>
          <w:bCs/>
          <w:noProof/>
          <w:sz w:val="24"/>
          <w:szCs w:val="24"/>
          <w:lang w:val="ru-RU" w:eastAsia="ru-RU"/>
        </w:rPr>
        <w:t xml:space="preserve">положениями по управлению долей учредителя в уставном капитале созданных </w:t>
      </w:r>
      <w:r w:rsidRPr="00B1693C">
        <w:rPr>
          <w:rFonts w:asciiTheme="majorHAnsi" w:eastAsia="Times New Roman" w:hAnsiTheme="majorHAnsi" w:cs="Times New Roman"/>
          <w:bCs/>
          <w:noProof/>
          <w:sz w:val="24"/>
          <w:szCs w:val="24"/>
          <w:lang w:val="ru-RU" w:eastAsia="ru-RU"/>
        </w:rPr>
        <w:t>учреждений</w:t>
      </w:r>
      <w:r>
        <w:rPr>
          <w:rFonts w:asciiTheme="majorHAnsi" w:eastAsia="Times New Roman" w:hAnsiTheme="majorHAnsi" w:cs="Times New Roman"/>
          <w:bCs/>
          <w:noProof/>
          <w:sz w:val="24"/>
          <w:szCs w:val="24"/>
          <w:lang w:val="ru-RU" w:eastAsia="ru-RU"/>
        </w:rPr>
        <w:t>;</w:t>
      </w:r>
    </w:p>
    <w:p w:rsidR="007656B8" w:rsidRPr="00BA11B7" w:rsidRDefault="00B1693C" w:rsidP="007656B8">
      <w:pPr>
        <w:pStyle w:val="ab"/>
        <w:numPr>
          <w:ilvl w:val="1"/>
          <w:numId w:val="1"/>
        </w:numPr>
        <w:tabs>
          <w:tab w:val="left" w:pos="900"/>
          <w:tab w:val="left" w:pos="993"/>
          <w:tab w:val="left" w:pos="1276"/>
        </w:tabs>
        <w:spacing w:before="120" w:after="120" w:line="276" w:lineRule="auto"/>
        <w:ind w:left="0" w:firstLine="720"/>
        <w:jc w:val="both"/>
        <w:rPr>
          <w:rFonts w:asciiTheme="majorHAnsi" w:hAnsiTheme="majorHAnsi" w:cstheme="majorHAnsi"/>
          <w:bCs/>
          <w:noProof/>
          <w:sz w:val="24"/>
          <w:szCs w:val="24"/>
        </w:rPr>
      </w:pPr>
      <w:r w:rsidRPr="00B1693C">
        <w:rPr>
          <w:rFonts w:asciiTheme="majorHAnsi" w:hAnsiTheme="majorHAnsi" w:cstheme="majorHAnsi"/>
          <w:b/>
          <w:bCs/>
          <w:iCs/>
          <w:noProof/>
          <w:sz w:val="24"/>
          <w:szCs w:val="24"/>
          <w:lang w:val="ru-RU"/>
        </w:rPr>
        <w:t>Правительств</w:t>
      </w:r>
      <w:r w:rsidRPr="00B1693C">
        <w:rPr>
          <w:rFonts w:asciiTheme="majorHAnsi" w:hAnsiTheme="majorHAnsi" w:cstheme="majorHAnsi"/>
          <w:b/>
          <w:bCs/>
          <w:noProof/>
          <w:sz w:val="24"/>
          <w:szCs w:val="24"/>
          <w:lang w:val="ru-RU"/>
        </w:rPr>
        <w:t xml:space="preserve">у </w:t>
      </w:r>
      <w:r w:rsidRPr="00B1693C">
        <w:rPr>
          <w:rFonts w:asciiTheme="majorHAnsi" w:eastAsia="Times New Roman" w:hAnsiTheme="majorHAnsi" w:cstheme="majorHAnsi"/>
          <w:b/>
          <w:bCs/>
          <w:noProof/>
          <w:sz w:val="24"/>
          <w:szCs w:val="24"/>
          <w:lang w:val="ru-RU" w:eastAsia="ru-RU"/>
        </w:rPr>
        <w:t>Республики Молдова</w:t>
      </w:r>
      <w:r>
        <w:rPr>
          <w:rFonts w:asciiTheme="majorHAnsi" w:eastAsia="Times New Roman" w:hAnsiTheme="majorHAnsi" w:cstheme="majorHAnsi"/>
          <w:bCs/>
          <w:noProof/>
          <w:sz w:val="24"/>
          <w:szCs w:val="24"/>
          <w:lang w:val="ru-RU" w:eastAsia="ru-RU"/>
        </w:rPr>
        <w:t xml:space="preserve"> для </w:t>
      </w:r>
      <w:r w:rsidRPr="004B0EB7">
        <w:rPr>
          <w:rFonts w:asciiTheme="majorHAnsi" w:hAnsiTheme="majorHAnsi" w:cstheme="majorHAnsi"/>
          <w:color w:val="000000"/>
          <w:sz w:val="24"/>
          <w:szCs w:val="24"/>
          <w:lang w:val="ru-MD"/>
        </w:rPr>
        <w:t>информирования</w:t>
      </w:r>
      <w:r>
        <w:rPr>
          <w:rFonts w:asciiTheme="majorHAnsi" w:hAnsiTheme="majorHAnsi" w:cstheme="majorHAnsi"/>
          <w:color w:val="000000"/>
          <w:sz w:val="24"/>
          <w:szCs w:val="24"/>
          <w:lang w:val="ru-MD"/>
        </w:rPr>
        <w:t xml:space="preserve">, а также для обеспечения </w:t>
      </w:r>
      <w:r>
        <w:rPr>
          <w:rFonts w:asciiTheme="majorHAnsi" w:eastAsia="Times New Roman" w:hAnsiTheme="majorHAnsi" w:cs="Times New Roman"/>
          <w:color w:val="000000"/>
          <w:sz w:val="24"/>
          <w:szCs w:val="24"/>
          <w:lang w:val="ru-RU" w:eastAsia="ru-RU"/>
        </w:rPr>
        <w:t xml:space="preserve">разработки базы по регулированию организации и </w:t>
      </w:r>
      <w:r>
        <w:rPr>
          <w:rFonts w:asciiTheme="majorHAnsi" w:eastAsia="Times New Roman" w:hAnsiTheme="majorHAnsi" w:cstheme="majorHAnsi"/>
          <w:color w:val="000000"/>
          <w:sz w:val="24"/>
          <w:szCs w:val="24"/>
          <w:lang w:val="ru-RU" w:eastAsia="ru-RU"/>
        </w:rPr>
        <w:t xml:space="preserve">функционирования публичных </w:t>
      </w:r>
      <w:r w:rsidRPr="00B1693C">
        <w:rPr>
          <w:rFonts w:asciiTheme="majorHAnsi" w:eastAsia="Times New Roman" w:hAnsiTheme="majorHAnsi" w:cstheme="majorHAnsi"/>
          <w:color w:val="000000"/>
          <w:sz w:val="24"/>
          <w:szCs w:val="24"/>
          <w:lang w:val="ru-RU" w:eastAsia="ru-RU"/>
        </w:rPr>
        <w:t>учреждений</w:t>
      </w:r>
      <w:r>
        <w:rPr>
          <w:rFonts w:asciiTheme="majorHAnsi" w:eastAsia="Times New Roman" w:hAnsiTheme="majorHAnsi" w:cstheme="majorHAnsi"/>
          <w:color w:val="000000"/>
          <w:sz w:val="24"/>
          <w:szCs w:val="24"/>
          <w:lang w:val="ru-RU" w:eastAsia="ru-RU"/>
        </w:rPr>
        <w:t xml:space="preserve">, </w:t>
      </w:r>
      <w:r w:rsidRPr="00B1693C">
        <w:rPr>
          <w:rFonts w:asciiTheme="majorHAnsi" w:eastAsia="Times New Roman" w:hAnsiTheme="majorHAnsi" w:cstheme="majorHAnsi"/>
          <w:color w:val="000000"/>
          <w:sz w:val="24"/>
          <w:szCs w:val="24"/>
          <w:lang w:val="ru-RU" w:eastAsia="ru-RU"/>
        </w:rPr>
        <w:t>в том числе</w:t>
      </w:r>
      <w:r>
        <w:rPr>
          <w:rFonts w:asciiTheme="majorHAnsi" w:eastAsia="Times New Roman" w:hAnsiTheme="majorHAnsi" w:cstheme="majorHAnsi"/>
          <w:color w:val="000000"/>
          <w:sz w:val="24"/>
          <w:szCs w:val="24"/>
          <w:lang w:val="ru-RU" w:eastAsia="ru-RU"/>
        </w:rPr>
        <w:t xml:space="preserve"> регистрации прав их учредителя</w:t>
      </w:r>
      <w:r w:rsidR="007656B8">
        <w:rPr>
          <w:rFonts w:asciiTheme="majorHAnsi" w:hAnsiTheme="majorHAnsi" w:cstheme="majorHAnsi"/>
          <w:bCs/>
          <w:noProof/>
          <w:sz w:val="24"/>
          <w:szCs w:val="24"/>
        </w:rPr>
        <w:t>;</w:t>
      </w:r>
    </w:p>
    <w:p w:rsidR="007656B8" w:rsidRPr="004D4DEC" w:rsidRDefault="00B1693C" w:rsidP="00B1693C">
      <w:pPr>
        <w:pStyle w:val="ab"/>
        <w:numPr>
          <w:ilvl w:val="1"/>
          <w:numId w:val="1"/>
        </w:numPr>
        <w:tabs>
          <w:tab w:val="left" w:pos="900"/>
          <w:tab w:val="left" w:pos="993"/>
          <w:tab w:val="left" w:pos="1276"/>
        </w:tabs>
        <w:spacing w:after="0" w:line="276" w:lineRule="auto"/>
        <w:ind w:left="0" w:firstLine="720"/>
        <w:jc w:val="both"/>
        <w:rPr>
          <w:rFonts w:asciiTheme="majorHAnsi" w:hAnsiTheme="majorHAnsi" w:cstheme="majorHAnsi"/>
          <w:bCs/>
          <w:noProof/>
          <w:sz w:val="24"/>
          <w:szCs w:val="24"/>
        </w:rPr>
      </w:pPr>
      <w:r w:rsidRPr="00B1693C">
        <w:rPr>
          <w:rFonts w:asciiTheme="majorHAnsi" w:hAnsiTheme="majorHAnsi" w:cs="Times New Roman"/>
          <w:b/>
          <w:bCs/>
          <w:noProof/>
          <w:sz w:val="24"/>
          <w:szCs w:val="24"/>
        </w:rPr>
        <w:t xml:space="preserve">Парламенту и Президенту </w:t>
      </w:r>
      <w:r w:rsidRPr="00B1693C">
        <w:rPr>
          <w:rFonts w:asciiTheme="majorHAnsi" w:eastAsia="Times New Roman" w:hAnsiTheme="majorHAnsi" w:cs="Times New Roman"/>
          <w:b/>
          <w:bCs/>
          <w:noProof/>
          <w:sz w:val="24"/>
          <w:szCs w:val="24"/>
          <w:lang w:eastAsia="ru-RU"/>
        </w:rPr>
        <w:t>Республики Молдова</w:t>
      </w:r>
      <w:r w:rsidRPr="004B0EB7">
        <w:rPr>
          <w:rFonts w:asciiTheme="majorHAnsi" w:hAnsiTheme="majorHAnsi" w:cstheme="majorHAnsi"/>
          <w:bCs/>
          <w:noProof/>
          <w:sz w:val="24"/>
          <w:szCs w:val="24"/>
        </w:rPr>
        <w:t xml:space="preserve"> </w:t>
      </w:r>
      <w:r w:rsidRPr="00B1693C">
        <w:rPr>
          <w:rFonts w:asciiTheme="majorHAnsi" w:hAnsiTheme="majorHAnsi" w:cstheme="majorHAnsi"/>
          <w:color w:val="000000"/>
          <w:sz w:val="24"/>
          <w:szCs w:val="24"/>
          <w:lang w:val="ru-MD"/>
        </w:rPr>
        <w:t>для информирования</w:t>
      </w:r>
      <w:r w:rsidRPr="00B1693C">
        <w:rPr>
          <w:rFonts w:asciiTheme="majorHAnsi" w:hAnsiTheme="majorHAnsi" w:cstheme="majorHAnsi"/>
          <w:color w:val="000000"/>
          <w:sz w:val="24"/>
          <w:szCs w:val="24"/>
        </w:rPr>
        <w:t>.</w:t>
      </w:r>
      <w:r w:rsidR="007656B8">
        <w:rPr>
          <w:rFonts w:asciiTheme="majorHAnsi" w:eastAsia="Times New Roman" w:hAnsiTheme="majorHAnsi" w:cstheme="majorHAnsi"/>
          <w:sz w:val="24"/>
          <w:szCs w:val="24"/>
        </w:rPr>
        <w:t xml:space="preserve"> </w:t>
      </w:r>
      <w:r w:rsidR="007656B8" w:rsidRPr="004D4DEC">
        <w:rPr>
          <w:rFonts w:asciiTheme="majorHAnsi" w:hAnsiTheme="majorHAnsi" w:cstheme="majorHAnsi"/>
          <w:sz w:val="24"/>
          <w:szCs w:val="24"/>
        </w:rPr>
        <w:t xml:space="preserve"> </w:t>
      </w:r>
    </w:p>
    <w:p w:rsidR="00566227" w:rsidRPr="00566227" w:rsidRDefault="00566227" w:rsidP="0093124D">
      <w:pPr>
        <w:pStyle w:val="a3"/>
        <w:numPr>
          <w:ilvl w:val="0"/>
          <w:numId w:val="1"/>
        </w:numPr>
        <w:tabs>
          <w:tab w:val="left" w:pos="993"/>
        </w:tabs>
        <w:spacing w:line="276" w:lineRule="auto"/>
        <w:ind w:left="0" w:firstLine="709"/>
        <w:rPr>
          <w:rFonts w:asciiTheme="majorHAnsi" w:hAnsiTheme="majorHAnsi" w:cstheme="majorHAnsi"/>
          <w:bCs/>
          <w:lang w:val="ro-RO"/>
        </w:rPr>
      </w:pPr>
      <w:r>
        <w:rPr>
          <w:rFonts w:asciiTheme="majorHAnsi" w:hAnsiTheme="majorHAnsi" w:cstheme="majorHAnsi"/>
          <w:bCs/>
          <w:lang w:val="ru-RU"/>
        </w:rPr>
        <w:t xml:space="preserve">Настоящим </w:t>
      </w:r>
      <w:r w:rsidRPr="00566227">
        <w:rPr>
          <w:rFonts w:asciiTheme="majorHAnsi" w:hAnsiTheme="majorHAnsi" w:cstheme="majorHAnsi"/>
          <w:bCs/>
          <w:lang w:val="ru-RU" w:eastAsia="ru-RU"/>
        </w:rPr>
        <w:t>Постановлени</w:t>
      </w:r>
      <w:r>
        <w:rPr>
          <w:rFonts w:asciiTheme="majorHAnsi" w:hAnsiTheme="majorHAnsi" w:cstheme="majorHAnsi"/>
          <w:bCs/>
          <w:lang w:val="ru-RU"/>
        </w:rPr>
        <w:t xml:space="preserve">ем исключить из режима </w:t>
      </w:r>
      <w:r w:rsidRPr="00566227">
        <w:rPr>
          <w:rFonts w:asciiTheme="majorHAnsi" w:hAnsiTheme="majorHAnsi" w:cstheme="majorHAnsi"/>
          <w:bCs/>
          <w:lang w:val="ru-RU"/>
        </w:rPr>
        <w:t>мониторинг</w:t>
      </w:r>
      <w:r>
        <w:rPr>
          <w:rFonts w:asciiTheme="majorHAnsi" w:hAnsiTheme="majorHAnsi" w:cstheme="majorHAnsi"/>
          <w:bCs/>
          <w:lang w:val="ru-RU"/>
        </w:rPr>
        <w:t xml:space="preserve">а </w:t>
      </w:r>
      <w:r w:rsidRPr="00566227">
        <w:rPr>
          <w:rFonts w:asciiTheme="majorHAnsi" w:hAnsiTheme="majorHAnsi" w:cstheme="majorHAnsi"/>
          <w:bCs/>
          <w:lang w:val="ru-RU" w:eastAsia="ru-RU"/>
        </w:rPr>
        <w:t>Постановлени</w:t>
      </w:r>
      <w:r>
        <w:rPr>
          <w:rFonts w:asciiTheme="majorHAnsi" w:hAnsiTheme="majorHAnsi" w:cstheme="majorHAnsi"/>
          <w:bCs/>
          <w:lang w:val="ru-RU"/>
        </w:rPr>
        <w:t xml:space="preserve">е </w:t>
      </w:r>
      <w:r w:rsidRPr="00566227">
        <w:rPr>
          <w:rFonts w:asciiTheme="majorHAnsi" w:hAnsiTheme="majorHAnsi" w:cstheme="majorHAnsi"/>
          <w:bCs/>
          <w:lang w:val="ru-MD" w:eastAsia="ru-RU"/>
        </w:rPr>
        <w:t>Счетной палаты</w:t>
      </w:r>
      <w:r w:rsidRPr="00566227">
        <w:rPr>
          <w:bCs/>
          <w:sz w:val="28"/>
          <w:szCs w:val="28"/>
          <w:lang w:val="ru-MD" w:eastAsia="ru-RU"/>
        </w:rPr>
        <w:t xml:space="preserve"> </w:t>
      </w:r>
      <w:r>
        <w:rPr>
          <w:rFonts w:asciiTheme="majorHAnsi" w:hAnsiTheme="majorHAnsi" w:cstheme="majorHAnsi"/>
          <w:bCs/>
          <w:lang w:val="ru-MD"/>
        </w:rPr>
        <w:t xml:space="preserve">№60 от </w:t>
      </w:r>
      <w:r w:rsidRPr="004D4DEC">
        <w:rPr>
          <w:rFonts w:asciiTheme="majorHAnsi" w:hAnsiTheme="majorHAnsi" w:cstheme="majorHAnsi"/>
          <w:noProof/>
          <w:color w:val="000000"/>
          <w:lang w:val="ro-RO"/>
        </w:rPr>
        <w:t>01.08.2018 „</w:t>
      </w:r>
      <w:r>
        <w:rPr>
          <w:rFonts w:asciiTheme="majorHAnsi" w:hAnsiTheme="majorHAnsi" w:cstheme="majorHAnsi"/>
          <w:noProof/>
          <w:color w:val="000000"/>
          <w:lang w:val="ru-RU"/>
        </w:rPr>
        <w:t xml:space="preserve">Об </w:t>
      </w:r>
      <w:r>
        <w:rPr>
          <w:rFonts w:asciiTheme="majorHAnsi" w:hAnsiTheme="majorHAnsi"/>
          <w:noProof/>
          <w:color w:val="000000"/>
          <w:lang w:val="ru-RU" w:eastAsia="ru-RU"/>
        </w:rPr>
        <w:t xml:space="preserve">утверждении Отчета аудита </w:t>
      </w:r>
      <w:r w:rsidR="0093124D" w:rsidRPr="0093124D">
        <w:rPr>
          <w:rFonts w:asciiTheme="majorHAnsi" w:hAnsiTheme="majorHAnsi"/>
          <w:noProof/>
          <w:color w:val="000000"/>
          <w:lang w:val="ru-RU" w:eastAsia="ru-RU"/>
        </w:rPr>
        <w:t>консолидированной финансовой отчетности Министерства финансов</w:t>
      </w:r>
      <w:r w:rsidR="0093124D">
        <w:rPr>
          <w:rFonts w:asciiTheme="majorHAnsi" w:hAnsiTheme="majorHAnsi"/>
          <w:noProof/>
          <w:color w:val="000000"/>
          <w:lang w:val="ru-RU" w:eastAsia="ru-RU"/>
        </w:rPr>
        <w:t xml:space="preserve"> за год</w:t>
      </w:r>
      <w:r w:rsidR="0093124D" w:rsidRPr="0093124D">
        <w:rPr>
          <w:rFonts w:asciiTheme="majorHAnsi" w:hAnsiTheme="majorHAnsi"/>
          <w:noProof/>
          <w:color w:val="000000"/>
          <w:lang w:val="ru-RU" w:eastAsia="ru-RU"/>
        </w:rPr>
        <w:t xml:space="preserve">, </w:t>
      </w:r>
      <w:r w:rsidR="0093124D">
        <w:rPr>
          <w:rFonts w:asciiTheme="majorHAnsi" w:hAnsiTheme="majorHAnsi"/>
          <w:noProof/>
          <w:color w:val="000000"/>
          <w:lang w:val="ru-RU" w:eastAsia="ru-RU"/>
        </w:rPr>
        <w:t xml:space="preserve">закончившийся </w:t>
      </w:r>
      <w:r w:rsidR="0093124D" w:rsidRPr="0093124D">
        <w:rPr>
          <w:rFonts w:asciiTheme="majorHAnsi" w:hAnsiTheme="majorHAnsi"/>
          <w:noProof/>
          <w:color w:val="000000"/>
          <w:lang w:val="ru-RU" w:eastAsia="ru-RU"/>
        </w:rPr>
        <w:t>31 декабря 201</w:t>
      </w:r>
      <w:r w:rsidR="0093124D">
        <w:rPr>
          <w:rFonts w:asciiTheme="majorHAnsi" w:hAnsiTheme="majorHAnsi"/>
          <w:noProof/>
          <w:color w:val="000000"/>
          <w:lang w:val="ru-RU" w:eastAsia="ru-RU"/>
        </w:rPr>
        <w:t>7</w:t>
      </w:r>
      <w:r w:rsidR="0093124D" w:rsidRPr="0093124D">
        <w:rPr>
          <w:rFonts w:asciiTheme="majorHAnsi" w:hAnsiTheme="majorHAnsi"/>
          <w:noProof/>
          <w:color w:val="000000"/>
          <w:lang w:val="ru-RU" w:eastAsia="ru-RU"/>
        </w:rPr>
        <w:t xml:space="preserve"> года</w:t>
      </w:r>
      <w:r w:rsidR="0093124D" w:rsidRPr="004D4DEC">
        <w:rPr>
          <w:rFonts w:asciiTheme="majorHAnsi" w:hAnsiTheme="majorHAnsi" w:cstheme="majorHAnsi"/>
          <w:bCs/>
          <w:lang w:val="ro-RO"/>
        </w:rPr>
        <w:t>”,</w:t>
      </w:r>
      <w:r w:rsidR="0093124D">
        <w:rPr>
          <w:rFonts w:asciiTheme="majorHAnsi" w:hAnsiTheme="majorHAnsi"/>
          <w:noProof/>
          <w:color w:val="000000"/>
          <w:lang w:val="ru-RU" w:eastAsia="ru-RU"/>
        </w:rPr>
        <w:t xml:space="preserve"> с сохранением </w:t>
      </w:r>
      <w:r w:rsidR="0093124D" w:rsidRPr="0093124D">
        <w:rPr>
          <w:rFonts w:asciiTheme="majorHAnsi" w:hAnsiTheme="majorHAnsi"/>
          <w:noProof/>
          <w:color w:val="000000"/>
          <w:lang w:val="ru-RU" w:eastAsia="ru-RU"/>
        </w:rPr>
        <w:t>рекомендаций</w:t>
      </w:r>
      <w:r w:rsidR="0093124D">
        <w:rPr>
          <w:rFonts w:asciiTheme="majorHAnsi" w:hAnsiTheme="majorHAnsi"/>
          <w:noProof/>
          <w:color w:val="000000"/>
          <w:lang w:val="ru-RU" w:eastAsia="ru-RU"/>
        </w:rPr>
        <w:t xml:space="preserve"> №1-5, направленных </w:t>
      </w:r>
      <w:r w:rsidR="0093124D" w:rsidRPr="0093124D">
        <w:rPr>
          <w:rFonts w:asciiTheme="majorHAnsi" w:hAnsiTheme="majorHAnsi"/>
          <w:b/>
          <w:noProof/>
          <w:color w:val="000000"/>
          <w:lang w:val="ru-RU" w:eastAsia="ru-RU"/>
        </w:rPr>
        <w:t>Министерству</w:t>
      </w:r>
      <w:r w:rsidR="0093124D" w:rsidRPr="0093124D">
        <w:rPr>
          <w:rFonts w:asciiTheme="majorHAnsi" w:hAnsiTheme="majorHAnsi"/>
          <w:b/>
          <w:noProof/>
          <w:color w:val="000000"/>
          <w:lang w:val="ro-MD" w:eastAsia="ru-RU"/>
        </w:rPr>
        <w:t xml:space="preserve"> </w:t>
      </w:r>
      <w:r w:rsidR="0093124D" w:rsidRPr="0093124D">
        <w:rPr>
          <w:rFonts w:asciiTheme="majorHAnsi" w:hAnsiTheme="majorHAnsi"/>
          <w:b/>
          <w:noProof/>
          <w:color w:val="000000"/>
          <w:lang w:val="ru-RU" w:eastAsia="ru-RU"/>
        </w:rPr>
        <w:t>финансов</w:t>
      </w:r>
      <w:r w:rsidR="0093124D">
        <w:rPr>
          <w:rFonts w:asciiTheme="majorHAnsi" w:hAnsiTheme="majorHAnsi"/>
          <w:noProof/>
          <w:color w:val="000000"/>
          <w:lang w:val="ru-RU" w:eastAsia="ru-RU"/>
        </w:rPr>
        <w:t>.</w:t>
      </w:r>
      <w:r w:rsidR="0093124D" w:rsidRPr="0093124D">
        <w:rPr>
          <w:rFonts w:asciiTheme="majorHAnsi" w:hAnsiTheme="majorHAnsi"/>
          <w:noProof/>
          <w:color w:val="000000"/>
          <w:lang w:val="ru-RU" w:eastAsia="ru-RU"/>
        </w:rPr>
        <w:t xml:space="preserve"> </w:t>
      </w:r>
    </w:p>
    <w:p w:rsidR="0093124D" w:rsidRPr="00D441C2" w:rsidRDefault="0093124D" w:rsidP="0093124D">
      <w:pPr>
        <w:pStyle w:val="a3"/>
        <w:numPr>
          <w:ilvl w:val="0"/>
          <w:numId w:val="1"/>
        </w:numPr>
        <w:tabs>
          <w:tab w:val="left" w:pos="993"/>
        </w:tabs>
        <w:spacing w:line="276" w:lineRule="auto"/>
        <w:ind w:left="0" w:firstLine="709"/>
        <w:rPr>
          <w:rFonts w:asciiTheme="majorHAnsi" w:hAnsiTheme="majorHAnsi" w:cstheme="majorHAnsi"/>
          <w:bCs/>
          <w:lang w:val="ru-MD" w:eastAsia="ru-RU"/>
        </w:rPr>
      </w:pPr>
      <w:r w:rsidRPr="00D441C2">
        <w:rPr>
          <w:rFonts w:asciiTheme="majorHAnsi" w:hAnsiTheme="majorHAnsi" w:cstheme="majorHAnsi"/>
          <w:lang w:val="ru-MD"/>
        </w:rPr>
        <w:t xml:space="preserve">Уполномочить члена </w:t>
      </w:r>
      <w:r w:rsidRPr="00D441C2">
        <w:rPr>
          <w:rFonts w:asciiTheme="majorHAnsi" w:hAnsiTheme="majorHAnsi" w:cstheme="majorHAnsi"/>
          <w:bCs/>
          <w:lang w:val="ru-MD" w:eastAsia="ru-RU"/>
        </w:rPr>
        <w:t>Счетной палаты</w:t>
      </w:r>
      <w:r w:rsidR="00D441C2" w:rsidRPr="00D441C2">
        <w:rPr>
          <w:rFonts w:asciiTheme="majorHAnsi" w:hAnsiTheme="majorHAnsi" w:cstheme="majorHAnsi"/>
          <w:bCs/>
          <w:lang w:val="ru-MD" w:eastAsia="ru-RU"/>
        </w:rPr>
        <w:t>, который координирует деятельность подразделения, ответственного за реализацию аудита,</w:t>
      </w:r>
      <w:r w:rsidRPr="00D441C2">
        <w:rPr>
          <w:rFonts w:asciiTheme="majorHAnsi" w:hAnsiTheme="majorHAnsi" w:cstheme="majorHAnsi"/>
          <w:bCs/>
          <w:lang w:val="ru-MD" w:eastAsia="ru-RU"/>
        </w:rPr>
        <w:t xml:space="preserve"> подписать Письмо руководству </w:t>
      </w:r>
      <w:r w:rsidRPr="00D441C2">
        <w:rPr>
          <w:rFonts w:asciiTheme="majorHAnsi" w:hAnsiTheme="majorHAnsi"/>
          <w:bCs/>
          <w:lang w:val="ru-MD" w:eastAsia="ru-RU"/>
        </w:rPr>
        <w:t>Министерств</w:t>
      </w:r>
      <w:r w:rsidRPr="00D441C2">
        <w:rPr>
          <w:rFonts w:asciiTheme="majorHAnsi" w:hAnsiTheme="majorHAnsi" w:cstheme="majorHAnsi"/>
          <w:bCs/>
          <w:lang w:val="ru-MD" w:eastAsia="ru-RU"/>
        </w:rPr>
        <w:t xml:space="preserve">а </w:t>
      </w:r>
      <w:r w:rsidR="00D441C2" w:rsidRPr="00D441C2">
        <w:rPr>
          <w:rFonts w:asciiTheme="majorHAnsi" w:hAnsiTheme="majorHAnsi" w:cstheme="majorHAnsi"/>
          <w:bCs/>
          <w:lang w:val="ru-MD" w:eastAsia="ru-RU"/>
        </w:rPr>
        <w:t>финансов</w:t>
      </w:r>
      <w:r w:rsidRPr="00D441C2">
        <w:rPr>
          <w:rFonts w:asciiTheme="majorHAnsi" w:hAnsiTheme="majorHAnsi" w:cstheme="majorHAnsi"/>
          <w:bCs/>
          <w:lang w:val="ru-MD" w:eastAsia="ru-RU"/>
        </w:rPr>
        <w:t>.</w:t>
      </w:r>
    </w:p>
    <w:p w:rsidR="0093124D" w:rsidRPr="00D30EC9" w:rsidRDefault="0093124D" w:rsidP="0093124D">
      <w:pPr>
        <w:pStyle w:val="a3"/>
        <w:numPr>
          <w:ilvl w:val="0"/>
          <w:numId w:val="1"/>
        </w:numPr>
        <w:tabs>
          <w:tab w:val="left" w:pos="851"/>
          <w:tab w:val="left" w:pos="993"/>
        </w:tabs>
        <w:spacing w:line="276" w:lineRule="auto"/>
        <w:ind w:left="0" w:firstLine="709"/>
        <w:rPr>
          <w:rFonts w:asciiTheme="majorHAnsi" w:hAnsiTheme="majorHAnsi" w:cstheme="majorHAnsi"/>
          <w:b/>
          <w:lang w:val="ru-MD"/>
        </w:rPr>
      </w:pPr>
      <w:r w:rsidRPr="00A32E11">
        <w:rPr>
          <w:rFonts w:asciiTheme="majorHAnsi" w:hAnsiTheme="majorHAnsi" w:cstheme="majorHAnsi"/>
          <w:bCs/>
          <w:lang w:val="ru-MD" w:eastAsia="ru-RU"/>
        </w:rPr>
        <w:t xml:space="preserve"> </w:t>
      </w:r>
      <w:r w:rsidRPr="00A32E11">
        <w:rPr>
          <w:rFonts w:asciiTheme="majorHAnsi" w:hAnsiTheme="majorHAnsi" w:cstheme="majorHAnsi"/>
          <w:lang w:val="ru-MD"/>
        </w:rPr>
        <w:t xml:space="preserve">Настоящее </w:t>
      </w:r>
      <w:r w:rsidRPr="00A32E11">
        <w:rPr>
          <w:rFonts w:asciiTheme="majorHAnsi" w:hAnsiTheme="majorHAnsi" w:cstheme="majorHAnsi"/>
          <w:lang w:val="ru-MD" w:eastAsia="ru-RU"/>
        </w:rPr>
        <w:t>Постановлени</w:t>
      </w:r>
      <w:r w:rsidRPr="00A32E11">
        <w:rPr>
          <w:rFonts w:asciiTheme="majorHAnsi" w:hAnsiTheme="majorHAnsi" w:cstheme="majorHAnsi"/>
          <w:lang w:val="ru-MD"/>
        </w:rPr>
        <w:t xml:space="preserve">е вступает в силу с даты публикации в Официальном мониторе </w:t>
      </w:r>
      <w:r w:rsidRPr="00A32E11">
        <w:rPr>
          <w:rFonts w:asciiTheme="majorHAnsi" w:hAnsiTheme="majorHAnsi" w:cstheme="majorHAnsi"/>
          <w:lang w:val="ru-MD" w:eastAsia="ru-RU"/>
        </w:rPr>
        <w:t>Республики Молдова.</w:t>
      </w:r>
    </w:p>
    <w:p w:rsidR="0093124D" w:rsidRPr="00D30EC9" w:rsidRDefault="0093124D" w:rsidP="0093124D">
      <w:pPr>
        <w:pStyle w:val="a3"/>
        <w:numPr>
          <w:ilvl w:val="0"/>
          <w:numId w:val="1"/>
        </w:numPr>
        <w:tabs>
          <w:tab w:val="left" w:pos="851"/>
          <w:tab w:val="left" w:pos="993"/>
        </w:tabs>
        <w:spacing w:line="276" w:lineRule="auto"/>
        <w:ind w:left="0" w:firstLine="709"/>
        <w:rPr>
          <w:rFonts w:asciiTheme="majorHAnsi" w:hAnsiTheme="majorHAnsi" w:cstheme="majorHAnsi"/>
          <w:b/>
          <w:lang w:val="ru-MD"/>
        </w:rPr>
      </w:pPr>
      <w:r w:rsidRPr="00D30EC9">
        <w:rPr>
          <w:rFonts w:asciiTheme="majorHAnsi" w:hAnsiTheme="majorHAnsi" w:cstheme="majorHAnsi"/>
          <w:bCs/>
          <w:lang w:val="ru-MD"/>
        </w:rPr>
        <w:t xml:space="preserve">О предпринятых действиях по </w:t>
      </w:r>
      <w:r w:rsidRPr="00D30EC9">
        <w:rPr>
          <w:rFonts w:asciiTheme="majorHAnsi" w:hAnsiTheme="majorHAnsi" w:cstheme="majorHAnsi"/>
          <w:bCs/>
          <w:lang w:val="ru-MD" w:eastAsia="ro-RO"/>
        </w:rPr>
        <w:t>выполнению подпункт</w:t>
      </w:r>
      <w:r w:rsidR="00D441C2">
        <w:rPr>
          <w:rFonts w:asciiTheme="majorHAnsi" w:hAnsiTheme="majorHAnsi" w:cstheme="majorHAnsi"/>
          <w:bCs/>
          <w:lang w:val="ru-MD" w:eastAsia="ro-RO"/>
        </w:rPr>
        <w:t>ов</w:t>
      </w:r>
      <w:r w:rsidRPr="00D30EC9">
        <w:rPr>
          <w:rFonts w:asciiTheme="majorHAnsi" w:hAnsiTheme="majorHAnsi" w:cstheme="majorHAnsi"/>
          <w:bCs/>
          <w:lang w:val="ru-MD" w:eastAsia="ro-RO"/>
        </w:rPr>
        <w:t xml:space="preserve"> </w:t>
      </w:r>
      <w:r w:rsidRPr="00D30EC9">
        <w:rPr>
          <w:rFonts w:asciiTheme="majorHAnsi" w:hAnsiTheme="majorHAnsi" w:cstheme="majorHAnsi"/>
          <w:lang w:val="ru-MD"/>
        </w:rPr>
        <w:t>2.1.</w:t>
      </w:r>
      <w:r w:rsidR="00D441C2">
        <w:rPr>
          <w:rFonts w:asciiTheme="majorHAnsi" w:hAnsiTheme="majorHAnsi" w:cstheme="majorHAnsi"/>
          <w:lang w:val="ru-MD"/>
        </w:rPr>
        <w:t>-2.2. и пункта 3</w:t>
      </w:r>
      <w:r w:rsidRPr="00D30EC9">
        <w:rPr>
          <w:rFonts w:asciiTheme="majorHAnsi" w:hAnsiTheme="majorHAnsi" w:cstheme="majorHAnsi"/>
          <w:lang w:val="ru-MD"/>
        </w:rPr>
        <w:t xml:space="preserve"> из </w:t>
      </w:r>
      <w:r w:rsidRPr="00D30EC9">
        <w:rPr>
          <w:rFonts w:asciiTheme="majorHAnsi" w:hAnsiTheme="majorHAnsi" w:cstheme="majorHAnsi"/>
          <w:lang w:val="ru-MD" w:eastAsia="ru-RU"/>
        </w:rPr>
        <w:t>Постановлени</w:t>
      </w:r>
      <w:r w:rsidRPr="00D30EC9">
        <w:rPr>
          <w:rFonts w:asciiTheme="majorHAnsi" w:hAnsiTheme="majorHAnsi" w:cstheme="majorHAnsi"/>
          <w:lang w:val="ru-MD"/>
        </w:rPr>
        <w:t xml:space="preserve">я </w:t>
      </w:r>
      <w:r>
        <w:rPr>
          <w:rFonts w:asciiTheme="majorHAnsi" w:hAnsiTheme="majorHAnsi" w:cstheme="majorHAnsi"/>
          <w:lang w:val="ru-MD"/>
        </w:rPr>
        <w:t>про</w:t>
      </w:r>
      <w:r w:rsidRPr="00D30EC9">
        <w:rPr>
          <w:rFonts w:asciiTheme="majorHAnsi" w:hAnsiTheme="majorHAnsi" w:cstheme="majorHAnsi"/>
          <w:lang w:val="ru-MD"/>
        </w:rPr>
        <w:t xml:space="preserve">информировать </w:t>
      </w:r>
      <w:r w:rsidR="00D441C2">
        <w:rPr>
          <w:rFonts w:asciiTheme="majorHAnsi" w:hAnsiTheme="majorHAnsi" w:cstheme="majorHAnsi"/>
          <w:lang w:val="ru-MD" w:eastAsia="ru-RU"/>
        </w:rPr>
        <w:t>Счетную палату в течение</w:t>
      </w:r>
      <w:r w:rsidRPr="00D30EC9">
        <w:rPr>
          <w:rFonts w:asciiTheme="majorHAnsi" w:hAnsiTheme="majorHAnsi" w:cstheme="majorHAnsi"/>
          <w:lang w:val="ru-MD" w:eastAsia="ru-RU"/>
        </w:rPr>
        <w:t xml:space="preserve"> </w:t>
      </w:r>
      <w:r w:rsidR="00D441C2">
        <w:rPr>
          <w:rFonts w:asciiTheme="majorHAnsi" w:hAnsiTheme="majorHAnsi" w:cstheme="majorHAnsi"/>
          <w:lang w:val="ru-MD" w:eastAsia="ru-RU"/>
        </w:rPr>
        <w:t>9</w:t>
      </w:r>
      <w:r w:rsidRPr="00D30EC9">
        <w:rPr>
          <w:rFonts w:asciiTheme="majorHAnsi" w:hAnsiTheme="majorHAnsi" w:cstheme="majorHAnsi"/>
          <w:lang w:val="ru-MD" w:eastAsia="ru-RU"/>
        </w:rPr>
        <w:t xml:space="preserve"> месяцев с даты </w:t>
      </w:r>
      <w:r>
        <w:rPr>
          <w:rFonts w:asciiTheme="majorHAnsi" w:hAnsiTheme="majorHAnsi" w:cstheme="majorHAnsi"/>
          <w:lang w:val="ru-MD" w:eastAsia="ru-RU"/>
        </w:rPr>
        <w:t>вступления в силу</w:t>
      </w:r>
      <w:r w:rsidRPr="00D30EC9">
        <w:rPr>
          <w:rFonts w:asciiTheme="majorHAnsi" w:hAnsiTheme="majorHAnsi" w:cstheme="majorHAnsi"/>
          <w:lang w:val="ru-MD" w:eastAsia="ru-RU"/>
        </w:rPr>
        <w:t xml:space="preserve"> Постановления.</w:t>
      </w:r>
    </w:p>
    <w:p w:rsidR="0093124D" w:rsidRPr="00A32E11" w:rsidRDefault="0093124D" w:rsidP="0093124D">
      <w:pPr>
        <w:spacing w:after="0" w:line="276" w:lineRule="auto"/>
        <w:ind w:firstLine="720"/>
        <w:jc w:val="both"/>
        <w:rPr>
          <w:rFonts w:asciiTheme="majorHAnsi" w:eastAsia="Times New Roman" w:hAnsiTheme="majorHAnsi" w:cstheme="majorHAnsi"/>
          <w:sz w:val="24"/>
          <w:szCs w:val="24"/>
          <w:lang w:val="ru-MD"/>
        </w:rPr>
      </w:pPr>
      <w:r w:rsidRPr="00A32E11">
        <w:rPr>
          <w:rFonts w:asciiTheme="majorHAnsi" w:hAnsiTheme="majorHAnsi" w:cstheme="majorHAnsi"/>
          <w:b/>
          <w:sz w:val="24"/>
          <w:szCs w:val="24"/>
          <w:lang w:val="ru-MD"/>
        </w:rPr>
        <w:t>7.</w:t>
      </w:r>
      <w:r w:rsidRPr="00A32E11">
        <w:rPr>
          <w:rFonts w:asciiTheme="majorHAnsi" w:hAnsiTheme="majorHAnsi" w:cstheme="majorHAnsi"/>
          <w:sz w:val="24"/>
          <w:szCs w:val="24"/>
          <w:lang w:val="ru-MD"/>
        </w:rPr>
        <w:t xml:space="preserve"> </w:t>
      </w:r>
      <w:r w:rsidRPr="00A32E11">
        <w:rPr>
          <w:rFonts w:asciiTheme="majorHAnsi" w:eastAsia="Times New Roman" w:hAnsiTheme="majorHAnsi" w:cstheme="majorHAnsi"/>
          <w:sz w:val="24"/>
          <w:szCs w:val="24"/>
          <w:lang w:val="ru-MD" w:eastAsia="ru-RU"/>
        </w:rPr>
        <w:t>Постановлени</w:t>
      </w:r>
      <w:r w:rsidRPr="00A32E11">
        <w:rPr>
          <w:rFonts w:asciiTheme="majorHAnsi" w:hAnsiTheme="majorHAnsi" w:cstheme="majorHAnsi"/>
          <w:sz w:val="24"/>
          <w:szCs w:val="24"/>
          <w:lang w:val="ru-MD"/>
        </w:rPr>
        <w:t>е и Отчет аудита</w:t>
      </w:r>
      <w:r w:rsidRPr="00A32E11">
        <w:rPr>
          <w:rFonts w:asciiTheme="majorHAnsi" w:eastAsia="Times New Roman" w:hAnsiTheme="majorHAnsi" w:cstheme="majorHAnsi"/>
          <w:sz w:val="24"/>
          <w:szCs w:val="24"/>
          <w:lang w:val="ru-MD"/>
        </w:rPr>
        <w:t xml:space="preserve"> </w:t>
      </w:r>
      <w:r w:rsidRPr="00C422C7">
        <w:rPr>
          <w:rFonts w:asciiTheme="majorHAnsi" w:eastAsia="Times New Roman" w:hAnsiTheme="majorHAnsi" w:cstheme="majorHAnsi"/>
          <w:bCs/>
          <w:sz w:val="24"/>
          <w:szCs w:val="24"/>
          <w:lang w:val="ru-MD"/>
        </w:rPr>
        <w:t>консолидированной</w:t>
      </w:r>
      <w:r>
        <w:rPr>
          <w:rFonts w:asciiTheme="majorHAnsi" w:eastAsia="Times New Roman" w:hAnsiTheme="majorHAnsi" w:cstheme="majorHAnsi"/>
          <w:sz w:val="24"/>
          <w:szCs w:val="24"/>
          <w:lang w:val="ru-MD"/>
        </w:rPr>
        <w:t xml:space="preserve"> </w:t>
      </w:r>
      <w:r w:rsidRPr="00A32E11">
        <w:rPr>
          <w:rFonts w:asciiTheme="majorHAnsi" w:eastAsia="Times New Roman" w:hAnsiTheme="majorHAnsi" w:cstheme="majorHAnsi"/>
          <w:sz w:val="24"/>
          <w:szCs w:val="24"/>
          <w:lang w:val="ru-MD"/>
        </w:rPr>
        <w:t>финансовой отчетности</w:t>
      </w:r>
      <w:r>
        <w:rPr>
          <w:rFonts w:asciiTheme="majorHAnsi" w:eastAsia="Times New Roman" w:hAnsiTheme="majorHAnsi" w:cstheme="majorHAnsi"/>
          <w:sz w:val="24"/>
          <w:szCs w:val="24"/>
          <w:lang w:val="ru-MD"/>
        </w:rPr>
        <w:t xml:space="preserve"> </w:t>
      </w:r>
      <w:r w:rsidRPr="00C422C7">
        <w:rPr>
          <w:rFonts w:asciiTheme="majorHAnsi" w:eastAsia="Times New Roman" w:hAnsiTheme="majorHAnsi" w:cs="Times New Roman"/>
          <w:sz w:val="24"/>
          <w:szCs w:val="24"/>
          <w:lang w:val="ru-RU"/>
        </w:rPr>
        <w:t>Министерств</w:t>
      </w:r>
      <w:r>
        <w:rPr>
          <w:rFonts w:asciiTheme="majorHAnsi" w:eastAsia="Times New Roman" w:hAnsiTheme="majorHAnsi" w:cstheme="majorHAnsi"/>
          <w:sz w:val="24"/>
          <w:szCs w:val="24"/>
          <w:lang w:val="ru-MD"/>
        </w:rPr>
        <w:t xml:space="preserve">а </w:t>
      </w:r>
      <w:r w:rsidR="00D441C2" w:rsidRPr="00D441C2">
        <w:rPr>
          <w:rFonts w:asciiTheme="majorHAnsi" w:eastAsia="Times New Roman" w:hAnsiTheme="majorHAnsi" w:cstheme="majorHAnsi"/>
          <w:sz w:val="24"/>
          <w:szCs w:val="24"/>
          <w:lang w:val="ru-RU"/>
        </w:rPr>
        <w:t>финансов</w:t>
      </w:r>
      <w:r w:rsidRPr="00A32E11">
        <w:rPr>
          <w:rFonts w:asciiTheme="majorHAnsi" w:hAnsiTheme="majorHAnsi" w:cstheme="majorHAnsi"/>
          <w:sz w:val="24"/>
          <w:szCs w:val="24"/>
          <w:lang w:val="ru-MD"/>
        </w:rPr>
        <w:t>, составленной по состоянию на 31 декабря 2018 года, размещаются на официальном сайте Счетной палаты (</w:t>
      </w:r>
      <w:hyperlink r:id="rId8" w:history="1">
        <w:r w:rsidRPr="00A32E11">
          <w:rPr>
            <w:rStyle w:val="aa"/>
            <w:rFonts w:asciiTheme="majorHAnsi" w:hAnsiTheme="majorHAnsi" w:cstheme="majorHAnsi"/>
            <w:color w:val="auto"/>
            <w:sz w:val="24"/>
            <w:szCs w:val="24"/>
            <w:lang w:val="ru-MD"/>
          </w:rPr>
          <w:t>http://www.ccrm.md/hotariri-si-rapoarte-1-95</w:t>
        </w:r>
      </w:hyperlink>
      <w:r w:rsidRPr="00A32E11">
        <w:rPr>
          <w:rFonts w:asciiTheme="majorHAnsi" w:hAnsiTheme="majorHAnsi" w:cstheme="majorHAnsi"/>
          <w:sz w:val="24"/>
          <w:szCs w:val="24"/>
          <w:lang w:val="ru-MD"/>
        </w:rPr>
        <w:t>)</w:t>
      </w:r>
      <w:r w:rsidRPr="00A32E11">
        <w:rPr>
          <w:rFonts w:asciiTheme="majorHAnsi" w:eastAsia="Times New Roman" w:hAnsiTheme="majorHAnsi" w:cstheme="majorHAnsi"/>
          <w:sz w:val="24"/>
          <w:szCs w:val="24"/>
          <w:lang w:val="ru-MD"/>
        </w:rPr>
        <w:t>.</w:t>
      </w:r>
    </w:p>
    <w:p w:rsidR="0093124D" w:rsidRPr="00A32E11" w:rsidRDefault="0093124D" w:rsidP="0093124D">
      <w:pPr>
        <w:spacing w:after="0" w:line="276" w:lineRule="auto"/>
        <w:ind w:firstLine="567"/>
        <w:jc w:val="both"/>
        <w:rPr>
          <w:rFonts w:asciiTheme="majorHAnsi" w:eastAsia="Times New Roman" w:hAnsiTheme="majorHAnsi" w:cstheme="majorHAnsi"/>
          <w:sz w:val="24"/>
          <w:szCs w:val="24"/>
          <w:lang w:val="ru-MD"/>
        </w:rPr>
      </w:pPr>
    </w:p>
    <w:p w:rsidR="0093124D" w:rsidRPr="00A32E11" w:rsidRDefault="0093124D" w:rsidP="0093124D">
      <w:pPr>
        <w:spacing w:after="0" w:line="276" w:lineRule="auto"/>
        <w:ind w:firstLine="567"/>
        <w:jc w:val="both"/>
        <w:rPr>
          <w:rFonts w:asciiTheme="majorHAnsi" w:eastAsia="Times New Roman" w:hAnsiTheme="majorHAnsi" w:cstheme="majorHAnsi"/>
          <w:sz w:val="24"/>
          <w:szCs w:val="24"/>
          <w:lang w:val="ru-MD"/>
        </w:rPr>
      </w:pPr>
    </w:p>
    <w:p w:rsidR="0093124D" w:rsidRPr="00A3697D" w:rsidRDefault="0093124D" w:rsidP="0093124D">
      <w:pPr>
        <w:tabs>
          <w:tab w:val="left" w:pos="2595"/>
          <w:tab w:val="center" w:pos="5031"/>
        </w:tabs>
        <w:spacing w:after="0" w:line="276" w:lineRule="auto"/>
        <w:ind w:firstLine="709"/>
        <w:jc w:val="right"/>
        <w:rPr>
          <w:rFonts w:asciiTheme="majorHAnsi" w:hAnsiTheme="majorHAnsi" w:cstheme="majorHAnsi"/>
          <w:b/>
          <w:sz w:val="24"/>
          <w:szCs w:val="24"/>
          <w:lang w:val="ru-MD"/>
        </w:rPr>
      </w:pPr>
      <w:r w:rsidRPr="00A32E11">
        <w:rPr>
          <w:rFonts w:asciiTheme="majorHAnsi" w:hAnsiTheme="majorHAnsi" w:cstheme="majorHAnsi"/>
          <w:sz w:val="24"/>
          <w:szCs w:val="24"/>
          <w:lang w:val="ru-MD"/>
        </w:rPr>
        <w:t xml:space="preserve">                                                            </w:t>
      </w:r>
      <w:r w:rsidRPr="00A3697D">
        <w:rPr>
          <w:rFonts w:asciiTheme="majorHAnsi" w:eastAsia="Times New Roman" w:hAnsiTheme="majorHAnsi" w:cstheme="majorHAnsi"/>
          <w:b/>
          <w:sz w:val="24"/>
          <w:szCs w:val="24"/>
          <w:lang w:val="ru-MD"/>
        </w:rPr>
        <w:t>Мариан ЛУПУ</w:t>
      </w:r>
      <w:r w:rsidRPr="00A3697D">
        <w:rPr>
          <w:rFonts w:asciiTheme="majorHAnsi" w:hAnsiTheme="majorHAnsi" w:cstheme="majorHAnsi"/>
          <w:b/>
          <w:sz w:val="24"/>
          <w:szCs w:val="24"/>
          <w:lang w:val="ru-MD"/>
        </w:rPr>
        <w:t>,</w:t>
      </w:r>
    </w:p>
    <w:p w:rsidR="0093124D" w:rsidRDefault="0093124D" w:rsidP="00DF375A">
      <w:pPr>
        <w:pStyle w:val="a3"/>
        <w:tabs>
          <w:tab w:val="left" w:pos="993"/>
        </w:tabs>
        <w:spacing w:line="276" w:lineRule="auto"/>
        <w:ind w:left="709" w:firstLine="0"/>
        <w:jc w:val="right"/>
        <w:rPr>
          <w:rFonts w:asciiTheme="majorHAnsi" w:hAnsiTheme="majorHAnsi" w:cstheme="majorHAnsi"/>
          <w:lang w:val="ro-RO"/>
        </w:rPr>
      </w:pPr>
      <w:r w:rsidRPr="00C422C7">
        <w:rPr>
          <w:rFonts w:asciiTheme="majorHAnsi" w:hAnsiTheme="majorHAnsi" w:cstheme="majorHAnsi"/>
          <w:b/>
          <w:lang w:val="ru-MD"/>
        </w:rPr>
        <w:t>Председатель</w:t>
      </w:r>
    </w:p>
    <w:p w:rsidR="00902906" w:rsidRDefault="00902906"/>
    <w:sectPr w:rsidR="00902906" w:rsidSect="00AC421C">
      <w:footerReference w:type="default" r:id="rId9"/>
      <w:pgSz w:w="11906" w:h="16838" w:code="9"/>
      <w:pgMar w:top="630" w:right="850" w:bottom="720"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1F" w:rsidRDefault="0024721F" w:rsidP="007656B8">
      <w:pPr>
        <w:spacing w:after="0" w:line="240" w:lineRule="auto"/>
      </w:pPr>
      <w:r>
        <w:separator/>
      </w:r>
    </w:p>
  </w:endnote>
  <w:endnote w:type="continuationSeparator" w:id="0">
    <w:p w:rsidR="0024721F" w:rsidRDefault="0024721F" w:rsidP="007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574229"/>
      <w:docPartObj>
        <w:docPartGallery w:val="Page Numbers (Bottom of Page)"/>
        <w:docPartUnique/>
      </w:docPartObj>
    </w:sdtPr>
    <w:sdtEndPr>
      <w:rPr>
        <w:noProof/>
      </w:rPr>
    </w:sdtEndPr>
    <w:sdtContent>
      <w:p w:rsidR="000A1509" w:rsidRDefault="002C1017">
        <w:pPr>
          <w:pStyle w:val="a8"/>
          <w:jc w:val="right"/>
        </w:pPr>
        <w:r>
          <w:fldChar w:fldCharType="begin"/>
        </w:r>
        <w:r>
          <w:instrText xml:space="preserve"> PAGE   \* MERGEFORMAT </w:instrText>
        </w:r>
        <w:r>
          <w:fldChar w:fldCharType="separate"/>
        </w:r>
        <w:r w:rsidR="00262871">
          <w:rPr>
            <w:noProof/>
          </w:rPr>
          <w:t>2</w:t>
        </w:r>
        <w:r>
          <w:rPr>
            <w:noProof/>
          </w:rPr>
          <w:fldChar w:fldCharType="end"/>
        </w:r>
      </w:p>
    </w:sdtContent>
  </w:sdt>
  <w:p w:rsidR="00AE2BA5" w:rsidRDefault="0024721F" w:rsidP="00AE2BA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1F" w:rsidRDefault="0024721F" w:rsidP="007656B8">
      <w:pPr>
        <w:spacing w:after="0" w:line="240" w:lineRule="auto"/>
      </w:pPr>
      <w:r>
        <w:separator/>
      </w:r>
    </w:p>
  </w:footnote>
  <w:footnote w:type="continuationSeparator" w:id="0">
    <w:p w:rsidR="0024721F" w:rsidRDefault="0024721F" w:rsidP="007656B8">
      <w:pPr>
        <w:spacing w:after="0" w:line="240" w:lineRule="auto"/>
      </w:pPr>
      <w:r>
        <w:continuationSeparator/>
      </w:r>
    </w:p>
  </w:footnote>
  <w:footnote w:id="1">
    <w:p w:rsidR="003A5985" w:rsidRPr="00610B09" w:rsidRDefault="003A5985" w:rsidP="003A5985">
      <w:pPr>
        <w:pStyle w:val="a3"/>
        <w:ind w:firstLine="0"/>
        <w:rPr>
          <w:rFonts w:asciiTheme="majorHAnsi" w:hAnsiTheme="majorHAnsi" w:cstheme="majorHAnsi"/>
          <w:sz w:val="18"/>
          <w:szCs w:val="18"/>
          <w:lang w:val="ro-MD"/>
        </w:rPr>
      </w:pPr>
      <w:r w:rsidRPr="00610B09">
        <w:rPr>
          <w:rStyle w:val="a7"/>
          <w:rFonts w:asciiTheme="majorHAnsi" w:eastAsiaTheme="majorEastAsia" w:hAnsiTheme="majorHAnsi" w:cstheme="majorHAnsi"/>
          <w:sz w:val="18"/>
          <w:szCs w:val="18"/>
          <w:lang w:val="ro-MD"/>
        </w:rPr>
        <w:footnoteRef/>
      </w:r>
      <w:r w:rsidRPr="00610B09">
        <w:rPr>
          <w:rFonts w:asciiTheme="majorHAnsi" w:hAnsiTheme="majorHAnsi" w:cstheme="majorHAnsi"/>
          <w:sz w:val="18"/>
          <w:szCs w:val="18"/>
          <w:lang w:val="ro-MD"/>
        </w:rPr>
        <w:t xml:space="preserve"> </w:t>
      </w:r>
      <w:r w:rsidRPr="00610B09">
        <w:rPr>
          <w:rFonts w:asciiTheme="majorHAnsi" w:hAnsiTheme="majorHAnsi" w:cstheme="majorHAnsi"/>
          <w:sz w:val="18"/>
          <w:szCs w:val="18"/>
          <w:lang w:val="ru-MD"/>
        </w:rPr>
        <w:t>Закон об организации и функционировании Счетной палаты Республики Молдова №260 от 07.12.2017 (далее –Закон №260 от 07.12.2017</w:t>
      </w:r>
      <w:r w:rsidRPr="00610B09">
        <w:rPr>
          <w:rFonts w:asciiTheme="majorHAnsi" w:hAnsiTheme="majorHAnsi" w:cstheme="majorHAnsi"/>
          <w:sz w:val="18"/>
          <w:szCs w:val="18"/>
          <w:lang w:val="ro-MD"/>
        </w:rPr>
        <w:t>).</w:t>
      </w:r>
    </w:p>
  </w:footnote>
  <w:footnote w:id="2">
    <w:p w:rsidR="003A5985" w:rsidRPr="00916B2B" w:rsidRDefault="003A5985" w:rsidP="003A5985">
      <w:pPr>
        <w:spacing w:after="0" w:line="240" w:lineRule="auto"/>
        <w:jc w:val="both"/>
        <w:rPr>
          <w:rFonts w:asciiTheme="majorHAnsi" w:eastAsia="Times New Roman" w:hAnsiTheme="majorHAnsi" w:cstheme="majorHAnsi"/>
          <w:sz w:val="18"/>
          <w:szCs w:val="18"/>
          <w:lang w:val="ro-MD"/>
        </w:rPr>
      </w:pPr>
      <w:r w:rsidRPr="00916B2B">
        <w:rPr>
          <w:rStyle w:val="a7"/>
          <w:rFonts w:asciiTheme="majorHAnsi" w:hAnsiTheme="majorHAnsi" w:cstheme="majorHAnsi"/>
          <w:sz w:val="18"/>
          <w:szCs w:val="18"/>
          <w:lang w:val="ro-MD"/>
        </w:rPr>
        <w:footnoteRef/>
      </w:r>
      <w:r w:rsidRPr="00916B2B">
        <w:rPr>
          <w:rFonts w:asciiTheme="majorHAnsi" w:hAnsiTheme="majorHAnsi" w:cstheme="majorHAnsi"/>
          <w:sz w:val="18"/>
          <w:szCs w:val="18"/>
          <w:lang w:val="ro-MD"/>
        </w:rPr>
        <w:t xml:space="preserve"> </w:t>
      </w:r>
      <w:r w:rsidRPr="00916B2B">
        <w:rPr>
          <w:rFonts w:asciiTheme="majorHAnsi" w:hAnsiTheme="majorHAnsi" w:cstheme="majorHAnsi"/>
          <w:sz w:val="18"/>
          <w:szCs w:val="18"/>
          <w:lang w:val="ru-MD"/>
        </w:rPr>
        <w:t>Постановление Счетной палаты №</w:t>
      </w:r>
      <w:r>
        <w:rPr>
          <w:rFonts w:asciiTheme="majorHAnsi" w:hAnsiTheme="majorHAnsi" w:cstheme="majorHAnsi"/>
          <w:sz w:val="18"/>
          <w:szCs w:val="18"/>
          <w:lang w:val="ru-MD"/>
        </w:rPr>
        <w:t>75</w:t>
      </w:r>
      <w:r w:rsidRPr="00916B2B">
        <w:rPr>
          <w:rFonts w:asciiTheme="majorHAnsi" w:hAnsiTheme="majorHAnsi" w:cstheme="majorHAnsi"/>
          <w:sz w:val="18"/>
          <w:szCs w:val="18"/>
          <w:lang w:val="ru-MD"/>
        </w:rPr>
        <w:t xml:space="preserve"> от 2</w:t>
      </w:r>
      <w:r>
        <w:rPr>
          <w:rFonts w:asciiTheme="majorHAnsi" w:hAnsiTheme="majorHAnsi" w:cstheme="majorHAnsi"/>
          <w:sz w:val="18"/>
          <w:szCs w:val="18"/>
          <w:lang w:val="ru-MD"/>
        </w:rPr>
        <w:t>9</w:t>
      </w:r>
      <w:r w:rsidRPr="00916B2B">
        <w:rPr>
          <w:rFonts w:asciiTheme="majorHAnsi" w:hAnsiTheme="majorHAnsi" w:cstheme="majorHAnsi"/>
          <w:sz w:val="18"/>
          <w:szCs w:val="18"/>
          <w:lang w:val="ru-MD"/>
        </w:rPr>
        <w:t>.12.201</w:t>
      </w:r>
      <w:r>
        <w:rPr>
          <w:rFonts w:asciiTheme="majorHAnsi" w:hAnsiTheme="majorHAnsi" w:cstheme="majorHAnsi"/>
          <w:sz w:val="18"/>
          <w:szCs w:val="18"/>
          <w:lang w:val="ru-MD"/>
        </w:rPr>
        <w:t>7</w:t>
      </w:r>
      <w:r w:rsidRPr="00916B2B">
        <w:rPr>
          <w:rFonts w:asciiTheme="majorHAnsi" w:hAnsiTheme="majorHAnsi" w:cstheme="majorHAnsi"/>
          <w:sz w:val="18"/>
          <w:szCs w:val="18"/>
          <w:lang w:val="ru-MD"/>
        </w:rPr>
        <w:t>,,Об утверждении Программы аудиторской деятельности Счетной палаты на 201</w:t>
      </w:r>
      <w:r>
        <w:rPr>
          <w:rFonts w:asciiTheme="majorHAnsi" w:hAnsiTheme="majorHAnsi" w:cstheme="majorHAnsi"/>
          <w:sz w:val="18"/>
          <w:szCs w:val="18"/>
          <w:lang w:val="ru-MD"/>
        </w:rPr>
        <w:t>8</w:t>
      </w:r>
      <w:r w:rsidRPr="00916B2B">
        <w:rPr>
          <w:rFonts w:asciiTheme="majorHAnsi" w:hAnsiTheme="majorHAnsi" w:cstheme="majorHAnsi"/>
          <w:sz w:val="18"/>
          <w:szCs w:val="18"/>
          <w:lang w:val="ru-MD"/>
        </w:rPr>
        <w:t xml:space="preserve"> год</w:t>
      </w:r>
      <w:r w:rsidR="003D4270">
        <w:rPr>
          <w:rFonts w:asciiTheme="majorHAnsi" w:eastAsia="Times New Roman" w:hAnsiTheme="majorHAnsi" w:cstheme="majorHAnsi"/>
          <w:sz w:val="18"/>
          <w:szCs w:val="18"/>
          <w:lang w:val="ro-MD"/>
        </w:rPr>
        <w:t xml:space="preserve">”; </w:t>
      </w:r>
      <w:r w:rsidRPr="00916B2B">
        <w:rPr>
          <w:rFonts w:asciiTheme="majorHAnsi" w:hAnsiTheme="majorHAnsi" w:cstheme="majorHAnsi"/>
          <w:sz w:val="18"/>
          <w:szCs w:val="18"/>
          <w:lang w:val="ru-MD"/>
        </w:rPr>
        <w:t>Постановление Счетной палаты №</w:t>
      </w:r>
      <w:r>
        <w:rPr>
          <w:rFonts w:asciiTheme="majorHAnsi" w:hAnsiTheme="majorHAnsi" w:cstheme="majorHAnsi"/>
          <w:sz w:val="18"/>
          <w:szCs w:val="18"/>
          <w:lang w:val="ru-MD"/>
        </w:rPr>
        <w:t>100</w:t>
      </w:r>
      <w:r w:rsidRPr="00916B2B">
        <w:rPr>
          <w:rFonts w:asciiTheme="majorHAnsi" w:hAnsiTheme="majorHAnsi" w:cstheme="majorHAnsi"/>
          <w:sz w:val="18"/>
          <w:szCs w:val="18"/>
          <w:lang w:val="ru-MD"/>
        </w:rPr>
        <w:t xml:space="preserve"> от 2</w:t>
      </w:r>
      <w:r>
        <w:rPr>
          <w:rFonts w:asciiTheme="majorHAnsi" w:hAnsiTheme="majorHAnsi" w:cstheme="majorHAnsi"/>
          <w:sz w:val="18"/>
          <w:szCs w:val="18"/>
          <w:lang w:val="ru-MD"/>
        </w:rPr>
        <w:t>1</w:t>
      </w:r>
      <w:r w:rsidRPr="00916B2B">
        <w:rPr>
          <w:rFonts w:asciiTheme="majorHAnsi" w:hAnsiTheme="majorHAnsi" w:cstheme="majorHAnsi"/>
          <w:sz w:val="18"/>
          <w:szCs w:val="18"/>
          <w:lang w:val="ru-MD"/>
        </w:rPr>
        <w:t>.12.201</w:t>
      </w:r>
      <w:r>
        <w:rPr>
          <w:rFonts w:asciiTheme="majorHAnsi" w:hAnsiTheme="majorHAnsi" w:cstheme="majorHAnsi"/>
          <w:sz w:val="18"/>
          <w:szCs w:val="18"/>
          <w:lang w:val="ru-MD"/>
        </w:rPr>
        <w:t>8</w:t>
      </w:r>
      <w:r w:rsidRPr="00916B2B">
        <w:rPr>
          <w:rFonts w:asciiTheme="majorHAnsi" w:hAnsiTheme="majorHAnsi" w:cstheme="majorHAnsi"/>
          <w:sz w:val="18"/>
          <w:szCs w:val="18"/>
          <w:lang w:val="ru-MD"/>
        </w:rPr>
        <w:t xml:space="preserve"> ,,Об утверждении Программы аудиторской деятельности Счетной палаты на 201</w:t>
      </w:r>
      <w:r>
        <w:rPr>
          <w:rFonts w:asciiTheme="majorHAnsi" w:hAnsiTheme="majorHAnsi" w:cstheme="majorHAnsi"/>
          <w:sz w:val="18"/>
          <w:szCs w:val="18"/>
          <w:lang w:val="ru-MD"/>
        </w:rPr>
        <w:t>9</w:t>
      </w:r>
      <w:r w:rsidRPr="00916B2B">
        <w:rPr>
          <w:rFonts w:asciiTheme="majorHAnsi" w:hAnsiTheme="majorHAnsi" w:cstheme="majorHAnsi"/>
          <w:sz w:val="18"/>
          <w:szCs w:val="18"/>
          <w:lang w:val="ru-MD"/>
        </w:rPr>
        <w:t xml:space="preserve"> год</w:t>
      </w:r>
      <w:r>
        <w:rPr>
          <w:rFonts w:asciiTheme="majorHAnsi" w:eastAsia="Times New Roman" w:hAnsiTheme="majorHAnsi" w:cstheme="majorHAnsi"/>
          <w:sz w:val="18"/>
          <w:szCs w:val="18"/>
          <w:lang w:val="ro-MD"/>
        </w:rPr>
        <w:t>”.</w:t>
      </w:r>
    </w:p>
  </w:footnote>
  <w:footnote w:id="3">
    <w:p w:rsidR="003D4270" w:rsidRPr="00BD2DF6" w:rsidRDefault="003D4270" w:rsidP="003D4270">
      <w:pPr>
        <w:pStyle w:val="a5"/>
        <w:jc w:val="both"/>
        <w:rPr>
          <w:rFonts w:asciiTheme="majorHAnsi" w:hAnsiTheme="majorHAnsi" w:cstheme="majorHAnsi"/>
          <w:sz w:val="18"/>
          <w:szCs w:val="18"/>
          <w:lang w:val="ru-MD"/>
        </w:rPr>
      </w:pPr>
      <w:r w:rsidRPr="00916B2B">
        <w:rPr>
          <w:rStyle w:val="a7"/>
          <w:rFonts w:asciiTheme="majorHAnsi" w:hAnsiTheme="majorHAnsi" w:cstheme="majorHAnsi"/>
          <w:sz w:val="18"/>
          <w:szCs w:val="18"/>
          <w:lang w:val="ro-MD"/>
        </w:rPr>
        <w:footnoteRef/>
      </w:r>
      <w:r w:rsidRPr="00916B2B">
        <w:rPr>
          <w:rFonts w:asciiTheme="majorHAnsi" w:hAnsiTheme="majorHAnsi" w:cstheme="majorHAnsi"/>
          <w:sz w:val="18"/>
          <w:szCs w:val="18"/>
          <w:lang w:val="ro-MD"/>
        </w:rPr>
        <w:t xml:space="preserve"> </w:t>
      </w:r>
      <w:r w:rsidRPr="00BD2DF6">
        <w:rPr>
          <w:rFonts w:asciiTheme="majorHAnsi" w:hAnsiTheme="majorHAnsi" w:cstheme="majorHAnsi"/>
          <w:sz w:val="18"/>
          <w:szCs w:val="18"/>
          <w:lang w:val="ru-MD"/>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 в рамках публичного аудита”</w:t>
      </w:r>
      <w:r w:rsidRPr="00BD2DF6">
        <w:rPr>
          <w:rFonts w:asciiTheme="majorHAnsi" w:hAnsiTheme="majorHAnsi" w:cstheme="majorHAnsi"/>
          <w:sz w:val="18"/>
          <w:szCs w:val="18"/>
          <w:lang w:val="ro-RO"/>
        </w:rPr>
        <w:t>.</w:t>
      </w:r>
    </w:p>
  </w:footnote>
  <w:footnote w:id="4">
    <w:p w:rsidR="0036088C" w:rsidRPr="0036088C" w:rsidRDefault="0036088C" w:rsidP="0036088C">
      <w:pPr>
        <w:pStyle w:val="a5"/>
        <w:ind w:right="-1"/>
        <w:jc w:val="both"/>
        <w:rPr>
          <w:rFonts w:asciiTheme="majorHAnsi" w:hAnsiTheme="majorHAnsi" w:cstheme="majorHAnsi"/>
          <w:sz w:val="18"/>
          <w:szCs w:val="18"/>
          <w:lang w:val="ru-RU"/>
        </w:rPr>
      </w:pPr>
      <w:r w:rsidRPr="00972A74">
        <w:rPr>
          <w:rStyle w:val="a7"/>
          <w:rFonts w:asciiTheme="majorHAnsi" w:hAnsiTheme="majorHAnsi" w:cstheme="majorHAnsi"/>
          <w:sz w:val="18"/>
          <w:szCs w:val="18"/>
          <w:lang w:val="ro-MD"/>
        </w:rPr>
        <w:footnoteRef/>
      </w:r>
      <w:r w:rsidRPr="00972A74">
        <w:rPr>
          <w:rFonts w:asciiTheme="majorHAnsi" w:hAnsiTheme="majorHAnsi" w:cstheme="majorHAnsi"/>
          <w:sz w:val="18"/>
          <w:szCs w:val="18"/>
          <w:lang w:val="ro-MD"/>
        </w:rPr>
        <w:t xml:space="preserve"> </w:t>
      </w:r>
      <w:r w:rsidRPr="000B12F2">
        <w:rPr>
          <w:rFonts w:asciiTheme="majorHAnsi" w:hAnsiTheme="majorHAnsi" w:cstheme="majorHAnsi"/>
          <w:sz w:val="18"/>
          <w:szCs w:val="18"/>
          <w:lang w:val="ru-MD"/>
        </w:rPr>
        <w:t>Закон о бухгалтерском учете №113-XVI от 27.04.2007; План счетов бюджетного учета и Методологически</w:t>
      </w:r>
      <w:r>
        <w:rPr>
          <w:rFonts w:asciiTheme="majorHAnsi" w:hAnsiTheme="majorHAnsi" w:cstheme="majorHAnsi"/>
          <w:sz w:val="18"/>
          <w:szCs w:val="18"/>
          <w:lang w:val="ru-MD"/>
        </w:rPr>
        <w:t>е</w:t>
      </w:r>
      <w:r w:rsidRPr="000B12F2">
        <w:rPr>
          <w:rFonts w:asciiTheme="majorHAnsi" w:hAnsiTheme="majorHAnsi" w:cstheme="majorHAnsi"/>
          <w:sz w:val="18"/>
          <w:szCs w:val="18"/>
          <w:lang w:val="ru-MD"/>
        </w:rPr>
        <w:t xml:space="preserve"> норм</w:t>
      </w:r>
      <w:r>
        <w:rPr>
          <w:rFonts w:asciiTheme="majorHAnsi" w:hAnsiTheme="majorHAnsi" w:cstheme="majorHAnsi"/>
          <w:sz w:val="18"/>
          <w:szCs w:val="18"/>
          <w:lang w:val="ru-MD"/>
        </w:rPr>
        <w:t>ы</w:t>
      </w:r>
      <w:r w:rsidRPr="000B12F2">
        <w:rPr>
          <w:rFonts w:asciiTheme="majorHAnsi" w:hAnsiTheme="majorHAnsi" w:cstheme="majorHAnsi"/>
          <w:sz w:val="18"/>
          <w:szCs w:val="18"/>
          <w:lang w:val="ru-MD"/>
        </w:rPr>
        <w:t xml:space="preserve"> организации бухгалтерского учета и финансовой отчетности бюджетных учреждений</w:t>
      </w:r>
      <w:r>
        <w:rPr>
          <w:rFonts w:asciiTheme="majorHAnsi" w:hAnsiTheme="majorHAnsi" w:cstheme="majorHAnsi"/>
          <w:sz w:val="18"/>
          <w:szCs w:val="18"/>
          <w:lang w:val="ru-MD"/>
        </w:rPr>
        <w:t>,</w:t>
      </w:r>
      <w:r w:rsidRPr="000B12F2">
        <w:rPr>
          <w:rFonts w:asciiTheme="majorHAnsi" w:hAnsiTheme="majorHAnsi" w:cstheme="majorHAnsi"/>
          <w:sz w:val="18"/>
          <w:szCs w:val="18"/>
          <w:lang w:val="ru-MD"/>
        </w:rPr>
        <w:t xml:space="preserve"> </w:t>
      </w:r>
      <w:r>
        <w:rPr>
          <w:rFonts w:asciiTheme="majorHAnsi" w:eastAsia="Times New Roman" w:hAnsiTheme="majorHAnsi" w:cstheme="majorHAnsi"/>
          <w:sz w:val="18"/>
          <w:szCs w:val="18"/>
          <w:lang w:val="ru-RU" w:eastAsia="ru-RU"/>
        </w:rPr>
        <w:t>утвержденные</w:t>
      </w:r>
      <w:r w:rsidRPr="000B12F2">
        <w:rPr>
          <w:rFonts w:asciiTheme="majorHAnsi" w:hAnsiTheme="majorHAnsi" w:cstheme="majorHAnsi"/>
          <w:sz w:val="18"/>
          <w:szCs w:val="18"/>
          <w:lang w:val="ru-MD"/>
        </w:rPr>
        <w:t xml:space="preserve"> Приказ</w:t>
      </w:r>
      <w:r>
        <w:rPr>
          <w:rFonts w:asciiTheme="majorHAnsi" w:hAnsiTheme="majorHAnsi" w:cstheme="majorHAnsi"/>
          <w:sz w:val="18"/>
          <w:szCs w:val="18"/>
          <w:lang w:val="ru-MD"/>
        </w:rPr>
        <w:t>ом</w:t>
      </w:r>
      <w:r w:rsidRPr="000B12F2">
        <w:rPr>
          <w:rFonts w:asciiTheme="majorHAnsi" w:hAnsiTheme="majorHAnsi" w:cstheme="majorHAnsi"/>
          <w:sz w:val="18"/>
          <w:szCs w:val="18"/>
          <w:lang w:val="ru-MD"/>
        </w:rPr>
        <w:t xml:space="preserve"> министра финансов №216 от 28.12.2015; Приказ министра финансов №</w:t>
      </w:r>
      <w:r>
        <w:rPr>
          <w:rFonts w:asciiTheme="majorHAnsi" w:hAnsiTheme="majorHAnsi" w:cstheme="majorHAnsi"/>
          <w:sz w:val="18"/>
          <w:szCs w:val="18"/>
          <w:lang w:val="ru-MD"/>
        </w:rPr>
        <w:t xml:space="preserve">214 от </w:t>
      </w:r>
      <w:r w:rsidRPr="00503C69">
        <w:rPr>
          <w:rFonts w:asciiTheme="majorHAnsi" w:eastAsia="Times New Roman" w:hAnsiTheme="majorHAnsi" w:cstheme="majorHAnsi"/>
          <w:bCs/>
          <w:sz w:val="18"/>
          <w:szCs w:val="18"/>
          <w:lang w:val="ro-MD" w:eastAsia="ro-MD"/>
        </w:rPr>
        <w:t>28.12.2018 „</w:t>
      </w:r>
      <w:r>
        <w:rPr>
          <w:rFonts w:asciiTheme="majorHAnsi" w:eastAsia="Times New Roman" w:hAnsiTheme="majorHAnsi" w:cstheme="majorHAnsi"/>
          <w:bCs/>
          <w:sz w:val="18"/>
          <w:szCs w:val="18"/>
          <w:lang w:val="ru-RU" w:eastAsia="ro-MD"/>
        </w:rPr>
        <w:t xml:space="preserve">Об </w:t>
      </w:r>
      <w:r>
        <w:rPr>
          <w:rFonts w:asciiTheme="majorHAnsi" w:eastAsia="Times New Roman" w:hAnsiTheme="majorHAnsi" w:cs="Times New Roman"/>
          <w:bCs/>
          <w:sz w:val="18"/>
          <w:szCs w:val="18"/>
          <w:lang w:val="ru-RU" w:eastAsia="ru-RU"/>
        </w:rPr>
        <w:t xml:space="preserve">утверждении сроков представления </w:t>
      </w:r>
      <w:r w:rsidRPr="0036088C">
        <w:rPr>
          <w:rFonts w:asciiTheme="majorHAnsi" w:eastAsia="Times New Roman" w:hAnsiTheme="majorHAnsi" w:cs="Times New Roman"/>
          <w:bCs/>
          <w:sz w:val="18"/>
          <w:szCs w:val="18"/>
          <w:lang w:val="ru-RU" w:eastAsia="ru-RU"/>
        </w:rPr>
        <w:t>финансов</w:t>
      </w:r>
      <w:r>
        <w:rPr>
          <w:rFonts w:asciiTheme="majorHAnsi" w:eastAsia="Times New Roman" w:hAnsiTheme="majorHAnsi" w:cs="Times New Roman"/>
          <w:bCs/>
          <w:sz w:val="18"/>
          <w:szCs w:val="18"/>
          <w:lang w:val="ru-RU" w:eastAsia="ru-RU"/>
        </w:rPr>
        <w:t xml:space="preserve">ых отчетов за </w:t>
      </w:r>
      <w:r w:rsidRPr="00503C69">
        <w:rPr>
          <w:rFonts w:asciiTheme="majorHAnsi" w:eastAsia="Times New Roman" w:hAnsiTheme="majorHAnsi" w:cstheme="majorHAnsi"/>
          <w:bCs/>
          <w:sz w:val="18"/>
          <w:szCs w:val="18"/>
          <w:lang w:val="ro-MD" w:eastAsia="ro-MD"/>
        </w:rPr>
        <w:t>2018</w:t>
      </w:r>
      <w:r>
        <w:rPr>
          <w:rFonts w:asciiTheme="majorHAnsi" w:eastAsia="Times New Roman" w:hAnsiTheme="majorHAnsi" w:cstheme="majorHAnsi"/>
          <w:bCs/>
          <w:sz w:val="18"/>
          <w:szCs w:val="18"/>
          <w:lang w:val="ru-RU" w:eastAsia="ro-MD"/>
        </w:rPr>
        <w:t xml:space="preserve"> год</w:t>
      </w:r>
      <w:r w:rsidRPr="00503C69">
        <w:rPr>
          <w:rFonts w:asciiTheme="majorHAnsi" w:eastAsia="Times New Roman" w:hAnsiTheme="majorHAnsi" w:cstheme="majorHAnsi"/>
          <w:bCs/>
          <w:sz w:val="18"/>
          <w:szCs w:val="18"/>
          <w:lang w:val="ro-MD" w:eastAsia="ro-MD"/>
        </w:rPr>
        <w:t>”;</w:t>
      </w:r>
      <w:r w:rsidRPr="0036088C">
        <w:rPr>
          <w:rFonts w:asciiTheme="majorHAnsi" w:hAnsiTheme="majorHAnsi" w:cstheme="majorHAnsi"/>
          <w:sz w:val="18"/>
          <w:szCs w:val="18"/>
          <w:lang w:val="ru-MD"/>
        </w:rPr>
        <w:t xml:space="preserve"> </w:t>
      </w:r>
      <w:r w:rsidRPr="000B12F2">
        <w:rPr>
          <w:rFonts w:asciiTheme="majorHAnsi" w:hAnsiTheme="majorHAnsi" w:cstheme="majorHAnsi"/>
          <w:sz w:val="18"/>
          <w:szCs w:val="18"/>
          <w:lang w:val="ru-MD"/>
        </w:rPr>
        <w:t>Приказ министра финансов №</w:t>
      </w:r>
      <w:r>
        <w:rPr>
          <w:rFonts w:asciiTheme="majorHAnsi" w:hAnsiTheme="majorHAnsi" w:cstheme="majorHAnsi"/>
          <w:sz w:val="18"/>
          <w:szCs w:val="18"/>
          <w:lang w:val="ru-MD"/>
        </w:rPr>
        <w:t>12</w:t>
      </w:r>
      <w:r>
        <w:rPr>
          <w:rFonts w:asciiTheme="majorHAnsi" w:hAnsiTheme="majorHAnsi" w:cstheme="majorHAnsi"/>
          <w:sz w:val="18"/>
          <w:szCs w:val="18"/>
          <w:lang w:val="ro-MD"/>
        </w:rPr>
        <w:t>/4-4-14 от</w:t>
      </w:r>
      <w:r w:rsidRPr="00503C69">
        <w:rPr>
          <w:rFonts w:asciiTheme="majorHAnsi" w:hAnsiTheme="majorHAnsi" w:cstheme="majorHAnsi"/>
          <w:sz w:val="18"/>
          <w:szCs w:val="18"/>
          <w:lang w:val="ro-MD"/>
        </w:rPr>
        <w:t xml:space="preserve"> 24.01.2019 „</w:t>
      </w:r>
      <w:r>
        <w:rPr>
          <w:rFonts w:asciiTheme="majorHAnsi" w:hAnsiTheme="majorHAnsi" w:cstheme="majorHAnsi"/>
          <w:sz w:val="18"/>
          <w:szCs w:val="18"/>
          <w:lang w:val="ru-RU"/>
        </w:rPr>
        <w:t xml:space="preserve">Об особенностях составления и представления </w:t>
      </w:r>
      <w:r w:rsidRPr="0036088C">
        <w:rPr>
          <w:rFonts w:asciiTheme="majorHAnsi" w:eastAsia="Times New Roman" w:hAnsiTheme="majorHAnsi" w:cstheme="majorHAnsi"/>
          <w:sz w:val="18"/>
          <w:szCs w:val="18"/>
          <w:lang w:val="ru-RU"/>
        </w:rPr>
        <w:t>финансов</w:t>
      </w:r>
      <w:r>
        <w:rPr>
          <w:rFonts w:asciiTheme="majorHAnsi" w:hAnsiTheme="majorHAnsi" w:cstheme="majorHAnsi"/>
          <w:sz w:val="18"/>
          <w:szCs w:val="18"/>
          <w:lang w:val="ru-RU"/>
        </w:rPr>
        <w:t>ых отчетов центральных публичных органов/</w:t>
      </w:r>
      <w:r w:rsidRPr="0036088C">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 xml:space="preserve">ных </w:t>
      </w:r>
      <w:r w:rsidRPr="0036088C">
        <w:rPr>
          <w:rFonts w:asciiTheme="majorHAnsi" w:eastAsia="Times New Roman" w:hAnsiTheme="majorHAnsi" w:cstheme="majorHAnsi"/>
          <w:sz w:val="18"/>
          <w:szCs w:val="18"/>
          <w:lang w:val="ru-RU" w:eastAsia="ru-RU"/>
        </w:rPr>
        <w:t>учреждений</w:t>
      </w:r>
      <w:r>
        <w:rPr>
          <w:rFonts w:asciiTheme="majorHAnsi" w:hAnsiTheme="majorHAnsi" w:cstheme="majorHAnsi"/>
          <w:sz w:val="18"/>
          <w:szCs w:val="18"/>
          <w:lang w:val="ru-RU"/>
        </w:rPr>
        <w:t xml:space="preserve"> за </w:t>
      </w:r>
      <w:r w:rsidRPr="00503C69">
        <w:rPr>
          <w:rFonts w:asciiTheme="majorHAnsi" w:hAnsiTheme="majorHAnsi" w:cstheme="majorHAnsi"/>
          <w:sz w:val="18"/>
          <w:szCs w:val="18"/>
          <w:lang w:val="ro-MD"/>
        </w:rPr>
        <w:t>2018</w:t>
      </w:r>
      <w:r>
        <w:rPr>
          <w:rFonts w:asciiTheme="majorHAnsi" w:hAnsiTheme="majorHAnsi" w:cstheme="majorHAnsi"/>
          <w:sz w:val="18"/>
          <w:szCs w:val="18"/>
          <w:lang w:val="ru-RU"/>
        </w:rPr>
        <w:t xml:space="preserve"> год</w:t>
      </w:r>
      <w:r>
        <w:rPr>
          <w:rFonts w:asciiTheme="majorHAnsi" w:hAnsiTheme="majorHAnsi" w:cstheme="majorHAnsi"/>
          <w:sz w:val="18"/>
          <w:szCs w:val="18"/>
          <w:lang w:val="ro-MD"/>
        </w:rPr>
        <w:t>”.</w:t>
      </w:r>
      <w:r w:rsidRPr="000B12F2">
        <w:rPr>
          <w:rFonts w:asciiTheme="majorHAnsi" w:hAnsiTheme="majorHAnsi" w:cstheme="majorHAnsi"/>
          <w:sz w:val="18"/>
          <w:szCs w:val="18"/>
          <w:lang w:val="ro-M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4C5E27DA"/>
    <w:lvl w:ilvl="0">
      <w:start w:val="1"/>
      <w:numFmt w:val="decimal"/>
      <w:lvlText w:val="%1."/>
      <w:lvlJc w:val="left"/>
      <w:pPr>
        <w:ind w:left="5889" w:hanging="360"/>
      </w:pPr>
      <w:rPr>
        <w:rFonts w:hint="default"/>
        <w:b/>
      </w:rPr>
    </w:lvl>
    <w:lvl w:ilvl="1">
      <w:start w:val="1"/>
      <w:numFmt w:val="decimal"/>
      <w:isLgl/>
      <w:lvlText w:val="%1.%2."/>
      <w:lvlJc w:val="left"/>
      <w:pPr>
        <w:ind w:left="1800" w:hanging="720"/>
      </w:pPr>
      <w:rPr>
        <w:rFonts w:hint="default"/>
        <w:b w:val="0"/>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20"/>
    <w:rsid w:val="00010AD9"/>
    <w:rsid w:val="000122C4"/>
    <w:rsid w:val="00015328"/>
    <w:rsid w:val="000178E7"/>
    <w:rsid w:val="000251EB"/>
    <w:rsid w:val="00033956"/>
    <w:rsid w:val="00036074"/>
    <w:rsid w:val="00042573"/>
    <w:rsid w:val="00050371"/>
    <w:rsid w:val="00051473"/>
    <w:rsid w:val="00081ACC"/>
    <w:rsid w:val="00084039"/>
    <w:rsid w:val="00091120"/>
    <w:rsid w:val="00094826"/>
    <w:rsid w:val="000A171C"/>
    <w:rsid w:val="000A6609"/>
    <w:rsid w:val="000B78E8"/>
    <w:rsid w:val="000C6ADA"/>
    <w:rsid w:val="000C779D"/>
    <w:rsid w:val="000D2A0D"/>
    <w:rsid w:val="000D5399"/>
    <w:rsid w:val="000E4059"/>
    <w:rsid w:val="000E426F"/>
    <w:rsid w:val="000E4EE4"/>
    <w:rsid w:val="000E6C6D"/>
    <w:rsid w:val="000F5301"/>
    <w:rsid w:val="000F5853"/>
    <w:rsid w:val="00102058"/>
    <w:rsid w:val="001025E1"/>
    <w:rsid w:val="001063BB"/>
    <w:rsid w:val="00122490"/>
    <w:rsid w:val="001260C5"/>
    <w:rsid w:val="001302BD"/>
    <w:rsid w:val="00130700"/>
    <w:rsid w:val="00130F20"/>
    <w:rsid w:val="001367A3"/>
    <w:rsid w:val="00142226"/>
    <w:rsid w:val="00154D2E"/>
    <w:rsid w:val="0015522B"/>
    <w:rsid w:val="001633AF"/>
    <w:rsid w:val="00166D6A"/>
    <w:rsid w:val="00167C55"/>
    <w:rsid w:val="00173E59"/>
    <w:rsid w:val="00174438"/>
    <w:rsid w:val="001829B4"/>
    <w:rsid w:val="00192F62"/>
    <w:rsid w:val="00195524"/>
    <w:rsid w:val="001A29DC"/>
    <w:rsid w:val="001A7D98"/>
    <w:rsid w:val="001B20F7"/>
    <w:rsid w:val="001B2C16"/>
    <w:rsid w:val="001B6C79"/>
    <w:rsid w:val="001C61E9"/>
    <w:rsid w:val="001C7822"/>
    <w:rsid w:val="001C7AE1"/>
    <w:rsid w:val="001E0CD3"/>
    <w:rsid w:val="001E26F2"/>
    <w:rsid w:val="001F1B76"/>
    <w:rsid w:val="001F3ED5"/>
    <w:rsid w:val="001F587F"/>
    <w:rsid w:val="00203303"/>
    <w:rsid w:val="00210055"/>
    <w:rsid w:val="00211FB6"/>
    <w:rsid w:val="0022337C"/>
    <w:rsid w:val="0022535F"/>
    <w:rsid w:val="00233F3B"/>
    <w:rsid w:val="002402D8"/>
    <w:rsid w:val="0024721F"/>
    <w:rsid w:val="00260705"/>
    <w:rsid w:val="00262871"/>
    <w:rsid w:val="00264692"/>
    <w:rsid w:val="002728A0"/>
    <w:rsid w:val="00273C4F"/>
    <w:rsid w:val="002813BB"/>
    <w:rsid w:val="00281962"/>
    <w:rsid w:val="002A1FDC"/>
    <w:rsid w:val="002C1017"/>
    <w:rsid w:val="002C36C9"/>
    <w:rsid w:val="002D5A61"/>
    <w:rsid w:val="002D5FA6"/>
    <w:rsid w:val="002E0D0F"/>
    <w:rsid w:val="002F7863"/>
    <w:rsid w:val="00303D4E"/>
    <w:rsid w:val="00310E41"/>
    <w:rsid w:val="00312F1A"/>
    <w:rsid w:val="00314B1D"/>
    <w:rsid w:val="00316881"/>
    <w:rsid w:val="0031786A"/>
    <w:rsid w:val="00317D1D"/>
    <w:rsid w:val="003269A9"/>
    <w:rsid w:val="00327FB0"/>
    <w:rsid w:val="00335A46"/>
    <w:rsid w:val="00335EE2"/>
    <w:rsid w:val="00347DEB"/>
    <w:rsid w:val="00351D50"/>
    <w:rsid w:val="00357DE7"/>
    <w:rsid w:val="0036088C"/>
    <w:rsid w:val="00367430"/>
    <w:rsid w:val="0037103A"/>
    <w:rsid w:val="00375595"/>
    <w:rsid w:val="00375DEC"/>
    <w:rsid w:val="0037707F"/>
    <w:rsid w:val="00380BAF"/>
    <w:rsid w:val="00382181"/>
    <w:rsid w:val="00386132"/>
    <w:rsid w:val="00387560"/>
    <w:rsid w:val="003A5985"/>
    <w:rsid w:val="003A7EA0"/>
    <w:rsid w:val="003B1DA3"/>
    <w:rsid w:val="003B619F"/>
    <w:rsid w:val="003B797F"/>
    <w:rsid w:val="003C7283"/>
    <w:rsid w:val="003D4270"/>
    <w:rsid w:val="003D435A"/>
    <w:rsid w:val="003D50D4"/>
    <w:rsid w:val="003E6CCA"/>
    <w:rsid w:val="003F0630"/>
    <w:rsid w:val="0040081E"/>
    <w:rsid w:val="004054F4"/>
    <w:rsid w:val="00406F1C"/>
    <w:rsid w:val="00414B82"/>
    <w:rsid w:val="00416F66"/>
    <w:rsid w:val="004206A5"/>
    <w:rsid w:val="00422C46"/>
    <w:rsid w:val="004260CE"/>
    <w:rsid w:val="004703BB"/>
    <w:rsid w:val="0047121A"/>
    <w:rsid w:val="004774AD"/>
    <w:rsid w:val="00484340"/>
    <w:rsid w:val="0048484D"/>
    <w:rsid w:val="00491B39"/>
    <w:rsid w:val="004936E4"/>
    <w:rsid w:val="004B7110"/>
    <w:rsid w:val="004C1D31"/>
    <w:rsid w:val="004C591A"/>
    <w:rsid w:val="004C6251"/>
    <w:rsid w:val="004D46F1"/>
    <w:rsid w:val="004D4FCA"/>
    <w:rsid w:val="004D5401"/>
    <w:rsid w:val="00500586"/>
    <w:rsid w:val="00503C69"/>
    <w:rsid w:val="005168EE"/>
    <w:rsid w:val="00525435"/>
    <w:rsid w:val="00543A69"/>
    <w:rsid w:val="00546233"/>
    <w:rsid w:val="00554E57"/>
    <w:rsid w:val="00566227"/>
    <w:rsid w:val="00566911"/>
    <w:rsid w:val="00576FD1"/>
    <w:rsid w:val="00582B5B"/>
    <w:rsid w:val="0059418D"/>
    <w:rsid w:val="005A11BC"/>
    <w:rsid w:val="005B7D04"/>
    <w:rsid w:val="005C0E1A"/>
    <w:rsid w:val="005C1D32"/>
    <w:rsid w:val="005C34D6"/>
    <w:rsid w:val="005C3854"/>
    <w:rsid w:val="005D6ABB"/>
    <w:rsid w:val="005E4D57"/>
    <w:rsid w:val="005F0D47"/>
    <w:rsid w:val="005F3858"/>
    <w:rsid w:val="005F5EA6"/>
    <w:rsid w:val="0060465C"/>
    <w:rsid w:val="00610C9F"/>
    <w:rsid w:val="00612A61"/>
    <w:rsid w:val="00613637"/>
    <w:rsid w:val="006165FC"/>
    <w:rsid w:val="006240F1"/>
    <w:rsid w:val="006325F7"/>
    <w:rsid w:val="006334BD"/>
    <w:rsid w:val="006527D9"/>
    <w:rsid w:val="00660CD1"/>
    <w:rsid w:val="00660D38"/>
    <w:rsid w:val="00662007"/>
    <w:rsid w:val="00664489"/>
    <w:rsid w:val="00667AE6"/>
    <w:rsid w:val="0067746C"/>
    <w:rsid w:val="00677639"/>
    <w:rsid w:val="006815B1"/>
    <w:rsid w:val="0068265F"/>
    <w:rsid w:val="00684512"/>
    <w:rsid w:val="00684CF0"/>
    <w:rsid w:val="006868BB"/>
    <w:rsid w:val="00693DEE"/>
    <w:rsid w:val="006A4E13"/>
    <w:rsid w:val="006A543D"/>
    <w:rsid w:val="006C4BA4"/>
    <w:rsid w:val="006C538F"/>
    <w:rsid w:val="006D0197"/>
    <w:rsid w:val="006E0C32"/>
    <w:rsid w:val="006E36BB"/>
    <w:rsid w:val="006E70E0"/>
    <w:rsid w:val="006F5E33"/>
    <w:rsid w:val="006F721B"/>
    <w:rsid w:val="00701D7A"/>
    <w:rsid w:val="00705FC6"/>
    <w:rsid w:val="00712084"/>
    <w:rsid w:val="007150A9"/>
    <w:rsid w:val="00722D54"/>
    <w:rsid w:val="00733BA0"/>
    <w:rsid w:val="00737474"/>
    <w:rsid w:val="0076466E"/>
    <w:rsid w:val="007648F8"/>
    <w:rsid w:val="007656B8"/>
    <w:rsid w:val="00775F35"/>
    <w:rsid w:val="00791A90"/>
    <w:rsid w:val="0079654C"/>
    <w:rsid w:val="007A3545"/>
    <w:rsid w:val="007A3C28"/>
    <w:rsid w:val="007A3DCA"/>
    <w:rsid w:val="007A68E6"/>
    <w:rsid w:val="007C4ED4"/>
    <w:rsid w:val="007D4D0B"/>
    <w:rsid w:val="007F05BE"/>
    <w:rsid w:val="007F153E"/>
    <w:rsid w:val="0080273C"/>
    <w:rsid w:val="00812703"/>
    <w:rsid w:val="00812B43"/>
    <w:rsid w:val="0081492F"/>
    <w:rsid w:val="00821E07"/>
    <w:rsid w:val="0082472F"/>
    <w:rsid w:val="00835288"/>
    <w:rsid w:val="008369C2"/>
    <w:rsid w:val="0084001D"/>
    <w:rsid w:val="00844786"/>
    <w:rsid w:val="008508BA"/>
    <w:rsid w:val="00854416"/>
    <w:rsid w:val="00861A92"/>
    <w:rsid w:val="00863B3B"/>
    <w:rsid w:val="00863F95"/>
    <w:rsid w:val="008665D1"/>
    <w:rsid w:val="00872C7F"/>
    <w:rsid w:val="00874860"/>
    <w:rsid w:val="00881B2F"/>
    <w:rsid w:val="00886AA4"/>
    <w:rsid w:val="00886D54"/>
    <w:rsid w:val="008933E2"/>
    <w:rsid w:val="00894239"/>
    <w:rsid w:val="008954B2"/>
    <w:rsid w:val="008A0D73"/>
    <w:rsid w:val="008A0EFA"/>
    <w:rsid w:val="008A3E2B"/>
    <w:rsid w:val="008A481F"/>
    <w:rsid w:val="008A544B"/>
    <w:rsid w:val="008B0AB1"/>
    <w:rsid w:val="008B639A"/>
    <w:rsid w:val="008B6731"/>
    <w:rsid w:val="008C5536"/>
    <w:rsid w:val="008C6BB5"/>
    <w:rsid w:val="008C7624"/>
    <w:rsid w:val="008D17DB"/>
    <w:rsid w:val="008D1C76"/>
    <w:rsid w:val="008E7ED3"/>
    <w:rsid w:val="008F62BD"/>
    <w:rsid w:val="00902906"/>
    <w:rsid w:val="00916B83"/>
    <w:rsid w:val="00922BE2"/>
    <w:rsid w:val="00922FFF"/>
    <w:rsid w:val="00924ECF"/>
    <w:rsid w:val="0093124D"/>
    <w:rsid w:val="009338E3"/>
    <w:rsid w:val="00952B8B"/>
    <w:rsid w:val="00953819"/>
    <w:rsid w:val="009546CE"/>
    <w:rsid w:val="009644B5"/>
    <w:rsid w:val="00965674"/>
    <w:rsid w:val="00965A9A"/>
    <w:rsid w:val="00965CAD"/>
    <w:rsid w:val="00970C65"/>
    <w:rsid w:val="00983B44"/>
    <w:rsid w:val="00984533"/>
    <w:rsid w:val="0098538D"/>
    <w:rsid w:val="009920D7"/>
    <w:rsid w:val="0099246F"/>
    <w:rsid w:val="00992927"/>
    <w:rsid w:val="009C7746"/>
    <w:rsid w:val="009E2A0B"/>
    <w:rsid w:val="009E54A7"/>
    <w:rsid w:val="009F1D22"/>
    <w:rsid w:val="009F2EBD"/>
    <w:rsid w:val="009F467B"/>
    <w:rsid w:val="00A03AB6"/>
    <w:rsid w:val="00A059C1"/>
    <w:rsid w:val="00A07216"/>
    <w:rsid w:val="00A1038A"/>
    <w:rsid w:val="00A104D2"/>
    <w:rsid w:val="00A13C73"/>
    <w:rsid w:val="00A26C8C"/>
    <w:rsid w:val="00A31F85"/>
    <w:rsid w:val="00A36ECC"/>
    <w:rsid w:val="00A61D55"/>
    <w:rsid w:val="00A70E7D"/>
    <w:rsid w:val="00A7790B"/>
    <w:rsid w:val="00A85B90"/>
    <w:rsid w:val="00A87041"/>
    <w:rsid w:val="00A92DAD"/>
    <w:rsid w:val="00AA42F1"/>
    <w:rsid w:val="00AB141A"/>
    <w:rsid w:val="00AB4B34"/>
    <w:rsid w:val="00AB4FB5"/>
    <w:rsid w:val="00AC1DA4"/>
    <w:rsid w:val="00AE0D32"/>
    <w:rsid w:val="00AE3CA9"/>
    <w:rsid w:val="00AE59B2"/>
    <w:rsid w:val="00AF5FBC"/>
    <w:rsid w:val="00B1693C"/>
    <w:rsid w:val="00B23B01"/>
    <w:rsid w:val="00B310A8"/>
    <w:rsid w:val="00B314A5"/>
    <w:rsid w:val="00B51140"/>
    <w:rsid w:val="00B52CC0"/>
    <w:rsid w:val="00B52D89"/>
    <w:rsid w:val="00B57600"/>
    <w:rsid w:val="00B57771"/>
    <w:rsid w:val="00B62373"/>
    <w:rsid w:val="00B65CBC"/>
    <w:rsid w:val="00B65F7F"/>
    <w:rsid w:val="00B66EE5"/>
    <w:rsid w:val="00B80805"/>
    <w:rsid w:val="00B92081"/>
    <w:rsid w:val="00BA12EA"/>
    <w:rsid w:val="00BA5DA4"/>
    <w:rsid w:val="00BA7639"/>
    <w:rsid w:val="00BD34F9"/>
    <w:rsid w:val="00BE611D"/>
    <w:rsid w:val="00BF21AA"/>
    <w:rsid w:val="00BF269D"/>
    <w:rsid w:val="00BF2C03"/>
    <w:rsid w:val="00C069C9"/>
    <w:rsid w:val="00C13F12"/>
    <w:rsid w:val="00C23DCE"/>
    <w:rsid w:val="00C24711"/>
    <w:rsid w:val="00C24C89"/>
    <w:rsid w:val="00C2730F"/>
    <w:rsid w:val="00C30A37"/>
    <w:rsid w:val="00C31FF8"/>
    <w:rsid w:val="00C344A7"/>
    <w:rsid w:val="00C36552"/>
    <w:rsid w:val="00C43836"/>
    <w:rsid w:val="00C46204"/>
    <w:rsid w:val="00C54691"/>
    <w:rsid w:val="00C5507F"/>
    <w:rsid w:val="00C60FCA"/>
    <w:rsid w:val="00C61E57"/>
    <w:rsid w:val="00C63354"/>
    <w:rsid w:val="00C657F5"/>
    <w:rsid w:val="00C70C70"/>
    <w:rsid w:val="00C70C85"/>
    <w:rsid w:val="00C72FFD"/>
    <w:rsid w:val="00C86232"/>
    <w:rsid w:val="00C934A5"/>
    <w:rsid w:val="00C946FD"/>
    <w:rsid w:val="00CA75BD"/>
    <w:rsid w:val="00CC6B7F"/>
    <w:rsid w:val="00CD66B7"/>
    <w:rsid w:val="00CE28BE"/>
    <w:rsid w:val="00CF453A"/>
    <w:rsid w:val="00D029B8"/>
    <w:rsid w:val="00D06CE4"/>
    <w:rsid w:val="00D179C4"/>
    <w:rsid w:val="00D210E9"/>
    <w:rsid w:val="00D301C7"/>
    <w:rsid w:val="00D32A47"/>
    <w:rsid w:val="00D441C2"/>
    <w:rsid w:val="00D4472F"/>
    <w:rsid w:val="00D55C5A"/>
    <w:rsid w:val="00D64FF8"/>
    <w:rsid w:val="00D662F5"/>
    <w:rsid w:val="00D664FF"/>
    <w:rsid w:val="00D7379F"/>
    <w:rsid w:val="00D7711B"/>
    <w:rsid w:val="00D8154F"/>
    <w:rsid w:val="00D91DE1"/>
    <w:rsid w:val="00DA63CD"/>
    <w:rsid w:val="00DB32F4"/>
    <w:rsid w:val="00DB499B"/>
    <w:rsid w:val="00DB5676"/>
    <w:rsid w:val="00DB5A4C"/>
    <w:rsid w:val="00DB6C00"/>
    <w:rsid w:val="00DC0568"/>
    <w:rsid w:val="00DC2E35"/>
    <w:rsid w:val="00DC70B7"/>
    <w:rsid w:val="00DD1358"/>
    <w:rsid w:val="00DD1586"/>
    <w:rsid w:val="00DD4203"/>
    <w:rsid w:val="00DD64A3"/>
    <w:rsid w:val="00DE7EC4"/>
    <w:rsid w:val="00DF375A"/>
    <w:rsid w:val="00DF4B96"/>
    <w:rsid w:val="00DF4C4C"/>
    <w:rsid w:val="00DF735E"/>
    <w:rsid w:val="00E03972"/>
    <w:rsid w:val="00E10EB3"/>
    <w:rsid w:val="00E1454C"/>
    <w:rsid w:val="00E17A2D"/>
    <w:rsid w:val="00E2030F"/>
    <w:rsid w:val="00E40D00"/>
    <w:rsid w:val="00E5239B"/>
    <w:rsid w:val="00E531C5"/>
    <w:rsid w:val="00E706FE"/>
    <w:rsid w:val="00E73FB8"/>
    <w:rsid w:val="00E87EB7"/>
    <w:rsid w:val="00E90DD5"/>
    <w:rsid w:val="00E9106F"/>
    <w:rsid w:val="00E91675"/>
    <w:rsid w:val="00E92C3B"/>
    <w:rsid w:val="00EA0A2F"/>
    <w:rsid w:val="00EC2BC7"/>
    <w:rsid w:val="00EC3FC0"/>
    <w:rsid w:val="00EC4454"/>
    <w:rsid w:val="00EC6353"/>
    <w:rsid w:val="00EC7322"/>
    <w:rsid w:val="00ED1F1B"/>
    <w:rsid w:val="00EE1597"/>
    <w:rsid w:val="00EE3D53"/>
    <w:rsid w:val="00EE46F7"/>
    <w:rsid w:val="00EE6AE6"/>
    <w:rsid w:val="00EF0573"/>
    <w:rsid w:val="00EF1D97"/>
    <w:rsid w:val="00EF5617"/>
    <w:rsid w:val="00EF7A51"/>
    <w:rsid w:val="00F060F8"/>
    <w:rsid w:val="00F14412"/>
    <w:rsid w:val="00F22D98"/>
    <w:rsid w:val="00F24BF5"/>
    <w:rsid w:val="00F25A8D"/>
    <w:rsid w:val="00F27F91"/>
    <w:rsid w:val="00F30114"/>
    <w:rsid w:val="00F34A77"/>
    <w:rsid w:val="00F40D27"/>
    <w:rsid w:val="00F4458E"/>
    <w:rsid w:val="00F4582E"/>
    <w:rsid w:val="00F4684D"/>
    <w:rsid w:val="00F544FE"/>
    <w:rsid w:val="00F6196D"/>
    <w:rsid w:val="00F61F07"/>
    <w:rsid w:val="00F706C5"/>
    <w:rsid w:val="00F7592E"/>
    <w:rsid w:val="00F911FD"/>
    <w:rsid w:val="00F961A2"/>
    <w:rsid w:val="00FA1D58"/>
    <w:rsid w:val="00FA45AE"/>
    <w:rsid w:val="00FB2B72"/>
    <w:rsid w:val="00FB2C36"/>
    <w:rsid w:val="00FB4FBF"/>
    <w:rsid w:val="00FC3F88"/>
    <w:rsid w:val="00FC683D"/>
    <w:rsid w:val="00FC6EE4"/>
    <w:rsid w:val="00FD04A4"/>
    <w:rsid w:val="00FD07FD"/>
    <w:rsid w:val="00FD08BB"/>
    <w:rsid w:val="00FD7DD7"/>
    <w:rsid w:val="00FE2226"/>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83AFC-C268-4336-ACBD-ECA68985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4"/>
    <w:uiPriority w:val="99"/>
    <w:unhideWhenUsed/>
    <w:qFormat/>
    <w:rsid w:val="007656B8"/>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7656B8"/>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7656B8"/>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7656B8"/>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7656B8"/>
    <w:rPr>
      <w:vertAlign w:val="superscript"/>
    </w:rPr>
  </w:style>
  <w:style w:type="paragraph" w:styleId="a8">
    <w:name w:val="footer"/>
    <w:basedOn w:val="a"/>
    <w:link w:val="a9"/>
    <w:uiPriority w:val="99"/>
    <w:unhideWhenUsed/>
    <w:rsid w:val="007656B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656B8"/>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7656B8"/>
    <w:pPr>
      <w:spacing w:line="240" w:lineRule="exact"/>
    </w:pPr>
    <w:rPr>
      <w:vertAlign w:val="superscript"/>
    </w:rPr>
  </w:style>
  <w:style w:type="paragraph" w:customStyle="1" w:styleId="cp">
    <w:name w:val="cp"/>
    <w:basedOn w:val="a"/>
    <w:rsid w:val="007656B8"/>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7656B8"/>
    <w:rPr>
      <w:color w:val="0563C1" w:themeColor="hyperlink"/>
      <w:u w:val="single"/>
    </w:rPr>
  </w:style>
  <w:style w:type="paragraph" w:styleId="ab">
    <w:name w:val="List Paragraph"/>
    <w:aliases w:val="List Paragraph 1,strikethrough,Scriptoria bullet points"/>
    <w:basedOn w:val="a"/>
    <w:link w:val="ac"/>
    <w:uiPriority w:val="34"/>
    <w:qFormat/>
    <w:rsid w:val="007656B8"/>
    <w:pPr>
      <w:ind w:left="720"/>
      <w:contextualSpacing/>
    </w:pPr>
    <w:rPr>
      <w:lang w:val="ro-RO"/>
    </w:rPr>
  </w:style>
  <w:style w:type="character" w:customStyle="1" w:styleId="ac">
    <w:name w:val="Абзац списка Знак"/>
    <w:aliases w:val="List Paragraph 1 Знак,strikethrough Знак,Scriptoria bullet points Знак"/>
    <w:link w:val="ab"/>
    <w:uiPriority w:val="34"/>
    <w:rsid w:val="007656B8"/>
    <w:rPr>
      <w:lang w:val="ro-RO"/>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3"/>
    <w:uiPriority w:val="99"/>
    <w:locked/>
    <w:rsid w:val="003A5985"/>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8954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9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dcterms:created xsi:type="dcterms:W3CDTF">2019-05-22T12:24:00Z</dcterms:created>
  <dcterms:modified xsi:type="dcterms:W3CDTF">2019-05-22T12:24:00Z</dcterms:modified>
</cp:coreProperties>
</file>