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53" w:rsidRPr="004D4DEC" w:rsidRDefault="00577553" w:rsidP="00577553">
      <w:pPr>
        <w:pStyle w:val="cn"/>
        <w:rPr>
          <w:rFonts w:asciiTheme="majorHAnsi" w:hAnsiTheme="majorHAnsi" w:cstheme="majorHAnsi"/>
          <w:lang w:val="ro-RO"/>
        </w:rPr>
      </w:pPr>
      <w:r w:rsidRPr="004D4DEC">
        <w:rPr>
          <w:rFonts w:asciiTheme="majorHAnsi" w:hAnsiTheme="majorHAnsi" w:cstheme="majorHAnsi"/>
          <w:noProof/>
          <w:lang w:val="ru-RU" w:eastAsia="ru-RU"/>
        </w:rPr>
        <w:drawing>
          <wp:inline distT="0" distB="0" distL="0" distR="0" wp14:anchorId="4AAC6E75" wp14:editId="54166109">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577553" w:rsidRPr="004D4DEC" w:rsidRDefault="00577553" w:rsidP="00577553">
      <w:pPr>
        <w:spacing w:after="0" w:line="240" w:lineRule="auto"/>
        <w:jc w:val="center"/>
        <w:rPr>
          <w:rFonts w:asciiTheme="majorHAnsi" w:eastAsia="Times New Roman" w:hAnsiTheme="majorHAnsi" w:cstheme="majorHAnsi"/>
          <w:b/>
          <w:bCs/>
          <w:sz w:val="24"/>
          <w:szCs w:val="24"/>
          <w:lang w:val="ro-RO"/>
        </w:rPr>
      </w:pPr>
    </w:p>
    <w:p w:rsidR="00577553" w:rsidRPr="004D4DEC" w:rsidRDefault="00577553" w:rsidP="00577553">
      <w:pPr>
        <w:spacing w:after="0" w:line="240" w:lineRule="auto"/>
        <w:jc w:val="center"/>
        <w:rPr>
          <w:rFonts w:asciiTheme="majorHAnsi" w:eastAsia="Times New Roman" w:hAnsiTheme="majorHAnsi" w:cstheme="majorHAnsi"/>
          <w:bCs/>
          <w:sz w:val="24"/>
          <w:szCs w:val="24"/>
          <w:lang w:val="ro-RO"/>
        </w:rPr>
      </w:pPr>
      <w:r w:rsidRPr="004D4DEC">
        <w:rPr>
          <w:rFonts w:asciiTheme="majorHAnsi" w:eastAsia="Times New Roman" w:hAnsiTheme="majorHAnsi" w:cstheme="majorHAnsi"/>
          <w:bCs/>
          <w:sz w:val="24"/>
          <w:szCs w:val="24"/>
          <w:lang w:val="ro-RO"/>
        </w:rPr>
        <w:t>CURTEA DE CONTURI A REPUBLICII MOLDOVA</w:t>
      </w:r>
    </w:p>
    <w:p w:rsidR="00577553" w:rsidRPr="004D4DEC" w:rsidRDefault="00577553" w:rsidP="00577553">
      <w:pPr>
        <w:spacing w:after="0" w:line="240" w:lineRule="auto"/>
        <w:jc w:val="center"/>
        <w:rPr>
          <w:rFonts w:asciiTheme="majorHAnsi" w:eastAsia="Times New Roman" w:hAnsiTheme="majorHAnsi" w:cstheme="majorHAnsi"/>
          <w:bCs/>
          <w:sz w:val="24"/>
          <w:szCs w:val="24"/>
          <w:lang w:val="ro-RO"/>
        </w:rPr>
      </w:pPr>
    </w:p>
    <w:p w:rsidR="00577553" w:rsidRPr="004D4DEC" w:rsidRDefault="00577553" w:rsidP="00577553">
      <w:pPr>
        <w:spacing w:after="0" w:line="240" w:lineRule="auto"/>
        <w:jc w:val="center"/>
        <w:rPr>
          <w:rFonts w:asciiTheme="majorHAnsi" w:eastAsia="Times New Roman" w:hAnsiTheme="majorHAnsi" w:cstheme="majorHAnsi"/>
          <w:b/>
          <w:bCs/>
          <w:sz w:val="24"/>
          <w:szCs w:val="24"/>
          <w:lang w:val="ro-RO"/>
        </w:rPr>
      </w:pPr>
      <w:bookmarkStart w:id="0" w:name="_Toc450123757"/>
      <w:r w:rsidRPr="004D4DEC">
        <w:rPr>
          <w:rFonts w:asciiTheme="majorHAnsi" w:eastAsia="Times New Roman" w:hAnsiTheme="majorHAnsi" w:cstheme="majorHAnsi"/>
          <w:b/>
          <w:bCs/>
          <w:sz w:val="24"/>
          <w:szCs w:val="24"/>
          <w:lang w:val="ro-RO"/>
        </w:rPr>
        <w:t>H O T Ă R Â R E A nr.</w:t>
      </w:r>
      <w:bookmarkEnd w:id="0"/>
      <w:r w:rsidRPr="004D4DEC">
        <w:rPr>
          <w:rFonts w:asciiTheme="majorHAnsi" w:eastAsia="Times New Roman" w:hAnsiTheme="majorHAnsi" w:cstheme="majorHAnsi"/>
          <w:b/>
          <w:bCs/>
          <w:sz w:val="24"/>
          <w:szCs w:val="24"/>
          <w:lang w:val="ro-RO"/>
        </w:rPr>
        <w:t xml:space="preserve"> </w:t>
      </w:r>
      <w:r w:rsidR="00FD622B" w:rsidRPr="004D4DEC">
        <w:rPr>
          <w:rFonts w:asciiTheme="majorHAnsi" w:eastAsia="Times New Roman" w:hAnsiTheme="majorHAnsi" w:cstheme="majorHAnsi"/>
          <w:b/>
          <w:bCs/>
          <w:sz w:val="24"/>
          <w:szCs w:val="24"/>
          <w:lang w:val="ro-RO"/>
        </w:rPr>
        <w:t>33</w:t>
      </w:r>
    </w:p>
    <w:p w:rsidR="00577553" w:rsidRPr="004D4DEC" w:rsidRDefault="00577553" w:rsidP="00577553">
      <w:pPr>
        <w:spacing w:after="0" w:line="240" w:lineRule="auto"/>
        <w:jc w:val="center"/>
        <w:rPr>
          <w:rFonts w:asciiTheme="majorHAnsi" w:eastAsia="Times New Roman" w:hAnsiTheme="majorHAnsi" w:cstheme="majorHAnsi"/>
          <w:bCs/>
          <w:sz w:val="24"/>
          <w:szCs w:val="24"/>
          <w:lang w:val="ro-RO"/>
        </w:rPr>
      </w:pPr>
      <w:r w:rsidRPr="004D4DEC">
        <w:rPr>
          <w:rFonts w:asciiTheme="majorHAnsi" w:eastAsia="Times New Roman" w:hAnsiTheme="majorHAnsi" w:cstheme="majorHAnsi"/>
          <w:bCs/>
          <w:sz w:val="24"/>
          <w:szCs w:val="24"/>
          <w:lang w:val="ro-RO"/>
        </w:rPr>
        <w:t xml:space="preserve">din </w:t>
      </w:r>
      <w:r w:rsidR="00801019" w:rsidRPr="004D4DEC">
        <w:rPr>
          <w:rFonts w:asciiTheme="majorHAnsi" w:eastAsia="Times New Roman" w:hAnsiTheme="majorHAnsi" w:cstheme="majorHAnsi"/>
          <w:bCs/>
          <w:sz w:val="24"/>
          <w:szCs w:val="24"/>
          <w:lang w:val="ro-RO"/>
        </w:rPr>
        <w:t>25</w:t>
      </w:r>
      <w:r w:rsidR="0000568F" w:rsidRPr="004D4DEC">
        <w:rPr>
          <w:rFonts w:asciiTheme="majorHAnsi" w:eastAsia="Times New Roman" w:hAnsiTheme="majorHAnsi" w:cstheme="majorHAnsi"/>
          <w:bCs/>
          <w:sz w:val="24"/>
          <w:szCs w:val="24"/>
          <w:lang w:val="ro-RO"/>
        </w:rPr>
        <w:t xml:space="preserve"> aprilie 2019</w:t>
      </w:r>
    </w:p>
    <w:p w:rsidR="00577553" w:rsidRPr="004D4DEC" w:rsidRDefault="00577553" w:rsidP="00577553">
      <w:pPr>
        <w:spacing w:after="0" w:line="240" w:lineRule="auto"/>
        <w:jc w:val="center"/>
        <w:rPr>
          <w:rFonts w:asciiTheme="majorHAnsi" w:eastAsia="Times New Roman" w:hAnsiTheme="majorHAnsi" w:cstheme="majorHAnsi"/>
          <w:bCs/>
          <w:sz w:val="24"/>
          <w:szCs w:val="24"/>
          <w:lang w:val="ro-RO"/>
        </w:rPr>
      </w:pPr>
    </w:p>
    <w:p w:rsidR="00577553" w:rsidRPr="004D4DEC" w:rsidRDefault="00577553" w:rsidP="0000568F">
      <w:pPr>
        <w:spacing w:after="0" w:line="276" w:lineRule="auto"/>
        <w:jc w:val="center"/>
        <w:rPr>
          <w:rFonts w:asciiTheme="majorHAnsi" w:eastAsia="Times New Roman" w:hAnsiTheme="majorHAnsi" w:cstheme="majorHAnsi"/>
          <w:b/>
          <w:bCs/>
          <w:sz w:val="24"/>
          <w:szCs w:val="24"/>
          <w:lang w:val="ro-RO" w:eastAsia="ru-RU"/>
        </w:rPr>
      </w:pPr>
      <w:r w:rsidRPr="004D4DEC">
        <w:rPr>
          <w:rFonts w:asciiTheme="majorHAnsi" w:eastAsia="Times New Roman" w:hAnsiTheme="majorHAnsi" w:cstheme="majorHAnsi"/>
          <w:b/>
          <w:bCs/>
          <w:sz w:val="24"/>
          <w:szCs w:val="24"/>
          <w:lang w:val="ro-RO" w:eastAsia="ru-RU"/>
        </w:rPr>
        <w:t xml:space="preserve">cu privire la Raportul auditului </w:t>
      </w:r>
      <w:r w:rsidR="0000568F" w:rsidRPr="004D4DEC">
        <w:rPr>
          <w:rFonts w:asciiTheme="majorHAnsi" w:eastAsia="Times New Roman" w:hAnsiTheme="majorHAnsi" w:cstheme="majorHAnsi"/>
          <w:b/>
          <w:bCs/>
          <w:sz w:val="24"/>
          <w:szCs w:val="24"/>
          <w:lang w:val="ro-RO" w:eastAsia="ru-RU"/>
        </w:rPr>
        <w:t>rapoartel</w:t>
      </w:r>
      <w:r w:rsidRPr="004D4DEC">
        <w:rPr>
          <w:rFonts w:asciiTheme="majorHAnsi" w:eastAsia="Times New Roman" w:hAnsiTheme="majorHAnsi" w:cstheme="majorHAnsi"/>
          <w:b/>
          <w:bCs/>
          <w:sz w:val="24"/>
          <w:szCs w:val="24"/>
          <w:lang w:val="ro-RO" w:eastAsia="ru-RU"/>
        </w:rPr>
        <w:t>or financiare</w:t>
      </w:r>
      <w:r w:rsidR="00801019" w:rsidRPr="004D4DEC">
        <w:rPr>
          <w:rFonts w:asciiTheme="majorHAnsi" w:eastAsia="Times New Roman" w:hAnsiTheme="majorHAnsi" w:cstheme="majorHAnsi"/>
          <w:b/>
          <w:bCs/>
          <w:sz w:val="24"/>
          <w:szCs w:val="24"/>
          <w:lang w:val="ro-RO" w:eastAsia="ru-RU"/>
        </w:rPr>
        <w:t xml:space="preserve"> consolidate</w:t>
      </w:r>
      <w:r w:rsidRPr="004D4DEC">
        <w:rPr>
          <w:rFonts w:asciiTheme="majorHAnsi" w:eastAsia="Times New Roman" w:hAnsiTheme="majorHAnsi" w:cstheme="majorHAnsi"/>
          <w:b/>
          <w:bCs/>
          <w:sz w:val="24"/>
          <w:szCs w:val="24"/>
          <w:lang w:val="ro-RO" w:eastAsia="ru-RU"/>
        </w:rPr>
        <w:t xml:space="preserve"> ale </w:t>
      </w:r>
      <w:r w:rsidR="0000568F" w:rsidRPr="004D4DEC">
        <w:rPr>
          <w:rFonts w:asciiTheme="majorHAnsi" w:eastAsia="Times New Roman" w:hAnsiTheme="majorHAnsi" w:cstheme="majorHAnsi"/>
          <w:b/>
          <w:bCs/>
          <w:sz w:val="24"/>
          <w:szCs w:val="24"/>
          <w:lang w:val="ro-RO" w:eastAsia="ru-RU"/>
        </w:rPr>
        <w:t xml:space="preserve">Ministerului </w:t>
      </w:r>
      <w:r w:rsidR="002372AA" w:rsidRPr="004D4DEC">
        <w:rPr>
          <w:rFonts w:asciiTheme="majorHAnsi" w:eastAsia="Times New Roman" w:hAnsiTheme="majorHAnsi" w:cstheme="majorHAnsi"/>
          <w:b/>
          <w:bCs/>
          <w:sz w:val="24"/>
          <w:szCs w:val="24"/>
          <w:lang w:val="ro-RO" w:eastAsia="ru-RU"/>
        </w:rPr>
        <w:t>Finanț</w:t>
      </w:r>
      <w:r w:rsidR="00801019" w:rsidRPr="004D4DEC">
        <w:rPr>
          <w:rFonts w:asciiTheme="majorHAnsi" w:eastAsia="Times New Roman" w:hAnsiTheme="majorHAnsi" w:cstheme="majorHAnsi"/>
          <w:b/>
          <w:bCs/>
          <w:sz w:val="24"/>
          <w:szCs w:val="24"/>
          <w:lang w:val="ro-RO" w:eastAsia="ru-RU"/>
        </w:rPr>
        <w:t>elor</w:t>
      </w:r>
      <w:r w:rsidRPr="004D4DEC">
        <w:rPr>
          <w:rFonts w:asciiTheme="majorHAnsi" w:eastAsia="Times New Roman" w:hAnsiTheme="majorHAnsi" w:cstheme="majorHAnsi"/>
          <w:b/>
          <w:bCs/>
          <w:sz w:val="24"/>
          <w:szCs w:val="24"/>
          <w:lang w:val="ro-RO" w:eastAsia="ru-RU"/>
        </w:rPr>
        <w:t xml:space="preserve"> încheiate la </w:t>
      </w:r>
      <w:r w:rsidR="0000568F" w:rsidRPr="004D4DEC">
        <w:rPr>
          <w:rFonts w:asciiTheme="majorHAnsi" w:eastAsia="Times New Roman" w:hAnsiTheme="majorHAnsi" w:cstheme="majorHAnsi"/>
          <w:b/>
          <w:bCs/>
          <w:sz w:val="24"/>
          <w:szCs w:val="24"/>
          <w:lang w:val="ro-RO" w:eastAsia="ru-RU"/>
        </w:rPr>
        <w:t>31 decembrie 2018</w:t>
      </w:r>
    </w:p>
    <w:p w:rsidR="00577553" w:rsidRPr="004D4DEC" w:rsidRDefault="00577553" w:rsidP="00577553">
      <w:pPr>
        <w:spacing w:after="0" w:line="240" w:lineRule="auto"/>
        <w:jc w:val="center"/>
        <w:rPr>
          <w:rFonts w:asciiTheme="majorHAnsi" w:eastAsia="Times New Roman" w:hAnsiTheme="majorHAnsi" w:cstheme="majorHAnsi"/>
          <w:sz w:val="24"/>
          <w:szCs w:val="24"/>
          <w:lang w:val="ro-RO"/>
        </w:rPr>
      </w:pPr>
    </w:p>
    <w:p w:rsidR="0007432B" w:rsidRPr="004D4DEC" w:rsidRDefault="0007432B" w:rsidP="0007432B">
      <w:pPr>
        <w:spacing w:after="0" w:line="276" w:lineRule="auto"/>
        <w:ind w:firstLine="709"/>
        <w:jc w:val="both"/>
        <w:rPr>
          <w:rFonts w:asciiTheme="majorHAnsi" w:eastAsia="Times New Roman" w:hAnsiTheme="majorHAnsi" w:cstheme="majorHAnsi"/>
          <w:bCs/>
          <w:color w:val="000000"/>
          <w:sz w:val="24"/>
          <w:szCs w:val="24"/>
          <w:lang w:val="ro-RO"/>
        </w:rPr>
      </w:pPr>
      <w:r w:rsidRPr="004D4DEC">
        <w:rPr>
          <w:rFonts w:asciiTheme="majorHAnsi" w:eastAsia="Times New Roman" w:hAnsiTheme="majorHAnsi" w:cstheme="majorHAnsi"/>
          <w:color w:val="000000"/>
          <w:sz w:val="24"/>
          <w:szCs w:val="24"/>
          <w:lang w:val="ro-RO"/>
        </w:rPr>
        <w:t xml:space="preserve">Curtea de Conturi, în </w:t>
      </w:r>
      <w:r w:rsidRPr="004D4DEC">
        <w:rPr>
          <w:rFonts w:asciiTheme="majorHAnsi" w:hAnsiTheme="majorHAnsi" w:cstheme="majorHAnsi"/>
          <w:sz w:val="24"/>
          <w:szCs w:val="24"/>
          <w:lang w:val="ro-RO"/>
        </w:rPr>
        <w:t xml:space="preserve">prezența </w:t>
      </w:r>
      <w:r w:rsidR="001E3A2E" w:rsidRPr="004D4DEC">
        <w:rPr>
          <w:rFonts w:asciiTheme="majorHAnsi" w:hAnsiTheme="majorHAnsi" w:cstheme="majorHAnsi"/>
          <w:sz w:val="24"/>
          <w:szCs w:val="24"/>
          <w:lang w:val="ro-RO"/>
        </w:rPr>
        <w:t>ministrului finanțelor</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w:t>
      </w:r>
      <w:r w:rsidR="00027E8E" w:rsidRPr="004D4DEC">
        <w:rPr>
          <w:rFonts w:asciiTheme="majorHAnsi" w:hAnsiTheme="majorHAnsi" w:cstheme="majorHAnsi"/>
          <w:sz w:val="24"/>
          <w:szCs w:val="24"/>
          <w:lang w:val="ro-RO"/>
        </w:rPr>
        <w:t xml:space="preserve">dl Ion </w:t>
      </w:r>
      <w:proofErr w:type="spellStart"/>
      <w:r w:rsidR="00027E8E" w:rsidRPr="004D4DEC">
        <w:rPr>
          <w:rFonts w:asciiTheme="majorHAnsi" w:hAnsiTheme="majorHAnsi" w:cstheme="majorHAnsi"/>
          <w:sz w:val="24"/>
          <w:szCs w:val="24"/>
          <w:lang w:val="ro-RO"/>
        </w:rPr>
        <w:t>Chicu</w:t>
      </w:r>
      <w:proofErr w:type="spellEnd"/>
      <w:r w:rsidR="008E7860">
        <w:rPr>
          <w:rFonts w:asciiTheme="majorHAnsi" w:hAnsiTheme="majorHAnsi" w:cstheme="majorHAnsi"/>
          <w:sz w:val="24"/>
          <w:szCs w:val="24"/>
          <w:lang w:val="ro-RO"/>
        </w:rPr>
        <w:t>;</w:t>
      </w:r>
      <w:r w:rsidR="00027E8E"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ș</w:t>
      </w:r>
      <w:r w:rsidR="00801019" w:rsidRPr="004D4DEC">
        <w:rPr>
          <w:rFonts w:asciiTheme="majorHAnsi" w:hAnsiTheme="majorHAnsi" w:cstheme="majorHAnsi"/>
          <w:sz w:val="24"/>
          <w:szCs w:val="24"/>
          <w:lang w:val="ro-RO"/>
        </w:rPr>
        <w:t>efului Direcție</w:t>
      </w:r>
      <w:r w:rsidR="0089133F" w:rsidRPr="004D4DEC">
        <w:rPr>
          <w:rFonts w:asciiTheme="majorHAnsi" w:hAnsiTheme="majorHAnsi" w:cstheme="majorHAnsi"/>
          <w:sz w:val="24"/>
          <w:szCs w:val="24"/>
          <w:lang w:val="ro-RO"/>
        </w:rPr>
        <w:t>i</w:t>
      </w:r>
      <w:r w:rsidR="00801019" w:rsidRPr="004D4DEC">
        <w:rPr>
          <w:rFonts w:asciiTheme="majorHAnsi" w:hAnsiTheme="majorHAnsi" w:cstheme="majorHAnsi"/>
          <w:sz w:val="24"/>
          <w:szCs w:val="24"/>
          <w:lang w:val="ro-RO"/>
        </w:rPr>
        <w:t xml:space="preserve"> management instituțional</w:t>
      </w:r>
      <w:r w:rsidR="001E3A2E" w:rsidRPr="004D4DEC">
        <w:rPr>
          <w:rFonts w:asciiTheme="majorHAnsi" w:hAnsiTheme="majorHAnsi" w:cstheme="majorHAnsi"/>
          <w:sz w:val="24"/>
          <w:szCs w:val="24"/>
          <w:lang w:val="ro-RO"/>
        </w:rPr>
        <w:t xml:space="preserve"> din cadrul Ministerului Finanțelor</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dl </w:t>
      </w:r>
      <w:r w:rsidR="00801019" w:rsidRPr="004D4DEC">
        <w:rPr>
          <w:rFonts w:asciiTheme="majorHAnsi" w:hAnsiTheme="majorHAnsi" w:cstheme="majorHAnsi"/>
          <w:sz w:val="24"/>
          <w:szCs w:val="24"/>
          <w:lang w:val="ro-RO"/>
        </w:rPr>
        <w:t xml:space="preserve">Iuri </w:t>
      </w:r>
      <w:proofErr w:type="spellStart"/>
      <w:r w:rsidR="00801019" w:rsidRPr="004D4DEC">
        <w:rPr>
          <w:rFonts w:asciiTheme="majorHAnsi" w:hAnsiTheme="majorHAnsi" w:cstheme="majorHAnsi"/>
          <w:sz w:val="24"/>
          <w:szCs w:val="24"/>
          <w:lang w:val="ro-RO"/>
        </w:rPr>
        <w:t>P</w:t>
      </w:r>
      <w:r w:rsidR="002372AA" w:rsidRPr="004D4DEC">
        <w:rPr>
          <w:rFonts w:asciiTheme="majorHAnsi" w:hAnsiTheme="majorHAnsi" w:cstheme="majorHAnsi"/>
          <w:sz w:val="24"/>
          <w:szCs w:val="24"/>
          <w:lang w:val="ro-RO"/>
        </w:rPr>
        <w:t>aș</w:t>
      </w:r>
      <w:r w:rsidR="00801019" w:rsidRPr="004D4DEC">
        <w:rPr>
          <w:rFonts w:asciiTheme="majorHAnsi" w:hAnsiTheme="majorHAnsi" w:cstheme="majorHAnsi"/>
          <w:sz w:val="24"/>
          <w:szCs w:val="24"/>
          <w:lang w:val="ro-RO"/>
        </w:rPr>
        <w:t>inschi</w:t>
      </w:r>
      <w:proofErr w:type="spellEnd"/>
      <w:r w:rsidR="008E7860">
        <w:rPr>
          <w:rFonts w:asciiTheme="majorHAnsi" w:hAnsiTheme="majorHAnsi" w:cstheme="majorHAnsi"/>
          <w:sz w:val="24"/>
          <w:szCs w:val="24"/>
          <w:lang w:val="ro-RO"/>
        </w:rPr>
        <w:t>;</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ș</w:t>
      </w:r>
      <w:r w:rsidR="00801019" w:rsidRPr="004D4DEC">
        <w:rPr>
          <w:rFonts w:asciiTheme="majorHAnsi" w:hAnsiTheme="majorHAnsi" w:cstheme="majorHAnsi"/>
          <w:sz w:val="24"/>
          <w:szCs w:val="24"/>
          <w:lang w:val="ro-RO"/>
        </w:rPr>
        <w:t>efului Secție</w:t>
      </w:r>
      <w:r w:rsidR="0089133F" w:rsidRPr="004D4DEC">
        <w:rPr>
          <w:rFonts w:asciiTheme="majorHAnsi" w:hAnsiTheme="majorHAnsi" w:cstheme="majorHAnsi"/>
          <w:sz w:val="24"/>
          <w:szCs w:val="24"/>
          <w:lang w:val="ro-RO"/>
        </w:rPr>
        <w:t>i</w:t>
      </w:r>
      <w:r w:rsidR="00FD622B" w:rsidRPr="004D4DEC">
        <w:rPr>
          <w:rFonts w:asciiTheme="majorHAnsi" w:hAnsiTheme="majorHAnsi" w:cstheme="majorHAnsi"/>
          <w:sz w:val="24"/>
          <w:szCs w:val="24"/>
          <w:lang w:val="ro-RO"/>
        </w:rPr>
        <w:t xml:space="preserve"> financiare</w:t>
      </w:r>
      <w:r w:rsidR="001E3A2E" w:rsidRPr="004D4DEC">
        <w:rPr>
          <w:rFonts w:asciiTheme="majorHAnsi" w:hAnsiTheme="majorHAnsi" w:cstheme="majorHAnsi"/>
          <w:sz w:val="24"/>
          <w:szCs w:val="24"/>
          <w:lang w:val="ro-RO"/>
        </w:rPr>
        <w:t xml:space="preserve"> din cadrul</w:t>
      </w:r>
      <w:r w:rsidR="00801019" w:rsidRPr="004D4DEC">
        <w:rPr>
          <w:rFonts w:asciiTheme="majorHAnsi" w:hAnsiTheme="majorHAnsi" w:cstheme="majorHAnsi"/>
          <w:sz w:val="24"/>
          <w:szCs w:val="24"/>
          <w:lang w:val="ro-RO"/>
        </w:rPr>
        <w:t xml:space="preserve"> Ministerul</w:t>
      </w:r>
      <w:r w:rsidR="001E3A2E" w:rsidRPr="004D4DEC">
        <w:rPr>
          <w:rFonts w:asciiTheme="majorHAnsi" w:hAnsiTheme="majorHAnsi" w:cstheme="majorHAnsi"/>
          <w:sz w:val="24"/>
          <w:szCs w:val="24"/>
          <w:lang w:val="ro-RO"/>
        </w:rPr>
        <w:t>ui</w:t>
      </w:r>
      <w:r w:rsidR="00801019" w:rsidRPr="004D4DEC">
        <w:rPr>
          <w:rFonts w:asciiTheme="majorHAnsi" w:hAnsiTheme="majorHAnsi" w:cstheme="majorHAnsi"/>
          <w:sz w:val="24"/>
          <w:szCs w:val="24"/>
          <w:lang w:val="ro-RO"/>
        </w:rPr>
        <w:t xml:space="preserve"> Finanțelor</w:t>
      </w:r>
      <w:r w:rsidR="008E7860">
        <w:rPr>
          <w:rFonts w:asciiTheme="majorHAnsi" w:hAnsiTheme="majorHAnsi" w:cstheme="majorHAnsi"/>
          <w:sz w:val="24"/>
          <w:szCs w:val="24"/>
          <w:lang w:val="ro-RO"/>
        </w:rPr>
        <w:t>,</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 xml:space="preserve">dna </w:t>
      </w:r>
      <w:r w:rsidR="00801019" w:rsidRPr="004D4DEC">
        <w:rPr>
          <w:rFonts w:asciiTheme="majorHAnsi" w:hAnsiTheme="majorHAnsi" w:cstheme="majorHAnsi"/>
          <w:sz w:val="24"/>
          <w:szCs w:val="24"/>
          <w:lang w:val="ro-RO"/>
        </w:rPr>
        <w:t>Diana Cazacu</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w:t>
      </w:r>
      <w:r w:rsidR="006D5071" w:rsidRPr="006D5071">
        <w:rPr>
          <w:rFonts w:asciiTheme="majorHAnsi" w:hAnsiTheme="majorHAnsi" w:cstheme="majorHAnsi"/>
          <w:sz w:val="24"/>
          <w:szCs w:val="24"/>
          <w:lang w:val="ro-RO"/>
        </w:rPr>
        <w:t xml:space="preserve">șefului Secției </w:t>
      </w:r>
      <w:r w:rsidR="006D5071">
        <w:rPr>
          <w:rFonts w:asciiTheme="majorHAnsi" w:hAnsiTheme="majorHAnsi" w:cstheme="majorHAnsi"/>
          <w:sz w:val="24"/>
          <w:szCs w:val="24"/>
          <w:lang w:val="ro-RO"/>
        </w:rPr>
        <w:t xml:space="preserve">rapoarte </w:t>
      </w:r>
      <w:r w:rsidR="006D5071" w:rsidRPr="006D5071">
        <w:rPr>
          <w:rFonts w:asciiTheme="majorHAnsi" w:hAnsiTheme="majorHAnsi" w:cstheme="majorHAnsi"/>
          <w:sz w:val="24"/>
          <w:szCs w:val="24"/>
          <w:lang w:val="ro-RO"/>
        </w:rPr>
        <w:t xml:space="preserve">din cadrul </w:t>
      </w:r>
      <w:r w:rsidR="006D5071" w:rsidRPr="006D5071">
        <w:rPr>
          <w:rFonts w:asciiTheme="majorHAnsi" w:hAnsiTheme="majorHAnsi" w:cstheme="majorHAnsi"/>
          <w:color w:val="000000" w:themeColor="text1"/>
          <w:sz w:val="24"/>
          <w:szCs w:val="24"/>
          <w:lang w:val="ro-RO"/>
        </w:rPr>
        <w:t>Ministerului Finanțelor</w:t>
      </w:r>
      <w:r w:rsidR="008E7860">
        <w:rPr>
          <w:rFonts w:asciiTheme="majorHAnsi" w:hAnsiTheme="majorHAnsi" w:cstheme="majorHAnsi"/>
          <w:color w:val="000000" w:themeColor="text1"/>
          <w:sz w:val="24"/>
          <w:szCs w:val="24"/>
          <w:lang w:val="ro-RO"/>
        </w:rPr>
        <w:t>,</w:t>
      </w:r>
      <w:r w:rsidR="006D5071" w:rsidRPr="006D5071">
        <w:rPr>
          <w:rFonts w:asciiTheme="majorHAnsi" w:hAnsiTheme="majorHAnsi" w:cstheme="majorHAnsi"/>
          <w:color w:val="000000" w:themeColor="text1"/>
          <w:sz w:val="24"/>
          <w:szCs w:val="24"/>
          <w:lang w:val="ro-RO"/>
        </w:rPr>
        <w:t xml:space="preserve"> dna </w:t>
      </w:r>
      <w:r w:rsidR="004B23CD" w:rsidRPr="006D5071">
        <w:rPr>
          <w:rFonts w:asciiTheme="majorHAnsi" w:hAnsiTheme="majorHAnsi" w:cstheme="majorHAnsi"/>
          <w:color w:val="000000" w:themeColor="text1"/>
          <w:sz w:val="24"/>
          <w:szCs w:val="24"/>
          <w:lang w:val="ro-RO"/>
        </w:rPr>
        <w:t>N</w:t>
      </w:r>
      <w:r w:rsidR="006D5071" w:rsidRPr="006D5071">
        <w:rPr>
          <w:rFonts w:asciiTheme="majorHAnsi" w:hAnsiTheme="majorHAnsi" w:cstheme="majorHAnsi"/>
          <w:color w:val="000000" w:themeColor="text1"/>
          <w:sz w:val="24"/>
          <w:szCs w:val="24"/>
          <w:lang w:val="ro-RO"/>
        </w:rPr>
        <w:t>adejda Slova</w:t>
      </w:r>
      <w:r w:rsidR="008E7860">
        <w:rPr>
          <w:rFonts w:asciiTheme="majorHAnsi" w:hAnsiTheme="majorHAnsi" w:cstheme="majorHAnsi"/>
          <w:color w:val="000000" w:themeColor="text1"/>
          <w:sz w:val="24"/>
          <w:szCs w:val="24"/>
          <w:lang w:val="ro-RO"/>
        </w:rPr>
        <w:t>;</w:t>
      </w:r>
      <w:r w:rsidR="004B23CD" w:rsidRPr="006D5071">
        <w:rPr>
          <w:rFonts w:asciiTheme="majorHAnsi" w:hAnsiTheme="majorHAnsi" w:cstheme="majorHAnsi"/>
          <w:color w:val="000000" w:themeColor="text1"/>
          <w:sz w:val="24"/>
          <w:szCs w:val="24"/>
          <w:lang w:val="ro-RO"/>
        </w:rPr>
        <w:t xml:space="preserve"> </w:t>
      </w:r>
      <w:r w:rsidR="006D5071" w:rsidRPr="006D5071">
        <w:rPr>
          <w:rFonts w:asciiTheme="majorHAnsi" w:hAnsiTheme="majorHAnsi" w:cstheme="majorHAnsi"/>
          <w:color w:val="000000" w:themeColor="text1"/>
          <w:sz w:val="24"/>
          <w:szCs w:val="24"/>
          <w:lang w:val="ro-RO"/>
        </w:rPr>
        <w:t>șefului Secției metodologie din cadrul Ministerului Finanțelor</w:t>
      </w:r>
      <w:r w:rsidR="008E7860">
        <w:rPr>
          <w:rFonts w:asciiTheme="majorHAnsi" w:hAnsiTheme="majorHAnsi" w:cstheme="majorHAnsi"/>
          <w:color w:val="000000" w:themeColor="text1"/>
          <w:sz w:val="24"/>
          <w:szCs w:val="24"/>
          <w:lang w:val="ro-RO"/>
        </w:rPr>
        <w:t>,</w:t>
      </w:r>
      <w:r w:rsidR="006D5071" w:rsidRPr="006D5071">
        <w:rPr>
          <w:rFonts w:asciiTheme="majorHAnsi" w:hAnsiTheme="majorHAnsi" w:cstheme="majorHAnsi"/>
          <w:color w:val="000000" w:themeColor="text1"/>
          <w:sz w:val="24"/>
          <w:szCs w:val="24"/>
          <w:lang w:val="ro-RO"/>
        </w:rPr>
        <w:t xml:space="preserve"> dna Svetlana Plăcintă</w:t>
      </w:r>
      <w:r w:rsidR="008E7860">
        <w:rPr>
          <w:rFonts w:asciiTheme="majorHAnsi" w:hAnsiTheme="majorHAnsi" w:cstheme="majorHAnsi"/>
          <w:color w:val="000000" w:themeColor="text1"/>
          <w:sz w:val="24"/>
          <w:szCs w:val="24"/>
          <w:lang w:val="ro-RO"/>
        </w:rPr>
        <w:t>;</w:t>
      </w:r>
      <w:r w:rsidR="006D5071" w:rsidRPr="006D5071">
        <w:rPr>
          <w:rFonts w:asciiTheme="majorHAnsi" w:hAnsiTheme="majorHAnsi" w:cstheme="majorHAnsi"/>
          <w:color w:val="000000" w:themeColor="text1"/>
          <w:sz w:val="24"/>
          <w:szCs w:val="24"/>
          <w:lang w:val="ro-RO"/>
        </w:rPr>
        <w:t xml:space="preserve"> șefului Serviciului audit intern</w:t>
      </w:r>
      <w:r w:rsidR="006D5071" w:rsidRPr="006D5071">
        <w:rPr>
          <w:color w:val="000000" w:themeColor="text1"/>
        </w:rPr>
        <w:t xml:space="preserve"> </w:t>
      </w:r>
      <w:r w:rsidR="006D5071" w:rsidRPr="006D5071">
        <w:rPr>
          <w:rFonts w:asciiTheme="majorHAnsi" w:hAnsiTheme="majorHAnsi" w:cstheme="majorHAnsi"/>
          <w:color w:val="000000" w:themeColor="text1"/>
          <w:sz w:val="24"/>
          <w:szCs w:val="24"/>
          <w:lang w:val="ro-RO"/>
        </w:rPr>
        <w:t>din cadrul Ministerului Finanțelor</w:t>
      </w:r>
      <w:r w:rsidR="008E7860">
        <w:rPr>
          <w:rFonts w:asciiTheme="majorHAnsi" w:hAnsiTheme="majorHAnsi" w:cstheme="majorHAnsi"/>
          <w:color w:val="000000" w:themeColor="text1"/>
          <w:sz w:val="24"/>
          <w:szCs w:val="24"/>
          <w:lang w:val="ro-RO"/>
        </w:rPr>
        <w:t>,</w:t>
      </w:r>
      <w:r w:rsidR="006D5071" w:rsidRPr="006D5071">
        <w:rPr>
          <w:rFonts w:asciiTheme="majorHAnsi" w:hAnsiTheme="majorHAnsi" w:cstheme="majorHAnsi"/>
          <w:color w:val="000000" w:themeColor="text1"/>
          <w:sz w:val="24"/>
          <w:szCs w:val="24"/>
          <w:lang w:val="ro-RO"/>
        </w:rPr>
        <w:t xml:space="preserve"> dna Liv</w:t>
      </w:r>
      <w:r w:rsidR="004B23CD" w:rsidRPr="006D5071">
        <w:rPr>
          <w:rFonts w:asciiTheme="majorHAnsi" w:hAnsiTheme="majorHAnsi" w:cstheme="majorHAnsi"/>
          <w:color w:val="000000" w:themeColor="text1"/>
          <w:sz w:val="24"/>
          <w:szCs w:val="24"/>
          <w:lang w:val="ro-RO"/>
        </w:rPr>
        <w:t xml:space="preserve">ia </w:t>
      </w:r>
      <w:proofErr w:type="spellStart"/>
      <w:r w:rsidR="004B23CD" w:rsidRPr="006D5071">
        <w:rPr>
          <w:rFonts w:asciiTheme="majorHAnsi" w:hAnsiTheme="majorHAnsi" w:cstheme="majorHAnsi"/>
          <w:color w:val="000000" w:themeColor="text1"/>
          <w:sz w:val="24"/>
          <w:szCs w:val="24"/>
          <w:lang w:val="ro-RO"/>
        </w:rPr>
        <w:t>Jandîc</w:t>
      </w:r>
      <w:proofErr w:type="spellEnd"/>
      <w:r w:rsidR="008E7860">
        <w:rPr>
          <w:rFonts w:asciiTheme="majorHAnsi" w:hAnsiTheme="majorHAnsi" w:cstheme="majorHAnsi"/>
          <w:color w:val="000000" w:themeColor="text1"/>
          <w:sz w:val="24"/>
          <w:szCs w:val="24"/>
          <w:lang w:val="ro-RO"/>
        </w:rPr>
        <w:t>;</w:t>
      </w:r>
      <w:r w:rsidR="00826744">
        <w:rPr>
          <w:rFonts w:asciiTheme="majorHAnsi" w:hAnsiTheme="majorHAnsi" w:cstheme="majorHAnsi"/>
          <w:color w:val="000000" w:themeColor="text1"/>
          <w:sz w:val="24"/>
          <w:szCs w:val="24"/>
          <w:lang w:val="ro-RO"/>
        </w:rPr>
        <w:t xml:space="preserve"> </w:t>
      </w:r>
      <w:r w:rsidR="001E3A2E" w:rsidRPr="006D5071">
        <w:rPr>
          <w:rFonts w:asciiTheme="majorHAnsi" w:hAnsiTheme="majorHAnsi" w:cstheme="majorHAnsi"/>
          <w:color w:val="000000" w:themeColor="text1"/>
          <w:sz w:val="24"/>
          <w:szCs w:val="24"/>
          <w:lang w:val="ro-RO"/>
        </w:rPr>
        <w:t>d</w:t>
      </w:r>
      <w:r w:rsidR="00801019" w:rsidRPr="006D5071">
        <w:rPr>
          <w:rFonts w:asciiTheme="majorHAnsi" w:hAnsiTheme="majorHAnsi" w:cstheme="majorHAnsi"/>
          <w:color w:val="000000" w:themeColor="text1"/>
          <w:sz w:val="24"/>
          <w:szCs w:val="24"/>
          <w:lang w:val="ro-RO"/>
        </w:rPr>
        <w:t xml:space="preserve">irectorului </w:t>
      </w:r>
      <w:r w:rsidR="001E3A2E" w:rsidRPr="004D4DEC">
        <w:rPr>
          <w:rFonts w:asciiTheme="majorHAnsi" w:hAnsiTheme="majorHAnsi" w:cstheme="majorHAnsi"/>
          <w:sz w:val="24"/>
          <w:szCs w:val="24"/>
          <w:lang w:val="ro-RO"/>
        </w:rPr>
        <w:t>g</w:t>
      </w:r>
      <w:r w:rsidR="00801019" w:rsidRPr="004D4DEC">
        <w:rPr>
          <w:rFonts w:asciiTheme="majorHAnsi" w:hAnsiTheme="majorHAnsi" w:cstheme="majorHAnsi"/>
          <w:sz w:val="24"/>
          <w:szCs w:val="24"/>
          <w:lang w:val="ro-RO"/>
        </w:rPr>
        <w:t>eneral al Serviciului Vamal</w:t>
      </w:r>
      <w:r w:rsidR="008E7860">
        <w:rPr>
          <w:rFonts w:asciiTheme="majorHAnsi" w:hAnsiTheme="majorHAnsi" w:cstheme="majorHAnsi"/>
          <w:sz w:val="24"/>
          <w:szCs w:val="24"/>
          <w:lang w:val="ro-RO"/>
        </w:rPr>
        <w:t>,</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 xml:space="preserve">dl </w:t>
      </w:r>
      <w:r w:rsidR="00801019" w:rsidRPr="004D4DEC">
        <w:rPr>
          <w:rFonts w:asciiTheme="majorHAnsi" w:hAnsiTheme="majorHAnsi" w:cstheme="majorHAnsi"/>
          <w:sz w:val="24"/>
          <w:szCs w:val="24"/>
          <w:lang w:val="ro-RO"/>
        </w:rPr>
        <w:t>Vitalie Vrabie</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ș</w:t>
      </w:r>
      <w:r w:rsidR="00801019" w:rsidRPr="004D4DEC">
        <w:rPr>
          <w:rFonts w:asciiTheme="majorHAnsi" w:hAnsiTheme="majorHAnsi" w:cstheme="majorHAnsi"/>
          <w:sz w:val="24"/>
          <w:szCs w:val="24"/>
          <w:lang w:val="ro-RO"/>
        </w:rPr>
        <w:t>efului</w:t>
      </w:r>
      <w:r w:rsidR="008E7860">
        <w:rPr>
          <w:rFonts w:asciiTheme="majorHAnsi" w:hAnsiTheme="majorHAnsi" w:cstheme="majorHAnsi"/>
          <w:sz w:val="24"/>
          <w:szCs w:val="24"/>
          <w:lang w:val="ro-RO"/>
        </w:rPr>
        <w:t xml:space="preserve"> </w:t>
      </w:r>
      <w:r w:rsidR="00801019" w:rsidRPr="004D4DEC">
        <w:rPr>
          <w:rFonts w:asciiTheme="majorHAnsi" w:hAnsiTheme="majorHAnsi" w:cstheme="majorHAnsi"/>
          <w:sz w:val="24"/>
          <w:szCs w:val="24"/>
          <w:lang w:val="ro-RO"/>
        </w:rPr>
        <w:t xml:space="preserve">adjunct </w:t>
      </w:r>
      <w:r w:rsidR="001E3A2E" w:rsidRPr="004D4DEC">
        <w:rPr>
          <w:rFonts w:asciiTheme="majorHAnsi" w:hAnsiTheme="majorHAnsi" w:cstheme="majorHAnsi"/>
          <w:sz w:val="24"/>
          <w:szCs w:val="24"/>
          <w:lang w:val="ro-RO"/>
        </w:rPr>
        <w:t xml:space="preserve">al </w:t>
      </w:r>
      <w:r w:rsidR="00801019" w:rsidRPr="004D4DEC">
        <w:rPr>
          <w:rFonts w:asciiTheme="majorHAnsi" w:hAnsiTheme="majorHAnsi" w:cstheme="majorHAnsi"/>
          <w:sz w:val="24"/>
          <w:szCs w:val="24"/>
          <w:lang w:val="ro-RO"/>
        </w:rPr>
        <w:t>Direcție</w:t>
      </w:r>
      <w:r w:rsidR="0089133F" w:rsidRPr="004D4DEC">
        <w:rPr>
          <w:rFonts w:asciiTheme="majorHAnsi" w:hAnsiTheme="majorHAnsi" w:cstheme="majorHAnsi"/>
          <w:sz w:val="24"/>
          <w:szCs w:val="24"/>
          <w:lang w:val="ro-RO"/>
        </w:rPr>
        <w:t>i</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finanțe și eviden</w:t>
      </w:r>
      <w:r w:rsidR="008E7860">
        <w:rPr>
          <w:rFonts w:asciiTheme="majorHAnsi" w:hAnsiTheme="majorHAnsi" w:cstheme="majorHAnsi"/>
          <w:sz w:val="24"/>
          <w:szCs w:val="24"/>
          <w:lang w:val="ro-RO"/>
        </w:rPr>
        <w:t>ț</w:t>
      </w:r>
      <w:r w:rsidR="001E3A2E" w:rsidRPr="004D4DEC">
        <w:rPr>
          <w:rFonts w:asciiTheme="majorHAnsi" w:hAnsiTheme="majorHAnsi" w:cstheme="majorHAnsi"/>
          <w:sz w:val="24"/>
          <w:szCs w:val="24"/>
          <w:lang w:val="ro-RO"/>
        </w:rPr>
        <w:t>ă contabilă din cadrul</w:t>
      </w:r>
      <w:r w:rsidR="00801019" w:rsidRPr="004D4DEC">
        <w:rPr>
          <w:rFonts w:asciiTheme="majorHAnsi" w:hAnsiTheme="majorHAnsi" w:cstheme="majorHAnsi"/>
          <w:sz w:val="24"/>
          <w:szCs w:val="24"/>
          <w:lang w:val="ro-RO"/>
        </w:rPr>
        <w:t xml:space="preserve"> Serviciul</w:t>
      </w:r>
      <w:r w:rsidR="001E3A2E" w:rsidRPr="004D4DEC">
        <w:rPr>
          <w:rFonts w:asciiTheme="majorHAnsi" w:hAnsiTheme="majorHAnsi" w:cstheme="majorHAnsi"/>
          <w:sz w:val="24"/>
          <w:szCs w:val="24"/>
          <w:lang w:val="ro-RO"/>
        </w:rPr>
        <w:t>ui</w:t>
      </w:r>
      <w:r w:rsidR="00801019" w:rsidRPr="004D4DEC">
        <w:rPr>
          <w:rFonts w:asciiTheme="majorHAnsi" w:hAnsiTheme="majorHAnsi" w:cstheme="majorHAnsi"/>
          <w:sz w:val="24"/>
          <w:szCs w:val="24"/>
          <w:lang w:val="ro-RO"/>
        </w:rPr>
        <w:t xml:space="preserve"> Vamal</w:t>
      </w:r>
      <w:r w:rsidR="008E7860">
        <w:rPr>
          <w:rFonts w:asciiTheme="majorHAnsi" w:hAnsiTheme="majorHAnsi" w:cstheme="majorHAnsi"/>
          <w:sz w:val="24"/>
          <w:szCs w:val="24"/>
          <w:lang w:val="ro-RO"/>
        </w:rPr>
        <w:t>,</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 xml:space="preserve">dna </w:t>
      </w:r>
      <w:r w:rsidR="00801019" w:rsidRPr="004D4DEC">
        <w:rPr>
          <w:rFonts w:asciiTheme="majorHAnsi" w:hAnsiTheme="majorHAnsi" w:cstheme="majorHAnsi"/>
          <w:sz w:val="24"/>
          <w:szCs w:val="24"/>
          <w:lang w:val="ro-RO"/>
        </w:rPr>
        <w:t>Lilia Tudorache</w:t>
      </w:r>
      <w:r w:rsidR="008E7860">
        <w:rPr>
          <w:rFonts w:asciiTheme="majorHAnsi" w:hAnsiTheme="majorHAnsi" w:cstheme="majorHAnsi"/>
          <w:sz w:val="24"/>
          <w:szCs w:val="24"/>
          <w:lang w:val="ro-RO"/>
        </w:rPr>
        <w:t>;</w:t>
      </w:r>
      <w:r w:rsidR="00801019"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d</w:t>
      </w:r>
      <w:r w:rsidR="00801019" w:rsidRPr="004D4DEC">
        <w:rPr>
          <w:rFonts w:asciiTheme="majorHAnsi" w:hAnsiTheme="majorHAnsi" w:cstheme="majorHAnsi"/>
          <w:sz w:val="24"/>
          <w:szCs w:val="24"/>
          <w:lang w:val="ro-RO"/>
        </w:rPr>
        <w:t>irectorului</w:t>
      </w:r>
      <w:r w:rsidR="0089133F" w:rsidRPr="004D4DEC">
        <w:rPr>
          <w:rFonts w:asciiTheme="majorHAnsi" w:hAnsiTheme="majorHAnsi" w:cstheme="majorHAnsi"/>
          <w:sz w:val="24"/>
          <w:szCs w:val="24"/>
          <w:lang w:val="ro-RO"/>
        </w:rPr>
        <w:t xml:space="preserve"> </w:t>
      </w:r>
      <w:r w:rsidR="00801019" w:rsidRPr="004D4DEC">
        <w:rPr>
          <w:rFonts w:asciiTheme="majorHAnsi" w:hAnsiTheme="majorHAnsi" w:cstheme="majorHAnsi"/>
          <w:sz w:val="24"/>
          <w:szCs w:val="24"/>
          <w:lang w:val="ro-RO"/>
        </w:rPr>
        <w:t>Serviciului Fiscal de Stat</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dl</w:t>
      </w:r>
      <w:r w:rsidR="002372AA" w:rsidRPr="004D4DEC">
        <w:rPr>
          <w:rFonts w:asciiTheme="majorHAnsi" w:hAnsiTheme="majorHAnsi" w:cstheme="majorHAnsi"/>
          <w:sz w:val="24"/>
          <w:szCs w:val="24"/>
          <w:lang w:val="ro-RO"/>
        </w:rPr>
        <w:t xml:space="preserve"> </w:t>
      </w:r>
      <w:r w:rsidR="00801019" w:rsidRPr="004D4DEC">
        <w:rPr>
          <w:rFonts w:asciiTheme="majorHAnsi" w:hAnsiTheme="majorHAnsi" w:cstheme="majorHAnsi"/>
          <w:sz w:val="24"/>
          <w:szCs w:val="24"/>
          <w:lang w:val="ro-RO"/>
        </w:rPr>
        <w:t>Serghei</w:t>
      </w:r>
      <w:r w:rsidR="002372AA" w:rsidRPr="004D4DEC">
        <w:rPr>
          <w:rFonts w:asciiTheme="majorHAnsi" w:hAnsiTheme="majorHAnsi" w:cstheme="majorHAnsi"/>
          <w:sz w:val="24"/>
          <w:szCs w:val="24"/>
          <w:lang w:val="ro-RO"/>
        </w:rPr>
        <w:t xml:space="preserve"> </w:t>
      </w:r>
      <w:proofErr w:type="spellStart"/>
      <w:r w:rsidR="002372AA" w:rsidRPr="004D4DEC">
        <w:rPr>
          <w:rFonts w:asciiTheme="majorHAnsi" w:hAnsiTheme="majorHAnsi" w:cstheme="majorHAnsi"/>
          <w:sz w:val="24"/>
          <w:szCs w:val="24"/>
          <w:lang w:val="ro-RO"/>
        </w:rPr>
        <w:t>Puș</w:t>
      </w:r>
      <w:r w:rsidR="001E3A2E" w:rsidRPr="004D4DEC">
        <w:rPr>
          <w:rFonts w:asciiTheme="majorHAnsi" w:hAnsiTheme="majorHAnsi" w:cstheme="majorHAnsi"/>
          <w:sz w:val="24"/>
          <w:szCs w:val="24"/>
          <w:lang w:val="ro-RO"/>
        </w:rPr>
        <w:t>cuța</w:t>
      </w:r>
      <w:proofErr w:type="spellEnd"/>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ș</w:t>
      </w:r>
      <w:r w:rsidR="002372AA" w:rsidRPr="004D4DEC">
        <w:rPr>
          <w:rFonts w:asciiTheme="majorHAnsi" w:hAnsiTheme="majorHAnsi" w:cstheme="majorHAnsi"/>
          <w:sz w:val="24"/>
          <w:szCs w:val="24"/>
          <w:lang w:val="ro-RO"/>
        </w:rPr>
        <w:t>efului Direcție</w:t>
      </w:r>
      <w:r w:rsidR="0089133F" w:rsidRPr="004D4DEC">
        <w:rPr>
          <w:rFonts w:asciiTheme="majorHAnsi" w:hAnsiTheme="majorHAnsi" w:cstheme="majorHAnsi"/>
          <w:sz w:val="24"/>
          <w:szCs w:val="24"/>
          <w:lang w:val="ro-RO"/>
        </w:rPr>
        <w:t>i</w:t>
      </w:r>
      <w:r w:rsidR="001E3A2E" w:rsidRPr="004D4DEC">
        <w:rPr>
          <w:rFonts w:asciiTheme="majorHAnsi" w:hAnsiTheme="majorHAnsi" w:cstheme="majorHAnsi"/>
          <w:sz w:val="24"/>
          <w:szCs w:val="24"/>
          <w:lang w:val="ro-RO"/>
        </w:rPr>
        <w:t xml:space="preserve"> generale economie și finanțe din cadrul</w:t>
      </w:r>
      <w:r w:rsidR="002372AA" w:rsidRPr="004D4DEC">
        <w:rPr>
          <w:rFonts w:asciiTheme="majorHAnsi" w:hAnsiTheme="majorHAnsi" w:cstheme="majorHAnsi"/>
          <w:sz w:val="24"/>
          <w:szCs w:val="24"/>
          <w:lang w:val="ro-RO"/>
        </w:rPr>
        <w:t xml:space="preserve"> Serviciul</w:t>
      </w:r>
      <w:r w:rsidR="001E3A2E" w:rsidRPr="004D4DEC">
        <w:rPr>
          <w:rFonts w:asciiTheme="majorHAnsi" w:hAnsiTheme="majorHAnsi" w:cstheme="majorHAnsi"/>
          <w:sz w:val="24"/>
          <w:szCs w:val="24"/>
          <w:lang w:val="ro-RO"/>
        </w:rPr>
        <w:t>ui</w:t>
      </w:r>
      <w:r w:rsidR="002372AA" w:rsidRPr="004D4DEC">
        <w:rPr>
          <w:rFonts w:asciiTheme="majorHAnsi" w:hAnsiTheme="majorHAnsi" w:cstheme="majorHAnsi"/>
          <w:sz w:val="24"/>
          <w:szCs w:val="24"/>
          <w:lang w:val="ro-RO"/>
        </w:rPr>
        <w:t xml:space="preserve"> Fiscal de Stat</w:t>
      </w:r>
      <w:r w:rsidR="008E7860">
        <w:rPr>
          <w:rFonts w:asciiTheme="majorHAnsi" w:hAnsiTheme="majorHAnsi" w:cstheme="majorHAnsi"/>
          <w:sz w:val="24"/>
          <w:szCs w:val="24"/>
          <w:lang w:val="ro-RO"/>
        </w:rPr>
        <w:t>,</w:t>
      </w:r>
      <w:r w:rsidR="002372AA"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 xml:space="preserve">dna </w:t>
      </w:r>
      <w:r w:rsidR="002372AA" w:rsidRPr="004D4DEC">
        <w:rPr>
          <w:rFonts w:asciiTheme="majorHAnsi" w:hAnsiTheme="majorHAnsi" w:cstheme="majorHAnsi"/>
          <w:sz w:val="24"/>
          <w:szCs w:val="24"/>
          <w:lang w:val="ro-RO"/>
        </w:rPr>
        <w:t>Mariana Țurcan</w:t>
      </w:r>
      <w:r w:rsidR="008E7860">
        <w:rPr>
          <w:rFonts w:asciiTheme="majorHAnsi" w:hAnsiTheme="majorHAnsi" w:cstheme="majorHAnsi"/>
          <w:sz w:val="24"/>
          <w:szCs w:val="24"/>
          <w:lang w:val="ro-RO"/>
        </w:rPr>
        <w:t>;</w:t>
      </w:r>
      <w:r w:rsidR="002372AA"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d</w:t>
      </w:r>
      <w:r w:rsidR="002372AA" w:rsidRPr="004D4DEC">
        <w:rPr>
          <w:rFonts w:asciiTheme="majorHAnsi" w:hAnsiTheme="majorHAnsi" w:cstheme="majorHAnsi"/>
          <w:sz w:val="24"/>
          <w:szCs w:val="24"/>
          <w:lang w:val="ro-RO"/>
        </w:rPr>
        <w:t>irector</w:t>
      </w:r>
      <w:r w:rsidR="0089133F" w:rsidRPr="004D4DEC">
        <w:rPr>
          <w:rFonts w:asciiTheme="majorHAnsi" w:hAnsiTheme="majorHAnsi" w:cstheme="majorHAnsi"/>
          <w:sz w:val="24"/>
          <w:szCs w:val="24"/>
          <w:lang w:val="ro-RO"/>
        </w:rPr>
        <w:t xml:space="preserve">ului </w:t>
      </w:r>
      <w:r w:rsidR="001E3A2E" w:rsidRPr="004D4DEC">
        <w:rPr>
          <w:rFonts w:asciiTheme="majorHAnsi" w:hAnsiTheme="majorHAnsi" w:cstheme="majorHAnsi"/>
          <w:sz w:val="24"/>
          <w:szCs w:val="24"/>
          <w:lang w:val="ro-RO"/>
        </w:rPr>
        <w:t>Inspecției F</w:t>
      </w:r>
      <w:r w:rsidR="002372AA" w:rsidRPr="004D4DEC">
        <w:rPr>
          <w:rFonts w:asciiTheme="majorHAnsi" w:hAnsiTheme="majorHAnsi" w:cstheme="majorHAnsi"/>
          <w:sz w:val="24"/>
          <w:szCs w:val="24"/>
          <w:lang w:val="ro-RO"/>
        </w:rPr>
        <w:t>inanciare</w:t>
      </w:r>
      <w:r w:rsidR="008E7860">
        <w:rPr>
          <w:rFonts w:asciiTheme="majorHAnsi" w:hAnsiTheme="majorHAnsi" w:cstheme="majorHAnsi"/>
          <w:sz w:val="24"/>
          <w:szCs w:val="24"/>
          <w:lang w:val="ro-RO"/>
        </w:rPr>
        <w:t>,</w:t>
      </w:r>
      <w:r w:rsidR="002372AA"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 xml:space="preserve">dl </w:t>
      </w:r>
      <w:r w:rsidR="002372AA" w:rsidRPr="004D4DEC">
        <w:rPr>
          <w:rFonts w:asciiTheme="majorHAnsi" w:hAnsiTheme="majorHAnsi" w:cstheme="majorHAnsi"/>
          <w:sz w:val="24"/>
          <w:szCs w:val="24"/>
          <w:lang w:val="ro-RO"/>
        </w:rPr>
        <w:t xml:space="preserve">Alexei </w:t>
      </w:r>
      <w:proofErr w:type="spellStart"/>
      <w:r w:rsidR="002372AA" w:rsidRPr="004D4DEC">
        <w:rPr>
          <w:rFonts w:asciiTheme="majorHAnsi" w:hAnsiTheme="majorHAnsi" w:cstheme="majorHAnsi"/>
          <w:sz w:val="24"/>
          <w:szCs w:val="24"/>
          <w:lang w:val="ro-RO"/>
        </w:rPr>
        <w:t>Secrieru</w:t>
      </w:r>
      <w:proofErr w:type="spellEnd"/>
      <w:r w:rsidR="008E7860">
        <w:rPr>
          <w:rFonts w:asciiTheme="majorHAnsi" w:hAnsiTheme="majorHAnsi" w:cstheme="majorHAnsi"/>
          <w:sz w:val="24"/>
          <w:szCs w:val="24"/>
          <w:lang w:val="ro-RO"/>
        </w:rPr>
        <w:t>;</w:t>
      </w:r>
      <w:r w:rsidR="002372AA" w:rsidRPr="004D4DEC">
        <w:rPr>
          <w:rFonts w:asciiTheme="majorHAnsi" w:hAnsiTheme="majorHAnsi" w:cstheme="majorHAnsi"/>
          <w:sz w:val="24"/>
          <w:szCs w:val="24"/>
          <w:lang w:val="ro-RO"/>
        </w:rPr>
        <w:t xml:space="preserve"> </w:t>
      </w:r>
      <w:r w:rsidR="001E3A2E" w:rsidRPr="004D4DEC">
        <w:rPr>
          <w:rFonts w:asciiTheme="majorHAnsi" w:hAnsiTheme="majorHAnsi" w:cstheme="majorHAnsi"/>
          <w:sz w:val="24"/>
          <w:szCs w:val="24"/>
          <w:lang w:val="ro-RO"/>
        </w:rPr>
        <w:t>ș</w:t>
      </w:r>
      <w:r w:rsidR="002372AA" w:rsidRPr="004D4DEC">
        <w:rPr>
          <w:rFonts w:asciiTheme="majorHAnsi" w:hAnsiTheme="majorHAnsi" w:cstheme="majorHAnsi"/>
          <w:sz w:val="24"/>
          <w:szCs w:val="24"/>
          <w:lang w:val="ro-RO"/>
        </w:rPr>
        <w:t>efului Direcție</w:t>
      </w:r>
      <w:r w:rsidR="0089133F" w:rsidRPr="004D4DEC">
        <w:rPr>
          <w:rFonts w:asciiTheme="majorHAnsi" w:hAnsiTheme="majorHAnsi" w:cstheme="majorHAnsi"/>
          <w:sz w:val="24"/>
          <w:szCs w:val="24"/>
          <w:lang w:val="ro-RO"/>
        </w:rPr>
        <w:t>i</w:t>
      </w:r>
      <w:r w:rsidR="002372AA" w:rsidRPr="004D4DEC">
        <w:rPr>
          <w:rFonts w:asciiTheme="majorHAnsi" w:hAnsiTheme="majorHAnsi" w:cstheme="majorHAnsi"/>
          <w:sz w:val="24"/>
          <w:szCs w:val="24"/>
          <w:lang w:val="ro-RO"/>
        </w:rPr>
        <w:t xml:space="preserve"> manage</w:t>
      </w:r>
      <w:r w:rsidR="001E3A2E" w:rsidRPr="004D4DEC">
        <w:rPr>
          <w:rFonts w:asciiTheme="majorHAnsi" w:hAnsiTheme="majorHAnsi" w:cstheme="majorHAnsi"/>
          <w:sz w:val="24"/>
          <w:szCs w:val="24"/>
          <w:lang w:val="ro-RO"/>
        </w:rPr>
        <w:t>ment financiar și administrativ din cadrul Inspecției F</w:t>
      </w:r>
      <w:r w:rsidR="002372AA" w:rsidRPr="004D4DEC">
        <w:rPr>
          <w:rFonts w:asciiTheme="majorHAnsi" w:hAnsiTheme="majorHAnsi" w:cstheme="majorHAnsi"/>
          <w:sz w:val="24"/>
          <w:szCs w:val="24"/>
          <w:lang w:val="ro-RO"/>
        </w:rPr>
        <w:t>inanciare</w:t>
      </w:r>
      <w:r w:rsidR="008E7860">
        <w:rPr>
          <w:rFonts w:asciiTheme="majorHAnsi" w:hAnsiTheme="majorHAnsi" w:cstheme="majorHAnsi"/>
          <w:sz w:val="24"/>
          <w:szCs w:val="24"/>
          <w:lang w:val="ro-RO"/>
        </w:rPr>
        <w:t>,</w:t>
      </w:r>
      <w:r w:rsidR="001E3A2E" w:rsidRPr="004D4DEC">
        <w:rPr>
          <w:rFonts w:asciiTheme="majorHAnsi" w:hAnsiTheme="majorHAnsi" w:cstheme="majorHAnsi"/>
          <w:sz w:val="24"/>
          <w:szCs w:val="24"/>
          <w:lang w:val="ro-RO"/>
        </w:rPr>
        <w:t xml:space="preserve"> dna</w:t>
      </w:r>
      <w:r w:rsidR="002372AA" w:rsidRPr="004D4DEC">
        <w:rPr>
          <w:rFonts w:asciiTheme="majorHAnsi" w:hAnsiTheme="majorHAnsi" w:cstheme="majorHAnsi"/>
          <w:sz w:val="24"/>
          <w:szCs w:val="24"/>
          <w:lang w:val="ro-RO"/>
        </w:rPr>
        <w:t xml:space="preserve"> Lidia </w:t>
      </w:r>
      <w:proofErr w:type="spellStart"/>
      <w:r w:rsidR="002372AA" w:rsidRPr="004D4DEC">
        <w:rPr>
          <w:rFonts w:asciiTheme="majorHAnsi" w:hAnsiTheme="majorHAnsi" w:cstheme="majorHAnsi"/>
          <w:sz w:val="24"/>
          <w:szCs w:val="24"/>
          <w:lang w:val="ro-RO"/>
        </w:rPr>
        <w:t>Glavan</w:t>
      </w:r>
      <w:proofErr w:type="spellEnd"/>
      <w:r w:rsidRPr="004D4DEC">
        <w:rPr>
          <w:rFonts w:asciiTheme="majorHAnsi" w:hAnsiTheme="majorHAnsi" w:cstheme="majorHAnsi"/>
          <w:sz w:val="24"/>
          <w:szCs w:val="24"/>
          <w:lang w:val="ro-RO"/>
        </w:rPr>
        <w:t xml:space="preserve">, călăuzindu-se de prevederile art.3 alin.(1), art.5 alin.(1) </w:t>
      </w:r>
      <w:proofErr w:type="spellStart"/>
      <w:r w:rsidRPr="004D4DEC">
        <w:rPr>
          <w:rFonts w:asciiTheme="majorHAnsi" w:hAnsiTheme="majorHAnsi" w:cstheme="majorHAnsi"/>
          <w:sz w:val="24"/>
          <w:szCs w:val="24"/>
          <w:lang w:val="ro-RO"/>
        </w:rPr>
        <w:t>lit.a</w:t>
      </w:r>
      <w:proofErr w:type="spellEnd"/>
      <w:r w:rsidRPr="004D4DEC">
        <w:rPr>
          <w:rFonts w:asciiTheme="majorHAnsi" w:hAnsiTheme="majorHAnsi" w:cstheme="majorHAnsi"/>
          <w:sz w:val="24"/>
          <w:szCs w:val="24"/>
          <w:lang w:val="ro-RO"/>
        </w:rPr>
        <w:t xml:space="preserve">) și art.31 alin.(1) </w:t>
      </w:r>
      <w:proofErr w:type="spellStart"/>
      <w:r w:rsidRPr="004D4DEC">
        <w:rPr>
          <w:rFonts w:asciiTheme="majorHAnsi" w:hAnsiTheme="majorHAnsi" w:cstheme="majorHAnsi"/>
          <w:sz w:val="24"/>
          <w:szCs w:val="24"/>
          <w:lang w:val="ro-RO"/>
        </w:rPr>
        <w:t>lit.a</w:t>
      </w:r>
      <w:proofErr w:type="spellEnd"/>
      <w:r w:rsidRPr="004D4DEC">
        <w:rPr>
          <w:rFonts w:asciiTheme="majorHAnsi" w:hAnsiTheme="majorHAnsi" w:cstheme="majorHAnsi"/>
          <w:sz w:val="24"/>
          <w:szCs w:val="24"/>
          <w:lang w:val="ro-RO"/>
        </w:rPr>
        <w:t>)</w:t>
      </w:r>
      <w:r w:rsidRPr="004D4DEC">
        <w:rPr>
          <w:rFonts w:asciiTheme="majorHAnsi" w:eastAsia="Times New Roman" w:hAnsiTheme="majorHAnsi" w:cstheme="majorHAnsi"/>
          <w:color w:val="000000"/>
          <w:sz w:val="24"/>
          <w:szCs w:val="24"/>
          <w:lang w:val="ro-RO"/>
        </w:rPr>
        <w:t xml:space="preserve"> din Legea privind organizarea și funcționarea Curții de Conturi a Republicii Moldova</w:t>
      </w:r>
      <w:r w:rsidRPr="004D4DEC">
        <w:rPr>
          <w:rStyle w:val="a6"/>
          <w:rFonts w:asciiTheme="majorHAnsi" w:eastAsia="Times New Roman" w:hAnsiTheme="majorHAnsi" w:cstheme="majorHAnsi"/>
          <w:color w:val="000000"/>
          <w:sz w:val="24"/>
          <w:szCs w:val="24"/>
          <w:lang w:val="ro-RO"/>
        </w:rPr>
        <w:footnoteReference w:id="1"/>
      </w:r>
      <w:r w:rsidRPr="004D4DEC">
        <w:rPr>
          <w:rFonts w:asciiTheme="majorHAnsi" w:eastAsia="Times New Roman" w:hAnsiTheme="majorHAnsi" w:cstheme="majorHAnsi"/>
          <w:color w:val="000000"/>
          <w:sz w:val="24"/>
          <w:szCs w:val="24"/>
          <w:lang w:val="ro-RO"/>
        </w:rPr>
        <w:t>, a examinat Raportul auditului rapoartelor financiare</w:t>
      </w:r>
      <w:r w:rsidR="002372AA" w:rsidRPr="004D4DEC">
        <w:rPr>
          <w:rFonts w:asciiTheme="majorHAnsi" w:eastAsia="Times New Roman" w:hAnsiTheme="majorHAnsi" w:cstheme="majorHAnsi"/>
          <w:color w:val="000000"/>
          <w:sz w:val="24"/>
          <w:szCs w:val="24"/>
          <w:lang w:val="ro-RO"/>
        </w:rPr>
        <w:t xml:space="preserve"> </w:t>
      </w:r>
      <w:r w:rsidR="002372AA" w:rsidRPr="004D4DEC">
        <w:rPr>
          <w:rFonts w:asciiTheme="majorHAnsi" w:eastAsia="Times New Roman" w:hAnsiTheme="majorHAnsi" w:cstheme="majorHAnsi"/>
          <w:bCs/>
          <w:sz w:val="24"/>
          <w:szCs w:val="24"/>
          <w:lang w:val="ro-RO" w:eastAsia="ru-RU"/>
        </w:rPr>
        <w:t>consolidate ale Ministerului Finanțelor</w:t>
      </w:r>
      <w:r w:rsidR="00B25C38" w:rsidRPr="004D4DEC">
        <w:rPr>
          <w:rFonts w:asciiTheme="majorHAnsi" w:eastAsia="Times New Roman" w:hAnsiTheme="majorHAnsi" w:cstheme="majorHAnsi"/>
          <w:color w:val="000000"/>
          <w:sz w:val="24"/>
          <w:szCs w:val="24"/>
          <w:lang w:val="ro-RO"/>
        </w:rPr>
        <w:t xml:space="preserve"> încheiate</w:t>
      </w:r>
      <w:r w:rsidRPr="004D4DEC">
        <w:rPr>
          <w:rFonts w:asciiTheme="majorHAnsi" w:eastAsia="Times New Roman" w:hAnsiTheme="majorHAnsi" w:cstheme="majorHAnsi"/>
          <w:color w:val="000000"/>
          <w:sz w:val="24"/>
          <w:szCs w:val="24"/>
          <w:lang w:val="ro-RO"/>
        </w:rPr>
        <w:t xml:space="preserve"> la 31 decembrie 2018</w:t>
      </w:r>
      <w:r w:rsidRPr="004D4DEC">
        <w:rPr>
          <w:rFonts w:asciiTheme="majorHAnsi" w:eastAsia="Times New Roman" w:hAnsiTheme="majorHAnsi" w:cstheme="majorHAnsi"/>
          <w:bCs/>
          <w:color w:val="000000"/>
          <w:sz w:val="24"/>
          <w:szCs w:val="24"/>
          <w:lang w:val="ro-RO"/>
        </w:rPr>
        <w:t>.</w:t>
      </w:r>
    </w:p>
    <w:p w:rsidR="00577553" w:rsidRPr="004D4DEC" w:rsidRDefault="00577553" w:rsidP="00B25C38">
      <w:pPr>
        <w:spacing w:after="0" w:line="276" w:lineRule="auto"/>
        <w:ind w:firstLine="709"/>
        <w:jc w:val="both"/>
        <w:rPr>
          <w:rFonts w:asciiTheme="majorHAnsi" w:eastAsia="Times New Roman" w:hAnsiTheme="majorHAnsi" w:cstheme="majorHAnsi"/>
          <w:bCs/>
          <w:color w:val="000000"/>
          <w:sz w:val="24"/>
          <w:szCs w:val="24"/>
          <w:lang w:val="ro-RO"/>
        </w:rPr>
      </w:pPr>
      <w:r w:rsidRPr="004D4DEC">
        <w:rPr>
          <w:rFonts w:asciiTheme="majorHAnsi" w:eastAsia="Times New Roman" w:hAnsiTheme="majorHAnsi" w:cstheme="majorHAnsi"/>
          <w:sz w:val="24"/>
          <w:szCs w:val="24"/>
          <w:lang w:val="ro-RO" w:eastAsia="ro-MD"/>
        </w:rPr>
        <w:t xml:space="preserve">Misiunea de audit </w:t>
      </w:r>
      <w:r w:rsidR="00D02917" w:rsidRPr="004D4DEC">
        <w:rPr>
          <w:rFonts w:asciiTheme="majorHAnsi" w:eastAsia="Times New Roman" w:hAnsiTheme="majorHAnsi" w:cstheme="majorHAnsi"/>
          <w:sz w:val="24"/>
          <w:szCs w:val="24"/>
          <w:lang w:val="ro-RO" w:eastAsia="ro-MD"/>
        </w:rPr>
        <w:t xml:space="preserve">public extern </w:t>
      </w:r>
      <w:r w:rsidR="000F7725" w:rsidRPr="004D4DEC">
        <w:rPr>
          <w:rFonts w:asciiTheme="majorHAnsi" w:eastAsia="Times New Roman" w:hAnsiTheme="majorHAnsi" w:cstheme="majorHAnsi"/>
          <w:sz w:val="24"/>
          <w:szCs w:val="24"/>
          <w:lang w:val="ro-RO" w:eastAsia="ro-MD"/>
        </w:rPr>
        <w:t xml:space="preserve">a fost planificată și </w:t>
      </w:r>
      <w:r w:rsidRPr="004D4DEC">
        <w:rPr>
          <w:rFonts w:asciiTheme="majorHAnsi" w:eastAsia="Times New Roman" w:hAnsiTheme="majorHAnsi" w:cstheme="majorHAnsi"/>
          <w:sz w:val="24"/>
          <w:szCs w:val="24"/>
          <w:lang w:val="ro-RO" w:eastAsia="ro-MD"/>
        </w:rPr>
        <w:t>realizat</w:t>
      </w:r>
      <w:r w:rsidR="0076005E">
        <w:rPr>
          <w:rFonts w:asciiTheme="majorHAnsi" w:eastAsia="Times New Roman" w:hAnsiTheme="majorHAnsi" w:cstheme="majorHAnsi"/>
          <w:sz w:val="24"/>
          <w:szCs w:val="24"/>
          <w:lang w:val="ro-RO" w:eastAsia="ro-MD"/>
        </w:rPr>
        <w:t>ă</w:t>
      </w:r>
      <w:r w:rsidRPr="004D4DEC">
        <w:rPr>
          <w:rFonts w:asciiTheme="majorHAnsi" w:eastAsia="Times New Roman" w:hAnsiTheme="majorHAnsi" w:cstheme="majorHAnsi"/>
          <w:sz w:val="24"/>
          <w:szCs w:val="24"/>
          <w:lang w:val="ro-RO" w:eastAsia="ro-MD"/>
        </w:rPr>
        <w:t xml:space="preserve"> conform </w:t>
      </w:r>
      <w:r w:rsidRPr="004D4DEC">
        <w:rPr>
          <w:rFonts w:asciiTheme="majorHAnsi" w:hAnsiTheme="majorHAnsi" w:cstheme="majorHAnsi"/>
          <w:sz w:val="24"/>
          <w:szCs w:val="24"/>
          <w:lang w:val="ro-RO"/>
        </w:rPr>
        <w:t>Program</w:t>
      </w:r>
      <w:r w:rsidR="0076005E">
        <w:rPr>
          <w:rFonts w:asciiTheme="majorHAnsi" w:hAnsiTheme="majorHAnsi" w:cstheme="majorHAnsi"/>
          <w:sz w:val="24"/>
          <w:szCs w:val="24"/>
          <w:lang w:val="ro-RO"/>
        </w:rPr>
        <w:t>elor</w:t>
      </w:r>
      <w:r w:rsidRPr="004D4DEC">
        <w:rPr>
          <w:rFonts w:asciiTheme="majorHAnsi" w:hAnsiTheme="majorHAnsi" w:cstheme="majorHAnsi"/>
          <w:sz w:val="24"/>
          <w:szCs w:val="24"/>
          <w:lang w:val="ro-RO"/>
        </w:rPr>
        <w:t xml:space="preserve"> activității de audit </w:t>
      </w:r>
      <w:r w:rsidR="0034036A" w:rsidRPr="004D4DEC">
        <w:rPr>
          <w:rFonts w:asciiTheme="majorHAnsi" w:hAnsiTheme="majorHAnsi" w:cstheme="majorHAnsi"/>
          <w:sz w:val="24"/>
          <w:szCs w:val="24"/>
          <w:lang w:val="ro-RO"/>
        </w:rPr>
        <w:t>a</w:t>
      </w:r>
      <w:r w:rsidR="00826744">
        <w:rPr>
          <w:rFonts w:asciiTheme="majorHAnsi" w:hAnsiTheme="majorHAnsi" w:cstheme="majorHAnsi"/>
          <w:sz w:val="24"/>
          <w:szCs w:val="24"/>
          <w:lang w:val="ro-RO"/>
        </w:rPr>
        <w:t>le</w:t>
      </w:r>
      <w:r w:rsidR="0034036A" w:rsidRPr="004D4DEC">
        <w:rPr>
          <w:rFonts w:asciiTheme="majorHAnsi" w:hAnsiTheme="majorHAnsi" w:cstheme="majorHAnsi"/>
          <w:sz w:val="24"/>
          <w:szCs w:val="24"/>
          <w:lang w:val="ro-RO"/>
        </w:rPr>
        <w:t xml:space="preserve"> Curții de Conturi pe an</w:t>
      </w:r>
      <w:r w:rsidR="00826744">
        <w:rPr>
          <w:rFonts w:asciiTheme="majorHAnsi" w:hAnsiTheme="majorHAnsi" w:cstheme="majorHAnsi"/>
          <w:sz w:val="24"/>
          <w:szCs w:val="24"/>
          <w:lang w:val="ro-RO"/>
        </w:rPr>
        <w:t>ii</w:t>
      </w:r>
      <w:r w:rsidR="0034036A" w:rsidRPr="004D4DEC">
        <w:rPr>
          <w:rFonts w:asciiTheme="majorHAnsi" w:hAnsiTheme="majorHAnsi" w:cstheme="majorHAnsi"/>
          <w:sz w:val="24"/>
          <w:szCs w:val="24"/>
          <w:lang w:val="ro-RO"/>
        </w:rPr>
        <w:t xml:space="preserve"> 2018</w:t>
      </w:r>
      <w:r w:rsidRPr="004D4DEC">
        <w:rPr>
          <w:rFonts w:asciiTheme="majorHAnsi" w:hAnsiTheme="majorHAnsi" w:cstheme="majorHAnsi"/>
          <w:sz w:val="24"/>
          <w:szCs w:val="24"/>
          <w:lang w:val="ro-RO"/>
        </w:rPr>
        <w:t xml:space="preserve"> </w:t>
      </w:r>
      <w:r w:rsidR="004B23CD" w:rsidRPr="004B23CD">
        <w:rPr>
          <w:rFonts w:asciiTheme="majorHAnsi" w:hAnsiTheme="majorHAnsi" w:cstheme="majorHAnsi"/>
          <w:sz w:val="24"/>
          <w:szCs w:val="24"/>
          <w:lang w:val="ro-MD"/>
        </w:rPr>
        <w:t xml:space="preserve">și, respectiv, 2019 </w:t>
      </w:r>
      <w:r w:rsidRPr="004D4DEC">
        <w:rPr>
          <w:rFonts w:asciiTheme="majorHAnsi" w:hAnsiTheme="majorHAnsi" w:cstheme="majorHAnsi"/>
          <w:sz w:val="24"/>
          <w:szCs w:val="24"/>
          <w:lang w:val="ro-RO"/>
        </w:rPr>
        <w:t>(cu modificările ulterioare)</w:t>
      </w:r>
      <w:r w:rsidRPr="004D4DEC">
        <w:rPr>
          <w:rStyle w:val="a6"/>
          <w:rFonts w:asciiTheme="majorHAnsi" w:hAnsiTheme="majorHAnsi" w:cstheme="majorHAnsi"/>
          <w:sz w:val="24"/>
          <w:szCs w:val="24"/>
          <w:lang w:val="ro-RO"/>
        </w:rPr>
        <w:footnoteReference w:id="2"/>
      </w:r>
      <w:r w:rsidRPr="004D4DEC">
        <w:rPr>
          <w:rFonts w:asciiTheme="majorHAnsi" w:hAnsiTheme="majorHAnsi" w:cstheme="majorHAnsi"/>
          <w:sz w:val="24"/>
          <w:szCs w:val="24"/>
          <w:lang w:val="ro-RO"/>
        </w:rPr>
        <w:t xml:space="preserve">, </w:t>
      </w:r>
      <w:r w:rsidRPr="004D4DEC">
        <w:rPr>
          <w:rFonts w:asciiTheme="majorHAnsi" w:eastAsia="Times New Roman" w:hAnsiTheme="majorHAnsi" w:cstheme="majorHAnsi"/>
          <w:sz w:val="24"/>
          <w:szCs w:val="24"/>
          <w:lang w:val="ro-RO"/>
        </w:rPr>
        <w:t xml:space="preserve">având drept scop </w:t>
      </w:r>
      <w:r w:rsidRPr="004D4DEC">
        <w:rPr>
          <w:rFonts w:asciiTheme="majorHAnsi" w:hAnsiTheme="majorHAnsi" w:cstheme="majorHAnsi"/>
          <w:sz w:val="24"/>
          <w:szCs w:val="24"/>
          <w:lang w:val="ro-RO"/>
        </w:rPr>
        <w:t xml:space="preserve">oferirea unei asigurări rezonabile cu privire la faptul că </w:t>
      </w:r>
      <w:r w:rsidR="00B25C38" w:rsidRPr="004D4DEC">
        <w:rPr>
          <w:rFonts w:asciiTheme="majorHAnsi" w:hAnsiTheme="majorHAnsi" w:cstheme="majorHAnsi"/>
          <w:sz w:val="24"/>
          <w:szCs w:val="24"/>
          <w:lang w:val="ro-RO"/>
        </w:rPr>
        <w:t>rapoartele</w:t>
      </w:r>
      <w:r w:rsidRPr="004D4DEC">
        <w:rPr>
          <w:rFonts w:asciiTheme="majorHAnsi" w:hAnsiTheme="majorHAnsi" w:cstheme="majorHAnsi"/>
          <w:sz w:val="24"/>
          <w:szCs w:val="24"/>
          <w:lang w:val="ro-RO"/>
        </w:rPr>
        <w:t xml:space="preserve"> financiare</w:t>
      </w:r>
      <w:r w:rsidR="002372AA" w:rsidRPr="004D4DEC">
        <w:rPr>
          <w:rFonts w:asciiTheme="majorHAnsi" w:hAnsiTheme="majorHAnsi" w:cstheme="majorHAnsi"/>
          <w:sz w:val="24"/>
          <w:szCs w:val="24"/>
          <w:lang w:val="ro-RO"/>
        </w:rPr>
        <w:t xml:space="preserve"> </w:t>
      </w:r>
      <w:r w:rsidR="0089133F" w:rsidRPr="004D4DEC">
        <w:rPr>
          <w:rFonts w:asciiTheme="majorHAnsi" w:hAnsiTheme="majorHAnsi" w:cstheme="majorHAnsi"/>
          <w:sz w:val="24"/>
          <w:szCs w:val="24"/>
          <w:lang w:val="ro-RO"/>
        </w:rPr>
        <w:t>consolidate ale Ministerului Finanțelor</w:t>
      </w:r>
      <w:r w:rsidR="0076005E">
        <w:rPr>
          <w:rFonts w:asciiTheme="majorHAnsi" w:hAnsiTheme="majorHAnsi" w:cstheme="majorHAnsi"/>
          <w:sz w:val="24"/>
          <w:szCs w:val="24"/>
          <w:lang w:val="ro-RO"/>
        </w:rPr>
        <w:t>,</w:t>
      </w:r>
      <w:r w:rsidR="00B25C38" w:rsidRPr="004D4DEC">
        <w:rPr>
          <w:rFonts w:asciiTheme="majorHAnsi" w:eastAsia="Times New Roman" w:hAnsiTheme="majorHAnsi" w:cstheme="majorHAnsi"/>
          <w:color w:val="000000"/>
          <w:sz w:val="24"/>
          <w:szCs w:val="24"/>
          <w:lang w:val="ro-RO"/>
        </w:rPr>
        <w:t xml:space="preserve"> încheiate la 31 decembrie 2018</w:t>
      </w:r>
      <w:r w:rsidR="0076005E">
        <w:rPr>
          <w:rFonts w:asciiTheme="majorHAnsi" w:eastAsia="Times New Roman" w:hAnsiTheme="majorHAnsi" w:cstheme="majorHAnsi"/>
          <w:color w:val="000000"/>
          <w:sz w:val="24"/>
          <w:szCs w:val="24"/>
          <w:lang w:val="ro-RO"/>
        </w:rPr>
        <w:t>,</w:t>
      </w:r>
      <w:r w:rsidR="00B25C38" w:rsidRPr="004D4DEC">
        <w:rPr>
          <w:rFonts w:asciiTheme="majorHAnsi" w:eastAsia="Times New Roman" w:hAnsiTheme="majorHAnsi" w:cstheme="majorHAnsi"/>
          <w:bCs/>
          <w:color w:val="000000"/>
          <w:sz w:val="24"/>
          <w:szCs w:val="24"/>
          <w:lang w:val="ro-RO"/>
        </w:rPr>
        <w:t xml:space="preserve"> </w:t>
      </w:r>
      <w:r w:rsidRPr="004D4DEC">
        <w:rPr>
          <w:rFonts w:asciiTheme="majorHAnsi" w:hAnsiTheme="majorHAnsi" w:cstheme="majorHAnsi"/>
          <w:sz w:val="24"/>
          <w:szCs w:val="24"/>
          <w:lang w:val="ro-RO"/>
        </w:rPr>
        <w:t>nu conțin, în ansamblul lor, denaturări semnificative</w:t>
      </w:r>
      <w:r w:rsidR="0076005E">
        <w:rPr>
          <w:rFonts w:asciiTheme="majorHAnsi" w:hAnsiTheme="majorHAnsi" w:cstheme="majorHAnsi"/>
          <w:sz w:val="24"/>
          <w:szCs w:val="24"/>
          <w:lang w:val="ro-RO"/>
        </w:rPr>
        <w:t xml:space="preserve"> cauzate de</w:t>
      </w:r>
      <w:r w:rsidRPr="004D4DEC">
        <w:rPr>
          <w:rFonts w:asciiTheme="majorHAnsi" w:hAnsiTheme="majorHAnsi" w:cstheme="majorHAnsi"/>
          <w:sz w:val="24"/>
          <w:szCs w:val="24"/>
          <w:lang w:val="ro-RO"/>
        </w:rPr>
        <w:t xml:space="preserve"> fraude sau erori, precum și emiterea unei opinii.</w:t>
      </w:r>
    </w:p>
    <w:p w:rsidR="00577553" w:rsidRPr="004D4DEC" w:rsidRDefault="00577553" w:rsidP="00577553">
      <w:pPr>
        <w:spacing w:after="0" w:line="276" w:lineRule="auto"/>
        <w:ind w:firstLine="567"/>
        <w:jc w:val="both"/>
        <w:rPr>
          <w:rFonts w:asciiTheme="majorHAnsi" w:eastAsia="Times New Roman" w:hAnsiTheme="majorHAnsi" w:cstheme="majorHAnsi"/>
          <w:sz w:val="24"/>
          <w:szCs w:val="24"/>
          <w:lang w:val="ro-RO"/>
        </w:rPr>
      </w:pPr>
      <w:r w:rsidRPr="004D4DEC">
        <w:rPr>
          <w:rFonts w:asciiTheme="majorHAnsi" w:eastAsia="Times New Roman" w:hAnsiTheme="majorHAnsi" w:cstheme="majorHAnsi"/>
          <w:sz w:val="24"/>
          <w:szCs w:val="24"/>
          <w:lang w:val="ro-RO"/>
        </w:rPr>
        <w:t xml:space="preserve">Auditul public </w:t>
      </w:r>
      <w:r w:rsidRPr="004B23CD">
        <w:rPr>
          <w:rFonts w:asciiTheme="majorHAnsi" w:eastAsia="Times New Roman" w:hAnsiTheme="majorHAnsi" w:cstheme="majorHAnsi"/>
          <w:sz w:val="24"/>
          <w:szCs w:val="24"/>
          <w:lang w:val="ro-RO"/>
        </w:rPr>
        <w:t xml:space="preserve">extern s-a desfășurat în </w:t>
      </w:r>
      <w:r w:rsidRPr="004D4DEC">
        <w:rPr>
          <w:rFonts w:asciiTheme="majorHAnsi" w:eastAsia="Times New Roman" w:hAnsiTheme="majorHAnsi" w:cstheme="majorHAnsi"/>
          <w:sz w:val="24"/>
          <w:szCs w:val="24"/>
          <w:lang w:val="ro-RO"/>
        </w:rPr>
        <w:t>conformitate cu Standardele Internaționale de Audit aplicate de Curtea de Conturi (ISSAI 100, ISSAI 200 și ISSAI 1000-2999)</w:t>
      </w:r>
      <w:r w:rsidRPr="004D4DEC">
        <w:rPr>
          <w:rStyle w:val="a6"/>
          <w:rFonts w:asciiTheme="majorHAnsi" w:eastAsia="Times New Roman" w:hAnsiTheme="majorHAnsi" w:cstheme="majorHAnsi"/>
          <w:sz w:val="24"/>
          <w:szCs w:val="24"/>
          <w:lang w:val="ro-RO"/>
        </w:rPr>
        <w:footnoteReference w:id="3"/>
      </w:r>
      <w:r w:rsidRPr="004D4DEC">
        <w:rPr>
          <w:rFonts w:asciiTheme="majorHAnsi" w:eastAsia="Times New Roman" w:hAnsiTheme="majorHAnsi" w:cstheme="majorHAnsi"/>
          <w:sz w:val="24"/>
          <w:szCs w:val="24"/>
          <w:lang w:val="ro-RO"/>
        </w:rPr>
        <w:t xml:space="preserve">. </w:t>
      </w:r>
    </w:p>
    <w:p w:rsidR="00577553" w:rsidRPr="004D4DEC" w:rsidRDefault="00577553" w:rsidP="00B53FF0">
      <w:pPr>
        <w:spacing w:after="0" w:line="276" w:lineRule="auto"/>
        <w:ind w:firstLine="567"/>
        <w:jc w:val="both"/>
        <w:rPr>
          <w:rFonts w:asciiTheme="majorHAnsi" w:eastAsia="Times New Roman" w:hAnsiTheme="majorHAnsi" w:cstheme="majorHAnsi"/>
          <w:sz w:val="24"/>
          <w:szCs w:val="24"/>
          <w:lang w:val="ro-RO"/>
        </w:rPr>
      </w:pPr>
      <w:r w:rsidRPr="004D4DEC">
        <w:rPr>
          <w:rFonts w:asciiTheme="majorHAnsi" w:eastAsia="Times New Roman" w:hAnsiTheme="majorHAnsi" w:cstheme="majorHAnsi"/>
          <w:sz w:val="24"/>
          <w:szCs w:val="24"/>
          <w:lang w:val="ro-RO"/>
        </w:rPr>
        <w:t xml:space="preserve">Examinând Raportul de audit prezentat, precum și explicațiile persoanelor cu funcții de răspundere prezente la ședința publică, Curtea de Conturi </w:t>
      </w:r>
    </w:p>
    <w:p w:rsidR="00E705E6" w:rsidRDefault="00E705E6" w:rsidP="00577553">
      <w:pPr>
        <w:spacing w:after="0" w:line="276" w:lineRule="auto"/>
        <w:jc w:val="center"/>
        <w:rPr>
          <w:rFonts w:asciiTheme="majorHAnsi" w:eastAsia="Times New Roman" w:hAnsiTheme="majorHAnsi" w:cstheme="majorHAnsi"/>
          <w:b/>
          <w:bCs/>
          <w:sz w:val="24"/>
          <w:szCs w:val="24"/>
          <w:lang w:val="ro-RO"/>
        </w:rPr>
      </w:pPr>
    </w:p>
    <w:p w:rsidR="005631D7" w:rsidRDefault="005631D7" w:rsidP="00577553">
      <w:pPr>
        <w:spacing w:after="0" w:line="276" w:lineRule="auto"/>
        <w:jc w:val="center"/>
        <w:rPr>
          <w:rFonts w:asciiTheme="majorHAnsi" w:eastAsia="Times New Roman" w:hAnsiTheme="majorHAnsi" w:cstheme="majorHAnsi"/>
          <w:b/>
          <w:bCs/>
          <w:sz w:val="24"/>
          <w:szCs w:val="24"/>
          <w:lang w:val="ro-RO"/>
        </w:rPr>
      </w:pPr>
    </w:p>
    <w:p w:rsidR="00AC421C" w:rsidRDefault="00AC421C" w:rsidP="00577553">
      <w:pPr>
        <w:spacing w:after="0" w:line="276" w:lineRule="auto"/>
        <w:jc w:val="center"/>
        <w:rPr>
          <w:rFonts w:asciiTheme="majorHAnsi" w:eastAsia="Times New Roman" w:hAnsiTheme="majorHAnsi" w:cstheme="majorHAnsi"/>
          <w:b/>
          <w:bCs/>
          <w:sz w:val="24"/>
          <w:szCs w:val="24"/>
          <w:lang w:val="ro-RO"/>
        </w:rPr>
      </w:pPr>
    </w:p>
    <w:p w:rsidR="00AC421C" w:rsidRDefault="00AC421C" w:rsidP="00577553">
      <w:pPr>
        <w:spacing w:after="0" w:line="276" w:lineRule="auto"/>
        <w:jc w:val="center"/>
        <w:rPr>
          <w:rFonts w:asciiTheme="majorHAnsi" w:eastAsia="Times New Roman" w:hAnsiTheme="majorHAnsi" w:cstheme="majorHAnsi"/>
          <w:b/>
          <w:bCs/>
          <w:sz w:val="24"/>
          <w:szCs w:val="24"/>
          <w:lang w:val="ro-RO"/>
        </w:rPr>
      </w:pPr>
    </w:p>
    <w:p w:rsidR="00577553" w:rsidRPr="004D4DEC" w:rsidRDefault="00577553" w:rsidP="00577553">
      <w:pPr>
        <w:spacing w:after="0" w:line="276" w:lineRule="auto"/>
        <w:jc w:val="center"/>
        <w:rPr>
          <w:rFonts w:asciiTheme="majorHAnsi" w:eastAsia="Times New Roman" w:hAnsiTheme="majorHAnsi" w:cstheme="majorHAnsi"/>
          <w:b/>
          <w:bCs/>
          <w:sz w:val="24"/>
          <w:szCs w:val="24"/>
          <w:lang w:val="ro-RO"/>
        </w:rPr>
      </w:pPr>
      <w:r w:rsidRPr="004D4DEC">
        <w:rPr>
          <w:rFonts w:asciiTheme="majorHAnsi" w:eastAsia="Times New Roman" w:hAnsiTheme="majorHAnsi" w:cstheme="majorHAnsi"/>
          <w:b/>
          <w:bCs/>
          <w:sz w:val="24"/>
          <w:szCs w:val="24"/>
          <w:lang w:val="ro-RO"/>
        </w:rPr>
        <w:t>A CONSTATAT:</w:t>
      </w:r>
    </w:p>
    <w:p w:rsidR="002960A6" w:rsidRPr="004D4DEC" w:rsidRDefault="002960A6" w:rsidP="002960A6">
      <w:pPr>
        <w:pStyle w:val="a3"/>
        <w:spacing w:line="276" w:lineRule="auto"/>
        <w:rPr>
          <w:rFonts w:asciiTheme="majorHAnsi" w:hAnsiTheme="majorHAnsi" w:cstheme="majorHAnsi"/>
          <w:lang w:val="ro-RO" w:eastAsia="ro-MD"/>
        </w:rPr>
      </w:pPr>
      <w:r w:rsidRPr="004D4DEC">
        <w:rPr>
          <w:rFonts w:asciiTheme="majorHAnsi" w:hAnsiTheme="majorHAnsi" w:cstheme="majorHAnsi"/>
          <w:color w:val="000000" w:themeColor="text1"/>
          <w:lang w:val="ro-RO"/>
        </w:rPr>
        <w:t>Rapoartele financiare</w:t>
      </w:r>
      <w:r w:rsidR="0089133F" w:rsidRPr="004D4DEC">
        <w:rPr>
          <w:rFonts w:asciiTheme="majorHAnsi" w:hAnsiTheme="majorHAnsi" w:cstheme="majorHAnsi"/>
          <w:color w:val="000000" w:themeColor="text1"/>
          <w:lang w:val="ro-RO"/>
        </w:rPr>
        <w:t xml:space="preserve"> </w:t>
      </w:r>
      <w:r w:rsidR="0089133F" w:rsidRPr="004D4DEC">
        <w:rPr>
          <w:rFonts w:asciiTheme="majorHAnsi" w:hAnsiTheme="majorHAnsi" w:cstheme="majorHAnsi"/>
          <w:lang w:val="ro-RO"/>
        </w:rPr>
        <w:t xml:space="preserve">consolidate ale Ministerului Finanțelor </w:t>
      </w:r>
      <w:r w:rsidR="00D02917" w:rsidRPr="004D4DEC">
        <w:rPr>
          <w:rFonts w:asciiTheme="majorHAnsi" w:hAnsiTheme="majorHAnsi" w:cstheme="majorHAnsi"/>
          <w:lang w:val="ro-RO"/>
        </w:rPr>
        <w:t xml:space="preserve">încheiate </w:t>
      </w:r>
      <w:r w:rsidRPr="004D4DEC">
        <w:rPr>
          <w:rFonts w:asciiTheme="majorHAnsi" w:hAnsiTheme="majorHAnsi" w:cstheme="majorHAnsi"/>
          <w:color w:val="000000" w:themeColor="text1"/>
          <w:lang w:val="ro-RO"/>
        </w:rPr>
        <w:t>la 31 decembrie 2018</w:t>
      </w:r>
      <w:r w:rsidR="000D2021" w:rsidRPr="004D4DEC">
        <w:rPr>
          <w:lang w:val="ro-RO"/>
        </w:rPr>
        <w:t xml:space="preserve"> </w:t>
      </w:r>
      <w:r w:rsidR="00D02917" w:rsidRPr="004D4DEC">
        <w:rPr>
          <w:rFonts w:asciiTheme="majorHAnsi" w:hAnsiTheme="majorHAnsi" w:cstheme="majorHAnsi"/>
          <w:color w:val="000000" w:themeColor="text1"/>
          <w:lang w:val="ro-RO"/>
        </w:rPr>
        <w:t>oferă</w:t>
      </w:r>
      <w:r w:rsidR="00826744" w:rsidRPr="004D4DEC">
        <w:rPr>
          <w:rFonts w:asciiTheme="majorHAnsi" w:hAnsiTheme="majorHAnsi" w:cstheme="majorHAnsi"/>
          <w:color w:val="000000" w:themeColor="text1"/>
          <w:lang w:val="ro-RO"/>
        </w:rPr>
        <w:t>, sub toate aspectele semnificative,</w:t>
      </w:r>
      <w:r w:rsidR="00D02917" w:rsidRPr="004D4DEC">
        <w:rPr>
          <w:rFonts w:asciiTheme="majorHAnsi" w:hAnsiTheme="majorHAnsi" w:cstheme="majorHAnsi"/>
          <w:color w:val="000000" w:themeColor="text1"/>
          <w:lang w:val="ro-RO"/>
        </w:rPr>
        <w:t xml:space="preserve"> o imagine corectă și fidelă în corespundere cu cadrul </w:t>
      </w:r>
      <w:r w:rsidR="005859AF">
        <w:rPr>
          <w:rFonts w:asciiTheme="majorHAnsi" w:hAnsiTheme="majorHAnsi" w:cstheme="majorHAnsi"/>
          <w:color w:val="000000" w:themeColor="text1"/>
          <w:lang w:val="ro-RO"/>
        </w:rPr>
        <w:t xml:space="preserve">aplicabil </w:t>
      </w:r>
      <w:r w:rsidR="00D02917" w:rsidRPr="004D4DEC">
        <w:rPr>
          <w:rFonts w:asciiTheme="majorHAnsi" w:hAnsiTheme="majorHAnsi" w:cstheme="majorHAnsi"/>
          <w:color w:val="000000" w:themeColor="text1"/>
          <w:lang w:val="ro-RO"/>
        </w:rPr>
        <w:t>de raportare financiară</w:t>
      </w:r>
      <w:r w:rsidRPr="004D4DEC">
        <w:rPr>
          <w:rStyle w:val="a6"/>
          <w:rFonts w:asciiTheme="majorHAnsi" w:hAnsiTheme="majorHAnsi" w:cstheme="majorHAnsi"/>
          <w:iCs/>
          <w:lang w:val="ro-RO"/>
        </w:rPr>
        <w:footnoteReference w:id="4"/>
      </w:r>
      <w:r w:rsidRPr="004D4DEC">
        <w:rPr>
          <w:rFonts w:asciiTheme="majorHAnsi" w:hAnsiTheme="majorHAnsi" w:cstheme="majorHAnsi"/>
          <w:iCs/>
          <w:color w:val="000000" w:themeColor="text1"/>
          <w:lang w:val="ro-RO"/>
        </w:rPr>
        <w:t>.</w:t>
      </w:r>
    </w:p>
    <w:p w:rsidR="002960A6" w:rsidRPr="004D4DEC" w:rsidRDefault="002960A6" w:rsidP="000C6B1E">
      <w:pPr>
        <w:spacing w:after="0" w:line="276" w:lineRule="auto"/>
        <w:ind w:firstLine="709"/>
        <w:jc w:val="both"/>
        <w:rPr>
          <w:rFonts w:asciiTheme="majorHAnsi" w:eastAsia="Times New Roman" w:hAnsiTheme="majorHAnsi" w:cstheme="majorHAnsi"/>
          <w:noProof/>
          <w:sz w:val="24"/>
          <w:szCs w:val="24"/>
          <w:lang w:val="ro-RO"/>
        </w:rPr>
      </w:pPr>
      <w:r w:rsidRPr="004D4DEC">
        <w:rPr>
          <w:rFonts w:asciiTheme="majorHAnsi" w:eastAsia="Times New Roman" w:hAnsiTheme="majorHAnsi" w:cstheme="majorHAnsi"/>
          <w:noProof/>
          <w:sz w:val="24"/>
          <w:szCs w:val="24"/>
          <w:lang w:val="ro-RO"/>
        </w:rPr>
        <w:t>Reieșind din cele expuse, în temeiul art.14 alin.(2), art.15 lit.d) și art.37 alin.(2) din Legea nr.260 din 07.12.2017, Curtea de Conturi</w:t>
      </w:r>
    </w:p>
    <w:p w:rsidR="004F42B3" w:rsidRPr="004D4DEC" w:rsidRDefault="00577553" w:rsidP="000C6B1E">
      <w:pPr>
        <w:pStyle w:val="cp"/>
        <w:spacing w:line="276" w:lineRule="auto"/>
        <w:rPr>
          <w:rFonts w:asciiTheme="majorHAnsi" w:hAnsiTheme="majorHAnsi" w:cstheme="majorHAnsi"/>
          <w:lang w:val="ro-RO"/>
        </w:rPr>
      </w:pPr>
      <w:r w:rsidRPr="004D4DEC">
        <w:rPr>
          <w:rFonts w:asciiTheme="majorHAnsi" w:hAnsiTheme="majorHAnsi" w:cstheme="majorHAnsi"/>
          <w:lang w:val="ro-RO"/>
        </w:rPr>
        <w:t>HOTĂRĂŞTE:</w:t>
      </w:r>
    </w:p>
    <w:p w:rsidR="004F42B3" w:rsidRPr="004D4DEC" w:rsidRDefault="00D16994" w:rsidP="00DD7A6A">
      <w:pPr>
        <w:pStyle w:val="ac"/>
        <w:numPr>
          <w:ilvl w:val="0"/>
          <w:numId w:val="2"/>
        </w:numPr>
        <w:tabs>
          <w:tab w:val="left" w:pos="900"/>
          <w:tab w:val="left" w:pos="993"/>
        </w:tabs>
        <w:spacing w:after="0" w:line="276" w:lineRule="auto"/>
        <w:ind w:left="0" w:firstLine="709"/>
        <w:jc w:val="both"/>
        <w:rPr>
          <w:rFonts w:asciiTheme="majorHAnsi" w:hAnsiTheme="majorHAnsi" w:cstheme="majorHAnsi"/>
          <w:noProof/>
          <w:sz w:val="24"/>
          <w:szCs w:val="24"/>
        </w:rPr>
      </w:pPr>
      <w:r w:rsidRPr="004D4DEC">
        <w:rPr>
          <w:rFonts w:asciiTheme="majorHAnsi" w:hAnsiTheme="majorHAnsi" w:cstheme="majorHAnsi"/>
          <w:noProof/>
          <w:sz w:val="24"/>
          <w:szCs w:val="24"/>
        </w:rPr>
        <w:t xml:space="preserve"> </w:t>
      </w:r>
      <w:r w:rsidR="004F42B3" w:rsidRPr="004D4DEC">
        <w:rPr>
          <w:rFonts w:asciiTheme="majorHAnsi" w:hAnsiTheme="majorHAnsi" w:cstheme="majorHAnsi"/>
          <w:noProof/>
          <w:sz w:val="24"/>
          <w:szCs w:val="24"/>
        </w:rPr>
        <w:t xml:space="preserve">Se aprobă </w:t>
      </w:r>
      <w:r w:rsidR="004F42B3" w:rsidRPr="004D4DEC">
        <w:rPr>
          <w:rFonts w:asciiTheme="majorHAnsi" w:hAnsiTheme="majorHAnsi" w:cstheme="majorHAnsi"/>
          <w:noProof/>
          <w:sz w:val="24"/>
          <w:szCs w:val="24"/>
          <w:lang w:eastAsia="ro-RO"/>
        </w:rPr>
        <w:t>Raportul auditului rapoartelor financiare</w:t>
      </w:r>
      <w:r w:rsidR="0089133F" w:rsidRPr="004D4DEC">
        <w:rPr>
          <w:rFonts w:asciiTheme="majorHAnsi" w:hAnsiTheme="majorHAnsi" w:cstheme="majorHAnsi"/>
          <w:sz w:val="24"/>
          <w:szCs w:val="24"/>
        </w:rPr>
        <w:t xml:space="preserve"> consolidate ale Ministerului Finanțelor</w:t>
      </w:r>
      <w:r w:rsidR="004F42B3" w:rsidRPr="004D4DEC">
        <w:rPr>
          <w:rFonts w:asciiTheme="majorHAnsi" w:eastAsia="Times New Roman" w:hAnsiTheme="majorHAnsi" w:cstheme="majorHAnsi"/>
          <w:color w:val="000000"/>
          <w:sz w:val="24"/>
          <w:szCs w:val="24"/>
        </w:rPr>
        <w:t xml:space="preserve"> încheiate</w:t>
      </w:r>
      <w:r w:rsidR="004F42B3" w:rsidRPr="004D4DEC">
        <w:rPr>
          <w:rFonts w:asciiTheme="majorHAnsi" w:hAnsiTheme="majorHAnsi" w:cstheme="majorHAnsi"/>
          <w:noProof/>
          <w:sz w:val="24"/>
          <w:szCs w:val="24"/>
          <w:lang w:eastAsia="ro-RO"/>
        </w:rPr>
        <w:t xml:space="preserve"> la 31 decembrie 2018</w:t>
      </w:r>
      <w:r w:rsidR="00E705E6">
        <w:rPr>
          <w:rFonts w:asciiTheme="majorHAnsi" w:hAnsiTheme="majorHAnsi" w:cstheme="majorHAnsi"/>
          <w:noProof/>
          <w:sz w:val="24"/>
          <w:szCs w:val="24"/>
          <w:lang w:eastAsia="ro-RO"/>
        </w:rPr>
        <w:t>, anexat la prezenta H</w:t>
      </w:r>
      <w:r w:rsidR="004B5C27">
        <w:rPr>
          <w:rFonts w:asciiTheme="majorHAnsi" w:hAnsiTheme="majorHAnsi" w:cstheme="majorHAnsi"/>
          <w:noProof/>
          <w:sz w:val="24"/>
          <w:szCs w:val="24"/>
          <w:lang w:eastAsia="ro-RO"/>
        </w:rPr>
        <w:t>otărâre</w:t>
      </w:r>
      <w:r w:rsidR="004F42B3" w:rsidRPr="004D4DEC">
        <w:rPr>
          <w:rFonts w:asciiTheme="majorHAnsi" w:hAnsiTheme="majorHAnsi" w:cstheme="majorHAnsi"/>
          <w:bCs/>
          <w:noProof/>
          <w:sz w:val="24"/>
          <w:szCs w:val="24"/>
        </w:rPr>
        <w:t>.</w:t>
      </w:r>
    </w:p>
    <w:p w:rsidR="004F42B3" w:rsidRPr="004D4DEC" w:rsidRDefault="00D16994" w:rsidP="00DD7A6A">
      <w:pPr>
        <w:pStyle w:val="ac"/>
        <w:numPr>
          <w:ilvl w:val="0"/>
          <w:numId w:val="2"/>
        </w:numPr>
        <w:tabs>
          <w:tab w:val="left" w:pos="900"/>
          <w:tab w:val="left" w:pos="993"/>
          <w:tab w:val="left" w:pos="1276"/>
        </w:tabs>
        <w:spacing w:before="120" w:after="120" w:line="276" w:lineRule="auto"/>
        <w:ind w:left="0" w:firstLine="709"/>
        <w:jc w:val="both"/>
        <w:rPr>
          <w:rFonts w:asciiTheme="majorHAnsi" w:hAnsiTheme="majorHAnsi" w:cstheme="majorHAnsi"/>
          <w:bCs/>
          <w:noProof/>
          <w:sz w:val="24"/>
          <w:szCs w:val="24"/>
        </w:rPr>
      </w:pPr>
      <w:r w:rsidRPr="004D4DEC">
        <w:rPr>
          <w:rFonts w:asciiTheme="majorHAnsi" w:hAnsiTheme="majorHAnsi" w:cstheme="majorHAnsi"/>
          <w:bCs/>
          <w:noProof/>
          <w:sz w:val="24"/>
          <w:szCs w:val="24"/>
        </w:rPr>
        <w:t xml:space="preserve"> </w:t>
      </w:r>
      <w:r w:rsidR="004F42B3" w:rsidRPr="004D4DEC">
        <w:rPr>
          <w:rFonts w:asciiTheme="majorHAnsi" w:hAnsiTheme="majorHAnsi" w:cstheme="majorHAnsi"/>
          <w:bCs/>
          <w:noProof/>
          <w:sz w:val="24"/>
          <w:szCs w:val="24"/>
        </w:rPr>
        <w:t xml:space="preserve">Prezenta Hotărâre și Raportul de audit se remit: </w:t>
      </w:r>
    </w:p>
    <w:p w:rsidR="004110D0" w:rsidRPr="00BA11B7" w:rsidRDefault="0089133F" w:rsidP="00D616AE">
      <w:pPr>
        <w:pStyle w:val="ac"/>
        <w:numPr>
          <w:ilvl w:val="1"/>
          <w:numId w:val="2"/>
        </w:numPr>
        <w:tabs>
          <w:tab w:val="left" w:pos="900"/>
          <w:tab w:val="left" w:pos="993"/>
          <w:tab w:val="left" w:pos="1276"/>
        </w:tabs>
        <w:spacing w:before="120" w:after="120" w:line="276" w:lineRule="auto"/>
        <w:ind w:left="0" w:firstLine="720"/>
        <w:jc w:val="both"/>
        <w:rPr>
          <w:rFonts w:asciiTheme="majorHAnsi" w:hAnsiTheme="majorHAnsi" w:cstheme="majorHAnsi"/>
          <w:bCs/>
          <w:noProof/>
          <w:sz w:val="24"/>
          <w:szCs w:val="24"/>
        </w:rPr>
      </w:pPr>
      <w:r w:rsidRPr="00BA11B7">
        <w:rPr>
          <w:rFonts w:asciiTheme="majorHAnsi" w:hAnsiTheme="majorHAnsi" w:cstheme="majorHAnsi"/>
          <w:sz w:val="24"/>
          <w:szCs w:val="24"/>
        </w:rPr>
        <w:t xml:space="preserve"> </w:t>
      </w:r>
      <w:r w:rsidRPr="00BA11B7">
        <w:rPr>
          <w:rFonts w:asciiTheme="majorHAnsi" w:hAnsiTheme="majorHAnsi" w:cstheme="majorHAnsi"/>
          <w:b/>
          <w:sz w:val="24"/>
          <w:szCs w:val="24"/>
        </w:rPr>
        <w:t>Ministerului Finanțelor</w:t>
      </w:r>
      <w:r w:rsidR="0076005E" w:rsidRPr="00774D29">
        <w:rPr>
          <w:rFonts w:asciiTheme="majorHAnsi" w:hAnsiTheme="majorHAnsi" w:cstheme="majorHAnsi"/>
          <w:sz w:val="24"/>
          <w:szCs w:val="24"/>
        </w:rPr>
        <w:t>,</w:t>
      </w:r>
      <w:r w:rsidR="00124B14" w:rsidRPr="00BA11B7">
        <w:rPr>
          <w:rFonts w:asciiTheme="majorHAnsi" w:hAnsiTheme="majorHAnsi" w:cstheme="majorHAnsi"/>
          <w:noProof/>
          <w:sz w:val="24"/>
          <w:szCs w:val="24"/>
        </w:rPr>
        <w:t xml:space="preserve"> </w:t>
      </w:r>
      <w:r w:rsidR="00124B14" w:rsidRPr="00BA11B7">
        <w:rPr>
          <w:rFonts w:asciiTheme="majorHAnsi" w:hAnsiTheme="majorHAnsi" w:cstheme="majorHAnsi"/>
          <w:sz w:val="24"/>
          <w:szCs w:val="24"/>
        </w:rPr>
        <w:t>pentru</w:t>
      </w:r>
      <w:r w:rsidR="00CC5028" w:rsidRPr="00BA11B7">
        <w:rPr>
          <w:rFonts w:asciiTheme="majorHAnsi" w:hAnsiTheme="majorHAnsi"/>
          <w:sz w:val="28"/>
          <w:szCs w:val="28"/>
        </w:rPr>
        <w:t xml:space="preserve"> </w:t>
      </w:r>
      <w:r w:rsidR="00CC5028" w:rsidRPr="00BA11B7">
        <w:rPr>
          <w:rFonts w:asciiTheme="majorHAnsi" w:hAnsiTheme="majorHAnsi" w:cstheme="majorHAnsi"/>
          <w:sz w:val="24"/>
          <w:szCs w:val="24"/>
        </w:rPr>
        <w:t>luare de atitudine și asigurarea implementării recomandărilor</w:t>
      </w:r>
      <w:r w:rsidR="005F5C0C" w:rsidRPr="00BA11B7">
        <w:rPr>
          <w:rFonts w:asciiTheme="majorHAnsi" w:hAnsiTheme="majorHAnsi" w:cstheme="majorHAnsi"/>
          <w:sz w:val="24"/>
          <w:szCs w:val="24"/>
        </w:rPr>
        <w:t xml:space="preserve"> indicate în Anexa la Scrisoarea către conducere</w:t>
      </w:r>
      <w:r w:rsidR="004110D0" w:rsidRPr="00BA11B7">
        <w:rPr>
          <w:rFonts w:asciiTheme="majorHAnsi" w:hAnsiTheme="majorHAnsi" w:cstheme="majorHAnsi"/>
          <w:sz w:val="24"/>
          <w:szCs w:val="24"/>
        </w:rPr>
        <w:t xml:space="preserve">, </w:t>
      </w:r>
      <w:r w:rsidR="005F5C0C" w:rsidRPr="00BA11B7">
        <w:rPr>
          <w:rFonts w:asciiTheme="majorHAnsi" w:hAnsiTheme="majorHAnsi" w:cstheme="majorHAnsi"/>
          <w:sz w:val="24"/>
          <w:szCs w:val="24"/>
        </w:rPr>
        <w:t xml:space="preserve">precum și </w:t>
      </w:r>
      <w:r w:rsidR="00BA11B7" w:rsidRPr="00BA11B7">
        <w:rPr>
          <w:rFonts w:asciiTheme="majorHAnsi" w:hAnsiTheme="majorHAnsi" w:cstheme="majorHAnsi"/>
          <w:sz w:val="24"/>
          <w:szCs w:val="24"/>
        </w:rPr>
        <w:t>pentru</w:t>
      </w:r>
      <w:r w:rsidR="00BA11B7">
        <w:rPr>
          <w:rFonts w:asciiTheme="majorHAnsi" w:hAnsiTheme="majorHAnsi" w:cstheme="majorHAnsi"/>
          <w:sz w:val="24"/>
          <w:szCs w:val="24"/>
        </w:rPr>
        <w:t xml:space="preserve"> c</w:t>
      </w:r>
      <w:r w:rsidR="005F5C0C" w:rsidRPr="00BA11B7">
        <w:rPr>
          <w:rFonts w:asciiTheme="majorHAnsi" w:hAnsiTheme="majorHAnsi" w:cstheme="majorHAnsi"/>
          <w:bCs/>
          <w:noProof/>
          <w:sz w:val="24"/>
          <w:szCs w:val="24"/>
        </w:rPr>
        <w:t>ompletarea</w:t>
      </w:r>
      <w:r w:rsidR="00734FFD" w:rsidRPr="00BA11B7">
        <w:rPr>
          <w:rFonts w:asciiTheme="majorHAnsi" w:hAnsiTheme="majorHAnsi" w:cstheme="majorHAnsi"/>
          <w:bCs/>
          <w:noProof/>
          <w:sz w:val="24"/>
          <w:szCs w:val="24"/>
        </w:rPr>
        <w:t xml:space="preserve"> cadrul</w:t>
      </w:r>
      <w:r w:rsidR="005F5C0C" w:rsidRPr="00BA11B7">
        <w:rPr>
          <w:rFonts w:asciiTheme="majorHAnsi" w:hAnsiTheme="majorHAnsi" w:cstheme="majorHAnsi"/>
          <w:bCs/>
          <w:noProof/>
          <w:sz w:val="24"/>
          <w:szCs w:val="24"/>
        </w:rPr>
        <w:t>ui</w:t>
      </w:r>
      <w:r w:rsidR="004110D0" w:rsidRPr="00BA11B7">
        <w:rPr>
          <w:rFonts w:asciiTheme="majorHAnsi" w:hAnsiTheme="majorHAnsi" w:cstheme="majorHAnsi"/>
          <w:bCs/>
          <w:noProof/>
          <w:sz w:val="24"/>
          <w:szCs w:val="24"/>
        </w:rPr>
        <w:t xml:space="preserve"> general de evidență contabilă și raportare</w:t>
      </w:r>
      <w:r w:rsidR="00F81E05" w:rsidRPr="00BA11B7">
        <w:rPr>
          <w:rFonts w:asciiTheme="majorHAnsi" w:hAnsiTheme="majorHAnsi" w:cstheme="majorHAnsi"/>
          <w:bCs/>
          <w:noProof/>
          <w:sz w:val="24"/>
          <w:szCs w:val="24"/>
        </w:rPr>
        <w:t xml:space="preserve"> financiară în sistemul bugetar </w:t>
      </w:r>
      <w:r w:rsidR="00734FFD" w:rsidRPr="00BA11B7">
        <w:rPr>
          <w:rFonts w:asciiTheme="majorHAnsi" w:hAnsiTheme="majorHAnsi" w:cstheme="majorHAnsi"/>
          <w:bCs/>
          <w:noProof/>
          <w:sz w:val="24"/>
          <w:szCs w:val="24"/>
        </w:rPr>
        <w:t>cu prevederi specifice</w:t>
      </w:r>
      <w:r w:rsidR="00F81E05" w:rsidRPr="00BA11B7">
        <w:rPr>
          <w:rFonts w:asciiTheme="majorHAnsi" w:hAnsiTheme="majorHAnsi" w:cstheme="majorHAnsi"/>
          <w:bCs/>
          <w:noProof/>
          <w:sz w:val="24"/>
          <w:szCs w:val="24"/>
        </w:rPr>
        <w:t xml:space="preserve"> </w:t>
      </w:r>
      <w:r w:rsidR="00734FFD" w:rsidRPr="00BA11B7">
        <w:rPr>
          <w:rFonts w:asciiTheme="majorHAnsi" w:hAnsiTheme="majorHAnsi" w:cstheme="majorHAnsi"/>
          <w:bCs/>
          <w:noProof/>
          <w:sz w:val="24"/>
          <w:szCs w:val="24"/>
        </w:rPr>
        <w:t>gestionării</w:t>
      </w:r>
      <w:r w:rsidR="004110D0" w:rsidRPr="00BA11B7">
        <w:rPr>
          <w:rFonts w:asciiTheme="majorHAnsi" w:hAnsiTheme="majorHAnsi" w:cstheme="majorHAnsi"/>
          <w:bCs/>
          <w:noProof/>
          <w:sz w:val="24"/>
          <w:szCs w:val="24"/>
        </w:rPr>
        <w:t xml:space="preserve"> cotei</w:t>
      </w:r>
      <w:r w:rsidR="0076005E">
        <w:rPr>
          <w:rFonts w:asciiTheme="majorHAnsi" w:hAnsiTheme="majorHAnsi" w:cstheme="majorHAnsi"/>
          <w:bCs/>
          <w:noProof/>
          <w:sz w:val="24"/>
          <w:szCs w:val="24"/>
        </w:rPr>
        <w:t>-</w:t>
      </w:r>
      <w:r w:rsidR="004110D0" w:rsidRPr="00BA11B7">
        <w:rPr>
          <w:rFonts w:asciiTheme="majorHAnsi" w:hAnsiTheme="majorHAnsi" w:cstheme="majorHAnsi"/>
          <w:bCs/>
          <w:noProof/>
          <w:sz w:val="24"/>
          <w:szCs w:val="24"/>
        </w:rPr>
        <w:t xml:space="preserve">părți a fondatorului în capitalul social al </w:t>
      </w:r>
      <w:r w:rsidR="00734FFD" w:rsidRPr="00BA11B7">
        <w:rPr>
          <w:rFonts w:asciiTheme="majorHAnsi" w:hAnsiTheme="majorHAnsi" w:cstheme="majorHAnsi"/>
          <w:bCs/>
          <w:noProof/>
          <w:sz w:val="24"/>
          <w:szCs w:val="24"/>
        </w:rPr>
        <w:t>instituțiilor fondate</w:t>
      </w:r>
      <w:r w:rsidR="0076005E">
        <w:rPr>
          <w:rFonts w:asciiTheme="majorHAnsi" w:hAnsiTheme="majorHAnsi" w:cstheme="majorHAnsi"/>
          <w:bCs/>
          <w:noProof/>
          <w:sz w:val="24"/>
          <w:szCs w:val="24"/>
        </w:rPr>
        <w:t>;</w:t>
      </w:r>
    </w:p>
    <w:p w:rsidR="00124B14" w:rsidRPr="004D4DEC" w:rsidRDefault="00F81E05" w:rsidP="00825794">
      <w:pPr>
        <w:pStyle w:val="ac"/>
        <w:numPr>
          <w:ilvl w:val="1"/>
          <w:numId w:val="2"/>
        </w:numPr>
        <w:tabs>
          <w:tab w:val="left" w:pos="900"/>
          <w:tab w:val="left" w:pos="993"/>
          <w:tab w:val="left" w:pos="1276"/>
        </w:tabs>
        <w:spacing w:before="120" w:after="120" w:line="276" w:lineRule="auto"/>
        <w:ind w:left="0" w:firstLine="720"/>
        <w:jc w:val="both"/>
        <w:rPr>
          <w:rFonts w:asciiTheme="majorHAnsi" w:hAnsiTheme="majorHAnsi" w:cstheme="majorHAnsi"/>
          <w:bCs/>
          <w:noProof/>
          <w:sz w:val="24"/>
          <w:szCs w:val="24"/>
        </w:rPr>
      </w:pPr>
      <w:r w:rsidRPr="004D4DEC">
        <w:rPr>
          <w:rFonts w:asciiTheme="majorHAnsi" w:eastAsia="Times New Roman" w:hAnsiTheme="majorHAnsi" w:cstheme="majorHAnsi"/>
          <w:b/>
          <w:sz w:val="24"/>
          <w:szCs w:val="24"/>
        </w:rPr>
        <w:t>Guvernului</w:t>
      </w:r>
      <w:r w:rsidR="004B5C27" w:rsidRPr="004B5C27">
        <w:rPr>
          <w:rFonts w:asciiTheme="majorHAnsi" w:eastAsia="Times New Roman" w:hAnsiTheme="majorHAnsi" w:cstheme="majorHAnsi"/>
          <w:b/>
          <w:sz w:val="24"/>
          <w:szCs w:val="24"/>
        </w:rPr>
        <w:t xml:space="preserve"> </w:t>
      </w:r>
      <w:r w:rsidR="004B5C27" w:rsidRPr="004D4DEC">
        <w:rPr>
          <w:rFonts w:asciiTheme="majorHAnsi" w:eastAsia="Times New Roman" w:hAnsiTheme="majorHAnsi" w:cstheme="majorHAnsi"/>
          <w:b/>
          <w:sz w:val="24"/>
          <w:szCs w:val="24"/>
        </w:rPr>
        <w:t>Republicii Moldova</w:t>
      </w:r>
      <w:r w:rsidRPr="004D4DEC">
        <w:rPr>
          <w:rFonts w:asciiTheme="majorHAnsi" w:eastAsia="Times New Roman" w:hAnsiTheme="majorHAnsi" w:cstheme="majorHAnsi"/>
          <w:sz w:val="24"/>
          <w:szCs w:val="24"/>
        </w:rPr>
        <w:t xml:space="preserve">, pentru informare, precum și pentru </w:t>
      </w:r>
      <w:r w:rsidR="00E705E6">
        <w:rPr>
          <w:rFonts w:asciiTheme="majorHAnsi" w:eastAsia="Times New Roman" w:hAnsiTheme="majorHAnsi" w:cstheme="majorHAnsi"/>
          <w:sz w:val="24"/>
          <w:szCs w:val="24"/>
        </w:rPr>
        <w:t>asigurarea elaborării</w:t>
      </w:r>
      <w:r w:rsidRPr="004D4DEC">
        <w:rPr>
          <w:rFonts w:asciiTheme="majorHAnsi" w:eastAsia="Times New Roman" w:hAnsiTheme="majorHAnsi" w:cstheme="majorHAnsi"/>
          <w:sz w:val="24"/>
          <w:szCs w:val="24"/>
        </w:rPr>
        <w:t xml:space="preserve"> cadrului de reglementare privind organizarea și funcționarea </w:t>
      </w:r>
      <w:r w:rsidR="005F5C0C" w:rsidRPr="004D4DEC">
        <w:rPr>
          <w:rFonts w:asciiTheme="majorHAnsi" w:eastAsia="Times New Roman" w:hAnsiTheme="majorHAnsi" w:cstheme="majorHAnsi"/>
          <w:sz w:val="24"/>
          <w:szCs w:val="24"/>
        </w:rPr>
        <w:t>instituțiilor publice</w:t>
      </w:r>
      <w:r w:rsidRPr="004D4DEC">
        <w:rPr>
          <w:rFonts w:asciiTheme="majorHAnsi" w:eastAsia="Times New Roman" w:hAnsiTheme="majorHAnsi" w:cstheme="majorHAnsi"/>
          <w:sz w:val="24"/>
          <w:szCs w:val="24"/>
        </w:rPr>
        <w:t xml:space="preserve">, inclusiv înregistrarea drepturilor </w:t>
      </w:r>
      <w:r w:rsidR="005F5C0C" w:rsidRPr="004D4DEC">
        <w:rPr>
          <w:rFonts w:asciiTheme="majorHAnsi" w:eastAsia="Times New Roman" w:hAnsiTheme="majorHAnsi" w:cstheme="majorHAnsi"/>
          <w:sz w:val="24"/>
          <w:szCs w:val="24"/>
        </w:rPr>
        <w:t>de fondator al acestora</w:t>
      </w:r>
      <w:r w:rsidR="0076005E">
        <w:rPr>
          <w:rFonts w:asciiTheme="majorHAnsi" w:eastAsia="Times New Roman" w:hAnsiTheme="majorHAnsi" w:cstheme="majorHAnsi"/>
          <w:sz w:val="24"/>
          <w:szCs w:val="24"/>
        </w:rPr>
        <w:t>;</w:t>
      </w:r>
      <w:r w:rsidR="00826744">
        <w:rPr>
          <w:rFonts w:asciiTheme="majorHAnsi" w:eastAsia="Times New Roman" w:hAnsiTheme="majorHAnsi" w:cstheme="majorHAnsi"/>
          <w:sz w:val="24"/>
          <w:szCs w:val="24"/>
        </w:rPr>
        <w:t xml:space="preserve"> </w:t>
      </w:r>
      <w:r w:rsidR="00124B14" w:rsidRPr="004D4DEC">
        <w:rPr>
          <w:rFonts w:asciiTheme="majorHAnsi" w:hAnsiTheme="majorHAnsi" w:cstheme="majorHAnsi"/>
          <w:sz w:val="24"/>
          <w:szCs w:val="24"/>
        </w:rPr>
        <w:t xml:space="preserve"> </w:t>
      </w:r>
    </w:p>
    <w:p w:rsidR="004F42B3" w:rsidRPr="004D4DEC" w:rsidRDefault="004F42B3" w:rsidP="00DD7A6A">
      <w:pPr>
        <w:pStyle w:val="ac"/>
        <w:numPr>
          <w:ilvl w:val="1"/>
          <w:numId w:val="2"/>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rPr>
      </w:pPr>
      <w:r w:rsidRPr="004D4DEC">
        <w:rPr>
          <w:rFonts w:asciiTheme="majorHAnsi" w:eastAsia="Times New Roman" w:hAnsiTheme="majorHAnsi" w:cstheme="majorHAnsi"/>
          <w:b/>
          <w:bCs/>
          <w:sz w:val="24"/>
          <w:szCs w:val="24"/>
        </w:rPr>
        <w:t>Parlamentului</w:t>
      </w:r>
      <w:r w:rsidRPr="004D4DEC">
        <w:rPr>
          <w:rFonts w:asciiTheme="majorHAnsi" w:eastAsia="Times New Roman" w:hAnsiTheme="majorHAnsi" w:cstheme="majorHAnsi"/>
          <w:b/>
          <w:bCs/>
          <w:color w:val="000000"/>
          <w:sz w:val="24"/>
          <w:szCs w:val="24"/>
        </w:rPr>
        <w:t xml:space="preserve"> </w:t>
      </w:r>
      <w:r w:rsidR="001A2D49" w:rsidRPr="004D4DEC">
        <w:rPr>
          <w:rFonts w:asciiTheme="majorHAnsi" w:eastAsia="Times New Roman" w:hAnsiTheme="majorHAnsi" w:cstheme="majorHAnsi"/>
          <w:b/>
          <w:bCs/>
          <w:color w:val="000000"/>
          <w:sz w:val="24"/>
          <w:szCs w:val="24"/>
        </w:rPr>
        <w:t>și</w:t>
      </w:r>
      <w:r w:rsidR="001A2D49" w:rsidRPr="004D4DEC">
        <w:rPr>
          <w:rFonts w:asciiTheme="majorHAnsi" w:eastAsia="Times New Roman" w:hAnsiTheme="majorHAnsi" w:cstheme="majorHAnsi"/>
          <w:bCs/>
          <w:color w:val="000000"/>
          <w:sz w:val="24"/>
          <w:szCs w:val="24"/>
        </w:rPr>
        <w:t xml:space="preserve"> </w:t>
      </w:r>
      <w:r w:rsidR="001A2D49" w:rsidRPr="004D4DEC">
        <w:rPr>
          <w:rFonts w:asciiTheme="majorHAnsi" w:eastAsia="Times New Roman" w:hAnsiTheme="majorHAnsi" w:cstheme="majorHAnsi"/>
          <w:b/>
          <w:sz w:val="24"/>
          <w:szCs w:val="24"/>
        </w:rPr>
        <w:t>Președintelui Republicii Moldova</w:t>
      </w:r>
      <w:r w:rsidR="0076005E">
        <w:rPr>
          <w:rFonts w:asciiTheme="majorHAnsi" w:eastAsia="Times New Roman" w:hAnsiTheme="majorHAnsi" w:cstheme="majorHAnsi"/>
          <w:b/>
          <w:sz w:val="24"/>
          <w:szCs w:val="24"/>
        </w:rPr>
        <w:t>,</w:t>
      </w:r>
      <w:r w:rsidRPr="004D4DEC">
        <w:rPr>
          <w:rFonts w:asciiTheme="majorHAnsi" w:eastAsia="Times New Roman" w:hAnsiTheme="majorHAnsi" w:cstheme="majorHAnsi"/>
          <w:b/>
          <w:bCs/>
          <w:sz w:val="24"/>
          <w:szCs w:val="24"/>
        </w:rPr>
        <w:t xml:space="preserve"> </w:t>
      </w:r>
      <w:r w:rsidRPr="004D4DEC">
        <w:rPr>
          <w:rFonts w:asciiTheme="majorHAnsi" w:eastAsia="Times New Roman" w:hAnsiTheme="majorHAnsi" w:cstheme="majorHAnsi"/>
          <w:sz w:val="24"/>
          <w:szCs w:val="24"/>
        </w:rPr>
        <w:t>pentru informare.</w:t>
      </w:r>
    </w:p>
    <w:p w:rsidR="00F90B0A" w:rsidRPr="004D4DEC" w:rsidRDefault="002065D2" w:rsidP="00C27C1B">
      <w:pPr>
        <w:pStyle w:val="a3"/>
        <w:numPr>
          <w:ilvl w:val="0"/>
          <w:numId w:val="2"/>
        </w:numPr>
        <w:tabs>
          <w:tab w:val="left" w:pos="993"/>
        </w:tabs>
        <w:spacing w:line="276" w:lineRule="auto"/>
        <w:ind w:left="0" w:firstLine="709"/>
        <w:rPr>
          <w:rFonts w:asciiTheme="majorHAnsi" w:hAnsiTheme="majorHAnsi" w:cstheme="majorHAnsi"/>
          <w:bCs/>
          <w:lang w:val="ro-RO"/>
        </w:rPr>
      </w:pPr>
      <w:r w:rsidRPr="004D4DEC">
        <w:rPr>
          <w:rFonts w:asciiTheme="majorHAnsi" w:hAnsiTheme="majorHAnsi" w:cstheme="majorHAnsi"/>
          <w:noProof/>
          <w:lang w:val="ro-RO"/>
        </w:rPr>
        <w:t xml:space="preserve">Prin prezenta Hotărâre, se exclude din regim de monitorizare Hotărârea Curții de Conturi </w:t>
      </w:r>
      <w:r w:rsidRPr="004D4DEC">
        <w:rPr>
          <w:rFonts w:asciiTheme="majorHAnsi" w:hAnsiTheme="majorHAnsi" w:cstheme="majorHAnsi"/>
          <w:noProof/>
          <w:color w:val="000000"/>
          <w:lang w:val="ro-RO"/>
        </w:rPr>
        <w:t>nr.</w:t>
      </w:r>
      <w:r w:rsidR="00CC5028" w:rsidRPr="004D4DEC">
        <w:rPr>
          <w:rFonts w:asciiTheme="majorHAnsi" w:hAnsiTheme="majorHAnsi" w:cstheme="majorHAnsi"/>
          <w:noProof/>
          <w:color w:val="000000"/>
          <w:lang w:val="ro-RO"/>
        </w:rPr>
        <w:t>60</w:t>
      </w:r>
      <w:r w:rsidRPr="004D4DEC">
        <w:rPr>
          <w:rFonts w:asciiTheme="majorHAnsi" w:hAnsiTheme="majorHAnsi" w:cstheme="majorHAnsi"/>
          <w:noProof/>
          <w:color w:val="000000"/>
          <w:lang w:val="ro-RO"/>
        </w:rPr>
        <w:t xml:space="preserve"> din </w:t>
      </w:r>
      <w:r w:rsidR="00CC5028" w:rsidRPr="004D4DEC">
        <w:rPr>
          <w:rFonts w:asciiTheme="majorHAnsi" w:hAnsiTheme="majorHAnsi" w:cstheme="majorHAnsi"/>
          <w:noProof/>
          <w:color w:val="000000"/>
          <w:lang w:val="ro-RO"/>
        </w:rPr>
        <w:t>01.08.</w:t>
      </w:r>
      <w:r w:rsidRPr="004D4DEC">
        <w:rPr>
          <w:rFonts w:asciiTheme="majorHAnsi" w:hAnsiTheme="majorHAnsi" w:cstheme="majorHAnsi"/>
          <w:noProof/>
          <w:color w:val="000000"/>
          <w:lang w:val="ro-RO"/>
        </w:rPr>
        <w:t>2018 „</w:t>
      </w:r>
      <w:r w:rsidR="000F7F8C">
        <w:rPr>
          <w:rFonts w:asciiTheme="majorHAnsi" w:hAnsiTheme="majorHAnsi" w:cstheme="majorHAnsi"/>
          <w:noProof/>
          <w:color w:val="000000"/>
          <w:lang w:val="ro-RO"/>
        </w:rPr>
        <w:t>Privind</w:t>
      </w:r>
      <w:r w:rsidR="00CC5028" w:rsidRPr="004D4DEC">
        <w:rPr>
          <w:rFonts w:asciiTheme="majorHAnsi" w:hAnsiTheme="majorHAnsi" w:cstheme="majorHAnsi"/>
          <w:noProof/>
          <w:color w:val="000000"/>
          <w:lang w:val="ro-RO"/>
        </w:rPr>
        <w:t xml:space="preserve"> a</w:t>
      </w:r>
      <w:r w:rsidR="00CC5028" w:rsidRPr="004D4DEC">
        <w:rPr>
          <w:rFonts w:asciiTheme="majorHAnsi" w:hAnsiTheme="majorHAnsi" w:cstheme="majorHAnsi"/>
          <w:bCs/>
          <w:lang w:val="ro-RO"/>
        </w:rPr>
        <w:t>probarea</w:t>
      </w:r>
      <w:r w:rsidR="00CC5028" w:rsidRPr="004D4DEC">
        <w:rPr>
          <w:rFonts w:asciiTheme="majorHAnsi" w:hAnsiTheme="majorHAnsi" w:cstheme="majorHAnsi"/>
          <w:lang w:val="ro-RO"/>
        </w:rPr>
        <w:t xml:space="preserve"> </w:t>
      </w:r>
      <w:r w:rsidR="00CC5028" w:rsidRPr="004D4DEC">
        <w:rPr>
          <w:rFonts w:asciiTheme="majorHAnsi" w:hAnsiTheme="majorHAnsi" w:cstheme="majorHAnsi"/>
          <w:bCs/>
          <w:lang w:val="ro-RO"/>
        </w:rPr>
        <w:t>Raportului auditului situațiilor financiare consolidate ale Ministerului Finanțelor</w:t>
      </w:r>
      <w:r w:rsidR="000F7F8C">
        <w:rPr>
          <w:rFonts w:asciiTheme="majorHAnsi" w:hAnsiTheme="majorHAnsi" w:cstheme="majorHAnsi"/>
          <w:bCs/>
          <w:lang w:val="ro-RO"/>
        </w:rPr>
        <w:t>,</w:t>
      </w:r>
      <w:r w:rsidR="00CC5028" w:rsidRPr="004D4DEC">
        <w:rPr>
          <w:rFonts w:asciiTheme="majorHAnsi" w:hAnsiTheme="majorHAnsi" w:cstheme="majorHAnsi"/>
          <w:bCs/>
          <w:lang w:val="ro-RO"/>
        </w:rPr>
        <w:t xml:space="preserve"> încheiate la 31 decembrie 2017”</w:t>
      </w:r>
      <w:r w:rsidR="00F90B0A" w:rsidRPr="004D4DEC">
        <w:rPr>
          <w:rFonts w:asciiTheme="majorHAnsi" w:hAnsiTheme="majorHAnsi" w:cstheme="majorHAnsi"/>
          <w:bCs/>
          <w:lang w:val="ro-RO"/>
        </w:rPr>
        <w:t xml:space="preserve">, cu reiterarea recomandărilor </w:t>
      </w:r>
      <w:r w:rsidR="00E705E6">
        <w:rPr>
          <w:rFonts w:asciiTheme="majorHAnsi" w:hAnsiTheme="majorHAnsi" w:cstheme="majorHAnsi"/>
          <w:bCs/>
          <w:lang w:val="ro-RO"/>
        </w:rPr>
        <w:t xml:space="preserve">nr. </w:t>
      </w:r>
      <w:r w:rsidR="00C27C1B">
        <w:rPr>
          <w:rFonts w:asciiTheme="majorHAnsi" w:hAnsiTheme="majorHAnsi" w:cstheme="majorHAnsi"/>
          <w:bCs/>
          <w:lang w:val="ro-RO"/>
        </w:rPr>
        <w:t xml:space="preserve">1-5 </w:t>
      </w:r>
      <w:r w:rsidR="00D2604E">
        <w:rPr>
          <w:rFonts w:asciiTheme="majorHAnsi" w:hAnsiTheme="majorHAnsi" w:cstheme="majorHAnsi"/>
          <w:bCs/>
          <w:lang w:val="ro-RO"/>
        </w:rPr>
        <w:t xml:space="preserve">înaintate </w:t>
      </w:r>
      <w:r w:rsidR="00C0246B" w:rsidRPr="00BA11B7">
        <w:rPr>
          <w:rFonts w:asciiTheme="majorHAnsi" w:hAnsiTheme="majorHAnsi" w:cstheme="majorHAnsi"/>
          <w:b/>
          <w:bCs/>
          <w:lang w:val="ro-RO"/>
        </w:rPr>
        <w:t>Ministerul</w:t>
      </w:r>
      <w:r w:rsidR="00826744">
        <w:rPr>
          <w:rFonts w:asciiTheme="majorHAnsi" w:hAnsiTheme="majorHAnsi" w:cstheme="majorHAnsi"/>
          <w:b/>
          <w:bCs/>
          <w:lang w:val="ro-RO"/>
        </w:rPr>
        <w:t>ui</w:t>
      </w:r>
      <w:r w:rsidR="00C0246B" w:rsidRPr="00BA11B7">
        <w:rPr>
          <w:rFonts w:asciiTheme="majorHAnsi" w:hAnsiTheme="majorHAnsi" w:cstheme="majorHAnsi"/>
          <w:b/>
          <w:bCs/>
          <w:lang w:val="ro-RO"/>
        </w:rPr>
        <w:t xml:space="preserve"> Finanțelor</w:t>
      </w:r>
      <w:r w:rsidR="00C27C1B">
        <w:rPr>
          <w:rFonts w:asciiTheme="majorHAnsi" w:hAnsiTheme="majorHAnsi" w:cstheme="majorHAnsi"/>
          <w:b/>
          <w:bCs/>
          <w:lang w:val="ro-RO"/>
        </w:rPr>
        <w:t>.</w:t>
      </w:r>
    </w:p>
    <w:p w:rsidR="00AE7FD5" w:rsidRPr="004D4DEC" w:rsidRDefault="00124B14" w:rsidP="00DD7A6A">
      <w:pPr>
        <w:pStyle w:val="a3"/>
        <w:numPr>
          <w:ilvl w:val="0"/>
          <w:numId w:val="2"/>
        </w:numPr>
        <w:tabs>
          <w:tab w:val="left" w:pos="993"/>
        </w:tabs>
        <w:spacing w:line="276" w:lineRule="auto"/>
        <w:ind w:left="0" w:firstLine="709"/>
        <w:rPr>
          <w:rFonts w:asciiTheme="majorHAnsi" w:hAnsiTheme="majorHAnsi" w:cstheme="majorHAnsi"/>
          <w:lang w:val="ro-RO"/>
        </w:rPr>
      </w:pPr>
      <w:r w:rsidRPr="004D4DEC">
        <w:rPr>
          <w:rFonts w:asciiTheme="majorHAnsi" w:hAnsiTheme="majorHAnsi" w:cstheme="majorHAnsi"/>
          <w:lang w:val="ro-RO"/>
        </w:rPr>
        <w:t xml:space="preserve">Se împuternicește membrul Curții de Conturi, </w:t>
      </w:r>
      <w:r w:rsidR="004B23CD">
        <w:rPr>
          <w:rFonts w:asciiTheme="majorHAnsi" w:hAnsiTheme="majorHAnsi" w:cstheme="majorHAnsi"/>
          <w:lang w:val="ro-RO"/>
        </w:rPr>
        <w:t>care coordonează</w:t>
      </w:r>
      <w:r w:rsidR="00D15488">
        <w:rPr>
          <w:rFonts w:asciiTheme="majorHAnsi" w:hAnsiTheme="majorHAnsi" w:cstheme="majorHAnsi"/>
          <w:lang w:val="ro-RO"/>
        </w:rPr>
        <w:t xml:space="preserve"> activitatea subdiviziunii </w:t>
      </w:r>
      <w:r w:rsidRPr="004D4DEC">
        <w:rPr>
          <w:rFonts w:asciiTheme="majorHAnsi" w:hAnsiTheme="majorHAnsi" w:cstheme="majorHAnsi"/>
          <w:lang w:val="ro-RO"/>
        </w:rPr>
        <w:t>responsabil</w:t>
      </w:r>
      <w:r w:rsidR="00D15488">
        <w:rPr>
          <w:rFonts w:asciiTheme="majorHAnsi" w:hAnsiTheme="majorHAnsi" w:cstheme="majorHAnsi"/>
          <w:lang w:val="ro-RO"/>
        </w:rPr>
        <w:t>e de realizarea auditului</w:t>
      </w:r>
      <w:r w:rsidRPr="004D4DEC">
        <w:rPr>
          <w:rFonts w:asciiTheme="majorHAnsi" w:hAnsiTheme="majorHAnsi" w:cstheme="majorHAnsi"/>
          <w:lang w:val="ro-RO"/>
        </w:rPr>
        <w:t xml:space="preserve">, să semneze Scrisoarea </w:t>
      </w:r>
      <w:r w:rsidR="00774679" w:rsidRPr="004D4DEC">
        <w:rPr>
          <w:rFonts w:asciiTheme="majorHAnsi" w:hAnsiTheme="majorHAnsi" w:cstheme="majorHAnsi"/>
          <w:lang w:val="ro-RO"/>
        </w:rPr>
        <w:t>către conducerea</w:t>
      </w:r>
      <w:r w:rsidRPr="004D4DEC">
        <w:rPr>
          <w:rFonts w:asciiTheme="majorHAnsi" w:hAnsiTheme="majorHAnsi" w:cstheme="majorHAnsi"/>
          <w:lang w:val="ro-RO"/>
        </w:rPr>
        <w:t xml:space="preserve"> </w:t>
      </w:r>
      <w:r w:rsidR="00311E78" w:rsidRPr="004D4DEC">
        <w:rPr>
          <w:rFonts w:asciiTheme="majorHAnsi" w:hAnsiTheme="majorHAnsi" w:cstheme="majorHAnsi"/>
          <w:lang w:val="ro-RO"/>
        </w:rPr>
        <w:t xml:space="preserve">Ministerului </w:t>
      </w:r>
      <w:r w:rsidR="00CC5028" w:rsidRPr="004D4DEC">
        <w:rPr>
          <w:rFonts w:asciiTheme="majorHAnsi" w:hAnsiTheme="majorHAnsi" w:cstheme="majorHAnsi"/>
          <w:lang w:val="ro-RO"/>
        </w:rPr>
        <w:t>Finanțelor</w:t>
      </w:r>
      <w:r w:rsidR="00AE7FD5" w:rsidRPr="004D4DEC">
        <w:rPr>
          <w:rFonts w:asciiTheme="majorHAnsi" w:hAnsiTheme="majorHAnsi" w:cstheme="majorHAnsi"/>
          <w:lang w:val="ro-RO"/>
        </w:rPr>
        <w:t>.</w:t>
      </w:r>
      <w:r w:rsidRPr="004D4DEC">
        <w:rPr>
          <w:rFonts w:asciiTheme="majorHAnsi" w:hAnsiTheme="majorHAnsi" w:cstheme="majorHAnsi"/>
          <w:lang w:val="ro-RO"/>
        </w:rPr>
        <w:t xml:space="preserve"> </w:t>
      </w:r>
    </w:p>
    <w:p w:rsidR="00774679" w:rsidRPr="004D4DEC" w:rsidRDefault="00774679" w:rsidP="00DD7A6A">
      <w:pPr>
        <w:pStyle w:val="a3"/>
        <w:numPr>
          <w:ilvl w:val="0"/>
          <w:numId w:val="2"/>
        </w:numPr>
        <w:tabs>
          <w:tab w:val="left" w:pos="993"/>
        </w:tabs>
        <w:spacing w:line="276" w:lineRule="auto"/>
        <w:ind w:left="0" w:firstLine="709"/>
        <w:rPr>
          <w:rFonts w:asciiTheme="majorHAnsi" w:hAnsiTheme="majorHAnsi" w:cstheme="majorHAnsi"/>
          <w:lang w:val="ro-RO"/>
        </w:rPr>
      </w:pPr>
      <w:r w:rsidRPr="004D4DEC">
        <w:rPr>
          <w:rFonts w:asciiTheme="majorHAnsi" w:hAnsiTheme="majorHAnsi" w:cstheme="majorHAnsi"/>
          <w:lang w:val="ro-RO"/>
        </w:rPr>
        <w:t>Prezenta Hotărâre intră în vigoare din data publicării în Monitorul Oficial al Republicii Moldova.</w:t>
      </w:r>
    </w:p>
    <w:p w:rsidR="00CC5028" w:rsidRPr="004D4DEC" w:rsidRDefault="00124B14" w:rsidP="00DD7A6A">
      <w:pPr>
        <w:pStyle w:val="a3"/>
        <w:numPr>
          <w:ilvl w:val="0"/>
          <w:numId w:val="2"/>
        </w:numPr>
        <w:tabs>
          <w:tab w:val="left" w:pos="993"/>
        </w:tabs>
        <w:spacing w:line="276" w:lineRule="auto"/>
        <w:ind w:left="0" w:firstLine="709"/>
        <w:rPr>
          <w:rFonts w:asciiTheme="majorHAnsi" w:hAnsiTheme="majorHAnsi" w:cstheme="majorHAnsi"/>
          <w:lang w:val="ro-RO"/>
        </w:rPr>
      </w:pPr>
      <w:r w:rsidRPr="004D4DEC">
        <w:rPr>
          <w:rFonts w:asciiTheme="majorHAnsi" w:hAnsiTheme="majorHAnsi" w:cstheme="majorHAnsi"/>
          <w:lang w:val="ro-RO"/>
        </w:rPr>
        <w:t>Despre acțiunile întreprins</w:t>
      </w:r>
      <w:r w:rsidR="00C27C1B">
        <w:rPr>
          <w:rFonts w:asciiTheme="majorHAnsi" w:hAnsiTheme="majorHAnsi" w:cstheme="majorHAnsi"/>
          <w:lang w:val="ro-RO"/>
        </w:rPr>
        <w:t xml:space="preserve">e pentru executarea subpunctelor </w:t>
      </w:r>
      <w:r w:rsidRPr="004D4DEC">
        <w:rPr>
          <w:rFonts w:asciiTheme="majorHAnsi" w:hAnsiTheme="majorHAnsi" w:cstheme="majorHAnsi"/>
          <w:lang w:val="ro-RO"/>
        </w:rPr>
        <w:t>2.1.</w:t>
      </w:r>
      <w:r w:rsidR="00D15488">
        <w:rPr>
          <w:rFonts w:asciiTheme="majorHAnsi" w:hAnsiTheme="majorHAnsi" w:cstheme="majorHAnsi"/>
          <w:lang w:val="ro-RO"/>
        </w:rPr>
        <w:t>-</w:t>
      </w:r>
      <w:r w:rsidR="00DD7A6A" w:rsidRPr="004D4DEC">
        <w:rPr>
          <w:rFonts w:asciiTheme="majorHAnsi" w:hAnsiTheme="majorHAnsi" w:cstheme="majorHAnsi"/>
          <w:lang w:val="ro-RO"/>
        </w:rPr>
        <w:t>2.2.</w:t>
      </w:r>
      <w:r w:rsidR="00D15488">
        <w:rPr>
          <w:rFonts w:asciiTheme="majorHAnsi" w:hAnsiTheme="majorHAnsi" w:cstheme="majorHAnsi"/>
          <w:lang w:val="ro-RO"/>
        </w:rPr>
        <w:t xml:space="preserve"> și </w:t>
      </w:r>
      <w:r w:rsidR="00C27C1B">
        <w:rPr>
          <w:rFonts w:asciiTheme="majorHAnsi" w:hAnsiTheme="majorHAnsi" w:cstheme="majorHAnsi"/>
          <w:lang w:val="ro-RO"/>
        </w:rPr>
        <w:t>punctului 3</w:t>
      </w:r>
      <w:r w:rsidR="00DD7A6A" w:rsidRPr="004D4DEC">
        <w:rPr>
          <w:rFonts w:asciiTheme="majorHAnsi" w:hAnsiTheme="majorHAnsi" w:cstheme="majorHAnsi"/>
          <w:lang w:val="ro-RO"/>
        </w:rPr>
        <w:t xml:space="preserve"> </w:t>
      </w:r>
      <w:r w:rsidR="00A65235">
        <w:rPr>
          <w:rFonts w:asciiTheme="majorHAnsi" w:hAnsiTheme="majorHAnsi" w:cstheme="majorHAnsi"/>
          <w:lang w:val="ro-RO"/>
        </w:rPr>
        <w:t xml:space="preserve">din </w:t>
      </w:r>
      <w:r w:rsidR="00D03493">
        <w:rPr>
          <w:rFonts w:asciiTheme="majorHAnsi" w:hAnsiTheme="majorHAnsi" w:cstheme="majorHAnsi"/>
          <w:lang w:val="ro-RO"/>
        </w:rPr>
        <w:t xml:space="preserve"> prezenta </w:t>
      </w:r>
      <w:r w:rsidR="00A65235">
        <w:rPr>
          <w:rFonts w:asciiTheme="majorHAnsi" w:hAnsiTheme="majorHAnsi" w:cstheme="majorHAnsi"/>
          <w:lang w:val="ro-RO"/>
        </w:rPr>
        <w:t>Hotărâre</w:t>
      </w:r>
      <w:r w:rsidR="00974DCC">
        <w:rPr>
          <w:rFonts w:asciiTheme="majorHAnsi" w:hAnsiTheme="majorHAnsi" w:cstheme="majorHAnsi"/>
          <w:lang w:val="ro-RO"/>
        </w:rPr>
        <w:t>,</w:t>
      </w:r>
      <w:r w:rsidR="00B90D41" w:rsidRPr="004D4DEC">
        <w:rPr>
          <w:rFonts w:asciiTheme="majorHAnsi" w:hAnsiTheme="majorHAnsi" w:cstheme="majorHAnsi"/>
          <w:lang w:val="ro-RO"/>
        </w:rPr>
        <w:t xml:space="preserve"> </w:t>
      </w:r>
      <w:r w:rsidRPr="004D4DEC">
        <w:rPr>
          <w:rFonts w:asciiTheme="majorHAnsi" w:hAnsiTheme="majorHAnsi" w:cstheme="majorHAnsi"/>
          <w:lang w:val="ro-RO"/>
        </w:rPr>
        <w:t>se va informa Curtea</w:t>
      </w:r>
      <w:r w:rsidR="00311E78" w:rsidRPr="004D4DEC">
        <w:rPr>
          <w:rFonts w:asciiTheme="majorHAnsi" w:hAnsiTheme="majorHAnsi" w:cstheme="majorHAnsi"/>
          <w:lang w:val="ro-RO"/>
        </w:rPr>
        <w:t xml:space="preserve"> de Conturi în termen de </w:t>
      </w:r>
      <w:r w:rsidR="00DD7A6A" w:rsidRPr="004D4DEC">
        <w:rPr>
          <w:rFonts w:asciiTheme="majorHAnsi" w:hAnsiTheme="majorHAnsi" w:cstheme="majorHAnsi"/>
          <w:lang w:val="ro-RO"/>
        </w:rPr>
        <w:t>9</w:t>
      </w:r>
      <w:r w:rsidR="00CC5028" w:rsidRPr="004D4DEC">
        <w:rPr>
          <w:rFonts w:asciiTheme="majorHAnsi" w:hAnsiTheme="majorHAnsi" w:cstheme="majorHAnsi"/>
          <w:lang w:val="ro-RO"/>
        </w:rPr>
        <w:t xml:space="preserve"> </w:t>
      </w:r>
      <w:r w:rsidRPr="004D4DEC">
        <w:rPr>
          <w:rFonts w:asciiTheme="majorHAnsi" w:hAnsiTheme="majorHAnsi" w:cstheme="majorHAnsi"/>
          <w:lang w:val="ro-RO"/>
        </w:rPr>
        <w:t xml:space="preserve">luni din data </w:t>
      </w:r>
      <w:r w:rsidR="00EB7B8C" w:rsidRPr="004D4DEC">
        <w:rPr>
          <w:rFonts w:asciiTheme="majorHAnsi" w:hAnsiTheme="majorHAnsi" w:cstheme="majorHAnsi"/>
          <w:lang w:val="ro-RO"/>
        </w:rPr>
        <w:t>intrării în vigoare a Hotărârii</w:t>
      </w:r>
      <w:r w:rsidR="00CC5028" w:rsidRPr="004D4DEC">
        <w:rPr>
          <w:rFonts w:asciiTheme="majorHAnsi" w:hAnsiTheme="majorHAnsi" w:cstheme="majorHAnsi"/>
          <w:lang w:val="ro-RO"/>
        </w:rPr>
        <w:t xml:space="preserve">. </w:t>
      </w:r>
    </w:p>
    <w:p w:rsidR="00577553" w:rsidRPr="004D4DEC" w:rsidRDefault="00124B14" w:rsidP="00DD7A6A">
      <w:pPr>
        <w:pStyle w:val="a3"/>
        <w:numPr>
          <w:ilvl w:val="0"/>
          <w:numId w:val="2"/>
        </w:numPr>
        <w:tabs>
          <w:tab w:val="left" w:pos="993"/>
        </w:tabs>
        <w:spacing w:line="276" w:lineRule="auto"/>
        <w:ind w:left="0" w:firstLine="709"/>
        <w:rPr>
          <w:rFonts w:asciiTheme="majorHAnsi" w:hAnsiTheme="majorHAnsi" w:cstheme="majorHAnsi"/>
          <w:lang w:val="ro-RO"/>
        </w:rPr>
      </w:pPr>
      <w:r w:rsidRPr="004D4DEC">
        <w:rPr>
          <w:rFonts w:asciiTheme="majorHAnsi" w:hAnsiTheme="majorHAnsi" w:cstheme="majorHAnsi"/>
          <w:lang w:val="ro-RO"/>
        </w:rPr>
        <w:t xml:space="preserve">Hotărârea și Raportul auditului </w:t>
      </w:r>
      <w:r w:rsidR="00311E78" w:rsidRPr="004D4DEC">
        <w:rPr>
          <w:rFonts w:asciiTheme="majorHAnsi" w:hAnsiTheme="majorHAnsi" w:cstheme="majorHAnsi"/>
          <w:lang w:val="ro-RO"/>
        </w:rPr>
        <w:t xml:space="preserve">rapoartelor </w:t>
      </w:r>
      <w:r w:rsidRPr="004D4DEC">
        <w:rPr>
          <w:rFonts w:asciiTheme="majorHAnsi" w:hAnsiTheme="majorHAnsi" w:cstheme="majorHAnsi"/>
          <w:lang w:val="ro-RO"/>
        </w:rPr>
        <w:t xml:space="preserve">financiare </w:t>
      </w:r>
      <w:r w:rsidR="00974DCC">
        <w:rPr>
          <w:rFonts w:asciiTheme="majorHAnsi" w:hAnsiTheme="majorHAnsi" w:cstheme="majorHAnsi"/>
          <w:lang w:val="ro-RO"/>
        </w:rPr>
        <w:t xml:space="preserve">consolidate </w:t>
      </w:r>
      <w:r w:rsidRPr="004D4DEC">
        <w:rPr>
          <w:rFonts w:asciiTheme="majorHAnsi" w:hAnsiTheme="majorHAnsi" w:cstheme="majorHAnsi"/>
          <w:lang w:val="ro-RO"/>
        </w:rPr>
        <w:t xml:space="preserve">ale </w:t>
      </w:r>
      <w:r w:rsidR="00311E78" w:rsidRPr="004D4DEC">
        <w:rPr>
          <w:rFonts w:asciiTheme="majorHAnsi" w:hAnsiTheme="majorHAnsi" w:cstheme="majorHAnsi"/>
          <w:lang w:val="ro-RO"/>
        </w:rPr>
        <w:t xml:space="preserve">Ministerului </w:t>
      </w:r>
      <w:r w:rsidR="00CC5028" w:rsidRPr="004D4DEC">
        <w:rPr>
          <w:rFonts w:asciiTheme="majorHAnsi" w:hAnsiTheme="majorHAnsi" w:cstheme="majorHAnsi"/>
          <w:lang w:val="ro-RO"/>
        </w:rPr>
        <w:t xml:space="preserve">Finanțelor </w:t>
      </w:r>
      <w:r w:rsidRPr="004D4DEC">
        <w:rPr>
          <w:rFonts w:asciiTheme="majorHAnsi" w:hAnsiTheme="majorHAnsi" w:cstheme="majorHAnsi"/>
          <w:bCs/>
          <w:lang w:val="ro-RO" w:eastAsia="ru-RU"/>
        </w:rPr>
        <w:t>încheiate</w:t>
      </w:r>
      <w:r w:rsidRPr="004D4DEC">
        <w:rPr>
          <w:rFonts w:asciiTheme="majorHAnsi" w:hAnsiTheme="majorHAnsi" w:cstheme="majorHAnsi"/>
          <w:lang w:val="ro-RO"/>
        </w:rPr>
        <w:t xml:space="preserve"> la 31</w:t>
      </w:r>
      <w:r w:rsidR="00311E78" w:rsidRPr="004D4DEC">
        <w:rPr>
          <w:rFonts w:asciiTheme="majorHAnsi" w:hAnsiTheme="majorHAnsi" w:cstheme="majorHAnsi"/>
          <w:lang w:val="ro-RO"/>
        </w:rPr>
        <w:t xml:space="preserve"> decembrie 2018</w:t>
      </w:r>
      <w:r w:rsidRPr="004D4DEC">
        <w:rPr>
          <w:rFonts w:asciiTheme="majorHAnsi" w:hAnsiTheme="majorHAnsi" w:cstheme="majorHAnsi"/>
          <w:lang w:val="ro-RO"/>
        </w:rPr>
        <w:t xml:space="preserve"> se publică pe site-ul oficial al Curții de Conturi (</w:t>
      </w:r>
      <w:hyperlink r:id="rId8" w:history="1">
        <w:r w:rsidR="00CC5028" w:rsidRPr="004D4DEC">
          <w:rPr>
            <w:rStyle w:val="a9"/>
            <w:rFonts w:asciiTheme="majorHAnsi" w:hAnsiTheme="majorHAnsi" w:cstheme="majorHAnsi"/>
            <w:lang w:val="ro-RO"/>
          </w:rPr>
          <w:t>http://www.ccrm.md/hotariri-si-rapoarte-1-95</w:t>
        </w:r>
      </w:hyperlink>
      <w:r w:rsidRPr="004D4DEC">
        <w:rPr>
          <w:rFonts w:asciiTheme="majorHAnsi" w:hAnsiTheme="majorHAnsi" w:cstheme="majorHAnsi"/>
          <w:lang w:val="ro-RO"/>
        </w:rPr>
        <w:t>).</w:t>
      </w:r>
    </w:p>
    <w:p w:rsidR="0086094A" w:rsidRDefault="0086094A" w:rsidP="00577553">
      <w:pPr>
        <w:spacing w:after="0" w:line="240" w:lineRule="auto"/>
        <w:jc w:val="right"/>
        <w:rPr>
          <w:rFonts w:asciiTheme="majorHAnsi" w:eastAsia="Times New Roman" w:hAnsiTheme="majorHAnsi" w:cstheme="majorHAnsi"/>
          <w:b/>
          <w:sz w:val="24"/>
          <w:szCs w:val="24"/>
          <w:lang w:val="ro-RO"/>
        </w:rPr>
      </w:pPr>
    </w:p>
    <w:p w:rsidR="0086094A" w:rsidRDefault="0086094A" w:rsidP="00577553">
      <w:pPr>
        <w:spacing w:after="0" w:line="240" w:lineRule="auto"/>
        <w:jc w:val="right"/>
        <w:rPr>
          <w:rFonts w:asciiTheme="majorHAnsi" w:eastAsia="Times New Roman" w:hAnsiTheme="majorHAnsi" w:cstheme="majorHAnsi"/>
          <w:b/>
          <w:sz w:val="24"/>
          <w:szCs w:val="24"/>
          <w:lang w:val="ro-RO"/>
        </w:rPr>
      </w:pPr>
    </w:p>
    <w:p w:rsidR="0086094A" w:rsidRDefault="0086094A" w:rsidP="00577553">
      <w:pPr>
        <w:spacing w:after="0" w:line="240" w:lineRule="auto"/>
        <w:jc w:val="right"/>
        <w:rPr>
          <w:rFonts w:asciiTheme="majorHAnsi" w:eastAsia="Times New Roman" w:hAnsiTheme="majorHAnsi" w:cstheme="majorHAnsi"/>
          <w:b/>
          <w:sz w:val="24"/>
          <w:szCs w:val="24"/>
          <w:lang w:val="ro-RO"/>
        </w:rPr>
      </w:pPr>
    </w:p>
    <w:p w:rsidR="00577553" w:rsidRPr="004D4DEC" w:rsidRDefault="00D47F58" w:rsidP="00577553">
      <w:pPr>
        <w:spacing w:after="0" w:line="240" w:lineRule="auto"/>
        <w:jc w:val="right"/>
        <w:rPr>
          <w:rFonts w:asciiTheme="majorHAnsi" w:eastAsia="Times New Roman" w:hAnsiTheme="majorHAnsi" w:cstheme="majorHAnsi"/>
          <w:b/>
          <w:sz w:val="24"/>
          <w:szCs w:val="24"/>
          <w:lang w:val="ro-RO"/>
        </w:rPr>
      </w:pPr>
      <w:r w:rsidRPr="004D4DEC">
        <w:rPr>
          <w:rFonts w:asciiTheme="majorHAnsi" w:eastAsia="Times New Roman" w:hAnsiTheme="majorHAnsi" w:cstheme="majorHAnsi"/>
          <w:b/>
          <w:sz w:val="24"/>
          <w:szCs w:val="24"/>
          <w:lang w:val="ro-RO"/>
        </w:rPr>
        <w:t>Marian LUPU</w:t>
      </w:r>
      <w:r w:rsidR="00577553" w:rsidRPr="004D4DEC">
        <w:rPr>
          <w:rFonts w:asciiTheme="majorHAnsi" w:eastAsia="Times New Roman" w:hAnsiTheme="majorHAnsi" w:cstheme="majorHAnsi"/>
          <w:b/>
          <w:sz w:val="24"/>
          <w:szCs w:val="24"/>
          <w:lang w:val="ro-RO"/>
        </w:rPr>
        <w:t>,</w:t>
      </w:r>
    </w:p>
    <w:p w:rsidR="00021783" w:rsidRPr="00785D35" w:rsidRDefault="00021783" w:rsidP="00785D35">
      <w:pPr>
        <w:spacing w:after="0" w:line="240" w:lineRule="auto"/>
        <w:rPr>
          <w:rFonts w:asciiTheme="majorHAnsi" w:eastAsia="Times New Roman" w:hAnsiTheme="majorHAnsi" w:cstheme="majorHAnsi"/>
          <w:b/>
          <w:sz w:val="24"/>
          <w:szCs w:val="24"/>
          <w:lang w:val="ro-RO"/>
        </w:rPr>
      </w:pPr>
      <w:bookmarkStart w:id="1" w:name="_GoBack"/>
      <w:bookmarkEnd w:id="1"/>
    </w:p>
    <w:sectPr w:rsidR="00021783" w:rsidRPr="00785D35" w:rsidSect="00AC421C">
      <w:footerReference w:type="default" r:id="rId9"/>
      <w:pgSz w:w="11906" w:h="16838" w:code="9"/>
      <w:pgMar w:top="630" w:right="850" w:bottom="720"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CB" w:rsidRDefault="00B740CB" w:rsidP="00577553">
      <w:pPr>
        <w:spacing w:after="0" w:line="240" w:lineRule="auto"/>
      </w:pPr>
      <w:r>
        <w:separator/>
      </w:r>
    </w:p>
  </w:endnote>
  <w:endnote w:type="continuationSeparator" w:id="0">
    <w:p w:rsidR="00B740CB" w:rsidRDefault="00B740CB"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574229"/>
      <w:docPartObj>
        <w:docPartGallery w:val="Page Numbers (Bottom of Page)"/>
        <w:docPartUnique/>
      </w:docPartObj>
    </w:sdtPr>
    <w:sdtEndPr>
      <w:rPr>
        <w:noProof/>
      </w:rPr>
    </w:sdtEndPr>
    <w:sdtContent>
      <w:p w:rsidR="000A1509" w:rsidRDefault="002C7753">
        <w:pPr>
          <w:pStyle w:val="a7"/>
          <w:jc w:val="right"/>
        </w:pPr>
        <w:r>
          <w:fldChar w:fldCharType="begin"/>
        </w:r>
        <w:r>
          <w:instrText xml:space="preserve"> PAGE   \* MERGEFORMAT </w:instrText>
        </w:r>
        <w:r>
          <w:fldChar w:fldCharType="separate"/>
        </w:r>
        <w:r w:rsidR="00785D35">
          <w:rPr>
            <w:noProof/>
          </w:rPr>
          <w:t>1</w:t>
        </w:r>
        <w:r>
          <w:rPr>
            <w:noProof/>
          </w:rPr>
          <w:fldChar w:fldCharType="end"/>
        </w:r>
      </w:p>
    </w:sdtContent>
  </w:sdt>
  <w:p w:rsidR="00AE2BA5" w:rsidRDefault="00B740CB" w:rsidP="00AE2BA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CB" w:rsidRDefault="00B740CB" w:rsidP="00577553">
      <w:pPr>
        <w:spacing w:after="0" w:line="240" w:lineRule="auto"/>
      </w:pPr>
      <w:r>
        <w:separator/>
      </w:r>
    </w:p>
  </w:footnote>
  <w:footnote w:type="continuationSeparator" w:id="0">
    <w:p w:rsidR="00B740CB" w:rsidRDefault="00B740CB" w:rsidP="00577553">
      <w:pPr>
        <w:spacing w:after="0" w:line="240" w:lineRule="auto"/>
      </w:pPr>
      <w:r>
        <w:continuationSeparator/>
      </w:r>
    </w:p>
  </w:footnote>
  <w:footnote w:id="1">
    <w:p w:rsidR="0007432B" w:rsidRPr="0076005E" w:rsidRDefault="0007432B" w:rsidP="0007432B">
      <w:pPr>
        <w:pStyle w:val="a4"/>
        <w:rPr>
          <w:rFonts w:asciiTheme="majorHAnsi" w:hAnsiTheme="majorHAnsi" w:cstheme="majorHAnsi"/>
          <w:sz w:val="18"/>
          <w:szCs w:val="18"/>
          <w:lang w:val="ro-MD"/>
        </w:rPr>
      </w:pPr>
      <w:r w:rsidRPr="0076005E">
        <w:rPr>
          <w:rStyle w:val="a6"/>
          <w:rFonts w:asciiTheme="majorHAnsi" w:hAnsiTheme="majorHAnsi" w:cstheme="majorHAnsi"/>
          <w:sz w:val="18"/>
          <w:szCs w:val="18"/>
          <w:lang w:val="ro-MD"/>
        </w:rPr>
        <w:footnoteRef/>
      </w:r>
      <w:r w:rsidRPr="0076005E">
        <w:rPr>
          <w:rFonts w:asciiTheme="majorHAnsi" w:hAnsiTheme="majorHAnsi" w:cstheme="majorHAnsi"/>
          <w:sz w:val="18"/>
          <w:szCs w:val="18"/>
          <w:lang w:val="ro-MD"/>
        </w:rPr>
        <w:t xml:space="preserve"> Legea privind organizarea și funcționarea Curții de Conturi a Republicii Moldova nr.260 din 07.12.2017 (în continuare – Legea nr.260 din 07.12.2017).</w:t>
      </w:r>
    </w:p>
  </w:footnote>
  <w:footnote w:id="2">
    <w:p w:rsidR="00577553" w:rsidRPr="0076005E" w:rsidRDefault="00577553" w:rsidP="00577553">
      <w:pPr>
        <w:pStyle w:val="a4"/>
        <w:jc w:val="both"/>
        <w:rPr>
          <w:rFonts w:asciiTheme="majorHAnsi" w:hAnsiTheme="majorHAnsi" w:cstheme="majorHAnsi"/>
          <w:sz w:val="18"/>
          <w:szCs w:val="18"/>
          <w:lang w:val="ro-RO"/>
        </w:rPr>
      </w:pPr>
      <w:r w:rsidRPr="0076005E">
        <w:rPr>
          <w:rStyle w:val="a6"/>
          <w:rFonts w:asciiTheme="majorHAnsi" w:hAnsiTheme="majorHAnsi" w:cstheme="majorHAnsi"/>
          <w:sz w:val="18"/>
          <w:szCs w:val="18"/>
          <w:lang w:val="ro-RO"/>
        </w:rPr>
        <w:footnoteRef/>
      </w:r>
      <w:r w:rsidR="0076005E" w:rsidRPr="0076005E">
        <w:rPr>
          <w:rFonts w:asciiTheme="majorHAnsi" w:hAnsiTheme="majorHAnsi" w:cstheme="majorHAnsi"/>
          <w:sz w:val="18"/>
          <w:szCs w:val="18"/>
          <w:lang w:val="ro-RO"/>
        </w:rPr>
        <w:t xml:space="preserve"> </w:t>
      </w:r>
      <w:r w:rsidR="00AA6B8E" w:rsidRPr="0076005E">
        <w:rPr>
          <w:rFonts w:asciiTheme="majorHAnsi" w:hAnsiTheme="majorHAnsi" w:cstheme="majorHAnsi"/>
          <w:sz w:val="18"/>
          <w:szCs w:val="18"/>
          <w:lang w:val="ro-RO"/>
        </w:rPr>
        <w:t>Hotărârea Curții de Conturi nr.75 din 29.12.2017</w:t>
      </w:r>
      <w:r w:rsidR="00AA6B8E" w:rsidRPr="00774D29">
        <w:rPr>
          <w:rFonts w:asciiTheme="majorHAnsi" w:hAnsiTheme="majorHAnsi" w:cstheme="majorHAnsi"/>
        </w:rPr>
        <w:t xml:space="preserve"> </w:t>
      </w:r>
      <w:r w:rsidR="0076005E">
        <w:rPr>
          <w:rFonts w:asciiTheme="majorHAnsi" w:hAnsiTheme="majorHAnsi" w:cstheme="majorHAnsi"/>
        </w:rPr>
        <w:t>„</w:t>
      </w:r>
      <w:r w:rsidR="00AA6B8E" w:rsidRPr="0076005E">
        <w:rPr>
          <w:rFonts w:asciiTheme="majorHAnsi" w:hAnsiTheme="majorHAnsi" w:cstheme="majorHAnsi"/>
          <w:sz w:val="18"/>
          <w:szCs w:val="18"/>
          <w:lang w:val="ro-RO"/>
        </w:rPr>
        <w:t>Privind aprobarea Programului activității de audit a Curții de Conturi pe anul 2018”;</w:t>
      </w:r>
      <w:r w:rsidR="00826744">
        <w:rPr>
          <w:rFonts w:asciiTheme="majorHAnsi" w:hAnsiTheme="majorHAnsi" w:cstheme="majorHAnsi"/>
          <w:sz w:val="18"/>
          <w:szCs w:val="18"/>
          <w:lang w:val="ro-RO"/>
        </w:rPr>
        <w:t xml:space="preserve"> </w:t>
      </w:r>
      <w:r w:rsidRPr="0076005E">
        <w:rPr>
          <w:rFonts w:asciiTheme="majorHAnsi" w:hAnsiTheme="majorHAnsi" w:cstheme="majorHAnsi"/>
          <w:sz w:val="18"/>
          <w:szCs w:val="18"/>
          <w:lang w:val="ro-RO"/>
        </w:rPr>
        <w:fldChar w:fldCharType="begin"/>
      </w:r>
      <w:r w:rsidRPr="0076005E">
        <w:rPr>
          <w:rFonts w:asciiTheme="majorHAnsi" w:hAnsiTheme="majorHAnsi" w:cstheme="majorHAnsi"/>
          <w:sz w:val="18"/>
          <w:szCs w:val="18"/>
          <w:lang w:val="ro-RO"/>
        </w:rPr>
        <w:instrText xml:space="preserve"> LINK Word.Document.12 "D:\\i_tercula\\Desktop\\Proiect de Hotarâre ARM.docx" "OLE_LINK1" \a \r  \* MERGEFORMAT </w:instrText>
      </w:r>
      <w:r w:rsidRPr="0076005E">
        <w:rPr>
          <w:rFonts w:asciiTheme="majorHAnsi" w:hAnsiTheme="majorHAnsi" w:cstheme="majorHAnsi"/>
          <w:sz w:val="18"/>
          <w:szCs w:val="18"/>
          <w:lang w:val="ro-RO"/>
        </w:rPr>
        <w:fldChar w:fldCharType="separate"/>
      </w:r>
      <w:r w:rsidRPr="0076005E">
        <w:rPr>
          <w:rFonts w:asciiTheme="majorHAnsi" w:hAnsiTheme="majorHAnsi" w:cstheme="majorHAnsi"/>
          <w:sz w:val="18"/>
          <w:szCs w:val="18"/>
          <w:lang w:val="ro-RO"/>
        </w:rPr>
        <w:t>H</w:t>
      </w:r>
      <w:r w:rsidR="00B25C38" w:rsidRPr="0076005E">
        <w:rPr>
          <w:rFonts w:asciiTheme="majorHAnsi" w:hAnsiTheme="majorHAnsi" w:cstheme="majorHAnsi"/>
          <w:sz w:val="18"/>
          <w:szCs w:val="18"/>
          <w:lang w:val="ro-RO"/>
        </w:rPr>
        <w:t>otărârea Curții de Conturi nr.100</w:t>
      </w:r>
      <w:r w:rsidRPr="0076005E">
        <w:rPr>
          <w:rFonts w:asciiTheme="majorHAnsi" w:hAnsiTheme="majorHAnsi" w:cstheme="majorHAnsi"/>
          <w:sz w:val="18"/>
          <w:szCs w:val="18"/>
          <w:lang w:val="ro-RO"/>
        </w:rPr>
        <w:t xml:space="preserve"> </w:t>
      </w:r>
      <w:r w:rsidR="00B25C38" w:rsidRPr="0076005E">
        <w:rPr>
          <w:rFonts w:asciiTheme="majorHAnsi" w:hAnsiTheme="majorHAnsi" w:cstheme="majorHAnsi"/>
          <w:bCs/>
          <w:sz w:val="18"/>
          <w:szCs w:val="18"/>
          <w:lang w:val="ro-RO"/>
        </w:rPr>
        <w:t>din 21</w:t>
      </w:r>
      <w:r w:rsidRPr="0076005E">
        <w:rPr>
          <w:rFonts w:asciiTheme="majorHAnsi" w:hAnsiTheme="majorHAnsi" w:cstheme="majorHAnsi"/>
          <w:bCs/>
          <w:sz w:val="18"/>
          <w:szCs w:val="18"/>
          <w:lang w:val="ro-RO"/>
        </w:rPr>
        <w:t>.12.201</w:t>
      </w:r>
      <w:r w:rsidRPr="0076005E">
        <w:rPr>
          <w:rFonts w:asciiTheme="majorHAnsi" w:hAnsiTheme="majorHAnsi" w:cstheme="majorHAnsi"/>
          <w:sz w:val="18"/>
          <w:szCs w:val="18"/>
          <w:lang w:val="ro-RO"/>
        </w:rPr>
        <w:fldChar w:fldCharType="end"/>
      </w:r>
      <w:r w:rsidR="00B25C38" w:rsidRPr="0076005E">
        <w:rPr>
          <w:rFonts w:asciiTheme="majorHAnsi" w:hAnsiTheme="majorHAnsi" w:cstheme="majorHAnsi"/>
          <w:sz w:val="18"/>
          <w:szCs w:val="18"/>
          <w:lang w:val="ro-RO"/>
        </w:rPr>
        <w:t>8</w:t>
      </w:r>
      <w:r w:rsidRPr="0076005E">
        <w:rPr>
          <w:rFonts w:asciiTheme="majorHAnsi" w:hAnsiTheme="majorHAnsi" w:cstheme="majorHAnsi"/>
          <w:sz w:val="18"/>
          <w:szCs w:val="18"/>
          <w:lang w:val="ro-RO"/>
        </w:rPr>
        <w:t xml:space="preserve"> </w:t>
      </w:r>
      <w:r w:rsidRPr="0076005E">
        <w:rPr>
          <w:rFonts w:asciiTheme="majorHAnsi" w:hAnsiTheme="majorHAnsi" w:cstheme="majorHAnsi"/>
          <w:bCs/>
          <w:sz w:val="18"/>
          <w:szCs w:val="18"/>
          <w:lang w:val="ro-RO"/>
        </w:rPr>
        <w:t xml:space="preserve">„Privind aprobarea </w:t>
      </w:r>
      <w:r w:rsidRPr="0076005E">
        <w:rPr>
          <w:rFonts w:asciiTheme="majorHAnsi" w:hAnsiTheme="majorHAnsi" w:cstheme="majorHAnsi"/>
          <w:sz w:val="18"/>
          <w:szCs w:val="18"/>
          <w:lang w:val="ro-RO"/>
        </w:rPr>
        <w:t xml:space="preserve">Programului activității de audit </w:t>
      </w:r>
      <w:r w:rsidR="00B25C38" w:rsidRPr="0076005E">
        <w:rPr>
          <w:rFonts w:asciiTheme="majorHAnsi" w:hAnsiTheme="majorHAnsi" w:cstheme="majorHAnsi"/>
          <w:sz w:val="18"/>
          <w:szCs w:val="18"/>
          <w:lang w:val="ro-RO"/>
        </w:rPr>
        <w:t>a Curții de Conturi pe anul 2019</w:t>
      </w:r>
      <w:r w:rsidRPr="0076005E">
        <w:rPr>
          <w:rFonts w:asciiTheme="majorHAnsi" w:hAnsiTheme="majorHAnsi" w:cstheme="majorHAnsi"/>
          <w:sz w:val="18"/>
          <w:szCs w:val="18"/>
          <w:lang w:val="ro-RO"/>
        </w:rPr>
        <w:t>”.</w:t>
      </w:r>
    </w:p>
  </w:footnote>
  <w:footnote w:id="3">
    <w:p w:rsidR="00577553" w:rsidRPr="00826744" w:rsidRDefault="00577553" w:rsidP="00577553">
      <w:pPr>
        <w:spacing w:after="0" w:line="240" w:lineRule="auto"/>
        <w:jc w:val="both"/>
        <w:rPr>
          <w:rFonts w:asciiTheme="majorHAnsi" w:eastAsia="Times New Roman" w:hAnsiTheme="majorHAnsi" w:cstheme="majorHAnsi"/>
          <w:sz w:val="18"/>
          <w:szCs w:val="18"/>
          <w:lang w:val="ro-RO"/>
        </w:rPr>
      </w:pPr>
      <w:r w:rsidRPr="0076005E">
        <w:rPr>
          <w:rStyle w:val="a6"/>
          <w:rFonts w:asciiTheme="majorHAnsi" w:hAnsiTheme="majorHAnsi" w:cstheme="majorHAnsi"/>
          <w:sz w:val="18"/>
          <w:szCs w:val="18"/>
          <w:lang w:val="ro-RO"/>
        </w:rPr>
        <w:footnoteRef/>
      </w:r>
      <w:r w:rsidRPr="0076005E">
        <w:rPr>
          <w:rFonts w:asciiTheme="majorHAnsi" w:hAnsiTheme="majorHAnsi" w:cstheme="majorHAnsi"/>
          <w:sz w:val="18"/>
          <w:szCs w:val="18"/>
          <w:lang w:val="ro-RO"/>
        </w:rPr>
        <w:t xml:space="preserve"> </w:t>
      </w:r>
      <w:r w:rsidRPr="0076005E">
        <w:rPr>
          <w:rFonts w:asciiTheme="majorHAnsi" w:eastAsia="Times New Roman" w:hAnsiTheme="majorHAnsi" w:cstheme="majorHAnsi"/>
          <w:sz w:val="18"/>
          <w:szCs w:val="18"/>
          <w:lang w:val="ro-RO"/>
        </w:rPr>
        <w:t>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w:t>
      </w:r>
      <w:r w:rsidRPr="00826744">
        <w:rPr>
          <w:rFonts w:asciiTheme="majorHAnsi" w:eastAsia="Times New Roman" w:hAnsiTheme="majorHAnsi" w:cstheme="majorHAnsi"/>
          <w:sz w:val="18"/>
          <w:szCs w:val="18"/>
          <w:lang w:val="ro-RO"/>
        </w:rPr>
        <w:t>-9999) în cadrul auditului public”.</w:t>
      </w:r>
    </w:p>
  </w:footnote>
  <w:footnote w:id="4">
    <w:p w:rsidR="002960A6" w:rsidRPr="00B53FF0" w:rsidRDefault="002960A6" w:rsidP="002960A6">
      <w:pPr>
        <w:tabs>
          <w:tab w:val="left" w:pos="142"/>
        </w:tabs>
        <w:spacing w:line="240" w:lineRule="auto"/>
        <w:jc w:val="both"/>
        <w:rPr>
          <w:rFonts w:ascii="Times New Roman" w:hAnsi="Times New Roman" w:cs="Times New Roman"/>
          <w:sz w:val="18"/>
          <w:szCs w:val="18"/>
          <w:lang w:val="ro-MD"/>
        </w:rPr>
      </w:pPr>
      <w:r w:rsidRPr="00B53FF0">
        <w:rPr>
          <w:rStyle w:val="a6"/>
          <w:rFonts w:asciiTheme="majorHAnsi" w:hAnsiTheme="majorHAnsi" w:cstheme="majorHAnsi"/>
          <w:sz w:val="18"/>
          <w:szCs w:val="18"/>
          <w:lang w:val="ro-MD"/>
        </w:rPr>
        <w:footnoteRef/>
      </w:r>
      <w:r w:rsidRPr="00B53FF0">
        <w:rPr>
          <w:rFonts w:asciiTheme="majorHAnsi" w:hAnsiTheme="majorHAnsi" w:cstheme="majorHAnsi"/>
          <w:sz w:val="18"/>
          <w:szCs w:val="18"/>
          <w:lang w:val="ro-MD"/>
        </w:rPr>
        <w:t xml:space="preserve"> </w:t>
      </w:r>
      <w:r w:rsidRPr="00B53FF0">
        <w:rPr>
          <w:rFonts w:asciiTheme="majorHAnsi" w:hAnsiTheme="majorHAnsi" w:cstheme="majorHAnsi"/>
          <w:sz w:val="18"/>
          <w:szCs w:val="18"/>
          <w:lang w:val="ro-MD"/>
        </w:rPr>
        <w:t xml:space="preserve">Legea contabilității nr.113-XVI din 27.04.2007; Planul de conturi contabile în sistemul bugetar și Normele metodologice privind evidența contabilă și raportarea financiară în sistemul bugetar, aprobate prin Ordinul ministrului finanțelor nr.216 din 28.12.2015; </w:t>
      </w:r>
      <w:r w:rsidRPr="00B53FF0">
        <w:rPr>
          <w:rFonts w:asciiTheme="majorHAnsi" w:eastAsia="Times New Roman" w:hAnsiTheme="majorHAnsi" w:cstheme="majorHAnsi"/>
          <w:bCs/>
          <w:sz w:val="18"/>
          <w:szCs w:val="18"/>
          <w:lang w:val="ro-MD" w:eastAsia="ro-MD"/>
        </w:rPr>
        <w:t>Ordin</w:t>
      </w:r>
      <w:r w:rsidR="00A32547" w:rsidRPr="00B53FF0">
        <w:rPr>
          <w:rFonts w:asciiTheme="majorHAnsi" w:eastAsia="Times New Roman" w:hAnsiTheme="majorHAnsi" w:cstheme="majorHAnsi"/>
          <w:bCs/>
          <w:sz w:val="18"/>
          <w:szCs w:val="18"/>
          <w:lang w:val="ro-MD" w:eastAsia="ro-MD"/>
        </w:rPr>
        <w:t>ul ministrului finanțelor nr.214 din 28.12</w:t>
      </w:r>
      <w:r w:rsidRPr="00B53FF0">
        <w:rPr>
          <w:rFonts w:asciiTheme="majorHAnsi" w:eastAsia="Times New Roman" w:hAnsiTheme="majorHAnsi" w:cstheme="majorHAnsi"/>
          <w:bCs/>
          <w:sz w:val="18"/>
          <w:szCs w:val="18"/>
          <w:lang w:val="ro-MD" w:eastAsia="ro-MD"/>
        </w:rPr>
        <w:t xml:space="preserve">.2018 </w:t>
      </w:r>
      <w:r w:rsidR="000F7F8C">
        <w:rPr>
          <w:rFonts w:asciiTheme="majorHAnsi" w:eastAsia="Times New Roman" w:hAnsiTheme="majorHAnsi" w:cstheme="majorHAnsi"/>
          <w:bCs/>
          <w:sz w:val="18"/>
          <w:szCs w:val="18"/>
          <w:lang w:val="ro-MD" w:eastAsia="ro-MD"/>
        </w:rPr>
        <w:t>„C</w:t>
      </w:r>
      <w:r w:rsidRPr="00B53FF0">
        <w:rPr>
          <w:rFonts w:asciiTheme="majorHAnsi" w:eastAsia="Times New Roman" w:hAnsiTheme="majorHAnsi" w:cstheme="majorHAnsi"/>
          <w:bCs/>
          <w:sz w:val="18"/>
          <w:szCs w:val="18"/>
          <w:lang w:val="ro-MD" w:eastAsia="ro-MD"/>
        </w:rPr>
        <w:t>u privire la aprobarea termenelor de prezentare a rap</w:t>
      </w:r>
      <w:r w:rsidR="00A32547" w:rsidRPr="00B53FF0">
        <w:rPr>
          <w:rFonts w:asciiTheme="majorHAnsi" w:eastAsia="Times New Roman" w:hAnsiTheme="majorHAnsi" w:cstheme="majorHAnsi"/>
          <w:bCs/>
          <w:sz w:val="18"/>
          <w:szCs w:val="18"/>
          <w:lang w:val="ro-MD" w:eastAsia="ro-MD"/>
        </w:rPr>
        <w:t>oartelor financiare pe anul 2018</w:t>
      </w:r>
      <w:r w:rsidR="000F7F8C">
        <w:rPr>
          <w:rFonts w:asciiTheme="majorHAnsi" w:eastAsia="Times New Roman" w:hAnsiTheme="majorHAnsi" w:cstheme="majorHAnsi"/>
          <w:bCs/>
          <w:sz w:val="18"/>
          <w:szCs w:val="18"/>
          <w:lang w:val="ro-MD" w:eastAsia="ro-MD"/>
        </w:rPr>
        <w:t>”</w:t>
      </w:r>
      <w:r w:rsidRPr="00B53FF0">
        <w:rPr>
          <w:rFonts w:asciiTheme="majorHAnsi" w:eastAsia="Times New Roman" w:hAnsiTheme="majorHAnsi" w:cstheme="majorHAnsi"/>
          <w:bCs/>
          <w:sz w:val="18"/>
          <w:szCs w:val="18"/>
          <w:lang w:val="ro-MD" w:eastAsia="ro-MD"/>
        </w:rPr>
        <w:t xml:space="preserve">; </w:t>
      </w:r>
      <w:r w:rsidRPr="00B53FF0">
        <w:rPr>
          <w:rFonts w:asciiTheme="majorHAnsi" w:hAnsiTheme="majorHAnsi" w:cstheme="majorHAnsi"/>
          <w:sz w:val="18"/>
          <w:szCs w:val="18"/>
          <w:lang w:val="ro-MD"/>
        </w:rPr>
        <w:t>Ordinu</w:t>
      </w:r>
      <w:r w:rsidR="006A0B95" w:rsidRPr="00B53FF0">
        <w:rPr>
          <w:rFonts w:asciiTheme="majorHAnsi" w:hAnsiTheme="majorHAnsi" w:cstheme="majorHAnsi"/>
          <w:sz w:val="18"/>
          <w:szCs w:val="18"/>
          <w:lang w:val="ro-MD"/>
        </w:rPr>
        <w:t>l ministrului finanțelor nr.12/4-4-14 din 24.01.2019</w:t>
      </w:r>
      <w:r w:rsidRPr="00B53FF0">
        <w:rPr>
          <w:rFonts w:asciiTheme="majorHAnsi" w:hAnsiTheme="majorHAnsi" w:cstheme="majorHAnsi"/>
          <w:sz w:val="18"/>
          <w:szCs w:val="18"/>
          <w:lang w:val="ro-MD"/>
        </w:rPr>
        <w:t xml:space="preserve"> </w:t>
      </w:r>
      <w:r w:rsidR="000F7F8C">
        <w:rPr>
          <w:rFonts w:asciiTheme="majorHAnsi" w:hAnsiTheme="majorHAnsi" w:cstheme="majorHAnsi"/>
          <w:sz w:val="18"/>
          <w:szCs w:val="18"/>
          <w:lang w:val="ro-MD"/>
        </w:rPr>
        <w:t>„C</w:t>
      </w:r>
      <w:r w:rsidRPr="00B53FF0">
        <w:rPr>
          <w:rFonts w:asciiTheme="majorHAnsi" w:hAnsiTheme="majorHAnsi" w:cstheme="majorHAnsi"/>
          <w:sz w:val="18"/>
          <w:szCs w:val="18"/>
          <w:lang w:val="ro-MD"/>
        </w:rPr>
        <w:t>u privire la</w:t>
      </w:r>
      <w:r w:rsidR="006A0B95" w:rsidRPr="00B53FF0">
        <w:rPr>
          <w:rFonts w:asciiTheme="majorHAnsi" w:hAnsiTheme="majorHAnsi" w:cstheme="majorHAnsi"/>
          <w:sz w:val="18"/>
          <w:szCs w:val="18"/>
          <w:lang w:val="ro-MD"/>
        </w:rPr>
        <w:t xml:space="preserve"> particularitățile de întocmire și prezentare a rapoartelor financiare ale autorităților publice centrale/instituțiilor bugetare pentru anul 2018</w:t>
      </w:r>
      <w:r w:rsidR="000F7F8C">
        <w:rPr>
          <w:rFonts w:asciiTheme="majorHAnsi" w:hAnsiTheme="majorHAnsi" w:cstheme="majorHAnsi"/>
          <w:sz w:val="18"/>
          <w:szCs w:val="18"/>
          <w:lang w:val="ro-MD"/>
        </w:rPr>
        <w:t>”</w:t>
      </w:r>
      <w:r w:rsidR="006A0B95" w:rsidRPr="00B53FF0">
        <w:rPr>
          <w:rFonts w:asciiTheme="majorHAnsi" w:hAnsiTheme="majorHAnsi" w:cstheme="majorHAnsi"/>
          <w:sz w:val="18"/>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3" w15:restartNumberingAfterBreak="0">
    <w:nsid w:val="68E26F39"/>
    <w:multiLevelType w:val="multilevel"/>
    <w:tmpl w:val="4C5E27DA"/>
    <w:lvl w:ilvl="0">
      <w:start w:val="1"/>
      <w:numFmt w:val="decimal"/>
      <w:lvlText w:val="%1."/>
      <w:lvlJc w:val="left"/>
      <w:pPr>
        <w:ind w:left="5889" w:hanging="360"/>
      </w:pPr>
      <w:rPr>
        <w:rFonts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3A55"/>
    <w:rsid w:val="0000568F"/>
    <w:rsid w:val="00021783"/>
    <w:rsid w:val="00027E8E"/>
    <w:rsid w:val="0007432B"/>
    <w:rsid w:val="00085DA7"/>
    <w:rsid w:val="000C6B1E"/>
    <w:rsid w:val="000D2021"/>
    <w:rsid w:val="000F7725"/>
    <w:rsid w:val="000F7F8C"/>
    <w:rsid w:val="00111AC7"/>
    <w:rsid w:val="00124B14"/>
    <w:rsid w:val="0015254D"/>
    <w:rsid w:val="001802D1"/>
    <w:rsid w:val="001A2722"/>
    <w:rsid w:val="001A2D49"/>
    <w:rsid w:val="001E3A2E"/>
    <w:rsid w:val="002065D2"/>
    <w:rsid w:val="002372AA"/>
    <w:rsid w:val="002960A6"/>
    <w:rsid w:val="002C7753"/>
    <w:rsid w:val="00305386"/>
    <w:rsid w:val="00311E78"/>
    <w:rsid w:val="0034036A"/>
    <w:rsid w:val="003530A1"/>
    <w:rsid w:val="00354FED"/>
    <w:rsid w:val="0035633A"/>
    <w:rsid w:val="00392C0E"/>
    <w:rsid w:val="003A2F26"/>
    <w:rsid w:val="003F4E13"/>
    <w:rsid w:val="003F7DE7"/>
    <w:rsid w:val="004110D0"/>
    <w:rsid w:val="004537F2"/>
    <w:rsid w:val="00475F6E"/>
    <w:rsid w:val="004B23CD"/>
    <w:rsid w:val="004B5C27"/>
    <w:rsid w:val="004D1A50"/>
    <w:rsid w:val="004D4DEC"/>
    <w:rsid w:val="004F42B3"/>
    <w:rsid w:val="005631D7"/>
    <w:rsid w:val="00577553"/>
    <w:rsid w:val="005859AF"/>
    <w:rsid w:val="005A17C0"/>
    <w:rsid w:val="005F224F"/>
    <w:rsid w:val="005F5C0C"/>
    <w:rsid w:val="00637A78"/>
    <w:rsid w:val="006567D7"/>
    <w:rsid w:val="006A0B95"/>
    <w:rsid w:val="006D5071"/>
    <w:rsid w:val="006F6342"/>
    <w:rsid w:val="007023B3"/>
    <w:rsid w:val="0070382A"/>
    <w:rsid w:val="00723B28"/>
    <w:rsid w:val="00726999"/>
    <w:rsid w:val="00734FFD"/>
    <w:rsid w:val="0076005E"/>
    <w:rsid w:val="00761619"/>
    <w:rsid w:val="00774679"/>
    <w:rsid w:val="00774D29"/>
    <w:rsid w:val="00785D35"/>
    <w:rsid w:val="007A6445"/>
    <w:rsid w:val="007D1397"/>
    <w:rsid w:val="007D6F08"/>
    <w:rsid w:val="007E626F"/>
    <w:rsid w:val="00801019"/>
    <w:rsid w:val="008138C2"/>
    <w:rsid w:val="00825794"/>
    <w:rsid w:val="00826744"/>
    <w:rsid w:val="00827DFB"/>
    <w:rsid w:val="008339A9"/>
    <w:rsid w:val="0086094A"/>
    <w:rsid w:val="0089133F"/>
    <w:rsid w:val="008A4918"/>
    <w:rsid w:val="008E3DCE"/>
    <w:rsid w:val="008E7860"/>
    <w:rsid w:val="0090593B"/>
    <w:rsid w:val="009270BE"/>
    <w:rsid w:val="00974DCC"/>
    <w:rsid w:val="009C3E60"/>
    <w:rsid w:val="009E28B9"/>
    <w:rsid w:val="009E6F2B"/>
    <w:rsid w:val="009F75F9"/>
    <w:rsid w:val="00A32547"/>
    <w:rsid w:val="00A4004D"/>
    <w:rsid w:val="00A65235"/>
    <w:rsid w:val="00AA241C"/>
    <w:rsid w:val="00AA6B8E"/>
    <w:rsid w:val="00AC421C"/>
    <w:rsid w:val="00AD568B"/>
    <w:rsid w:val="00AE7FD5"/>
    <w:rsid w:val="00B155A5"/>
    <w:rsid w:val="00B25C38"/>
    <w:rsid w:val="00B53FF0"/>
    <w:rsid w:val="00B565A3"/>
    <w:rsid w:val="00B661FA"/>
    <w:rsid w:val="00B67C9E"/>
    <w:rsid w:val="00B740CB"/>
    <w:rsid w:val="00B80AB8"/>
    <w:rsid w:val="00B90D41"/>
    <w:rsid w:val="00B9735A"/>
    <w:rsid w:val="00BA11B7"/>
    <w:rsid w:val="00BB2E93"/>
    <w:rsid w:val="00C0246B"/>
    <w:rsid w:val="00C27C1B"/>
    <w:rsid w:val="00C42132"/>
    <w:rsid w:val="00C44A52"/>
    <w:rsid w:val="00C96700"/>
    <w:rsid w:val="00CC1D2F"/>
    <w:rsid w:val="00CC5028"/>
    <w:rsid w:val="00D02917"/>
    <w:rsid w:val="00D03493"/>
    <w:rsid w:val="00D14E06"/>
    <w:rsid w:val="00D15488"/>
    <w:rsid w:val="00D16994"/>
    <w:rsid w:val="00D2604E"/>
    <w:rsid w:val="00D329D7"/>
    <w:rsid w:val="00D47F58"/>
    <w:rsid w:val="00D8451D"/>
    <w:rsid w:val="00D86574"/>
    <w:rsid w:val="00DD7A6A"/>
    <w:rsid w:val="00E02EC3"/>
    <w:rsid w:val="00E10254"/>
    <w:rsid w:val="00E326AD"/>
    <w:rsid w:val="00E57E07"/>
    <w:rsid w:val="00E705E6"/>
    <w:rsid w:val="00E76C49"/>
    <w:rsid w:val="00E8364C"/>
    <w:rsid w:val="00E86379"/>
    <w:rsid w:val="00EB6AA9"/>
    <w:rsid w:val="00EB7B8C"/>
    <w:rsid w:val="00ED2BB5"/>
    <w:rsid w:val="00F15249"/>
    <w:rsid w:val="00F42C73"/>
    <w:rsid w:val="00F81E05"/>
    <w:rsid w:val="00F90B0A"/>
    <w:rsid w:val="00F92D3D"/>
    <w:rsid w:val="00FB4101"/>
    <w:rsid w:val="00FC08DC"/>
    <w:rsid w:val="00FD622B"/>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53"/>
  </w:style>
  <w:style w:type="paragraph" w:styleId="1">
    <w:name w:val="heading 1"/>
    <w:basedOn w:val="a"/>
    <w:next w:val="a"/>
    <w:link w:val="10"/>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577553"/>
    <w:pPr>
      <w:spacing w:after="0" w:line="240" w:lineRule="auto"/>
      <w:jc w:val="center"/>
    </w:pPr>
    <w:rPr>
      <w:rFonts w:ascii="Times New Roman" w:eastAsia="Times New Roman" w:hAnsi="Times New Roman" w:cs="Times New Roman"/>
      <w:sz w:val="24"/>
      <w:szCs w:val="24"/>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577553"/>
    <w:pPr>
      <w:spacing w:after="0" w:line="240" w:lineRule="auto"/>
    </w:pPr>
    <w:rPr>
      <w:sz w:val="20"/>
      <w:szCs w:val="20"/>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rsid w:val="00577553"/>
    <w:rPr>
      <w:sz w:val="20"/>
      <w:szCs w:val="20"/>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577553"/>
    <w:rPr>
      <w:vertAlign w:val="superscript"/>
    </w:rPr>
  </w:style>
  <w:style w:type="paragraph" w:styleId="a7">
    <w:name w:val="footer"/>
    <w:basedOn w:val="a"/>
    <w:link w:val="a8"/>
    <w:uiPriority w:val="99"/>
    <w:unhideWhenUsed/>
    <w:rsid w:val="0057755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577553"/>
    <w:pPr>
      <w:spacing w:line="240" w:lineRule="exact"/>
    </w:pPr>
    <w:rPr>
      <w:vertAlign w:val="superscript"/>
    </w:rPr>
  </w:style>
  <w:style w:type="paragraph" w:customStyle="1" w:styleId="cp">
    <w:name w:val="cp"/>
    <w:basedOn w:val="a"/>
    <w:rsid w:val="00577553"/>
    <w:pPr>
      <w:spacing w:after="0" w:line="240" w:lineRule="auto"/>
      <w:jc w:val="center"/>
    </w:pPr>
    <w:rPr>
      <w:rFonts w:ascii="Times New Roman" w:eastAsia="Times New Roman" w:hAnsi="Times New Roman" w:cs="Times New Roman"/>
      <w:b/>
      <w:bCs/>
      <w:sz w:val="24"/>
      <w:szCs w:val="24"/>
    </w:rPr>
  </w:style>
  <w:style w:type="character" w:styleId="a9">
    <w:name w:val="Hyperlink"/>
    <w:basedOn w:val="a0"/>
    <w:uiPriority w:val="99"/>
    <w:unhideWhenUsed/>
    <w:rsid w:val="00577553"/>
    <w:rPr>
      <w:color w:val="0563C1" w:themeColor="hyperlink"/>
      <w:u w:val="single"/>
    </w:rPr>
  </w:style>
  <w:style w:type="paragraph" w:styleId="aa">
    <w:name w:val="header"/>
    <w:basedOn w:val="a"/>
    <w:link w:val="ab"/>
    <w:uiPriority w:val="99"/>
    <w:unhideWhenUsed/>
    <w:rsid w:val="00577553"/>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577553"/>
  </w:style>
  <w:style w:type="paragraph" w:styleId="ac">
    <w:name w:val="List Paragraph"/>
    <w:aliases w:val="List Paragraph 1,strikethrough,Scriptoria bullet points"/>
    <w:basedOn w:val="a"/>
    <w:link w:val="ad"/>
    <w:uiPriority w:val="34"/>
    <w:qFormat/>
    <w:rsid w:val="004F42B3"/>
    <w:pPr>
      <w:ind w:left="720"/>
      <w:contextualSpacing/>
    </w:pPr>
    <w:rPr>
      <w:lang w:val="ro-RO"/>
    </w:rPr>
  </w:style>
  <w:style w:type="character" w:customStyle="1" w:styleId="ad">
    <w:name w:val="Абзац списка Знак"/>
    <w:aliases w:val="List Paragraph 1 Знак,strikethrough Знак,Scriptoria bullet points Знак"/>
    <w:link w:val="ac"/>
    <w:uiPriority w:val="34"/>
    <w:rsid w:val="004F42B3"/>
    <w:rPr>
      <w:lang w:val="ro-RO"/>
    </w:rPr>
  </w:style>
  <w:style w:type="paragraph" w:styleId="ae">
    <w:name w:val="Balloon Text"/>
    <w:basedOn w:val="a"/>
    <w:link w:val="af"/>
    <w:uiPriority w:val="99"/>
    <w:semiHidden/>
    <w:unhideWhenUsed/>
    <w:rsid w:val="007038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382A"/>
    <w:rPr>
      <w:rFonts w:ascii="Segoe UI" w:hAnsi="Segoe UI" w:cs="Segoe UI"/>
      <w:sz w:val="18"/>
      <w:szCs w:val="18"/>
    </w:rPr>
  </w:style>
  <w:style w:type="character" w:customStyle="1" w:styleId="10">
    <w:name w:val="Заголовок 1 Знак"/>
    <w:basedOn w:val="a0"/>
    <w:link w:val="1"/>
    <w:uiPriority w:val="9"/>
    <w:rsid w:val="008138C2"/>
    <w:rPr>
      <w:rFonts w:ascii="Times New Roman" w:eastAsiaTheme="majorEastAsia" w:hAnsi="Times New Roman" w:cstheme="majorBidi"/>
      <w:b/>
      <w:color w:val="2E74B5" w:themeColor="accent1" w:themeShade="BF"/>
      <w:sz w:val="32"/>
      <w:szCs w:val="32"/>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11069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5</cp:revision>
  <cp:lastPrinted>2019-05-15T10:30:00Z</cp:lastPrinted>
  <dcterms:created xsi:type="dcterms:W3CDTF">2019-05-17T05:27:00Z</dcterms:created>
  <dcterms:modified xsi:type="dcterms:W3CDTF">2019-05-17T05:29:00Z</dcterms:modified>
</cp:coreProperties>
</file>