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5A79" w14:textId="213D6F38" w:rsidR="001A1F4A" w:rsidRPr="008F5C88" w:rsidRDefault="002857BD" w:rsidP="00CA616C">
      <w:pPr>
        <w:spacing w:after="0" w:line="276" w:lineRule="auto"/>
        <w:jc w:val="center"/>
        <w:rPr>
          <w:rFonts w:asciiTheme="majorHAnsi" w:hAnsiTheme="majorHAnsi" w:cstheme="majorHAnsi"/>
          <w:b/>
          <w:sz w:val="24"/>
          <w:szCs w:val="24"/>
          <w:lang w:val="ro-MD"/>
        </w:rPr>
      </w:pPr>
      <w:r w:rsidRPr="008F5C88">
        <w:rPr>
          <w:rFonts w:asciiTheme="majorHAnsi" w:hAnsiTheme="majorHAnsi" w:cstheme="majorHAnsi"/>
          <w:b/>
          <w:noProof/>
          <w:sz w:val="24"/>
          <w:szCs w:val="24"/>
          <w:lang w:val="ru-RU" w:eastAsia="ru-RU"/>
        </w:rPr>
        <w:drawing>
          <wp:inline distT="0" distB="0" distL="0" distR="0" wp14:anchorId="60136F11" wp14:editId="6498D03E">
            <wp:extent cx="635000" cy="71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0555B093" w14:textId="43466C05" w:rsidR="001A1F4A" w:rsidRPr="008F5C88" w:rsidRDefault="001A1F4A" w:rsidP="00CA616C">
      <w:pPr>
        <w:spacing w:after="0" w:line="276" w:lineRule="auto"/>
        <w:jc w:val="center"/>
        <w:rPr>
          <w:rFonts w:asciiTheme="majorHAnsi" w:eastAsia="Times New Roman" w:hAnsiTheme="majorHAnsi" w:cstheme="majorHAnsi"/>
          <w:b/>
          <w:bCs/>
          <w:sz w:val="24"/>
          <w:szCs w:val="24"/>
          <w:lang w:val="ro-MD"/>
        </w:rPr>
      </w:pPr>
      <w:bookmarkStart w:id="0" w:name="_Toc450123757"/>
      <w:r w:rsidRPr="008F5C88">
        <w:rPr>
          <w:rFonts w:asciiTheme="majorHAnsi" w:eastAsia="Times New Roman" w:hAnsiTheme="majorHAnsi" w:cstheme="majorHAnsi"/>
          <w:b/>
          <w:bCs/>
          <w:sz w:val="24"/>
          <w:szCs w:val="24"/>
          <w:lang w:val="ro-MD"/>
        </w:rPr>
        <w:t>H O T Ă R Â R E A</w:t>
      </w:r>
      <w:r w:rsidR="007D3D4D" w:rsidRPr="008F5C88">
        <w:rPr>
          <w:rFonts w:asciiTheme="majorHAnsi" w:eastAsia="Times New Roman" w:hAnsiTheme="majorHAnsi" w:cstheme="majorHAnsi"/>
          <w:b/>
          <w:bCs/>
          <w:sz w:val="24"/>
          <w:szCs w:val="24"/>
          <w:lang w:val="ro-MD"/>
        </w:rPr>
        <w:t xml:space="preserve"> </w:t>
      </w:r>
      <w:r w:rsidRPr="008F5C88">
        <w:rPr>
          <w:rFonts w:asciiTheme="majorHAnsi" w:eastAsia="Times New Roman" w:hAnsiTheme="majorHAnsi" w:cstheme="majorHAnsi"/>
          <w:b/>
          <w:bCs/>
          <w:sz w:val="24"/>
          <w:szCs w:val="24"/>
          <w:lang w:val="ro-MD"/>
        </w:rPr>
        <w:t>nr.</w:t>
      </w:r>
      <w:bookmarkEnd w:id="0"/>
      <w:r w:rsidR="00CA616C" w:rsidRPr="008F5C88">
        <w:rPr>
          <w:rFonts w:asciiTheme="majorHAnsi" w:eastAsia="Times New Roman" w:hAnsiTheme="majorHAnsi" w:cstheme="majorHAnsi"/>
          <w:b/>
          <w:bCs/>
          <w:sz w:val="24"/>
          <w:szCs w:val="24"/>
          <w:lang w:val="ro-MD"/>
        </w:rPr>
        <w:t>8</w:t>
      </w:r>
    </w:p>
    <w:p w14:paraId="436397FF" w14:textId="7940E126" w:rsidR="001A1F4A" w:rsidRPr="008F5C88" w:rsidRDefault="001A1F4A" w:rsidP="00CA616C">
      <w:pPr>
        <w:spacing w:after="0" w:line="276" w:lineRule="auto"/>
        <w:jc w:val="center"/>
        <w:rPr>
          <w:rFonts w:asciiTheme="majorHAnsi" w:eastAsia="Times New Roman" w:hAnsiTheme="majorHAnsi" w:cstheme="majorHAnsi"/>
          <w:b/>
          <w:bCs/>
          <w:sz w:val="24"/>
          <w:szCs w:val="24"/>
          <w:lang w:val="ro-MD"/>
        </w:rPr>
      </w:pPr>
      <w:r w:rsidRPr="008F5C88">
        <w:rPr>
          <w:rFonts w:asciiTheme="majorHAnsi" w:eastAsia="Times New Roman" w:hAnsiTheme="majorHAnsi" w:cstheme="majorHAnsi"/>
          <w:b/>
          <w:bCs/>
          <w:sz w:val="24"/>
          <w:szCs w:val="24"/>
          <w:lang w:val="ro-MD"/>
        </w:rPr>
        <w:t xml:space="preserve">din </w:t>
      </w:r>
      <w:r w:rsidR="00AA51F8" w:rsidRPr="008F5C88">
        <w:rPr>
          <w:rFonts w:asciiTheme="majorHAnsi" w:eastAsia="Times New Roman" w:hAnsiTheme="majorHAnsi" w:cstheme="majorHAnsi"/>
          <w:b/>
          <w:bCs/>
          <w:sz w:val="24"/>
          <w:szCs w:val="24"/>
          <w:lang w:val="ro-MD"/>
        </w:rPr>
        <w:t>2</w:t>
      </w:r>
      <w:r w:rsidR="003C0A32" w:rsidRPr="008F5C88">
        <w:rPr>
          <w:rFonts w:asciiTheme="majorHAnsi" w:eastAsia="Times New Roman" w:hAnsiTheme="majorHAnsi" w:cstheme="majorHAnsi"/>
          <w:b/>
          <w:bCs/>
          <w:sz w:val="24"/>
          <w:szCs w:val="24"/>
          <w:lang w:val="ro-MD"/>
        </w:rPr>
        <w:t>7</w:t>
      </w:r>
      <w:r w:rsidRPr="008F5C88">
        <w:rPr>
          <w:rFonts w:asciiTheme="majorHAnsi" w:eastAsia="Times New Roman" w:hAnsiTheme="majorHAnsi" w:cstheme="majorHAnsi"/>
          <w:b/>
          <w:bCs/>
          <w:sz w:val="24"/>
          <w:szCs w:val="24"/>
          <w:lang w:val="ro-MD"/>
        </w:rPr>
        <w:t>.</w:t>
      </w:r>
      <w:r w:rsidR="003C0A32" w:rsidRPr="008F5C88">
        <w:rPr>
          <w:rFonts w:asciiTheme="majorHAnsi" w:eastAsia="Times New Roman" w:hAnsiTheme="majorHAnsi" w:cstheme="majorHAnsi"/>
          <w:b/>
          <w:bCs/>
          <w:sz w:val="24"/>
          <w:szCs w:val="24"/>
          <w:lang w:val="ro-MD"/>
        </w:rPr>
        <w:t>02</w:t>
      </w:r>
      <w:r w:rsidRPr="008F5C88">
        <w:rPr>
          <w:rFonts w:asciiTheme="majorHAnsi" w:eastAsia="Times New Roman" w:hAnsiTheme="majorHAnsi" w:cstheme="majorHAnsi"/>
          <w:b/>
          <w:bCs/>
          <w:sz w:val="24"/>
          <w:szCs w:val="24"/>
          <w:lang w:val="ro-MD"/>
        </w:rPr>
        <w:t>.201</w:t>
      </w:r>
      <w:r w:rsidR="003C0A32" w:rsidRPr="008F5C88">
        <w:rPr>
          <w:rFonts w:asciiTheme="majorHAnsi" w:eastAsia="Times New Roman" w:hAnsiTheme="majorHAnsi" w:cstheme="majorHAnsi"/>
          <w:b/>
          <w:bCs/>
          <w:sz w:val="24"/>
          <w:szCs w:val="24"/>
          <w:lang w:val="ro-MD"/>
        </w:rPr>
        <w:t>9</w:t>
      </w:r>
    </w:p>
    <w:p w14:paraId="5ECAEC00" w14:textId="77777777" w:rsidR="001A1F4A" w:rsidRPr="008F5C88" w:rsidRDefault="001A1F4A" w:rsidP="00CA616C">
      <w:pPr>
        <w:spacing w:after="0" w:line="276" w:lineRule="auto"/>
        <w:jc w:val="center"/>
        <w:rPr>
          <w:rFonts w:asciiTheme="majorHAnsi" w:eastAsia="Times New Roman" w:hAnsiTheme="majorHAnsi" w:cstheme="majorHAnsi"/>
          <w:b/>
          <w:bCs/>
          <w:sz w:val="24"/>
          <w:szCs w:val="24"/>
          <w:lang w:val="ro-MD" w:eastAsia="ru-RU"/>
        </w:rPr>
      </w:pPr>
    </w:p>
    <w:p w14:paraId="185FB30E" w14:textId="6FBC873D" w:rsidR="00CA616C" w:rsidRPr="008F5C88" w:rsidRDefault="001A1F4A" w:rsidP="00CA616C">
      <w:pPr>
        <w:spacing w:after="0" w:line="276" w:lineRule="auto"/>
        <w:jc w:val="center"/>
        <w:rPr>
          <w:rFonts w:asciiTheme="majorHAnsi" w:hAnsiTheme="majorHAnsi" w:cstheme="majorHAnsi"/>
          <w:b/>
          <w:sz w:val="24"/>
          <w:szCs w:val="24"/>
          <w:lang w:val="ro-MD"/>
        </w:rPr>
      </w:pPr>
      <w:r w:rsidRPr="008F5C88">
        <w:rPr>
          <w:rFonts w:asciiTheme="majorHAnsi" w:eastAsia="Times New Roman" w:hAnsiTheme="majorHAnsi" w:cstheme="majorHAnsi"/>
          <w:b/>
          <w:bCs/>
          <w:sz w:val="24"/>
          <w:szCs w:val="24"/>
          <w:lang w:val="ro-MD" w:eastAsia="ru-RU"/>
        </w:rPr>
        <w:t xml:space="preserve">cu privire la </w:t>
      </w:r>
      <w:r w:rsidRPr="008F5C88">
        <w:rPr>
          <w:rFonts w:asciiTheme="majorHAnsi" w:eastAsia="Times New Roman" w:hAnsiTheme="majorHAnsi" w:cstheme="majorHAnsi"/>
          <w:b/>
          <w:bCs/>
          <w:sz w:val="24"/>
          <w:szCs w:val="24"/>
          <w:lang w:val="ro-MD"/>
        </w:rPr>
        <w:t>Raportul</w:t>
      </w:r>
      <w:r w:rsidR="00D5544D" w:rsidRPr="008F5C88">
        <w:rPr>
          <w:rFonts w:asciiTheme="majorHAnsi" w:eastAsia="Times New Roman" w:hAnsiTheme="majorHAnsi" w:cstheme="majorHAnsi"/>
          <w:b/>
          <w:bCs/>
          <w:sz w:val="24"/>
          <w:szCs w:val="24"/>
          <w:lang w:val="ro-MD"/>
        </w:rPr>
        <w:t xml:space="preserve"> </w:t>
      </w:r>
      <w:r w:rsidRPr="008F5C88">
        <w:rPr>
          <w:rFonts w:asciiTheme="majorHAnsi" w:hAnsiTheme="majorHAnsi" w:cstheme="majorHAnsi"/>
          <w:b/>
          <w:sz w:val="24"/>
          <w:szCs w:val="24"/>
          <w:lang w:val="ro-MD"/>
        </w:rPr>
        <w:t xml:space="preserve">auditului </w:t>
      </w:r>
      <w:r w:rsidR="00163AE9" w:rsidRPr="008F5C88">
        <w:rPr>
          <w:rFonts w:asciiTheme="majorHAnsi" w:hAnsiTheme="majorHAnsi" w:cstheme="majorHAnsi"/>
          <w:b/>
          <w:sz w:val="24"/>
          <w:szCs w:val="24"/>
          <w:lang w:val="ro-MD"/>
        </w:rPr>
        <w:t xml:space="preserve">rapoartelor </w:t>
      </w:r>
      <w:r w:rsidRPr="008F5C88">
        <w:rPr>
          <w:rFonts w:asciiTheme="majorHAnsi" w:hAnsiTheme="majorHAnsi" w:cstheme="majorHAnsi"/>
          <w:b/>
          <w:sz w:val="24"/>
          <w:szCs w:val="24"/>
          <w:lang w:val="ro-MD"/>
        </w:rPr>
        <w:t xml:space="preserve">financiare ale </w:t>
      </w:r>
      <w:r w:rsidR="00CD6331" w:rsidRPr="008F5C88">
        <w:rPr>
          <w:rFonts w:asciiTheme="majorHAnsi" w:hAnsiTheme="majorHAnsi" w:cstheme="majorHAnsi"/>
          <w:b/>
          <w:sz w:val="24"/>
          <w:szCs w:val="24"/>
          <w:lang w:val="ro-MD"/>
        </w:rPr>
        <w:t>orașului</w:t>
      </w:r>
      <w:r w:rsidR="00731E41" w:rsidRPr="008F5C88">
        <w:rPr>
          <w:rFonts w:asciiTheme="majorHAnsi" w:hAnsiTheme="majorHAnsi" w:cstheme="majorHAnsi"/>
          <w:b/>
          <w:sz w:val="24"/>
          <w:szCs w:val="24"/>
          <w:lang w:val="ro-MD"/>
        </w:rPr>
        <w:t xml:space="preserve"> </w:t>
      </w:r>
      <w:r w:rsidR="00CD6331" w:rsidRPr="008F5C88">
        <w:rPr>
          <w:rFonts w:asciiTheme="majorHAnsi" w:hAnsiTheme="majorHAnsi" w:cstheme="majorHAnsi"/>
          <w:b/>
          <w:sz w:val="24"/>
          <w:szCs w:val="24"/>
          <w:lang w:val="ro-MD"/>
        </w:rPr>
        <w:t>Durlești</w:t>
      </w:r>
      <w:r w:rsidRPr="008F5C88">
        <w:rPr>
          <w:rFonts w:asciiTheme="majorHAnsi" w:hAnsiTheme="majorHAnsi" w:cstheme="majorHAnsi"/>
          <w:b/>
          <w:sz w:val="24"/>
          <w:szCs w:val="24"/>
          <w:lang w:val="ro-MD"/>
        </w:rPr>
        <w:t xml:space="preserve"> </w:t>
      </w:r>
    </w:p>
    <w:p w14:paraId="29CC9817" w14:textId="7322E889" w:rsidR="001A1F4A" w:rsidRPr="008F5C88" w:rsidRDefault="00952A53" w:rsidP="00CA616C">
      <w:pPr>
        <w:spacing w:after="0" w:line="276" w:lineRule="auto"/>
        <w:jc w:val="center"/>
        <w:rPr>
          <w:rFonts w:asciiTheme="majorHAnsi" w:hAnsiTheme="majorHAnsi" w:cstheme="majorHAnsi"/>
          <w:b/>
          <w:sz w:val="24"/>
          <w:szCs w:val="24"/>
          <w:lang w:val="ro-MD"/>
        </w:rPr>
      </w:pPr>
      <w:r w:rsidRPr="008F5C88">
        <w:rPr>
          <w:rFonts w:asciiTheme="majorHAnsi" w:hAnsiTheme="majorHAnsi" w:cstheme="majorHAnsi"/>
          <w:b/>
          <w:sz w:val="24"/>
          <w:szCs w:val="24"/>
          <w:lang w:val="ro-MD"/>
        </w:rPr>
        <w:t xml:space="preserve">încheiate </w:t>
      </w:r>
      <w:r w:rsidR="001A1F4A" w:rsidRPr="008F5C88">
        <w:rPr>
          <w:rFonts w:asciiTheme="majorHAnsi" w:hAnsiTheme="majorHAnsi" w:cstheme="majorHAnsi"/>
          <w:b/>
          <w:sz w:val="24"/>
          <w:szCs w:val="24"/>
          <w:lang w:val="ro-MD"/>
        </w:rPr>
        <w:t>la 31</w:t>
      </w:r>
      <w:r w:rsidR="007B1536" w:rsidRPr="008F5C88">
        <w:rPr>
          <w:rFonts w:asciiTheme="majorHAnsi" w:hAnsiTheme="majorHAnsi" w:cstheme="majorHAnsi"/>
          <w:b/>
          <w:sz w:val="24"/>
          <w:szCs w:val="24"/>
          <w:lang w:val="ro-MD"/>
        </w:rPr>
        <w:t xml:space="preserve"> decembrie </w:t>
      </w:r>
      <w:r w:rsidR="001A1F4A" w:rsidRPr="008F5C88">
        <w:rPr>
          <w:rFonts w:asciiTheme="majorHAnsi" w:hAnsiTheme="majorHAnsi" w:cstheme="majorHAnsi"/>
          <w:b/>
          <w:sz w:val="24"/>
          <w:szCs w:val="24"/>
          <w:lang w:val="ro-MD"/>
        </w:rPr>
        <w:t>2017</w:t>
      </w:r>
    </w:p>
    <w:p w14:paraId="28F366E6" w14:textId="77777777" w:rsidR="001A1F4A" w:rsidRPr="00CA616C" w:rsidRDefault="001A1F4A" w:rsidP="00CA616C">
      <w:pPr>
        <w:spacing w:after="0" w:line="276" w:lineRule="auto"/>
        <w:jc w:val="center"/>
        <w:rPr>
          <w:rFonts w:asciiTheme="majorHAnsi" w:eastAsia="Times New Roman" w:hAnsiTheme="majorHAnsi" w:cstheme="majorHAnsi"/>
          <w:bCs/>
          <w:sz w:val="24"/>
          <w:szCs w:val="24"/>
          <w:lang w:val="ro-MD"/>
        </w:rPr>
      </w:pPr>
    </w:p>
    <w:p w14:paraId="0EE47F8F" w14:textId="1E4F70A1" w:rsidR="00312DCA" w:rsidRPr="00C07BBD" w:rsidRDefault="00312DCA" w:rsidP="00312DCA">
      <w:pPr>
        <w:spacing w:after="0" w:line="276" w:lineRule="auto"/>
        <w:ind w:firstLine="720"/>
        <w:jc w:val="both"/>
        <w:rPr>
          <w:rFonts w:asciiTheme="majorHAnsi" w:eastAsia="Times New Roman" w:hAnsiTheme="majorHAnsi" w:cstheme="majorHAnsi"/>
          <w:sz w:val="24"/>
          <w:szCs w:val="24"/>
          <w:lang w:val="ro-MD" w:eastAsia="ru-RU"/>
        </w:rPr>
      </w:pPr>
      <w:r w:rsidRPr="00540EFD">
        <w:rPr>
          <w:rFonts w:asciiTheme="majorHAnsi" w:hAnsiTheme="majorHAnsi" w:cstheme="majorHAnsi"/>
          <w:sz w:val="24"/>
          <w:szCs w:val="24"/>
          <w:lang w:val="ro-MD"/>
        </w:rPr>
        <w:t>Curtea de Conturi, în prezența</w:t>
      </w:r>
      <w:r>
        <w:rPr>
          <w:rFonts w:asciiTheme="majorHAnsi" w:hAnsiTheme="majorHAnsi" w:cstheme="majorHAnsi"/>
          <w:sz w:val="24"/>
          <w:szCs w:val="24"/>
          <w:lang w:val="ro-MD"/>
        </w:rPr>
        <w:t xml:space="preserve"> </w:t>
      </w:r>
      <w:r w:rsidRPr="00540EFD">
        <w:rPr>
          <w:rFonts w:asciiTheme="majorHAnsi" w:hAnsiTheme="majorHAnsi" w:cstheme="majorHAnsi"/>
          <w:bCs/>
          <w:iCs/>
          <w:color w:val="000000"/>
          <w:sz w:val="24"/>
          <w:szCs w:val="24"/>
          <w:lang w:val="ro-MD"/>
        </w:rPr>
        <w:t xml:space="preserve">dlui Ghenadie </w:t>
      </w:r>
      <w:proofErr w:type="spellStart"/>
      <w:r w:rsidRPr="00540EFD">
        <w:rPr>
          <w:rFonts w:asciiTheme="majorHAnsi" w:hAnsiTheme="majorHAnsi" w:cstheme="majorHAnsi"/>
          <w:bCs/>
          <w:iCs/>
          <w:color w:val="000000"/>
          <w:sz w:val="24"/>
          <w:szCs w:val="24"/>
          <w:lang w:val="ro-MD"/>
        </w:rPr>
        <w:t>Iurco</w:t>
      </w:r>
      <w:proofErr w:type="spellEnd"/>
      <w:r w:rsidRPr="00540EFD">
        <w:rPr>
          <w:rFonts w:asciiTheme="majorHAnsi" w:hAnsiTheme="majorHAnsi" w:cstheme="majorHAnsi"/>
          <w:bCs/>
          <w:iCs/>
          <w:color w:val="000000"/>
          <w:sz w:val="24"/>
          <w:szCs w:val="24"/>
          <w:lang w:val="ro-MD"/>
        </w:rPr>
        <w:t>, șef</w:t>
      </w:r>
      <w:r w:rsidR="007B1536">
        <w:rPr>
          <w:rFonts w:asciiTheme="majorHAnsi" w:hAnsiTheme="majorHAnsi" w:cstheme="majorHAnsi"/>
          <w:bCs/>
          <w:iCs/>
          <w:color w:val="000000"/>
          <w:sz w:val="24"/>
          <w:szCs w:val="24"/>
          <w:lang w:val="ro-MD"/>
        </w:rPr>
        <w:t xml:space="preserve"> al</w:t>
      </w:r>
      <w:r w:rsidRPr="00540EFD">
        <w:rPr>
          <w:rFonts w:asciiTheme="majorHAnsi" w:hAnsiTheme="majorHAnsi" w:cstheme="majorHAnsi"/>
          <w:bCs/>
          <w:iCs/>
          <w:color w:val="000000"/>
          <w:sz w:val="24"/>
          <w:szCs w:val="24"/>
          <w:lang w:val="ro-MD"/>
        </w:rPr>
        <w:t xml:space="preserve"> Oficiului teritorial </w:t>
      </w:r>
      <w:proofErr w:type="spellStart"/>
      <w:r w:rsidRPr="00540EFD">
        <w:rPr>
          <w:rFonts w:asciiTheme="majorHAnsi" w:hAnsiTheme="majorHAnsi" w:cstheme="majorHAnsi"/>
          <w:bCs/>
          <w:iCs/>
          <w:color w:val="000000"/>
          <w:sz w:val="24"/>
          <w:szCs w:val="24"/>
          <w:lang w:val="ro-MD"/>
        </w:rPr>
        <w:t>Chişinău</w:t>
      </w:r>
      <w:proofErr w:type="spellEnd"/>
      <w:r w:rsidRPr="00540EFD">
        <w:rPr>
          <w:rFonts w:asciiTheme="majorHAnsi" w:hAnsiTheme="majorHAnsi" w:cstheme="majorHAnsi"/>
          <w:bCs/>
          <w:iCs/>
          <w:color w:val="000000"/>
          <w:sz w:val="24"/>
          <w:szCs w:val="24"/>
          <w:lang w:val="ro-MD"/>
        </w:rPr>
        <w:t xml:space="preserve"> al Cancelariei de Stat;</w:t>
      </w:r>
      <w:r w:rsidRPr="00540EFD">
        <w:rPr>
          <w:rFonts w:ascii="Calibri Light" w:hAnsi="Calibri Light" w:cs="Calibri Light"/>
          <w:color w:val="000000"/>
          <w:sz w:val="24"/>
          <w:szCs w:val="24"/>
          <w:lang w:val="ro-MD"/>
        </w:rPr>
        <w:t xml:space="preserve"> </w:t>
      </w:r>
      <w:r w:rsidRPr="00540EFD">
        <w:rPr>
          <w:rFonts w:ascii="Calibri Light" w:hAnsi="Calibri Light" w:cs="Calibri Light"/>
          <w:sz w:val="24"/>
          <w:szCs w:val="24"/>
          <w:lang w:val="ro-MD" w:eastAsia="ro-RO"/>
        </w:rPr>
        <w:t>dnei Eleonora Șaran, primar al or. Durlești</w:t>
      </w:r>
      <w:r>
        <w:rPr>
          <w:rFonts w:ascii="Calibri Light" w:hAnsi="Calibri Light" w:cs="Calibri Light"/>
          <w:sz w:val="24"/>
          <w:szCs w:val="24"/>
          <w:lang w:val="ro-MD" w:eastAsia="ro-RO"/>
        </w:rPr>
        <w:t>; dnei Zinaida Jal</w:t>
      </w:r>
      <w:r w:rsidR="00A57D46">
        <w:rPr>
          <w:rFonts w:ascii="Calibri Light" w:hAnsi="Calibri Light" w:cs="Calibri Light"/>
          <w:sz w:val="24"/>
          <w:szCs w:val="24"/>
          <w:lang w:val="ro-MD" w:eastAsia="ro-RO"/>
        </w:rPr>
        <w:t>o</w:t>
      </w:r>
      <w:r>
        <w:rPr>
          <w:rFonts w:ascii="Calibri Light" w:hAnsi="Calibri Light" w:cs="Calibri Light"/>
          <w:sz w:val="24"/>
          <w:szCs w:val="24"/>
          <w:lang w:val="ro-MD" w:eastAsia="ro-RO"/>
        </w:rPr>
        <w:t>bă, șef adjunct al Direcț</w:t>
      </w:r>
      <w:r w:rsidR="00554DE9">
        <w:rPr>
          <w:rFonts w:ascii="Calibri Light" w:hAnsi="Calibri Light" w:cs="Calibri Light"/>
          <w:sz w:val="24"/>
          <w:szCs w:val="24"/>
          <w:lang w:val="ro-MD" w:eastAsia="ro-RO"/>
        </w:rPr>
        <w:t>iei Generale Finanțe a</w:t>
      </w:r>
      <w:r>
        <w:rPr>
          <w:rFonts w:ascii="Calibri Light" w:hAnsi="Calibri Light" w:cs="Calibri Light"/>
          <w:sz w:val="24"/>
          <w:szCs w:val="24"/>
          <w:lang w:val="ro-MD" w:eastAsia="ro-RO"/>
        </w:rPr>
        <w:t xml:space="preserve"> mun. Chișinău;</w:t>
      </w:r>
      <w:r w:rsidRPr="00540EFD">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dnei Olga </w:t>
      </w:r>
      <w:proofErr w:type="spellStart"/>
      <w:r>
        <w:rPr>
          <w:rFonts w:asciiTheme="majorHAnsi" w:hAnsiTheme="majorHAnsi" w:cstheme="majorHAnsi"/>
          <w:sz w:val="24"/>
          <w:szCs w:val="24"/>
          <w:lang w:val="ro-MD"/>
        </w:rPr>
        <w:t>Rusnac</w:t>
      </w:r>
      <w:proofErr w:type="spellEnd"/>
      <w:r>
        <w:rPr>
          <w:rFonts w:asciiTheme="majorHAnsi" w:hAnsiTheme="majorHAnsi" w:cstheme="majorHAnsi"/>
          <w:sz w:val="24"/>
          <w:szCs w:val="24"/>
          <w:lang w:val="ro-MD"/>
        </w:rPr>
        <w:t xml:space="preserve">, șef adjunct interimar al Direcției </w:t>
      </w:r>
      <w:r w:rsidR="007B1536">
        <w:rPr>
          <w:rFonts w:asciiTheme="majorHAnsi" w:hAnsiTheme="majorHAnsi" w:cstheme="majorHAnsi"/>
          <w:sz w:val="24"/>
          <w:szCs w:val="24"/>
          <w:lang w:val="ro-MD"/>
        </w:rPr>
        <w:t>p</w:t>
      </w:r>
      <w:r>
        <w:rPr>
          <w:rFonts w:asciiTheme="majorHAnsi" w:hAnsiTheme="majorHAnsi" w:cstheme="majorHAnsi"/>
          <w:sz w:val="24"/>
          <w:szCs w:val="24"/>
          <w:lang w:val="ro-MD"/>
        </w:rPr>
        <w:t xml:space="preserve">olitici </w:t>
      </w:r>
      <w:r w:rsidR="007B1536">
        <w:rPr>
          <w:rFonts w:asciiTheme="majorHAnsi" w:hAnsiTheme="majorHAnsi" w:cstheme="majorHAnsi"/>
          <w:sz w:val="24"/>
          <w:szCs w:val="24"/>
          <w:lang w:val="ro-MD"/>
        </w:rPr>
        <w:t>b</w:t>
      </w:r>
      <w:r>
        <w:rPr>
          <w:rFonts w:asciiTheme="majorHAnsi" w:hAnsiTheme="majorHAnsi" w:cstheme="majorHAnsi"/>
          <w:sz w:val="24"/>
          <w:szCs w:val="24"/>
          <w:lang w:val="ro-MD"/>
        </w:rPr>
        <w:t xml:space="preserve">ugetare </w:t>
      </w:r>
      <w:r w:rsidR="007B1536">
        <w:rPr>
          <w:rFonts w:asciiTheme="majorHAnsi" w:hAnsiTheme="majorHAnsi" w:cstheme="majorHAnsi"/>
          <w:sz w:val="24"/>
          <w:szCs w:val="24"/>
          <w:lang w:val="ro-MD"/>
        </w:rPr>
        <w:t>s</w:t>
      </w:r>
      <w:r>
        <w:rPr>
          <w:rFonts w:asciiTheme="majorHAnsi" w:hAnsiTheme="majorHAnsi" w:cstheme="majorHAnsi"/>
          <w:sz w:val="24"/>
          <w:szCs w:val="24"/>
          <w:lang w:val="ro-MD"/>
        </w:rPr>
        <w:t xml:space="preserve">ectoriale a Ministerului Finanțelor; dna Anastasia Movilă, șef al Direcției </w:t>
      </w:r>
      <w:r w:rsidR="007B1536">
        <w:rPr>
          <w:rFonts w:asciiTheme="majorHAnsi" w:hAnsiTheme="majorHAnsi" w:cstheme="majorHAnsi"/>
          <w:sz w:val="24"/>
          <w:szCs w:val="24"/>
          <w:lang w:val="ro-MD"/>
        </w:rPr>
        <w:t>m</w:t>
      </w:r>
      <w:r>
        <w:rPr>
          <w:rFonts w:asciiTheme="majorHAnsi" w:hAnsiTheme="majorHAnsi" w:cstheme="majorHAnsi"/>
          <w:sz w:val="24"/>
          <w:szCs w:val="24"/>
          <w:lang w:val="ro-MD"/>
        </w:rPr>
        <w:t xml:space="preserve">anagement </w:t>
      </w:r>
      <w:r w:rsidR="007B1536">
        <w:rPr>
          <w:rFonts w:asciiTheme="majorHAnsi" w:hAnsiTheme="majorHAnsi" w:cstheme="majorHAnsi"/>
          <w:sz w:val="24"/>
          <w:szCs w:val="24"/>
          <w:lang w:val="ro-MD"/>
        </w:rPr>
        <w:t>o</w:t>
      </w:r>
      <w:r>
        <w:rPr>
          <w:rFonts w:asciiTheme="majorHAnsi" w:hAnsiTheme="majorHAnsi" w:cstheme="majorHAnsi"/>
          <w:sz w:val="24"/>
          <w:szCs w:val="24"/>
          <w:lang w:val="ro-MD"/>
        </w:rPr>
        <w:t xml:space="preserve">rganizațional a Serviciului Fiscal de Stat; dlui Anatolie </w:t>
      </w:r>
      <w:proofErr w:type="spellStart"/>
      <w:r>
        <w:rPr>
          <w:rFonts w:asciiTheme="majorHAnsi" w:hAnsiTheme="majorHAnsi" w:cstheme="majorHAnsi"/>
          <w:sz w:val="24"/>
          <w:szCs w:val="24"/>
          <w:lang w:val="ro-MD"/>
        </w:rPr>
        <w:t>Lichii</w:t>
      </w:r>
      <w:proofErr w:type="spellEnd"/>
      <w:r>
        <w:rPr>
          <w:rFonts w:asciiTheme="majorHAnsi" w:hAnsiTheme="majorHAnsi" w:cstheme="majorHAnsi"/>
          <w:sz w:val="24"/>
          <w:szCs w:val="24"/>
          <w:lang w:val="ro-MD"/>
        </w:rPr>
        <w:t>, director tehnic al SA „Apă-Canal Chișinău”</w:t>
      </w:r>
      <w:r>
        <w:rPr>
          <w:rFonts w:ascii="Calibri Light" w:hAnsi="Calibri Light" w:cs="Calibri Light"/>
          <w:sz w:val="24"/>
          <w:szCs w:val="24"/>
          <w:lang w:val="ro-MD" w:eastAsia="ro-RO"/>
        </w:rPr>
        <w:t>,</w:t>
      </w:r>
      <w:r w:rsidRPr="00540EFD">
        <w:rPr>
          <w:rFonts w:ascii="Calibri Light" w:hAnsi="Calibri Light" w:cs="Calibri Light"/>
          <w:color w:val="000000"/>
          <w:sz w:val="24"/>
          <w:szCs w:val="24"/>
          <w:lang w:val="ro-MD"/>
        </w:rPr>
        <w:t xml:space="preserve"> </w:t>
      </w:r>
      <w:r w:rsidRPr="00540EFD">
        <w:rPr>
          <w:rFonts w:asciiTheme="majorHAnsi" w:hAnsiTheme="majorHAnsi" w:cstheme="majorHAnsi"/>
          <w:sz w:val="24"/>
          <w:szCs w:val="24"/>
          <w:lang w:val="ro-MD"/>
        </w:rPr>
        <w:t xml:space="preserve">precum și a altor persoane cu funcții de răspundere, </w:t>
      </w:r>
      <w:r w:rsidRPr="00540EFD">
        <w:rPr>
          <w:rFonts w:asciiTheme="majorHAnsi" w:hAnsiTheme="majorHAnsi" w:cstheme="majorHAnsi"/>
          <w:bCs/>
          <w:sz w:val="24"/>
          <w:szCs w:val="24"/>
          <w:lang w:val="ro-MD"/>
        </w:rPr>
        <w:t>călăuzindu-se de</w:t>
      </w:r>
      <w:r w:rsidRPr="00540EFD">
        <w:rPr>
          <w:rFonts w:asciiTheme="majorHAnsi" w:hAnsiTheme="majorHAnsi" w:cstheme="majorHAnsi"/>
          <w:sz w:val="24"/>
          <w:szCs w:val="24"/>
          <w:lang w:val="ro-MD"/>
        </w:rPr>
        <w:t xml:space="preserve"> art.3 alin.(1), art.5 alin.(1) </w:t>
      </w:r>
      <w:proofErr w:type="spellStart"/>
      <w:r w:rsidRPr="00540EFD">
        <w:rPr>
          <w:rFonts w:asciiTheme="majorHAnsi" w:hAnsiTheme="majorHAnsi" w:cstheme="majorHAnsi"/>
          <w:sz w:val="24"/>
          <w:szCs w:val="24"/>
          <w:lang w:val="ro-MD"/>
        </w:rPr>
        <w:t>lit.a</w:t>
      </w:r>
      <w:proofErr w:type="spellEnd"/>
      <w:r w:rsidRPr="00540EFD">
        <w:rPr>
          <w:rFonts w:asciiTheme="majorHAnsi" w:hAnsiTheme="majorHAnsi" w:cstheme="majorHAnsi"/>
          <w:sz w:val="24"/>
          <w:szCs w:val="24"/>
          <w:lang w:val="ro-MD"/>
        </w:rPr>
        <w:t xml:space="preserve">) și art.31 alin.(1) </w:t>
      </w:r>
      <w:proofErr w:type="spellStart"/>
      <w:r w:rsidRPr="00540EFD">
        <w:rPr>
          <w:rFonts w:asciiTheme="majorHAnsi" w:hAnsiTheme="majorHAnsi" w:cstheme="majorHAnsi"/>
          <w:sz w:val="24"/>
          <w:szCs w:val="24"/>
          <w:lang w:val="ro-MD"/>
        </w:rPr>
        <w:t>lit.a</w:t>
      </w:r>
      <w:proofErr w:type="spellEnd"/>
      <w:r w:rsidRPr="00540EFD">
        <w:rPr>
          <w:rFonts w:asciiTheme="majorHAnsi" w:hAnsiTheme="majorHAnsi" w:cstheme="majorHAnsi"/>
          <w:sz w:val="24"/>
          <w:szCs w:val="24"/>
          <w:lang w:val="ro-MD"/>
        </w:rPr>
        <w:t>) din Legea privind organizarea și funcționarea Curții de Conturi a Republicii Moldova</w:t>
      </w:r>
      <w:r w:rsidRPr="00540EFD">
        <w:rPr>
          <w:rStyle w:val="a5"/>
          <w:rFonts w:asciiTheme="majorHAnsi" w:hAnsiTheme="majorHAnsi" w:cstheme="majorHAnsi"/>
          <w:sz w:val="24"/>
          <w:szCs w:val="24"/>
          <w:lang w:val="ro-MD"/>
        </w:rPr>
        <w:footnoteReference w:id="1"/>
      </w:r>
      <w:r w:rsidRPr="00540EFD">
        <w:rPr>
          <w:rFonts w:asciiTheme="majorHAnsi" w:hAnsiTheme="majorHAnsi" w:cstheme="majorHAnsi"/>
          <w:sz w:val="24"/>
          <w:szCs w:val="24"/>
          <w:lang w:val="ro-MD"/>
        </w:rPr>
        <w:t xml:space="preserve">, a examinat </w:t>
      </w:r>
      <w:r w:rsidRPr="00540EFD">
        <w:rPr>
          <w:rFonts w:asciiTheme="majorHAnsi" w:hAnsiTheme="majorHAnsi" w:cstheme="majorHAnsi"/>
          <w:bCs/>
          <w:sz w:val="24"/>
          <w:szCs w:val="24"/>
          <w:lang w:val="ro-MD" w:eastAsia="ru-RU"/>
        </w:rPr>
        <w:t>Raportul</w:t>
      </w:r>
      <w:r w:rsidRPr="00540EFD">
        <w:rPr>
          <w:rFonts w:asciiTheme="majorHAnsi" w:hAnsiTheme="majorHAnsi" w:cstheme="majorHAnsi"/>
          <w:sz w:val="24"/>
          <w:szCs w:val="24"/>
          <w:lang w:val="ro-MD"/>
        </w:rPr>
        <w:t xml:space="preserve"> auditului </w:t>
      </w:r>
      <w:r>
        <w:rPr>
          <w:rFonts w:asciiTheme="majorHAnsi" w:hAnsiTheme="majorHAnsi" w:cstheme="majorHAnsi"/>
          <w:sz w:val="24"/>
          <w:szCs w:val="24"/>
          <w:lang w:val="ro-MD"/>
        </w:rPr>
        <w:t>rapoartelor</w:t>
      </w:r>
      <w:r w:rsidRPr="00C07BBD">
        <w:rPr>
          <w:rFonts w:asciiTheme="majorHAnsi" w:hAnsiTheme="majorHAnsi" w:cstheme="majorHAnsi"/>
          <w:sz w:val="24"/>
          <w:szCs w:val="24"/>
          <w:lang w:val="ro-MD"/>
        </w:rPr>
        <w:t xml:space="preserve"> financiare ale </w:t>
      </w:r>
      <w:r>
        <w:rPr>
          <w:rFonts w:asciiTheme="majorHAnsi" w:hAnsiTheme="majorHAnsi" w:cstheme="majorHAnsi"/>
          <w:sz w:val="24"/>
          <w:szCs w:val="24"/>
          <w:lang w:val="ro-MD"/>
        </w:rPr>
        <w:t>or. Durlești</w:t>
      </w:r>
      <w:r w:rsidRPr="00C07BBD">
        <w:rPr>
          <w:rFonts w:asciiTheme="majorHAnsi" w:hAnsiTheme="majorHAnsi" w:cstheme="majorHAnsi"/>
          <w:sz w:val="24"/>
          <w:szCs w:val="24"/>
          <w:lang w:val="ro-MD"/>
        </w:rPr>
        <w:t xml:space="preserve"> încheiate la 31</w:t>
      </w:r>
      <w:r>
        <w:rPr>
          <w:rFonts w:asciiTheme="majorHAnsi" w:hAnsiTheme="majorHAnsi" w:cstheme="majorHAnsi"/>
          <w:sz w:val="24"/>
          <w:szCs w:val="24"/>
          <w:lang w:val="ro-MD"/>
        </w:rPr>
        <w:t xml:space="preserve"> decembrie </w:t>
      </w:r>
      <w:r w:rsidRPr="00C07BBD">
        <w:rPr>
          <w:rFonts w:asciiTheme="majorHAnsi" w:hAnsiTheme="majorHAnsi" w:cstheme="majorHAnsi"/>
          <w:sz w:val="24"/>
          <w:szCs w:val="24"/>
          <w:lang w:val="ro-MD"/>
        </w:rPr>
        <w:t>2017.</w:t>
      </w:r>
    </w:p>
    <w:p w14:paraId="5DB2999F" w14:textId="5DDA2D62" w:rsidR="00312DCA" w:rsidRDefault="00312DCA" w:rsidP="00312DCA">
      <w:pPr>
        <w:tabs>
          <w:tab w:val="left" w:pos="720"/>
        </w:tabs>
        <w:spacing w:after="0" w:line="276" w:lineRule="auto"/>
        <w:contextualSpacing/>
        <w:jc w:val="both"/>
        <w:rPr>
          <w:rFonts w:asciiTheme="majorHAnsi" w:hAnsiTheme="majorHAnsi" w:cstheme="majorHAnsi"/>
          <w:sz w:val="24"/>
          <w:szCs w:val="24"/>
          <w:lang w:val="ro-MD"/>
        </w:rPr>
      </w:pPr>
      <w:r w:rsidRPr="00C07BBD">
        <w:rPr>
          <w:rFonts w:asciiTheme="majorHAnsi" w:eastAsia="Times New Roman" w:hAnsiTheme="majorHAnsi" w:cstheme="majorHAnsi"/>
          <w:sz w:val="24"/>
          <w:szCs w:val="24"/>
          <w:lang w:val="ro-MD"/>
        </w:rPr>
        <w:tab/>
      </w:r>
      <w:bookmarkStart w:id="1" w:name="_GoBack"/>
      <w:r w:rsidRPr="00C07BBD">
        <w:rPr>
          <w:rFonts w:asciiTheme="majorHAnsi" w:eastAsia="Times New Roman" w:hAnsiTheme="majorHAnsi" w:cstheme="majorHAnsi"/>
          <w:sz w:val="24"/>
          <w:szCs w:val="24"/>
          <w:lang w:val="ro-MD"/>
        </w:rPr>
        <w:t xml:space="preserve">Misiunea de audit a fost realizată conform </w:t>
      </w:r>
      <w:r w:rsidRPr="00C07BBD">
        <w:rPr>
          <w:rFonts w:asciiTheme="majorHAnsi" w:hAnsiTheme="majorHAnsi" w:cstheme="majorHAnsi"/>
          <w:sz w:val="24"/>
          <w:szCs w:val="24"/>
          <w:lang w:val="ro-MD"/>
        </w:rPr>
        <w:t>Program</w:t>
      </w:r>
      <w:r>
        <w:rPr>
          <w:rFonts w:asciiTheme="majorHAnsi" w:hAnsiTheme="majorHAnsi" w:cstheme="majorHAnsi"/>
          <w:sz w:val="24"/>
          <w:szCs w:val="24"/>
          <w:lang w:val="ro-MD"/>
        </w:rPr>
        <w:t>elor</w:t>
      </w:r>
      <w:r w:rsidRPr="00C07BBD">
        <w:rPr>
          <w:rFonts w:asciiTheme="majorHAnsi" w:hAnsiTheme="majorHAnsi" w:cstheme="majorHAnsi"/>
          <w:sz w:val="24"/>
          <w:szCs w:val="24"/>
          <w:lang w:val="ro-MD"/>
        </w:rPr>
        <w:t xml:space="preserve"> activității de audit a Curții de Conturi pe an</w:t>
      </w:r>
      <w:r>
        <w:rPr>
          <w:rFonts w:asciiTheme="majorHAnsi" w:hAnsiTheme="majorHAnsi" w:cstheme="majorHAnsi"/>
          <w:sz w:val="24"/>
          <w:szCs w:val="24"/>
          <w:lang w:val="ro-MD"/>
        </w:rPr>
        <w:t>ii</w:t>
      </w:r>
      <w:r w:rsidRPr="00C07BBD">
        <w:rPr>
          <w:rFonts w:asciiTheme="majorHAnsi" w:hAnsiTheme="majorHAnsi" w:cstheme="majorHAnsi"/>
          <w:sz w:val="24"/>
          <w:szCs w:val="24"/>
          <w:lang w:val="ro-MD"/>
        </w:rPr>
        <w:t xml:space="preserve"> 2018</w:t>
      </w:r>
      <w:r w:rsidRPr="00C07BBD">
        <w:rPr>
          <w:rStyle w:val="a5"/>
          <w:rFonts w:asciiTheme="majorHAnsi" w:hAnsiTheme="majorHAnsi" w:cstheme="majorHAnsi"/>
          <w:sz w:val="24"/>
          <w:szCs w:val="24"/>
          <w:lang w:val="ro-MD"/>
        </w:rPr>
        <w:footnoteReference w:id="2"/>
      </w:r>
      <w:r>
        <w:rPr>
          <w:rFonts w:asciiTheme="majorHAnsi" w:hAnsiTheme="majorHAnsi" w:cstheme="majorHAnsi"/>
          <w:sz w:val="24"/>
          <w:szCs w:val="24"/>
          <w:lang w:val="ro-MD"/>
        </w:rPr>
        <w:t xml:space="preserve"> și</w:t>
      </w:r>
      <w:r w:rsidR="004341EC">
        <w:rPr>
          <w:rFonts w:asciiTheme="majorHAnsi" w:hAnsiTheme="majorHAnsi" w:cstheme="majorHAnsi"/>
          <w:sz w:val="24"/>
          <w:szCs w:val="24"/>
          <w:lang w:val="ro-MD"/>
        </w:rPr>
        <w:t>, respectiv,</w:t>
      </w:r>
      <w:r>
        <w:rPr>
          <w:rFonts w:asciiTheme="majorHAnsi" w:hAnsiTheme="majorHAnsi" w:cstheme="majorHAnsi"/>
          <w:sz w:val="24"/>
          <w:szCs w:val="24"/>
          <w:lang w:val="ro-MD"/>
        </w:rPr>
        <w:t xml:space="preserve"> 2019</w:t>
      </w:r>
      <w:r>
        <w:rPr>
          <w:rStyle w:val="a5"/>
          <w:rFonts w:asciiTheme="majorHAnsi" w:hAnsiTheme="majorHAnsi" w:cstheme="majorHAnsi"/>
          <w:sz w:val="24"/>
          <w:szCs w:val="24"/>
          <w:lang w:val="ro-MD"/>
        </w:rPr>
        <w:footnoteReference w:id="3"/>
      </w:r>
      <w:r w:rsidRPr="00C07BBD">
        <w:rPr>
          <w:rFonts w:asciiTheme="majorHAnsi" w:hAnsiTheme="majorHAnsi" w:cstheme="majorHAnsi"/>
          <w:sz w:val="24"/>
          <w:szCs w:val="24"/>
          <w:lang w:val="ro-MD"/>
        </w:rPr>
        <w:t>,</w:t>
      </w:r>
      <w:r w:rsidRPr="00C07BBD">
        <w:rPr>
          <w:rFonts w:asciiTheme="majorHAnsi" w:eastAsia="Times New Roman" w:hAnsiTheme="majorHAnsi" w:cstheme="majorHAnsi"/>
          <w:sz w:val="24"/>
          <w:szCs w:val="24"/>
          <w:lang w:val="ro-MD"/>
        </w:rPr>
        <w:t xml:space="preserve"> având drept scop </w:t>
      </w:r>
      <w:r w:rsidRPr="00C07BBD">
        <w:rPr>
          <w:rFonts w:asciiTheme="majorHAnsi" w:hAnsiTheme="majorHAnsi" w:cstheme="majorHAnsi"/>
          <w:sz w:val="24"/>
          <w:szCs w:val="24"/>
          <w:lang w:val="ro-MD"/>
        </w:rPr>
        <w:t xml:space="preserve">oferirea asigurării rezonabile precum că situațiile financiare ale </w:t>
      </w:r>
      <w:r>
        <w:rPr>
          <w:rFonts w:asciiTheme="majorHAnsi" w:hAnsiTheme="majorHAnsi" w:cstheme="majorHAnsi"/>
          <w:sz w:val="24"/>
          <w:szCs w:val="24"/>
          <w:lang w:val="ro-MD"/>
        </w:rPr>
        <w:t>or. Durlești</w:t>
      </w:r>
      <w:r w:rsidRPr="00C07BBD">
        <w:rPr>
          <w:rFonts w:asciiTheme="majorHAnsi" w:hAnsiTheme="majorHAnsi" w:cstheme="majorHAnsi"/>
          <w:sz w:val="24"/>
          <w:szCs w:val="24"/>
          <w:lang w:val="ro-MD"/>
        </w:rPr>
        <w:t xml:space="preserve"> </w:t>
      </w:r>
      <w:r w:rsidRPr="00C07BBD">
        <w:rPr>
          <w:rFonts w:asciiTheme="majorHAnsi" w:eastAsia="Times New Roman" w:hAnsiTheme="majorHAnsi" w:cstheme="majorHAnsi"/>
          <w:sz w:val="24"/>
          <w:szCs w:val="24"/>
          <w:lang w:val="ro-MD"/>
        </w:rPr>
        <w:t xml:space="preserve">sunt întocmite și prezentate, </w:t>
      </w:r>
      <w:r w:rsidRPr="00C07BBD">
        <w:rPr>
          <w:rFonts w:asciiTheme="majorHAnsi" w:hAnsiTheme="majorHAnsi" w:cstheme="majorHAnsi"/>
          <w:sz w:val="24"/>
          <w:szCs w:val="24"/>
          <w:lang w:val="ro-MD"/>
        </w:rPr>
        <w:t xml:space="preserve">la 31.12.2017, </w:t>
      </w:r>
      <w:r w:rsidRPr="00C07BBD">
        <w:rPr>
          <w:rFonts w:asciiTheme="majorHAnsi" w:eastAsia="Times New Roman" w:hAnsiTheme="majorHAnsi" w:cstheme="majorHAnsi"/>
          <w:sz w:val="24"/>
          <w:szCs w:val="24"/>
          <w:lang w:val="ro-MD"/>
        </w:rPr>
        <w:t xml:space="preserve">în conformitate cu cadrul de raportare financiară aplicabil, prezintă o imagine fidelă și veridică </w:t>
      </w:r>
      <w:r w:rsidRPr="00C07BBD">
        <w:rPr>
          <w:rFonts w:asciiTheme="majorHAnsi" w:hAnsiTheme="majorHAnsi" w:cstheme="majorHAnsi"/>
          <w:sz w:val="24"/>
          <w:szCs w:val="24"/>
          <w:lang w:val="ro-MD"/>
        </w:rPr>
        <w:t>și nu conțin denaturări semnificative, cauzate de fraude sau erori.</w:t>
      </w:r>
    </w:p>
    <w:p w14:paraId="27BC5A21" w14:textId="77777777" w:rsidR="00312DCA" w:rsidRPr="00C07BBD" w:rsidRDefault="00312DCA" w:rsidP="00312DCA">
      <w:pPr>
        <w:tabs>
          <w:tab w:val="left" w:pos="72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ab/>
        <w:t xml:space="preserve"> </w:t>
      </w:r>
      <w:r w:rsidRPr="00C07BBD">
        <w:rPr>
          <w:rFonts w:asciiTheme="majorHAnsi" w:hAnsiTheme="majorHAnsi" w:cstheme="majorHAnsi"/>
          <w:sz w:val="24"/>
          <w:szCs w:val="24"/>
          <w:lang w:val="ro-MD"/>
        </w:rPr>
        <w:t>Auditul public extern</w:t>
      </w:r>
      <w:r w:rsidRPr="00C07BBD">
        <w:rPr>
          <w:rFonts w:asciiTheme="majorHAnsi" w:eastAsia="Times New Roman" w:hAnsiTheme="majorHAnsi" w:cstheme="majorHAnsi"/>
          <w:sz w:val="24"/>
          <w:szCs w:val="24"/>
          <w:lang w:val="ro-MD"/>
        </w:rPr>
        <w:t xml:space="preserve"> s-a desfășurat în conformitate cu</w:t>
      </w:r>
      <w:r w:rsidRPr="00C07BBD">
        <w:rPr>
          <w:rFonts w:asciiTheme="majorHAnsi" w:hAnsiTheme="majorHAnsi" w:cstheme="majorHAnsi"/>
          <w:sz w:val="24"/>
          <w:szCs w:val="24"/>
          <w:lang w:val="ro-MD"/>
        </w:rPr>
        <w:t xml:space="preserve"> Standardele Internaționale de Audit ale Instituțiilor Supreme de Audit: ISSAI 100 </w:t>
      </w:r>
      <w:r w:rsidRPr="00C07BBD">
        <w:rPr>
          <w:rFonts w:asciiTheme="majorHAnsi" w:eastAsia="Times New Roman" w:hAnsiTheme="majorHAnsi" w:cstheme="majorHAnsi"/>
          <w:sz w:val="24"/>
          <w:szCs w:val="24"/>
          <w:lang w:val="ro-MD"/>
        </w:rPr>
        <w:t>„Principii fundamentale ale auditului sectorului public”</w:t>
      </w:r>
      <w:r w:rsidRPr="00C07BBD">
        <w:rPr>
          <w:rFonts w:asciiTheme="majorHAnsi" w:hAnsiTheme="majorHAnsi" w:cstheme="majorHAnsi"/>
          <w:sz w:val="24"/>
          <w:szCs w:val="24"/>
          <w:lang w:val="ro-MD"/>
        </w:rPr>
        <w:t xml:space="preserve">, ISSAI 200 „Principii fundamentale ale auditului </w:t>
      </w:r>
      <w:r w:rsidRPr="00C07BBD">
        <w:rPr>
          <w:rFonts w:asciiTheme="majorHAnsi" w:eastAsia="Times New Roman" w:hAnsiTheme="majorHAnsi" w:cstheme="majorHAnsi"/>
          <w:sz w:val="24"/>
          <w:szCs w:val="24"/>
          <w:lang w:val="ro-MD"/>
        </w:rPr>
        <w:t>financiar”</w:t>
      </w:r>
      <w:r w:rsidRPr="00C07BBD">
        <w:rPr>
          <w:rStyle w:val="a5"/>
          <w:rFonts w:asciiTheme="majorHAnsi" w:eastAsia="Times New Roman" w:hAnsiTheme="majorHAnsi" w:cstheme="majorHAnsi"/>
          <w:sz w:val="24"/>
          <w:szCs w:val="24"/>
          <w:lang w:val="ro-MD"/>
        </w:rPr>
        <w:footnoteReference w:id="4"/>
      </w:r>
      <w:r w:rsidRPr="00C07BBD">
        <w:rPr>
          <w:rFonts w:asciiTheme="majorHAnsi" w:hAnsiTheme="majorHAnsi" w:cstheme="majorHAnsi"/>
          <w:sz w:val="24"/>
          <w:szCs w:val="24"/>
          <w:lang w:val="ro-MD"/>
        </w:rPr>
        <w:t xml:space="preserve"> și cu </w:t>
      </w:r>
      <w:r w:rsidRPr="00C07BBD">
        <w:rPr>
          <w:rFonts w:asciiTheme="majorHAnsi" w:hAnsiTheme="majorHAnsi" w:cstheme="majorHAnsi"/>
          <w:color w:val="000000" w:themeColor="text1"/>
          <w:sz w:val="24"/>
          <w:szCs w:val="24"/>
          <w:lang w:val="ro-MD"/>
        </w:rPr>
        <w:t>Liniile Directoare de Audit</w:t>
      </w:r>
      <w:r w:rsidRPr="00C07BBD">
        <w:rPr>
          <w:rStyle w:val="a5"/>
          <w:rFonts w:asciiTheme="majorHAnsi" w:hAnsiTheme="majorHAnsi" w:cstheme="majorHAnsi"/>
          <w:color w:val="000000"/>
          <w:sz w:val="24"/>
          <w:szCs w:val="24"/>
          <w:lang w:val="ro-MD"/>
        </w:rPr>
        <w:footnoteReference w:id="5"/>
      </w:r>
      <w:r w:rsidRPr="00C07BBD">
        <w:rPr>
          <w:rFonts w:asciiTheme="majorHAnsi" w:hAnsiTheme="majorHAnsi" w:cstheme="majorHAnsi"/>
          <w:color w:val="000000" w:themeColor="text1"/>
          <w:sz w:val="24"/>
          <w:szCs w:val="24"/>
          <w:lang w:val="ro-MD"/>
        </w:rPr>
        <w:t>.</w:t>
      </w:r>
    </w:p>
    <w:bookmarkEnd w:id="1"/>
    <w:p w14:paraId="7FDA7701" w14:textId="77777777" w:rsidR="00312DCA" w:rsidRPr="00C07BBD" w:rsidRDefault="00312DCA" w:rsidP="00312DCA">
      <w:pPr>
        <w:spacing w:after="0" w:line="276" w:lineRule="auto"/>
        <w:ind w:firstLine="709"/>
        <w:jc w:val="both"/>
        <w:rPr>
          <w:rFonts w:asciiTheme="majorHAnsi" w:eastAsia="Times New Roman" w:hAnsiTheme="majorHAnsi" w:cstheme="majorHAnsi"/>
          <w:sz w:val="24"/>
          <w:szCs w:val="24"/>
          <w:lang w:val="ro-MD"/>
        </w:rPr>
      </w:pPr>
      <w:r w:rsidRPr="00C07BBD">
        <w:rPr>
          <w:rFonts w:asciiTheme="majorHAnsi" w:eastAsia="Times New Roman" w:hAnsiTheme="majorHAnsi" w:cstheme="majorHAnsi"/>
          <w:sz w:val="24"/>
          <w:szCs w:val="24"/>
          <w:lang w:val="ro-MD"/>
        </w:rPr>
        <w:t>Examinând Raportul de audit, precum și explicațiile persoanelor cu funcții de răspundere prezente la ședința publică, Curtea de Conturi</w:t>
      </w:r>
    </w:p>
    <w:p w14:paraId="7B146B74" w14:textId="77777777" w:rsidR="00312DCA" w:rsidRPr="00C07BBD" w:rsidRDefault="00312DCA" w:rsidP="00312DCA">
      <w:pPr>
        <w:tabs>
          <w:tab w:val="left" w:pos="993"/>
        </w:tabs>
        <w:spacing w:before="240" w:line="276" w:lineRule="auto"/>
        <w:ind w:firstLine="567"/>
        <w:jc w:val="center"/>
        <w:rPr>
          <w:rFonts w:asciiTheme="majorHAnsi" w:hAnsiTheme="majorHAnsi" w:cstheme="majorHAnsi"/>
          <w:b/>
          <w:sz w:val="24"/>
          <w:szCs w:val="24"/>
          <w:lang w:val="ro-MD"/>
        </w:rPr>
      </w:pPr>
      <w:r w:rsidRPr="00C07BBD">
        <w:rPr>
          <w:rFonts w:asciiTheme="majorHAnsi" w:hAnsiTheme="majorHAnsi" w:cstheme="majorHAnsi"/>
          <w:b/>
          <w:sz w:val="24"/>
          <w:szCs w:val="24"/>
          <w:lang w:val="ro-MD"/>
        </w:rPr>
        <w:t>A CONSTATAT:</w:t>
      </w:r>
    </w:p>
    <w:p w14:paraId="596B385A" w14:textId="291E91C6" w:rsidR="00312DCA" w:rsidRPr="00C07BBD" w:rsidRDefault="00312DCA" w:rsidP="00312DCA">
      <w:pPr>
        <w:spacing w:after="0" w:line="276" w:lineRule="auto"/>
        <w:jc w:val="both"/>
        <w:rPr>
          <w:rFonts w:asciiTheme="majorHAnsi" w:hAnsiTheme="majorHAnsi" w:cstheme="majorHAnsi"/>
          <w:sz w:val="24"/>
          <w:szCs w:val="24"/>
          <w:lang w:val="ro-MD"/>
        </w:rPr>
      </w:pPr>
      <w:r w:rsidRPr="00C07BBD">
        <w:rPr>
          <w:rFonts w:asciiTheme="majorHAnsi" w:hAnsiTheme="majorHAnsi" w:cstheme="majorHAnsi"/>
          <w:sz w:val="24"/>
          <w:szCs w:val="24"/>
          <w:lang w:val="ro-MD"/>
        </w:rPr>
        <w:tab/>
      </w:r>
      <w:r>
        <w:rPr>
          <w:rFonts w:asciiTheme="majorHAnsi" w:eastAsia="Times New Roman" w:hAnsiTheme="majorHAnsi" w:cstheme="majorHAnsi"/>
          <w:sz w:val="24"/>
          <w:szCs w:val="24"/>
          <w:lang w:val="ro-MD"/>
        </w:rPr>
        <w:t>î</w:t>
      </w:r>
      <w:r w:rsidRPr="00C07BBD">
        <w:rPr>
          <w:rFonts w:asciiTheme="majorHAnsi" w:eastAsia="Times New Roman" w:hAnsiTheme="majorHAnsi" w:cstheme="majorHAnsi"/>
          <w:sz w:val="24"/>
          <w:szCs w:val="24"/>
          <w:lang w:val="ro-MD"/>
        </w:rPr>
        <w:t xml:space="preserve">n cadrul Primăriei </w:t>
      </w:r>
      <w:r>
        <w:rPr>
          <w:rFonts w:asciiTheme="majorHAnsi" w:eastAsia="Times New Roman" w:hAnsiTheme="majorHAnsi" w:cstheme="majorHAnsi"/>
          <w:sz w:val="24"/>
          <w:szCs w:val="24"/>
          <w:lang w:val="ro-MD"/>
        </w:rPr>
        <w:t>or. Durlești</w:t>
      </w:r>
      <w:r w:rsidRPr="00C07BBD">
        <w:rPr>
          <w:rFonts w:asciiTheme="majorHAnsi" w:eastAsia="Times New Roman" w:hAnsiTheme="majorHAnsi" w:cstheme="majorHAnsi"/>
          <w:sz w:val="24"/>
          <w:szCs w:val="24"/>
          <w:lang w:val="ro-MD"/>
        </w:rPr>
        <w:t xml:space="preserve"> controlul intern managerial instituit este unul redus și fragmentat. Deși a fost emisă </w:t>
      </w:r>
      <w:r w:rsidRPr="00C07BBD">
        <w:rPr>
          <w:rFonts w:asciiTheme="majorHAnsi" w:hAnsiTheme="majorHAnsi" w:cstheme="majorHAnsi"/>
          <w:sz w:val="24"/>
          <w:szCs w:val="24"/>
          <w:shd w:val="clear" w:color="auto" w:fill="FFFFFF" w:themeFill="background1"/>
          <w:lang w:val="ro-MD"/>
        </w:rPr>
        <w:t xml:space="preserve">Declarația privind buna guvernare pe anul 2017, aceasta nu a fost publicată pe pagina web a </w:t>
      </w:r>
      <w:r>
        <w:rPr>
          <w:rFonts w:asciiTheme="majorHAnsi" w:hAnsiTheme="majorHAnsi" w:cstheme="majorHAnsi"/>
          <w:sz w:val="24"/>
          <w:szCs w:val="24"/>
          <w:shd w:val="clear" w:color="auto" w:fill="FFFFFF" w:themeFill="background1"/>
          <w:lang w:val="ro-MD"/>
        </w:rPr>
        <w:t>P</w:t>
      </w:r>
      <w:r w:rsidRPr="00C07BBD">
        <w:rPr>
          <w:rFonts w:asciiTheme="majorHAnsi" w:hAnsiTheme="majorHAnsi" w:cstheme="majorHAnsi"/>
          <w:sz w:val="24"/>
          <w:szCs w:val="24"/>
          <w:shd w:val="clear" w:color="auto" w:fill="FFFFFF" w:themeFill="background1"/>
          <w:lang w:val="ro-MD"/>
        </w:rPr>
        <w:t xml:space="preserve">rimăriei. Potrivit </w:t>
      </w:r>
      <w:r>
        <w:rPr>
          <w:rFonts w:asciiTheme="majorHAnsi" w:hAnsiTheme="majorHAnsi" w:cstheme="majorHAnsi"/>
          <w:sz w:val="24"/>
          <w:szCs w:val="24"/>
          <w:shd w:val="clear" w:color="auto" w:fill="FFFFFF" w:themeFill="background1"/>
          <w:lang w:val="ro-MD"/>
        </w:rPr>
        <w:t>Declarației</w:t>
      </w:r>
      <w:r w:rsidRPr="00C07BBD">
        <w:rPr>
          <w:rFonts w:asciiTheme="majorHAnsi" w:hAnsiTheme="majorHAnsi" w:cstheme="majorHAnsi"/>
          <w:sz w:val="24"/>
          <w:szCs w:val="24"/>
          <w:shd w:val="clear" w:color="auto" w:fill="FFFFFF" w:themeFill="background1"/>
          <w:lang w:val="ro-MD"/>
        </w:rPr>
        <w:t>, sistemul</w:t>
      </w:r>
      <w:r w:rsidRPr="00C07BBD">
        <w:rPr>
          <w:rFonts w:asciiTheme="majorHAnsi" w:hAnsiTheme="majorHAnsi" w:cstheme="majorHAnsi"/>
          <w:sz w:val="24"/>
          <w:szCs w:val="24"/>
          <w:lang w:val="ro-MD"/>
        </w:rPr>
        <w:t xml:space="preserve"> de management financiar și control a fost evaluat conform Standardelor naționale de control intern în sectorul public, fapt ce nu corespunde situați</w:t>
      </w:r>
      <w:r>
        <w:rPr>
          <w:rFonts w:asciiTheme="majorHAnsi" w:hAnsiTheme="majorHAnsi" w:cstheme="majorHAnsi"/>
          <w:sz w:val="24"/>
          <w:szCs w:val="24"/>
          <w:lang w:val="ro-MD"/>
        </w:rPr>
        <w:t>ei</w:t>
      </w:r>
      <w:r w:rsidRPr="00C07BBD">
        <w:rPr>
          <w:rFonts w:asciiTheme="majorHAnsi" w:hAnsiTheme="majorHAnsi" w:cstheme="majorHAnsi"/>
          <w:sz w:val="24"/>
          <w:szCs w:val="24"/>
          <w:lang w:val="ro-MD"/>
        </w:rPr>
        <w:t xml:space="preserve"> real</w:t>
      </w:r>
      <w:r>
        <w:rPr>
          <w:rFonts w:asciiTheme="majorHAnsi" w:hAnsiTheme="majorHAnsi" w:cstheme="majorHAnsi"/>
          <w:sz w:val="24"/>
          <w:szCs w:val="24"/>
          <w:lang w:val="ro-MD"/>
        </w:rPr>
        <w:t>e</w:t>
      </w:r>
      <w:r w:rsidRPr="00C07BBD">
        <w:rPr>
          <w:rFonts w:asciiTheme="majorHAnsi" w:hAnsiTheme="majorHAnsi" w:cstheme="majorHAnsi"/>
          <w:sz w:val="24"/>
          <w:szCs w:val="24"/>
          <w:lang w:val="ro-MD"/>
        </w:rPr>
        <w:t xml:space="preserve"> din cadrul entității. Unele carențe și neconformități constatate în </w:t>
      </w:r>
      <w:r w:rsidRPr="00C07BBD">
        <w:rPr>
          <w:rFonts w:asciiTheme="majorHAnsi" w:hAnsiTheme="majorHAnsi" w:cstheme="majorHAnsi"/>
          <w:sz w:val="24"/>
          <w:szCs w:val="24"/>
          <w:lang w:val="ro-MD"/>
        </w:rPr>
        <w:lastRenderedPageBreak/>
        <w:t>cadrul auditului și expuse în Raportul de audit sunt consecințe ale neimplementării conforme a acestuia.</w:t>
      </w:r>
    </w:p>
    <w:p w14:paraId="015DAE3D" w14:textId="77777777" w:rsidR="00312DCA" w:rsidRPr="00C07BBD" w:rsidRDefault="00312DCA" w:rsidP="00312DCA">
      <w:pPr>
        <w:spacing w:after="0" w:line="276" w:lineRule="auto"/>
        <w:ind w:firstLine="720"/>
        <w:jc w:val="both"/>
        <w:rPr>
          <w:rFonts w:asciiTheme="majorHAnsi" w:eastAsia="Times New Roman" w:hAnsiTheme="majorHAnsi" w:cstheme="majorHAnsi"/>
          <w:sz w:val="24"/>
          <w:szCs w:val="24"/>
          <w:lang w:val="ro-MD"/>
        </w:rPr>
      </w:pPr>
      <w:r w:rsidRPr="00C07BBD">
        <w:rPr>
          <w:rFonts w:asciiTheme="majorHAnsi" w:eastAsia="Times New Roman" w:hAnsiTheme="majorHAnsi" w:cstheme="majorHAnsi"/>
          <w:sz w:val="24"/>
          <w:szCs w:val="24"/>
          <w:lang w:val="ro-MD"/>
        </w:rPr>
        <w:t xml:space="preserve">Activitățile desfășurate în scopul colectării unor probe suficiente și adecvate, precum și constatările expuse în Raportul de audit au determinat echipa de audit să exprime o opinie </w:t>
      </w:r>
      <w:r w:rsidRPr="00C07BBD">
        <w:rPr>
          <w:rFonts w:asciiTheme="majorHAnsi" w:eastAsia="Times New Roman" w:hAnsiTheme="majorHAnsi" w:cstheme="majorHAnsi"/>
          <w:color w:val="000000" w:themeColor="text1"/>
          <w:sz w:val="24"/>
          <w:szCs w:val="24"/>
          <w:lang w:val="ro-MD"/>
        </w:rPr>
        <w:t xml:space="preserve">contrară </w:t>
      </w:r>
      <w:r w:rsidRPr="00C07BBD">
        <w:rPr>
          <w:rFonts w:asciiTheme="majorHAnsi" w:eastAsia="Times New Roman" w:hAnsiTheme="majorHAnsi" w:cstheme="majorHAnsi"/>
          <w:sz w:val="24"/>
          <w:szCs w:val="24"/>
          <w:lang w:val="ro-MD"/>
        </w:rPr>
        <w:t>aferentă situațiilor financiare ale</w:t>
      </w:r>
      <w:r>
        <w:rPr>
          <w:rFonts w:asciiTheme="majorHAnsi" w:eastAsia="Times New Roman" w:hAnsiTheme="majorHAnsi" w:cstheme="majorHAnsi"/>
          <w:sz w:val="24"/>
          <w:szCs w:val="24"/>
          <w:lang w:val="ro-MD"/>
        </w:rPr>
        <w:t xml:space="preserve"> or. Durlești</w:t>
      </w:r>
      <w:r w:rsidRPr="00C07BBD">
        <w:rPr>
          <w:rFonts w:asciiTheme="majorHAnsi" w:eastAsia="Times New Roman" w:hAnsiTheme="majorHAnsi" w:cstheme="majorHAnsi"/>
          <w:sz w:val="24"/>
          <w:szCs w:val="24"/>
          <w:lang w:val="ro-MD"/>
        </w:rPr>
        <w:t xml:space="preserve"> încheiate la 31 decembrie 2017. </w:t>
      </w:r>
      <w:r w:rsidRPr="00C07BBD">
        <w:rPr>
          <w:rFonts w:asciiTheme="majorHAnsi" w:hAnsiTheme="majorHAnsi" w:cstheme="majorHAnsi"/>
          <w:sz w:val="24"/>
          <w:szCs w:val="24"/>
          <w:lang w:val="ro-MD"/>
        </w:rPr>
        <w:t xml:space="preserve">Opinia contrară a fost întemeiată pe efectul denaturărilor atestate la situația din 31.12.2017, aferente </w:t>
      </w:r>
      <w:r w:rsidRPr="0002710F">
        <w:rPr>
          <w:rFonts w:asciiTheme="majorHAnsi" w:hAnsiTheme="majorHAnsi" w:cstheme="majorHAnsi"/>
          <w:sz w:val="24"/>
          <w:szCs w:val="24"/>
          <w:lang w:val="ro-MD"/>
        </w:rPr>
        <w:t xml:space="preserve">mijloacelor fixe, diminuate cu </w:t>
      </w:r>
      <w:r w:rsidRPr="00D65B42">
        <w:rPr>
          <w:rFonts w:asciiTheme="majorHAnsi" w:hAnsiTheme="majorHAnsi" w:cstheme="majorHAnsi"/>
          <w:sz w:val="24"/>
          <w:szCs w:val="24"/>
          <w:lang w:val="ro-MD"/>
        </w:rPr>
        <w:t>266,</w:t>
      </w:r>
      <w:r>
        <w:rPr>
          <w:rFonts w:asciiTheme="majorHAnsi" w:hAnsiTheme="majorHAnsi" w:cstheme="majorHAnsi"/>
          <w:sz w:val="24"/>
          <w:szCs w:val="24"/>
          <w:lang w:val="ro-MD"/>
        </w:rPr>
        <w:t>1</w:t>
      </w:r>
      <w:r w:rsidRPr="0002710F">
        <w:rPr>
          <w:rFonts w:asciiTheme="majorHAnsi" w:hAnsiTheme="majorHAnsi" w:cstheme="majorHAnsi"/>
          <w:sz w:val="24"/>
          <w:szCs w:val="24"/>
          <w:lang w:val="ro-MD"/>
        </w:rPr>
        <w:t xml:space="preserve"> mil.</w:t>
      </w:r>
      <w:r>
        <w:rPr>
          <w:rFonts w:asciiTheme="majorHAnsi" w:hAnsiTheme="majorHAnsi" w:cstheme="majorHAnsi"/>
          <w:sz w:val="24"/>
          <w:szCs w:val="24"/>
          <w:lang w:val="ro-MD"/>
        </w:rPr>
        <w:t xml:space="preserve"> MDL</w:t>
      </w:r>
      <w:r w:rsidRPr="0002710F">
        <w:rPr>
          <w:rFonts w:asciiTheme="majorHAnsi" w:hAnsiTheme="majorHAnsi" w:cstheme="majorHAnsi"/>
          <w:sz w:val="24"/>
          <w:szCs w:val="24"/>
          <w:lang w:val="ro-MD"/>
        </w:rPr>
        <w:t xml:space="preserve">; terenurilor, subevaluate cu suma de </w:t>
      </w:r>
      <w:r w:rsidRPr="00D65B42">
        <w:rPr>
          <w:rFonts w:asciiTheme="majorHAnsi" w:hAnsiTheme="majorHAnsi" w:cstheme="majorHAnsi"/>
          <w:sz w:val="24"/>
          <w:szCs w:val="24"/>
          <w:lang w:val="ro-MD"/>
        </w:rPr>
        <w:t>444,1</w:t>
      </w:r>
      <w:r w:rsidRPr="0002710F">
        <w:rPr>
          <w:rFonts w:asciiTheme="majorHAnsi" w:hAnsiTheme="majorHAnsi" w:cstheme="majorHAnsi"/>
          <w:sz w:val="24"/>
          <w:szCs w:val="24"/>
          <w:lang w:val="ro-MD"/>
        </w:rPr>
        <w:t xml:space="preserve"> mil.</w:t>
      </w:r>
      <w:r>
        <w:rPr>
          <w:rFonts w:asciiTheme="majorHAnsi" w:hAnsiTheme="majorHAnsi" w:cstheme="majorHAnsi"/>
          <w:sz w:val="24"/>
          <w:szCs w:val="24"/>
          <w:lang w:val="ro-MD"/>
        </w:rPr>
        <w:t xml:space="preserve"> MDL</w:t>
      </w:r>
      <w:r w:rsidRPr="0002710F">
        <w:rPr>
          <w:rFonts w:asciiTheme="majorHAnsi" w:hAnsiTheme="majorHAnsi" w:cstheme="majorHAnsi"/>
          <w:sz w:val="24"/>
          <w:szCs w:val="24"/>
          <w:lang w:val="ro-MD"/>
        </w:rPr>
        <w:t xml:space="preserve">; </w:t>
      </w:r>
      <w:r w:rsidRPr="00D65B42">
        <w:rPr>
          <w:rFonts w:asciiTheme="majorHAnsi" w:hAnsiTheme="majorHAnsi" w:cstheme="majorHAnsi"/>
          <w:sz w:val="24"/>
          <w:szCs w:val="24"/>
          <w:lang w:val="ro-MD"/>
        </w:rPr>
        <w:t xml:space="preserve">stocurilor </w:t>
      </w:r>
      <w:r>
        <w:rPr>
          <w:rFonts w:asciiTheme="majorHAnsi" w:hAnsiTheme="majorHAnsi" w:cstheme="majorHAnsi"/>
          <w:sz w:val="24"/>
          <w:szCs w:val="24"/>
          <w:lang w:val="ro-MD"/>
        </w:rPr>
        <w:t xml:space="preserve">de </w:t>
      </w:r>
      <w:r w:rsidRPr="00D65B42">
        <w:rPr>
          <w:rFonts w:asciiTheme="majorHAnsi" w:hAnsiTheme="majorHAnsi" w:cstheme="majorHAnsi"/>
          <w:sz w:val="24"/>
          <w:szCs w:val="24"/>
          <w:lang w:val="ro-MD"/>
        </w:rPr>
        <w:t xml:space="preserve">materiale circulante, diminuate cu 1,5 mii </w:t>
      </w:r>
      <w:r>
        <w:rPr>
          <w:rFonts w:asciiTheme="majorHAnsi" w:hAnsiTheme="majorHAnsi" w:cstheme="majorHAnsi"/>
          <w:sz w:val="24"/>
          <w:szCs w:val="24"/>
          <w:lang w:val="ro-MD"/>
        </w:rPr>
        <w:t>MDL</w:t>
      </w:r>
      <w:r w:rsidRPr="00D65B42">
        <w:rPr>
          <w:rFonts w:asciiTheme="majorHAnsi" w:hAnsiTheme="majorHAnsi" w:cstheme="majorHAnsi"/>
          <w:sz w:val="24"/>
          <w:szCs w:val="24"/>
          <w:lang w:val="ro-MD"/>
        </w:rPr>
        <w:t xml:space="preserve">; </w:t>
      </w:r>
      <w:r w:rsidRPr="0002710F">
        <w:rPr>
          <w:rFonts w:asciiTheme="majorHAnsi" w:hAnsiTheme="majorHAnsi" w:cstheme="majorHAnsi"/>
          <w:sz w:val="24"/>
          <w:szCs w:val="24"/>
          <w:lang w:val="ro-MD"/>
        </w:rPr>
        <w:t xml:space="preserve">creanțelor, </w:t>
      </w:r>
      <w:r>
        <w:rPr>
          <w:rFonts w:asciiTheme="majorHAnsi" w:hAnsiTheme="majorHAnsi" w:cstheme="majorHAnsi"/>
          <w:sz w:val="24"/>
          <w:szCs w:val="24"/>
          <w:lang w:val="ro-MD"/>
        </w:rPr>
        <w:t>diminuate</w:t>
      </w:r>
      <w:r w:rsidRPr="0002710F">
        <w:rPr>
          <w:rFonts w:asciiTheme="majorHAnsi" w:hAnsiTheme="majorHAnsi" w:cstheme="majorHAnsi"/>
          <w:sz w:val="24"/>
          <w:szCs w:val="24"/>
          <w:lang w:val="ro-MD"/>
        </w:rPr>
        <w:t xml:space="preserve"> cu suma de </w:t>
      </w:r>
      <w:r>
        <w:rPr>
          <w:rFonts w:asciiTheme="majorHAnsi" w:hAnsiTheme="majorHAnsi" w:cstheme="majorHAnsi"/>
          <w:sz w:val="24"/>
          <w:szCs w:val="24"/>
          <w:lang w:val="ro-MD"/>
        </w:rPr>
        <w:t>0,9</w:t>
      </w:r>
      <w:r w:rsidRPr="0002710F">
        <w:rPr>
          <w:rFonts w:asciiTheme="majorHAnsi" w:hAnsiTheme="majorHAnsi" w:cstheme="majorHAnsi"/>
          <w:sz w:val="24"/>
          <w:szCs w:val="24"/>
          <w:lang w:val="ro-MD"/>
        </w:rPr>
        <w:t xml:space="preserve"> mil</w:t>
      </w:r>
      <w:r>
        <w:rPr>
          <w:rFonts w:asciiTheme="majorHAnsi" w:hAnsiTheme="majorHAnsi" w:cstheme="majorHAnsi"/>
          <w:sz w:val="24"/>
          <w:szCs w:val="24"/>
          <w:lang w:val="ro-MD"/>
        </w:rPr>
        <w:t>.</w:t>
      </w:r>
      <w:r w:rsidRPr="00E718D8">
        <w:rPr>
          <w:rFonts w:asciiTheme="majorHAnsi" w:hAnsiTheme="majorHAnsi" w:cstheme="majorHAnsi"/>
          <w:sz w:val="24"/>
          <w:szCs w:val="24"/>
          <w:lang w:val="ro-MD"/>
        </w:rPr>
        <w:t xml:space="preserve"> </w:t>
      </w:r>
      <w:r>
        <w:rPr>
          <w:rFonts w:asciiTheme="majorHAnsi" w:hAnsiTheme="majorHAnsi" w:cstheme="majorHAnsi"/>
          <w:sz w:val="24"/>
          <w:szCs w:val="24"/>
          <w:lang w:val="ro-MD"/>
        </w:rPr>
        <w:t>MDL</w:t>
      </w:r>
      <w:r w:rsidRPr="0002710F">
        <w:rPr>
          <w:rFonts w:asciiTheme="majorHAnsi" w:hAnsiTheme="majorHAnsi" w:cstheme="majorHAnsi"/>
          <w:sz w:val="24"/>
          <w:szCs w:val="24"/>
          <w:lang w:val="ro-MD"/>
        </w:rPr>
        <w:t xml:space="preserve">; datoriilor, </w:t>
      </w:r>
      <w:r>
        <w:rPr>
          <w:rFonts w:asciiTheme="majorHAnsi" w:hAnsiTheme="majorHAnsi" w:cstheme="majorHAnsi"/>
          <w:sz w:val="24"/>
          <w:szCs w:val="24"/>
          <w:lang w:val="ro-MD"/>
        </w:rPr>
        <w:t>diminuate</w:t>
      </w:r>
      <w:r w:rsidRPr="0002710F">
        <w:rPr>
          <w:rFonts w:asciiTheme="majorHAnsi" w:hAnsiTheme="majorHAnsi" w:cstheme="majorHAnsi"/>
          <w:sz w:val="24"/>
          <w:szCs w:val="24"/>
          <w:lang w:val="ro-MD"/>
        </w:rPr>
        <w:t xml:space="preserve"> cu suma de </w:t>
      </w:r>
      <w:r>
        <w:rPr>
          <w:rFonts w:asciiTheme="majorHAnsi" w:hAnsiTheme="majorHAnsi" w:cstheme="majorHAnsi"/>
          <w:sz w:val="24"/>
          <w:szCs w:val="24"/>
          <w:lang w:val="ro-MD"/>
        </w:rPr>
        <w:t>1,1</w:t>
      </w:r>
      <w:r w:rsidRPr="0002710F">
        <w:rPr>
          <w:rFonts w:asciiTheme="majorHAnsi" w:hAnsiTheme="majorHAnsi" w:cstheme="majorHAnsi"/>
          <w:sz w:val="24"/>
          <w:szCs w:val="24"/>
          <w:lang w:val="ro-MD"/>
        </w:rPr>
        <w:t xml:space="preserve"> mil</w:t>
      </w:r>
      <w:r>
        <w:rPr>
          <w:rFonts w:asciiTheme="majorHAnsi" w:hAnsiTheme="majorHAnsi" w:cstheme="majorHAnsi"/>
          <w:sz w:val="24"/>
          <w:szCs w:val="24"/>
          <w:lang w:val="ro-MD"/>
        </w:rPr>
        <w:t>.</w:t>
      </w:r>
      <w:r w:rsidRPr="0002710F">
        <w:rPr>
          <w:rFonts w:asciiTheme="majorHAnsi" w:hAnsiTheme="majorHAnsi" w:cstheme="majorHAnsi"/>
          <w:sz w:val="24"/>
          <w:szCs w:val="24"/>
          <w:lang w:val="ro-MD"/>
        </w:rPr>
        <w:t xml:space="preserve"> </w:t>
      </w:r>
      <w:r>
        <w:rPr>
          <w:rFonts w:asciiTheme="majorHAnsi" w:hAnsiTheme="majorHAnsi" w:cstheme="majorHAnsi"/>
          <w:sz w:val="24"/>
          <w:szCs w:val="24"/>
          <w:lang w:val="ro-MD"/>
        </w:rPr>
        <w:t>MDL</w:t>
      </w:r>
      <w:r w:rsidRPr="0002710F">
        <w:rPr>
          <w:rFonts w:asciiTheme="majorHAnsi" w:hAnsiTheme="majorHAnsi" w:cstheme="majorHAnsi"/>
          <w:sz w:val="24"/>
          <w:szCs w:val="24"/>
          <w:lang w:val="ro-MD"/>
        </w:rPr>
        <w:t xml:space="preserve">; cheltuielilor efective, majorate cu suma de </w:t>
      </w:r>
      <w:r w:rsidRPr="00D65B42">
        <w:rPr>
          <w:rFonts w:asciiTheme="majorHAnsi" w:hAnsiTheme="majorHAnsi" w:cstheme="majorHAnsi"/>
          <w:sz w:val="24"/>
          <w:szCs w:val="24"/>
          <w:lang w:val="ro-MD"/>
        </w:rPr>
        <w:t>1,0</w:t>
      </w:r>
      <w:r w:rsidRPr="0002710F">
        <w:rPr>
          <w:rFonts w:asciiTheme="majorHAnsi" w:hAnsiTheme="majorHAnsi" w:cstheme="majorHAnsi"/>
          <w:sz w:val="24"/>
          <w:szCs w:val="24"/>
          <w:lang w:val="ro-MD"/>
        </w:rPr>
        <w:t xml:space="preserve"> mil</w:t>
      </w:r>
      <w:r>
        <w:rPr>
          <w:rFonts w:asciiTheme="majorHAnsi" w:hAnsiTheme="majorHAnsi" w:cstheme="majorHAnsi"/>
          <w:sz w:val="24"/>
          <w:szCs w:val="24"/>
          <w:lang w:val="ro-MD"/>
        </w:rPr>
        <w:t>. MDL,</w:t>
      </w:r>
      <w:r w:rsidRPr="0002710F">
        <w:rPr>
          <w:rFonts w:asciiTheme="majorHAnsi" w:hAnsiTheme="majorHAnsi" w:cstheme="majorHAnsi"/>
          <w:sz w:val="24"/>
          <w:szCs w:val="24"/>
          <w:lang w:val="ro-MD"/>
        </w:rPr>
        <w:t xml:space="preserve"> și veniturilor efective, </w:t>
      </w:r>
      <w:r w:rsidRPr="00D65B42">
        <w:rPr>
          <w:rFonts w:asciiTheme="majorHAnsi" w:hAnsiTheme="majorHAnsi" w:cstheme="majorHAnsi"/>
          <w:sz w:val="24"/>
          <w:szCs w:val="24"/>
          <w:lang w:val="ro-MD"/>
        </w:rPr>
        <w:t>majorate</w:t>
      </w:r>
      <w:r w:rsidRPr="0002710F">
        <w:rPr>
          <w:rFonts w:asciiTheme="majorHAnsi" w:hAnsiTheme="majorHAnsi" w:cstheme="majorHAnsi"/>
          <w:sz w:val="24"/>
          <w:szCs w:val="24"/>
          <w:lang w:val="ro-MD"/>
        </w:rPr>
        <w:t xml:space="preserve"> cu suma de </w:t>
      </w:r>
      <w:r>
        <w:rPr>
          <w:rFonts w:asciiTheme="majorHAnsi" w:hAnsiTheme="majorHAnsi" w:cstheme="majorHAnsi"/>
          <w:sz w:val="24"/>
          <w:szCs w:val="24"/>
          <w:lang w:val="ro-MD"/>
        </w:rPr>
        <w:t>0,6</w:t>
      </w:r>
      <w:r w:rsidRPr="0002710F">
        <w:rPr>
          <w:rFonts w:asciiTheme="majorHAnsi" w:hAnsiTheme="majorHAnsi" w:cstheme="majorHAnsi"/>
          <w:sz w:val="24"/>
          <w:szCs w:val="24"/>
          <w:lang w:val="ro-MD"/>
        </w:rPr>
        <w:t xml:space="preserve"> mil</w:t>
      </w:r>
      <w:r>
        <w:rPr>
          <w:rFonts w:asciiTheme="majorHAnsi" w:hAnsiTheme="majorHAnsi" w:cstheme="majorHAnsi"/>
          <w:sz w:val="24"/>
          <w:szCs w:val="24"/>
          <w:lang w:val="ro-MD"/>
        </w:rPr>
        <w:t>.</w:t>
      </w:r>
      <w:r w:rsidRPr="0002710F">
        <w:rPr>
          <w:rFonts w:asciiTheme="majorHAnsi" w:hAnsiTheme="majorHAnsi" w:cstheme="majorHAnsi"/>
          <w:sz w:val="24"/>
          <w:szCs w:val="24"/>
          <w:lang w:val="ro-MD"/>
        </w:rPr>
        <w:t xml:space="preserve"> </w:t>
      </w:r>
      <w:r>
        <w:rPr>
          <w:rFonts w:asciiTheme="majorHAnsi" w:hAnsiTheme="majorHAnsi" w:cstheme="majorHAnsi"/>
          <w:sz w:val="24"/>
          <w:szCs w:val="24"/>
          <w:lang w:val="ro-MD"/>
        </w:rPr>
        <w:t>MDL</w:t>
      </w:r>
      <w:r w:rsidRPr="0002710F">
        <w:rPr>
          <w:rFonts w:asciiTheme="majorHAnsi" w:hAnsiTheme="majorHAnsi" w:cstheme="majorHAnsi"/>
          <w:sz w:val="24"/>
          <w:szCs w:val="24"/>
          <w:lang w:val="ro-MD"/>
        </w:rPr>
        <w:t>.</w:t>
      </w:r>
    </w:p>
    <w:p w14:paraId="01F20FF6" w14:textId="77777777" w:rsidR="00312DCA" w:rsidRPr="00C07BBD" w:rsidRDefault="00312DCA" w:rsidP="00312DCA">
      <w:pPr>
        <w:spacing w:after="0" w:line="276" w:lineRule="auto"/>
        <w:ind w:firstLine="720"/>
        <w:jc w:val="both"/>
        <w:rPr>
          <w:rFonts w:asciiTheme="majorHAnsi" w:hAnsiTheme="majorHAnsi" w:cstheme="majorHAnsi"/>
          <w:sz w:val="24"/>
          <w:szCs w:val="24"/>
          <w:lang w:val="ro-MD"/>
        </w:rPr>
      </w:pPr>
      <w:r w:rsidRPr="00C07BBD">
        <w:rPr>
          <w:rFonts w:asciiTheme="majorHAnsi" w:hAnsiTheme="majorHAnsi" w:cstheme="majorHAnsi"/>
          <w:sz w:val="24"/>
          <w:szCs w:val="24"/>
          <w:lang w:val="ro-MD"/>
        </w:rPr>
        <w:t xml:space="preserve">Reieșind din cele expuse, în temeiul art.14 alin.(2) și art.15 </w:t>
      </w:r>
      <w:proofErr w:type="spellStart"/>
      <w:r w:rsidRPr="00C07BBD">
        <w:rPr>
          <w:rFonts w:asciiTheme="majorHAnsi" w:hAnsiTheme="majorHAnsi" w:cstheme="majorHAnsi"/>
          <w:sz w:val="24"/>
          <w:szCs w:val="24"/>
          <w:lang w:val="ro-MD"/>
        </w:rPr>
        <w:t>lit.d</w:t>
      </w:r>
      <w:proofErr w:type="spellEnd"/>
      <w:r w:rsidRPr="00C07BBD">
        <w:rPr>
          <w:rFonts w:asciiTheme="majorHAnsi" w:hAnsiTheme="majorHAnsi" w:cstheme="majorHAnsi"/>
          <w:sz w:val="24"/>
          <w:szCs w:val="24"/>
          <w:lang w:val="ro-MD"/>
        </w:rPr>
        <w:t>) din Legea nr.260 din 07.12.2017, Curtea de Conturi</w:t>
      </w:r>
    </w:p>
    <w:p w14:paraId="3E5B13E1" w14:textId="77777777" w:rsidR="00312DCA" w:rsidRPr="00C07BBD" w:rsidRDefault="00312DCA" w:rsidP="00312DCA">
      <w:pPr>
        <w:tabs>
          <w:tab w:val="left" w:pos="4253"/>
          <w:tab w:val="center" w:pos="4844"/>
          <w:tab w:val="left" w:pos="7650"/>
        </w:tabs>
        <w:spacing w:before="240" w:after="0" w:line="276" w:lineRule="auto"/>
        <w:jc w:val="center"/>
        <w:rPr>
          <w:rFonts w:asciiTheme="majorHAnsi" w:eastAsia="Times New Roman" w:hAnsiTheme="majorHAnsi" w:cstheme="majorHAnsi"/>
          <w:b/>
          <w:bCs/>
          <w:sz w:val="24"/>
          <w:szCs w:val="24"/>
          <w:lang w:val="ro-MD"/>
        </w:rPr>
      </w:pPr>
      <w:r w:rsidRPr="00C07BBD">
        <w:rPr>
          <w:rFonts w:asciiTheme="majorHAnsi" w:eastAsia="Times New Roman" w:hAnsiTheme="majorHAnsi" w:cstheme="majorHAnsi"/>
          <w:b/>
          <w:bCs/>
          <w:sz w:val="24"/>
          <w:szCs w:val="24"/>
          <w:lang w:val="ro-MD"/>
        </w:rPr>
        <w:t>HOTĂRĂŞTE:</w:t>
      </w:r>
    </w:p>
    <w:p w14:paraId="0191E37B" w14:textId="40B72FD2" w:rsidR="001A1F4A" w:rsidRPr="00CA616C" w:rsidRDefault="001A1F4A" w:rsidP="00CA616C">
      <w:pPr>
        <w:spacing w:after="0" w:line="276" w:lineRule="auto"/>
        <w:ind w:firstLine="720"/>
        <w:jc w:val="both"/>
        <w:rPr>
          <w:rFonts w:asciiTheme="majorHAnsi" w:hAnsiTheme="majorHAnsi" w:cstheme="majorHAnsi"/>
          <w:sz w:val="24"/>
          <w:szCs w:val="24"/>
          <w:lang w:val="ro-MD"/>
        </w:rPr>
      </w:pPr>
      <w:r w:rsidRPr="00CA616C">
        <w:rPr>
          <w:rFonts w:asciiTheme="majorHAnsi" w:hAnsiTheme="majorHAnsi" w:cstheme="majorHAnsi"/>
          <w:b/>
          <w:sz w:val="24"/>
          <w:szCs w:val="24"/>
          <w:lang w:val="ro-MD"/>
        </w:rPr>
        <w:t>1</w:t>
      </w:r>
      <w:r w:rsidRPr="00CA616C">
        <w:rPr>
          <w:rFonts w:asciiTheme="majorHAnsi" w:hAnsiTheme="majorHAnsi" w:cstheme="majorHAnsi"/>
          <w:sz w:val="24"/>
          <w:szCs w:val="24"/>
          <w:lang w:val="ro-MD"/>
        </w:rPr>
        <w:t xml:space="preserve">. Se aprobă Raportul auditului </w:t>
      </w:r>
      <w:r w:rsidR="004341EC">
        <w:rPr>
          <w:rFonts w:asciiTheme="majorHAnsi" w:hAnsiTheme="majorHAnsi" w:cstheme="majorHAnsi"/>
          <w:sz w:val="24"/>
          <w:szCs w:val="24"/>
          <w:lang w:val="ro-MD"/>
        </w:rPr>
        <w:t>rapoartelor</w:t>
      </w:r>
      <w:r w:rsidR="004341EC" w:rsidRPr="00CA616C">
        <w:rPr>
          <w:rFonts w:asciiTheme="majorHAnsi" w:hAnsiTheme="majorHAnsi" w:cstheme="majorHAnsi"/>
          <w:sz w:val="24"/>
          <w:szCs w:val="24"/>
          <w:lang w:val="ro-MD"/>
        </w:rPr>
        <w:t xml:space="preserve"> </w:t>
      </w:r>
      <w:r w:rsidRPr="00CA616C">
        <w:rPr>
          <w:rFonts w:asciiTheme="majorHAnsi" w:hAnsiTheme="majorHAnsi" w:cstheme="majorHAnsi"/>
          <w:sz w:val="24"/>
          <w:szCs w:val="24"/>
          <w:lang w:val="ro-MD"/>
        </w:rPr>
        <w:t xml:space="preserve">financiare </w:t>
      </w:r>
      <w:r w:rsidR="007100C3" w:rsidRPr="00CA616C">
        <w:rPr>
          <w:rFonts w:asciiTheme="majorHAnsi" w:hAnsiTheme="majorHAnsi" w:cstheme="majorHAnsi"/>
          <w:sz w:val="24"/>
          <w:szCs w:val="24"/>
          <w:lang w:val="ro-MD"/>
        </w:rPr>
        <w:t>ale</w:t>
      </w:r>
      <w:r w:rsidR="0002710F" w:rsidRPr="00CA616C">
        <w:rPr>
          <w:rFonts w:asciiTheme="majorHAnsi" w:hAnsiTheme="majorHAnsi" w:cstheme="majorHAnsi"/>
          <w:sz w:val="24"/>
          <w:szCs w:val="24"/>
          <w:lang w:val="ro-MD"/>
        </w:rPr>
        <w:t xml:space="preserve"> or</w:t>
      </w:r>
      <w:r w:rsidR="004341EC">
        <w:rPr>
          <w:rFonts w:asciiTheme="majorHAnsi" w:hAnsiTheme="majorHAnsi" w:cstheme="majorHAnsi"/>
          <w:sz w:val="24"/>
          <w:szCs w:val="24"/>
          <w:lang w:val="ro-MD"/>
        </w:rPr>
        <w:t>așului</w:t>
      </w:r>
      <w:r w:rsidR="0002710F" w:rsidRPr="00CA616C">
        <w:rPr>
          <w:rFonts w:asciiTheme="majorHAnsi" w:hAnsiTheme="majorHAnsi" w:cstheme="majorHAnsi"/>
          <w:sz w:val="24"/>
          <w:szCs w:val="24"/>
          <w:lang w:val="ro-MD"/>
        </w:rPr>
        <w:t xml:space="preserve"> Durlești</w:t>
      </w:r>
      <w:r w:rsidR="007100C3" w:rsidRPr="00CA616C">
        <w:rPr>
          <w:rFonts w:asciiTheme="majorHAnsi" w:hAnsiTheme="majorHAnsi" w:cstheme="majorHAnsi"/>
          <w:sz w:val="24"/>
          <w:szCs w:val="24"/>
          <w:lang w:val="ro-MD"/>
        </w:rPr>
        <w:t xml:space="preserve"> </w:t>
      </w:r>
      <w:r w:rsidR="00952A53" w:rsidRPr="00CA616C">
        <w:rPr>
          <w:rFonts w:asciiTheme="majorHAnsi" w:hAnsiTheme="majorHAnsi" w:cstheme="majorHAnsi"/>
          <w:sz w:val="24"/>
          <w:szCs w:val="24"/>
          <w:lang w:val="ro-MD"/>
        </w:rPr>
        <w:t xml:space="preserve">încheiate </w:t>
      </w:r>
      <w:r w:rsidR="007100C3" w:rsidRPr="00CA616C">
        <w:rPr>
          <w:rFonts w:asciiTheme="majorHAnsi" w:hAnsiTheme="majorHAnsi" w:cstheme="majorHAnsi"/>
          <w:sz w:val="24"/>
          <w:szCs w:val="24"/>
          <w:lang w:val="ro-MD"/>
        </w:rPr>
        <w:t>la 31</w:t>
      </w:r>
      <w:r w:rsidR="004341EC">
        <w:rPr>
          <w:rFonts w:asciiTheme="majorHAnsi" w:hAnsiTheme="majorHAnsi" w:cstheme="majorHAnsi"/>
          <w:sz w:val="24"/>
          <w:szCs w:val="24"/>
          <w:lang w:val="ro-MD"/>
        </w:rPr>
        <w:t xml:space="preserve"> decembrie </w:t>
      </w:r>
      <w:r w:rsidR="007100C3" w:rsidRPr="00CA616C">
        <w:rPr>
          <w:rFonts w:asciiTheme="majorHAnsi" w:hAnsiTheme="majorHAnsi" w:cstheme="majorHAnsi"/>
          <w:sz w:val="24"/>
          <w:szCs w:val="24"/>
          <w:lang w:val="ro-MD"/>
        </w:rPr>
        <w:t>2017</w:t>
      </w:r>
      <w:r w:rsidR="00FB73CC" w:rsidRPr="00CA616C">
        <w:rPr>
          <w:rFonts w:asciiTheme="majorHAnsi" w:hAnsiTheme="majorHAnsi" w:cstheme="majorHAnsi"/>
          <w:sz w:val="24"/>
          <w:szCs w:val="24"/>
          <w:lang w:val="ro-MD"/>
        </w:rPr>
        <w:t xml:space="preserve">, </w:t>
      </w:r>
      <w:r w:rsidRPr="00CA616C">
        <w:rPr>
          <w:rFonts w:asciiTheme="majorHAnsi" w:hAnsiTheme="majorHAnsi" w:cstheme="majorHAnsi"/>
          <w:bCs/>
          <w:sz w:val="24"/>
          <w:szCs w:val="24"/>
          <w:lang w:val="ro-MD"/>
        </w:rPr>
        <w:t>anexat la prezenta Hotărâre.</w:t>
      </w:r>
    </w:p>
    <w:p w14:paraId="54D09B8E" w14:textId="77777777" w:rsidR="001A1F4A" w:rsidRPr="00CA616C" w:rsidRDefault="001A1F4A" w:rsidP="00CA616C">
      <w:pPr>
        <w:spacing w:after="0" w:line="276" w:lineRule="auto"/>
        <w:ind w:firstLine="720"/>
        <w:jc w:val="both"/>
        <w:rPr>
          <w:rFonts w:asciiTheme="majorHAnsi" w:hAnsiTheme="majorHAnsi" w:cstheme="majorHAnsi"/>
          <w:sz w:val="24"/>
          <w:szCs w:val="24"/>
          <w:lang w:val="ro-MD"/>
        </w:rPr>
      </w:pPr>
      <w:r w:rsidRPr="00CA616C">
        <w:rPr>
          <w:rFonts w:asciiTheme="majorHAnsi" w:hAnsiTheme="majorHAnsi" w:cstheme="majorHAnsi"/>
          <w:b/>
          <w:bCs/>
          <w:sz w:val="24"/>
          <w:szCs w:val="24"/>
          <w:lang w:val="ro-MD"/>
        </w:rPr>
        <w:t>2.</w:t>
      </w:r>
      <w:r w:rsidRPr="00CA616C">
        <w:rPr>
          <w:rFonts w:asciiTheme="majorHAnsi" w:hAnsiTheme="majorHAnsi" w:cstheme="majorHAnsi"/>
          <w:bCs/>
          <w:sz w:val="24"/>
          <w:szCs w:val="24"/>
          <w:lang w:val="ro-MD"/>
        </w:rPr>
        <w:t xml:space="preserve"> Prezenta Hotărâre și </w:t>
      </w:r>
      <w:r w:rsidRPr="00CA616C">
        <w:rPr>
          <w:rFonts w:asciiTheme="majorHAnsi" w:hAnsiTheme="majorHAnsi" w:cstheme="majorHAnsi"/>
          <w:sz w:val="24"/>
          <w:szCs w:val="24"/>
          <w:lang w:val="ro-MD"/>
        </w:rPr>
        <w:t xml:space="preserve">Raportul </w:t>
      </w:r>
      <w:r w:rsidRPr="00CA616C">
        <w:rPr>
          <w:rFonts w:asciiTheme="majorHAnsi" w:hAnsiTheme="majorHAnsi" w:cstheme="majorHAnsi"/>
          <w:bCs/>
          <w:sz w:val="24"/>
          <w:szCs w:val="24"/>
          <w:lang w:val="ro-MD"/>
        </w:rPr>
        <w:t>de audit se remit:</w:t>
      </w:r>
    </w:p>
    <w:p w14:paraId="61EC876D" w14:textId="725A5429" w:rsidR="00183C74" w:rsidRPr="00CA616C" w:rsidRDefault="001A1F4A"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b/>
          <w:lang w:val="ro-MD"/>
        </w:rPr>
        <w:t>2.1.</w:t>
      </w:r>
      <w:r w:rsidRPr="00CA616C">
        <w:rPr>
          <w:rFonts w:asciiTheme="majorHAnsi" w:hAnsiTheme="majorHAnsi" w:cstheme="majorHAnsi"/>
          <w:lang w:val="ro-MD"/>
        </w:rPr>
        <w:t xml:space="preserve"> </w:t>
      </w:r>
      <w:r w:rsidRPr="00CA616C">
        <w:rPr>
          <w:rFonts w:asciiTheme="majorHAnsi" w:hAnsiTheme="majorHAnsi" w:cstheme="majorHAnsi"/>
          <w:b/>
          <w:bCs/>
          <w:lang w:val="ro-MD"/>
        </w:rPr>
        <w:t>Co</w:t>
      </w:r>
      <w:r w:rsidR="003149ED" w:rsidRPr="00CA616C">
        <w:rPr>
          <w:rFonts w:asciiTheme="majorHAnsi" w:hAnsiTheme="majorHAnsi" w:cstheme="majorHAnsi"/>
          <w:b/>
          <w:bCs/>
          <w:lang w:val="ro-MD"/>
        </w:rPr>
        <w:t>nsiliului și p</w:t>
      </w:r>
      <w:r w:rsidR="007100C3" w:rsidRPr="00CA616C">
        <w:rPr>
          <w:rFonts w:asciiTheme="majorHAnsi" w:hAnsiTheme="majorHAnsi" w:cstheme="majorHAnsi"/>
          <w:b/>
          <w:bCs/>
          <w:lang w:val="ro-MD"/>
        </w:rPr>
        <w:t xml:space="preserve">rimarului </w:t>
      </w:r>
      <w:r w:rsidR="0002710F" w:rsidRPr="00CA616C">
        <w:rPr>
          <w:rFonts w:asciiTheme="majorHAnsi" w:hAnsiTheme="majorHAnsi" w:cstheme="majorHAnsi"/>
          <w:b/>
          <w:bCs/>
          <w:lang w:val="ro-MD"/>
        </w:rPr>
        <w:t>or</w:t>
      </w:r>
      <w:r w:rsidR="007100C3" w:rsidRPr="00CA616C">
        <w:rPr>
          <w:rFonts w:asciiTheme="majorHAnsi" w:hAnsiTheme="majorHAnsi" w:cstheme="majorHAnsi"/>
          <w:b/>
          <w:bCs/>
          <w:lang w:val="ro-MD"/>
        </w:rPr>
        <w:t>.</w:t>
      </w:r>
      <w:r w:rsidR="00CE2808" w:rsidRPr="00CA616C">
        <w:rPr>
          <w:rFonts w:asciiTheme="majorHAnsi" w:hAnsiTheme="majorHAnsi" w:cstheme="majorHAnsi"/>
          <w:b/>
          <w:bCs/>
          <w:lang w:val="ro-MD"/>
        </w:rPr>
        <w:t xml:space="preserve"> </w:t>
      </w:r>
      <w:r w:rsidR="0002710F" w:rsidRPr="00CA616C">
        <w:rPr>
          <w:rFonts w:asciiTheme="majorHAnsi" w:hAnsiTheme="majorHAnsi" w:cstheme="majorHAnsi"/>
          <w:b/>
          <w:bCs/>
          <w:lang w:val="ro-MD"/>
        </w:rPr>
        <w:t>Durlești</w:t>
      </w:r>
      <w:r w:rsidRPr="00CA616C">
        <w:rPr>
          <w:rFonts w:asciiTheme="majorHAnsi" w:hAnsiTheme="majorHAnsi" w:cstheme="majorHAnsi"/>
          <w:bCs/>
          <w:lang w:val="ro-MD"/>
        </w:rPr>
        <w:t xml:space="preserve">, </w:t>
      </w:r>
      <w:r w:rsidRPr="00CA616C">
        <w:rPr>
          <w:rFonts w:asciiTheme="majorHAnsi" w:hAnsiTheme="majorHAnsi" w:cstheme="majorHAnsi"/>
          <w:lang w:val="ro-MD"/>
        </w:rPr>
        <w:t>pentru</w:t>
      </w:r>
      <w:r w:rsidR="00183C74" w:rsidRPr="00CA616C">
        <w:rPr>
          <w:rFonts w:asciiTheme="majorHAnsi" w:hAnsiTheme="majorHAnsi" w:cstheme="majorHAnsi"/>
          <w:lang w:val="ro-MD"/>
        </w:rPr>
        <w:t>:</w:t>
      </w:r>
    </w:p>
    <w:p w14:paraId="5A14F732" w14:textId="0D965333" w:rsidR="00021B85" w:rsidRPr="00CA616C" w:rsidRDefault="00D86E85" w:rsidP="00CA616C">
      <w:pPr>
        <w:spacing w:after="0" w:line="276" w:lineRule="auto"/>
        <w:ind w:firstLine="720"/>
        <w:jc w:val="both"/>
        <w:rPr>
          <w:rFonts w:asciiTheme="majorHAnsi" w:hAnsiTheme="majorHAnsi" w:cstheme="majorHAnsi"/>
          <w:color w:val="000000"/>
          <w:sz w:val="24"/>
          <w:szCs w:val="24"/>
          <w:lang w:val="ro-MD"/>
        </w:rPr>
      </w:pPr>
      <w:r w:rsidRPr="00CA616C">
        <w:rPr>
          <w:rFonts w:asciiTheme="majorHAnsi" w:hAnsiTheme="majorHAnsi" w:cstheme="majorHAnsi"/>
          <w:sz w:val="24"/>
          <w:szCs w:val="24"/>
          <w:lang w:val="ro-MD"/>
        </w:rPr>
        <w:t>2.1.1.</w:t>
      </w:r>
      <w:r w:rsidR="0064262F" w:rsidRPr="00CA616C">
        <w:rPr>
          <w:rFonts w:asciiTheme="majorHAnsi" w:hAnsiTheme="majorHAnsi" w:cstheme="majorHAnsi"/>
          <w:sz w:val="24"/>
          <w:szCs w:val="24"/>
          <w:lang w:val="ro-MD"/>
        </w:rPr>
        <w:t xml:space="preserve"> </w:t>
      </w:r>
      <w:r w:rsidR="00021B85" w:rsidRPr="00CA616C">
        <w:rPr>
          <w:rFonts w:asciiTheme="majorHAnsi" w:hAnsiTheme="majorHAnsi" w:cstheme="majorHAnsi"/>
          <w:sz w:val="24"/>
          <w:szCs w:val="24"/>
          <w:lang w:val="ro-MD"/>
        </w:rPr>
        <w:t>examinarea în ședința</w:t>
      </w:r>
      <w:r w:rsidR="00021B85" w:rsidRPr="00CA616C">
        <w:rPr>
          <w:rFonts w:asciiTheme="majorHAnsi" w:hAnsiTheme="majorHAnsi" w:cstheme="majorHAnsi"/>
          <w:color w:val="000000"/>
          <w:sz w:val="24"/>
          <w:szCs w:val="24"/>
          <w:lang w:val="ro-MD"/>
        </w:rPr>
        <w:t xml:space="preserve"> </w:t>
      </w:r>
      <w:r w:rsidR="00021B85" w:rsidRPr="00CA616C">
        <w:rPr>
          <w:rFonts w:asciiTheme="majorHAnsi" w:hAnsiTheme="majorHAnsi" w:cstheme="majorHAnsi"/>
          <w:sz w:val="24"/>
          <w:szCs w:val="24"/>
          <w:lang w:val="ro-MD"/>
        </w:rPr>
        <w:t>Consiliului orășenesc a rezultatelor auditului, cu audierea persoanelor responsabile referitor la faptele descrise în Raport</w:t>
      </w:r>
      <w:r w:rsidR="00CB3342" w:rsidRPr="00CA616C">
        <w:rPr>
          <w:rFonts w:asciiTheme="majorHAnsi" w:hAnsiTheme="majorHAnsi" w:cstheme="majorHAnsi"/>
          <w:sz w:val="24"/>
          <w:szCs w:val="24"/>
          <w:lang w:val="ro-MD"/>
        </w:rPr>
        <w:t xml:space="preserve"> și</w:t>
      </w:r>
      <w:r w:rsidR="00021B85" w:rsidRPr="00CA616C">
        <w:rPr>
          <w:rFonts w:asciiTheme="majorHAnsi" w:hAnsiTheme="majorHAnsi" w:cstheme="majorHAnsi"/>
          <w:sz w:val="24"/>
          <w:szCs w:val="24"/>
          <w:lang w:val="ro-MD"/>
        </w:rPr>
        <w:t xml:space="preserve"> cu aprobarea unui plan de măsuri de remediere a </w:t>
      </w:r>
      <w:r w:rsidR="00CB3342" w:rsidRPr="00CA616C">
        <w:rPr>
          <w:rFonts w:asciiTheme="majorHAnsi" w:hAnsiTheme="majorHAnsi" w:cstheme="majorHAnsi"/>
          <w:sz w:val="24"/>
          <w:szCs w:val="24"/>
          <w:lang w:val="ro-MD"/>
        </w:rPr>
        <w:t>deficiențelor constatate</w:t>
      </w:r>
      <w:r w:rsidR="00021B85" w:rsidRPr="00CA616C">
        <w:rPr>
          <w:rFonts w:asciiTheme="majorHAnsi" w:hAnsiTheme="majorHAnsi" w:cstheme="majorHAnsi"/>
          <w:color w:val="000000"/>
          <w:sz w:val="24"/>
          <w:szCs w:val="24"/>
          <w:lang w:val="ro-MD"/>
        </w:rPr>
        <w:t xml:space="preserve">; </w:t>
      </w:r>
    </w:p>
    <w:p w14:paraId="2A8DA521" w14:textId="4EB25C70" w:rsidR="0064262F" w:rsidRPr="00CA616C" w:rsidRDefault="00021B85"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color w:val="000000" w:themeColor="text1"/>
          <w:lang w:val="ro-MD"/>
        </w:rPr>
        <w:t xml:space="preserve">2.1.2. </w:t>
      </w:r>
      <w:r w:rsidR="0064262F" w:rsidRPr="00CA616C">
        <w:rPr>
          <w:rFonts w:asciiTheme="majorHAnsi" w:hAnsiTheme="majorHAnsi" w:cstheme="majorHAnsi"/>
          <w:lang w:val="ro-MD"/>
        </w:rPr>
        <w:t xml:space="preserve">implementarea recomandărilor auditului indicate în </w:t>
      </w:r>
      <w:r w:rsidR="00FB73CC" w:rsidRPr="00CA616C">
        <w:rPr>
          <w:rFonts w:asciiTheme="majorHAnsi" w:hAnsiTheme="majorHAnsi" w:cstheme="majorHAnsi"/>
          <w:lang w:val="ro-MD"/>
        </w:rPr>
        <w:t>A</w:t>
      </w:r>
      <w:r w:rsidR="0064262F" w:rsidRPr="00CA616C">
        <w:rPr>
          <w:rFonts w:asciiTheme="majorHAnsi" w:hAnsiTheme="majorHAnsi" w:cstheme="majorHAnsi"/>
          <w:lang w:val="ro-MD"/>
        </w:rPr>
        <w:t xml:space="preserve">nexa </w:t>
      </w:r>
      <w:r w:rsidR="003672D5" w:rsidRPr="00CA616C">
        <w:rPr>
          <w:rFonts w:asciiTheme="majorHAnsi" w:hAnsiTheme="majorHAnsi" w:cstheme="majorHAnsi"/>
          <w:lang w:val="ro-MD"/>
        </w:rPr>
        <w:t xml:space="preserve">la </w:t>
      </w:r>
      <w:r w:rsidR="00696700">
        <w:rPr>
          <w:rFonts w:asciiTheme="majorHAnsi" w:hAnsiTheme="majorHAnsi" w:cstheme="majorHAnsi"/>
          <w:lang w:val="ro-MD"/>
        </w:rPr>
        <w:t>S</w:t>
      </w:r>
      <w:r w:rsidR="003672D5" w:rsidRPr="00CA616C">
        <w:rPr>
          <w:rFonts w:asciiTheme="majorHAnsi" w:hAnsiTheme="majorHAnsi" w:cstheme="majorHAnsi"/>
          <w:lang w:val="ro-MD"/>
        </w:rPr>
        <w:t xml:space="preserve">crisoarea către conducerea </w:t>
      </w:r>
      <w:r w:rsidR="0002710F" w:rsidRPr="00CA616C">
        <w:rPr>
          <w:rFonts w:asciiTheme="majorHAnsi" w:hAnsiTheme="majorHAnsi" w:cstheme="majorHAnsi"/>
          <w:lang w:val="ro-MD"/>
        </w:rPr>
        <w:t>or</w:t>
      </w:r>
      <w:r w:rsidR="0064262F" w:rsidRPr="00CA616C">
        <w:rPr>
          <w:rFonts w:asciiTheme="majorHAnsi" w:hAnsiTheme="majorHAnsi" w:cstheme="majorHAnsi"/>
          <w:lang w:val="ro-MD"/>
        </w:rPr>
        <w:t xml:space="preserve">. </w:t>
      </w:r>
      <w:r w:rsidR="0002710F" w:rsidRPr="00CA616C">
        <w:rPr>
          <w:rFonts w:asciiTheme="majorHAnsi" w:hAnsiTheme="majorHAnsi" w:cstheme="majorHAnsi"/>
          <w:lang w:val="ro-MD"/>
        </w:rPr>
        <w:t>Durlești</w:t>
      </w:r>
      <w:r w:rsidR="0064262F" w:rsidRPr="00CA616C">
        <w:rPr>
          <w:rFonts w:asciiTheme="majorHAnsi" w:hAnsiTheme="majorHAnsi" w:cstheme="majorHAnsi"/>
          <w:lang w:val="ro-MD"/>
        </w:rPr>
        <w:t xml:space="preserve">; </w:t>
      </w:r>
    </w:p>
    <w:p w14:paraId="42E99041" w14:textId="48D3E3D9" w:rsidR="0064262F" w:rsidRPr="00CA616C" w:rsidRDefault="00021B85" w:rsidP="00CA616C">
      <w:pPr>
        <w:pStyle w:val="aa"/>
        <w:spacing w:line="276" w:lineRule="auto"/>
        <w:ind w:firstLine="720"/>
        <w:rPr>
          <w:rFonts w:asciiTheme="majorHAnsi" w:hAnsiTheme="majorHAnsi" w:cstheme="majorHAnsi"/>
          <w:color w:val="000000" w:themeColor="text1"/>
          <w:lang w:val="ro-MD"/>
        </w:rPr>
      </w:pPr>
      <w:r w:rsidRPr="00CA616C">
        <w:rPr>
          <w:rFonts w:asciiTheme="majorHAnsi" w:hAnsiTheme="majorHAnsi" w:cstheme="majorHAnsi"/>
          <w:color w:val="000000" w:themeColor="text1"/>
          <w:lang w:val="ro-MD"/>
        </w:rPr>
        <w:t xml:space="preserve">2.1.3. </w:t>
      </w:r>
      <w:r w:rsidR="0064262F" w:rsidRPr="00CA616C">
        <w:rPr>
          <w:rFonts w:asciiTheme="majorHAnsi" w:hAnsiTheme="majorHAnsi" w:cstheme="majorHAnsi"/>
          <w:color w:val="000000" w:themeColor="text1"/>
          <w:lang w:val="ro-MD"/>
        </w:rPr>
        <w:t xml:space="preserve">inventarierea, evaluarea și contabilizarea conformă a patrimoniului public local, inclusiv a infrastructurii </w:t>
      </w:r>
      <w:proofErr w:type="spellStart"/>
      <w:r w:rsidR="0064262F" w:rsidRPr="00CA616C">
        <w:rPr>
          <w:rFonts w:asciiTheme="majorHAnsi" w:hAnsiTheme="majorHAnsi" w:cstheme="majorHAnsi"/>
          <w:color w:val="000000" w:themeColor="text1"/>
          <w:lang w:val="ro-MD"/>
        </w:rPr>
        <w:t>tehnico</w:t>
      </w:r>
      <w:proofErr w:type="spellEnd"/>
      <w:r w:rsidR="0064262F" w:rsidRPr="00CA616C">
        <w:rPr>
          <w:rFonts w:asciiTheme="majorHAnsi" w:hAnsiTheme="majorHAnsi" w:cstheme="majorHAnsi"/>
          <w:color w:val="000000" w:themeColor="text1"/>
          <w:lang w:val="ro-MD"/>
        </w:rPr>
        <w:t>-edilitare</w:t>
      </w:r>
      <w:r w:rsidR="000A75BE">
        <w:rPr>
          <w:rFonts w:asciiTheme="majorHAnsi" w:hAnsiTheme="majorHAnsi" w:cstheme="majorHAnsi"/>
          <w:color w:val="000000" w:themeColor="text1"/>
          <w:lang w:val="ro-MD"/>
        </w:rPr>
        <w:t xml:space="preserve"> (</w:t>
      </w:r>
      <w:r w:rsidR="0064262F" w:rsidRPr="00CA616C">
        <w:rPr>
          <w:rFonts w:asciiTheme="majorHAnsi" w:hAnsiTheme="majorHAnsi" w:cstheme="majorHAnsi"/>
          <w:color w:val="000000" w:themeColor="text1"/>
          <w:lang w:val="ro-MD"/>
        </w:rPr>
        <w:t>a sistemelor publice de alimentare cu apă și de canalizare</w:t>
      </w:r>
      <w:r w:rsidR="004443F9">
        <w:rPr>
          <w:rFonts w:asciiTheme="majorHAnsi" w:hAnsiTheme="majorHAnsi" w:cstheme="majorHAnsi"/>
          <w:color w:val="000000" w:themeColor="text1"/>
          <w:lang w:val="ro-MD"/>
        </w:rPr>
        <w:t>,</w:t>
      </w:r>
      <w:r w:rsidR="000A75BE">
        <w:rPr>
          <w:rFonts w:asciiTheme="majorHAnsi" w:hAnsiTheme="majorHAnsi" w:cstheme="majorHAnsi"/>
          <w:color w:val="000000" w:themeColor="text1"/>
          <w:lang w:val="ro-MD"/>
        </w:rPr>
        <w:t xml:space="preserve"> </w:t>
      </w:r>
      <w:r w:rsidR="007271EB" w:rsidRPr="00CA616C">
        <w:rPr>
          <w:rFonts w:asciiTheme="majorHAnsi" w:hAnsiTheme="majorHAnsi" w:cstheme="majorHAnsi"/>
          <w:color w:val="000000" w:themeColor="text1"/>
          <w:lang w:val="ro-MD"/>
        </w:rPr>
        <w:t>a rețelelor de ilumina</w:t>
      </w:r>
      <w:r w:rsidR="00CB3342" w:rsidRPr="00CA616C">
        <w:rPr>
          <w:rFonts w:asciiTheme="majorHAnsi" w:hAnsiTheme="majorHAnsi" w:cstheme="majorHAnsi"/>
          <w:color w:val="000000" w:themeColor="text1"/>
          <w:lang w:val="ro-MD"/>
        </w:rPr>
        <w:t>t</w:t>
      </w:r>
      <w:r w:rsidR="007271EB" w:rsidRPr="00CA616C">
        <w:rPr>
          <w:rFonts w:asciiTheme="majorHAnsi" w:hAnsiTheme="majorHAnsi" w:cstheme="majorHAnsi"/>
          <w:color w:val="000000" w:themeColor="text1"/>
          <w:lang w:val="ro-MD"/>
        </w:rPr>
        <w:t xml:space="preserve"> public</w:t>
      </w:r>
      <w:r w:rsidR="004443F9">
        <w:rPr>
          <w:rFonts w:asciiTheme="majorHAnsi" w:hAnsiTheme="majorHAnsi" w:cstheme="majorHAnsi"/>
          <w:color w:val="000000" w:themeColor="text1"/>
          <w:lang w:val="ro-MD"/>
        </w:rPr>
        <w:t xml:space="preserve"> etc.</w:t>
      </w:r>
      <w:r w:rsidR="000A75BE">
        <w:rPr>
          <w:rFonts w:asciiTheme="majorHAnsi" w:hAnsiTheme="majorHAnsi" w:cstheme="majorHAnsi"/>
          <w:color w:val="000000" w:themeColor="text1"/>
          <w:lang w:val="ro-MD"/>
        </w:rPr>
        <w:t>)</w:t>
      </w:r>
      <w:r w:rsidR="0064262F" w:rsidRPr="00CA616C">
        <w:rPr>
          <w:rFonts w:asciiTheme="majorHAnsi" w:hAnsiTheme="majorHAnsi" w:cstheme="majorHAnsi"/>
          <w:color w:val="000000" w:themeColor="text1"/>
          <w:lang w:val="ro-MD"/>
        </w:rPr>
        <w:t>;</w:t>
      </w:r>
    </w:p>
    <w:p w14:paraId="324AEA70" w14:textId="2B9103AA" w:rsidR="0064262F" w:rsidRPr="00CA616C" w:rsidRDefault="00E368DF"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lang w:val="ro-MD"/>
        </w:rPr>
        <w:t xml:space="preserve">2.1.4. </w:t>
      </w:r>
      <w:r w:rsidR="0064262F" w:rsidRPr="00CA616C">
        <w:rPr>
          <w:rFonts w:asciiTheme="majorHAnsi" w:hAnsiTheme="majorHAnsi" w:cstheme="majorHAnsi"/>
          <w:lang w:val="ro-MD"/>
        </w:rPr>
        <w:t xml:space="preserve">conformarea evidenței sintetice și </w:t>
      </w:r>
      <w:r w:rsidR="00FB73CC" w:rsidRPr="00CA616C">
        <w:rPr>
          <w:rFonts w:asciiTheme="majorHAnsi" w:hAnsiTheme="majorHAnsi" w:cstheme="majorHAnsi"/>
          <w:lang w:val="ro-MD"/>
        </w:rPr>
        <w:t xml:space="preserve">celei </w:t>
      </w:r>
      <w:r w:rsidR="0064262F" w:rsidRPr="00CA616C">
        <w:rPr>
          <w:rFonts w:asciiTheme="majorHAnsi" w:hAnsiTheme="majorHAnsi" w:cstheme="majorHAnsi"/>
          <w:lang w:val="ro-MD"/>
        </w:rPr>
        <w:t>analitice a calculelor, achitărilor</w:t>
      </w:r>
      <w:r w:rsidR="00442FDB" w:rsidRPr="00CA616C">
        <w:rPr>
          <w:rFonts w:asciiTheme="majorHAnsi" w:hAnsiTheme="majorHAnsi" w:cstheme="majorHAnsi"/>
          <w:lang w:val="ro-MD"/>
        </w:rPr>
        <w:t>,</w:t>
      </w:r>
      <w:r w:rsidR="0064262F" w:rsidRPr="00CA616C">
        <w:rPr>
          <w:rFonts w:asciiTheme="majorHAnsi" w:hAnsiTheme="majorHAnsi" w:cstheme="majorHAnsi"/>
          <w:lang w:val="ro-MD"/>
        </w:rPr>
        <w:t xml:space="preserve"> </w:t>
      </w:r>
      <w:r w:rsidR="00442FDB" w:rsidRPr="00CA616C">
        <w:rPr>
          <w:rFonts w:asciiTheme="majorHAnsi" w:hAnsiTheme="majorHAnsi" w:cstheme="majorHAnsi"/>
          <w:lang w:val="ro-MD"/>
        </w:rPr>
        <w:t>avansurilor și restanțelor</w:t>
      </w:r>
      <w:r w:rsidR="0064262F" w:rsidRPr="00CA616C">
        <w:rPr>
          <w:rFonts w:asciiTheme="majorHAnsi" w:hAnsiTheme="majorHAnsi" w:cstheme="majorHAnsi"/>
          <w:lang w:val="ro-MD"/>
        </w:rPr>
        <w:t xml:space="preserve"> </w:t>
      </w:r>
      <w:r w:rsidR="00442FDB" w:rsidRPr="00CA616C">
        <w:rPr>
          <w:rFonts w:asciiTheme="majorHAnsi" w:hAnsiTheme="majorHAnsi" w:cstheme="majorHAnsi"/>
          <w:lang w:val="ro-MD"/>
        </w:rPr>
        <w:t xml:space="preserve">aferente </w:t>
      </w:r>
      <w:r w:rsidR="0064262F" w:rsidRPr="00CA616C">
        <w:rPr>
          <w:rFonts w:asciiTheme="majorHAnsi" w:hAnsiTheme="majorHAnsi" w:cstheme="majorHAnsi"/>
          <w:lang w:val="ro-MD"/>
        </w:rPr>
        <w:t>impozite</w:t>
      </w:r>
      <w:r w:rsidR="00442FDB" w:rsidRPr="00CA616C">
        <w:rPr>
          <w:rFonts w:asciiTheme="majorHAnsi" w:hAnsiTheme="majorHAnsi" w:cstheme="majorHAnsi"/>
          <w:lang w:val="ro-MD"/>
        </w:rPr>
        <w:t>lor</w:t>
      </w:r>
      <w:r w:rsidR="0064262F" w:rsidRPr="00CA616C">
        <w:rPr>
          <w:rFonts w:asciiTheme="majorHAnsi" w:hAnsiTheme="majorHAnsi" w:cstheme="majorHAnsi"/>
          <w:lang w:val="ro-MD"/>
        </w:rPr>
        <w:t>, taxe</w:t>
      </w:r>
      <w:r w:rsidR="00442FDB" w:rsidRPr="00CA616C">
        <w:rPr>
          <w:rFonts w:asciiTheme="majorHAnsi" w:hAnsiTheme="majorHAnsi" w:cstheme="majorHAnsi"/>
          <w:lang w:val="ro-MD"/>
        </w:rPr>
        <w:t>lor</w:t>
      </w:r>
      <w:r w:rsidR="0064262F" w:rsidRPr="00CA616C">
        <w:rPr>
          <w:rFonts w:asciiTheme="majorHAnsi" w:hAnsiTheme="majorHAnsi" w:cstheme="majorHAnsi"/>
          <w:lang w:val="ro-MD"/>
        </w:rPr>
        <w:t xml:space="preserve"> și alt</w:t>
      </w:r>
      <w:r w:rsidR="00442FDB" w:rsidRPr="00CA616C">
        <w:rPr>
          <w:rFonts w:asciiTheme="majorHAnsi" w:hAnsiTheme="majorHAnsi" w:cstheme="majorHAnsi"/>
          <w:lang w:val="ro-MD"/>
        </w:rPr>
        <w:t>or</w:t>
      </w:r>
      <w:r w:rsidR="0064262F" w:rsidRPr="00CA616C">
        <w:rPr>
          <w:rFonts w:asciiTheme="majorHAnsi" w:hAnsiTheme="majorHAnsi" w:cstheme="majorHAnsi"/>
          <w:lang w:val="ro-MD"/>
        </w:rPr>
        <w:t xml:space="preserve"> plăți, </w:t>
      </w:r>
      <w:r w:rsidR="00F61DEB" w:rsidRPr="00CA616C">
        <w:rPr>
          <w:rFonts w:asciiTheme="majorHAnsi" w:hAnsiTheme="majorHAnsi" w:cstheme="majorHAnsi"/>
          <w:lang w:val="ro-MD"/>
        </w:rPr>
        <w:t>administrate</w:t>
      </w:r>
      <w:r w:rsidR="0064262F" w:rsidRPr="00CA616C">
        <w:rPr>
          <w:rFonts w:asciiTheme="majorHAnsi" w:hAnsiTheme="majorHAnsi" w:cstheme="majorHAnsi"/>
          <w:lang w:val="ro-MD"/>
        </w:rPr>
        <w:t xml:space="preserve"> de Serviciul de colectare a impozitelor și taxelor locale, la principiile contabilității de angajamente și la cadrul legal existent;</w:t>
      </w:r>
    </w:p>
    <w:p w14:paraId="242006FF" w14:textId="2ED15BB7" w:rsidR="0064262F" w:rsidRPr="00CA616C" w:rsidRDefault="00E368DF"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lang w:val="ro-MD"/>
        </w:rPr>
        <w:t xml:space="preserve">2.1.5. </w:t>
      </w:r>
      <w:r w:rsidR="0064262F" w:rsidRPr="00CA616C">
        <w:rPr>
          <w:rFonts w:asciiTheme="majorHAnsi" w:hAnsiTheme="majorHAnsi" w:cstheme="majorHAnsi"/>
          <w:lang w:val="ro-MD"/>
        </w:rPr>
        <w:t>implementarea unui sistem de control intern viabil, asigurând identificarea proceselor operaționale de bază și descrierea acestora;</w:t>
      </w:r>
    </w:p>
    <w:p w14:paraId="3530BD47" w14:textId="71A88C31" w:rsidR="0064262F" w:rsidRPr="001B0CC3" w:rsidRDefault="00E368DF" w:rsidP="00CA616C">
      <w:pPr>
        <w:pStyle w:val="aa"/>
        <w:spacing w:line="276" w:lineRule="auto"/>
        <w:ind w:firstLine="720"/>
        <w:rPr>
          <w:rFonts w:asciiTheme="majorHAnsi" w:hAnsiTheme="majorHAnsi" w:cstheme="majorHAnsi"/>
          <w:color w:val="000000" w:themeColor="text1"/>
          <w:lang w:val="ro-MD"/>
        </w:rPr>
      </w:pPr>
      <w:r w:rsidRPr="00CA616C">
        <w:rPr>
          <w:rFonts w:asciiTheme="majorHAnsi" w:hAnsiTheme="majorHAnsi" w:cstheme="majorHAnsi"/>
          <w:lang w:val="ro-MD"/>
        </w:rPr>
        <w:t xml:space="preserve">2.1.6. </w:t>
      </w:r>
      <w:r w:rsidR="0064262F" w:rsidRPr="001B0CC3">
        <w:rPr>
          <w:rFonts w:asciiTheme="majorHAnsi" w:hAnsiTheme="majorHAnsi" w:cstheme="majorHAnsi"/>
          <w:lang w:val="ro-MD"/>
        </w:rPr>
        <w:t xml:space="preserve">aprobarea unui plan pe termen mediu privind înregistrarea în Registrul bunurilor imobile a drepturilor asupra bunurilor imobiliare (inclusiv </w:t>
      </w:r>
      <w:r w:rsidR="00FB73CC" w:rsidRPr="001B0CC3">
        <w:rPr>
          <w:rFonts w:asciiTheme="majorHAnsi" w:hAnsiTheme="majorHAnsi" w:cstheme="majorHAnsi"/>
          <w:lang w:val="ro-MD"/>
        </w:rPr>
        <w:t xml:space="preserve">a </w:t>
      </w:r>
      <w:r w:rsidR="001B0CC3">
        <w:rPr>
          <w:rFonts w:asciiTheme="majorHAnsi" w:hAnsiTheme="majorHAnsi" w:cstheme="majorHAnsi"/>
          <w:lang w:val="ro-MD"/>
        </w:rPr>
        <w:t>terenurilor)</w:t>
      </w:r>
      <w:r w:rsidR="0064262F" w:rsidRPr="001B0CC3">
        <w:rPr>
          <w:rFonts w:asciiTheme="majorHAnsi" w:hAnsiTheme="majorHAnsi" w:cstheme="majorHAnsi"/>
          <w:color w:val="000000" w:themeColor="text1"/>
          <w:lang w:val="ro-MD"/>
        </w:rPr>
        <w:t>;</w:t>
      </w:r>
    </w:p>
    <w:p w14:paraId="5CDC7EEA" w14:textId="3A674BF9" w:rsidR="00745214" w:rsidRPr="00CA616C" w:rsidRDefault="00E368DF" w:rsidP="00CA616C">
      <w:pPr>
        <w:pStyle w:val="aa"/>
        <w:spacing w:line="276" w:lineRule="auto"/>
        <w:ind w:firstLine="720"/>
        <w:rPr>
          <w:rFonts w:asciiTheme="majorHAnsi" w:hAnsiTheme="majorHAnsi" w:cstheme="majorHAnsi"/>
          <w:lang w:val="ro-MD"/>
        </w:rPr>
      </w:pPr>
      <w:r w:rsidRPr="001B0CC3">
        <w:rPr>
          <w:rFonts w:asciiTheme="majorHAnsi" w:hAnsiTheme="majorHAnsi" w:cstheme="majorHAnsi"/>
          <w:lang w:val="ro-MD"/>
        </w:rPr>
        <w:t xml:space="preserve">2.1.7. </w:t>
      </w:r>
      <w:r w:rsidR="00745214" w:rsidRPr="001B0CC3">
        <w:rPr>
          <w:rFonts w:asciiTheme="majorHAnsi" w:hAnsiTheme="majorHAnsi" w:cstheme="majorHAnsi"/>
          <w:lang w:val="ro-MD"/>
        </w:rPr>
        <w:t>declar</w:t>
      </w:r>
      <w:r w:rsidR="00616A6D" w:rsidRPr="001B0CC3">
        <w:rPr>
          <w:rFonts w:asciiTheme="majorHAnsi" w:hAnsiTheme="majorHAnsi" w:cstheme="majorHAnsi"/>
          <w:lang w:val="ro-MD"/>
        </w:rPr>
        <w:t>ar</w:t>
      </w:r>
      <w:r w:rsidR="00745214" w:rsidRPr="001B0CC3">
        <w:rPr>
          <w:rFonts w:asciiTheme="majorHAnsi" w:hAnsiTheme="majorHAnsi" w:cstheme="majorHAnsi"/>
          <w:lang w:val="ro-MD"/>
        </w:rPr>
        <w:t>e</w:t>
      </w:r>
      <w:r w:rsidR="00616A6D" w:rsidRPr="001B0CC3">
        <w:rPr>
          <w:rFonts w:asciiTheme="majorHAnsi" w:hAnsiTheme="majorHAnsi" w:cstheme="majorHAnsi"/>
          <w:lang w:val="ro-MD"/>
        </w:rPr>
        <w:t>a</w:t>
      </w:r>
      <w:r w:rsidR="00745214" w:rsidRPr="001B0CC3">
        <w:rPr>
          <w:rFonts w:asciiTheme="majorHAnsi" w:hAnsiTheme="majorHAnsi" w:cstheme="majorHAnsi"/>
          <w:lang w:val="ro-MD"/>
        </w:rPr>
        <w:t xml:space="preserve"> infrastructur</w:t>
      </w:r>
      <w:r w:rsidR="00616A6D" w:rsidRPr="001B0CC3">
        <w:rPr>
          <w:rFonts w:asciiTheme="majorHAnsi" w:hAnsiTheme="majorHAnsi" w:cstheme="majorHAnsi"/>
          <w:lang w:val="ro-MD"/>
        </w:rPr>
        <w:t>ii</w:t>
      </w:r>
      <w:r w:rsidR="00745214" w:rsidRPr="001B0CC3">
        <w:rPr>
          <w:rFonts w:asciiTheme="majorHAnsi" w:hAnsiTheme="majorHAnsi" w:cstheme="majorHAnsi"/>
          <w:lang w:val="ro-MD"/>
        </w:rPr>
        <w:t xml:space="preserve"> </w:t>
      </w:r>
      <w:proofErr w:type="spellStart"/>
      <w:r w:rsidR="00745214" w:rsidRPr="001B0CC3">
        <w:rPr>
          <w:rFonts w:asciiTheme="majorHAnsi" w:hAnsiTheme="majorHAnsi" w:cstheme="majorHAnsi"/>
          <w:lang w:val="ro-MD"/>
        </w:rPr>
        <w:t>tehnico</w:t>
      </w:r>
      <w:proofErr w:type="spellEnd"/>
      <w:r w:rsidR="00745214" w:rsidRPr="001B0CC3">
        <w:rPr>
          <w:rFonts w:asciiTheme="majorHAnsi" w:hAnsiTheme="majorHAnsi" w:cstheme="majorHAnsi"/>
          <w:lang w:val="ro-MD"/>
        </w:rPr>
        <w:t>-edilitar</w:t>
      </w:r>
      <w:r w:rsidR="00616A6D" w:rsidRPr="001B0CC3">
        <w:rPr>
          <w:rFonts w:asciiTheme="majorHAnsi" w:hAnsiTheme="majorHAnsi" w:cstheme="majorHAnsi"/>
          <w:lang w:val="ro-MD"/>
        </w:rPr>
        <w:t>e</w:t>
      </w:r>
      <w:r w:rsidR="00641DAD" w:rsidRPr="001B0CC3">
        <w:rPr>
          <w:rFonts w:asciiTheme="majorHAnsi" w:hAnsiTheme="majorHAnsi" w:cstheme="majorHAnsi"/>
          <w:lang w:val="ro-MD"/>
        </w:rPr>
        <w:t xml:space="preserve"> </w:t>
      </w:r>
      <w:r w:rsidR="00745214" w:rsidRPr="001B0CC3">
        <w:rPr>
          <w:rFonts w:asciiTheme="majorHAnsi" w:hAnsiTheme="majorHAnsi" w:cstheme="majorHAnsi"/>
          <w:lang w:val="ro-MD"/>
        </w:rPr>
        <w:t>a sistemelor publice de alimentare cu apă și de canalizare din teritoriul comunei ca bunuri proprietate publică din domeniul public, cu transmiterea ulterioară a acesteia, conform contractului de delegare</w:t>
      </w:r>
      <w:r w:rsidR="00E1369A" w:rsidRPr="001B0CC3">
        <w:rPr>
          <w:rFonts w:asciiTheme="majorHAnsi" w:hAnsiTheme="majorHAnsi" w:cstheme="majorHAnsi"/>
          <w:lang w:val="ro-MD"/>
        </w:rPr>
        <w:t xml:space="preserve"> a prestării serviciilor</w:t>
      </w:r>
      <w:r w:rsidR="00745214" w:rsidRPr="001B0CC3">
        <w:rPr>
          <w:rFonts w:asciiTheme="majorHAnsi" w:hAnsiTheme="majorHAnsi" w:cstheme="majorHAnsi"/>
          <w:lang w:val="ro-MD"/>
        </w:rPr>
        <w:t>, în gestiunea întreprinderilor c</w:t>
      </w:r>
      <w:r w:rsidR="00140846" w:rsidRPr="001B0CC3">
        <w:rPr>
          <w:rFonts w:asciiTheme="majorHAnsi" w:hAnsiTheme="majorHAnsi" w:cstheme="majorHAnsi"/>
          <w:lang w:val="ro-MD"/>
        </w:rPr>
        <w:t>ar</w:t>
      </w:r>
      <w:r w:rsidR="00745214" w:rsidRPr="001B0CC3">
        <w:rPr>
          <w:rFonts w:asciiTheme="majorHAnsi" w:hAnsiTheme="majorHAnsi" w:cstheme="majorHAnsi"/>
          <w:lang w:val="ro-MD"/>
        </w:rPr>
        <w:t>e prestează servicii de aprovizionare cu apă</w:t>
      </w:r>
      <w:r w:rsidR="00745214" w:rsidRPr="00CA616C">
        <w:rPr>
          <w:rFonts w:asciiTheme="majorHAnsi" w:hAnsiTheme="majorHAnsi" w:cstheme="majorHAnsi"/>
          <w:lang w:val="ro-MD"/>
        </w:rPr>
        <w:t xml:space="preserve"> și de canalizare;</w:t>
      </w:r>
      <w:r w:rsidR="00FA56FE" w:rsidRPr="00CA616C">
        <w:rPr>
          <w:rFonts w:asciiTheme="majorHAnsi" w:hAnsiTheme="majorHAnsi" w:cstheme="majorHAnsi"/>
          <w:lang w:val="ro-MD"/>
        </w:rPr>
        <w:t xml:space="preserve"> </w:t>
      </w:r>
    </w:p>
    <w:p w14:paraId="02A030D9" w14:textId="77777777" w:rsidR="009A1545" w:rsidRDefault="00E368DF" w:rsidP="00CA616C">
      <w:pPr>
        <w:pStyle w:val="ac"/>
        <w:tabs>
          <w:tab w:val="left" w:pos="461"/>
          <w:tab w:val="left" w:pos="941"/>
          <w:tab w:val="left" w:pos="1361"/>
        </w:tabs>
        <w:spacing w:line="276" w:lineRule="auto"/>
        <w:ind w:left="74" w:firstLine="635"/>
        <w:rPr>
          <w:rFonts w:asciiTheme="majorHAnsi" w:hAnsiTheme="majorHAnsi" w:cstheme="majorHAnsi"/>
          <w:sz w:val="24"/>
          <w:szCs w:val="24"/>
          <w:lang w:val="ro-MD"/>
        </w:rPr>
      </w:pPr>
      <w:r w:rsidRPr="00CA616C">
        <w:rPr>
          <w:rFonts w:asciiTheme="majorHAnsi" w:hAnsiTheme="majorHAnsi" w:cstheme="majorHAnsi"/>
          <w:sz w:val="24"/>
          <w:szCs w:val="24"/>
          <w:lang w:val="ro-MD"/>
        </w:rPr>
        <w:t xml:space="preserve">2.1.8. </w:t>
      </w:r>
      <w:r w:rsidR="009A1545">
        <w:rPr>
          <w:rFonts w:asciiTheme="majorHAnsi" w:hAnsiTheme="majorHAnsi" w:cstheme="majorHAnsi"/>
          <w:sz w:val="24"/>
          <w:szCs w:val="24"/>
          <w:lang w:val="ro-MD"/>
        </w:rPr>
        <w:t>e</w:t>
      </w:r>
      <w:r w:rsidR="00FA65FD" w:rsidRPr="00CA616C">
        <w:rPr>
          <w:rFonts w:asciiTheme="majorHAnsi" w:hAnsiTheme="majorHAnsi" w:cstheme="majorHAnsi"/>
          <w:sz w:val="24"/>
          <w:szCs w:val="24"/>
          <w:lang w:val="ro-MD"/>
        </w:rPr>
        <w:t>xaminarea și fundamentarea deciziei aferente implementării art.19 alin.(4) din Legea nr.246 din 23.11.2017</w:t>
      </w:r>
      <w:r w:rsidR="008E6BB3" w:rsidRPr="00CA616C">
        <w:rPr>
          <w:rStyle w:val="a5"/>
          <w:rFonts w:asciiTheme="majorHAnsi" w:hAnsiTheme="majorHAnsi" w:cstheme="majorHAnsi"/>
          <w:sz w:val="24"/>
          <w:szCs w:val="24"/>
          <w:lang w:val="ro-MD"/>
        </w:rPr>
        <w:footnoteReference w:id="6"/>
      </w:r>
      <w:r w:rsidR="009A1545">
        <w:rPr>
          <w:rFonts w:asciiTheme="majorHAnsi" w:hAnsiTheme="majorHAnsi" w:cstheme="majorHAnsi"/>
          <w:sz w:val="24"/>
          <w:szCs w:val="24"/>
          <w:lang w:val="ro-MD"/>
        </w:rPr>
        <w:t>;</w:t>
      </w:r>
    </w:p>
    <w:p w14:paraId="5D2E4F11" w14:textId="5E27A6B3" w:rsidR="00FA65FD" w:rsidRPr="00CA616C" w:rsidRDefault="009A1545" w:rsidP="00CA616C">
      <w:pPr>
        <w:pStyle w:val="ac"/>
        <w:tabs>
          <w:tab w:val="left" w:pos="461"/>
          <w:tab w:val="left" w:pos="941"/>
          <w:tab w:val="left" w:pos="1361"/>
        </w:tabs>
        <w:spacing w:line="276" w:lineRule="auto"/>
        <w:ind w:left="74" w:firstLine="635"/>
        <w:rPr>
          <w:rFonts w:asciiTheme="majorHAnsi" w:hAnsiTheme="majorHAnsi" w:cstheme="majorHAnsi"/>
          <w:sz w:val="24"/>
          <w:szCs w:val="24"/>
          <w:lang w:val="ro-MD"/>
        </w:rPr>
      </w:pPr>
      <w:r w:rsidRPr="00CA616C">
        <w:rPr>
          <w:rFonts w:asciiTheme="majorHAnsi" w:hAnsiTheme="majorHAnsi" w:cstheme="majorHAnsi"/>
          <w:sz w:val="24"/>
          <w:szCs w:val="24"/>
          <w:lang w:val="ro-MD"/>
        </w:rPr>
        <w:t>2.1.</w:t>
      </w:r>
      <w:r>
        <w:rPr>
          <w:rFonts w:asciiTheme="majorHAnsi" w:hAnsiTheme="majorHAnsi" w:cstheme="majorHAnsi"/>
          <w:sz w:val="24"/>
          <w:szCs w:val="24"/>
          <w:lang w:val="ro-MD"/>
        </w:rPr>
        <w:t>9</w:t>
      </w:r>
      <w:r w:rsidRPr="00CA616C">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w:t>
      </w:r>
      <w:r w:rsidR="00FA65FD" w:rsidRPr="00CA616C">
        <w:rPr>
          <w:rFonts w:asciiTheme="majorHAnsi" w:hAnsiTheme="majorHAnsi" w:cstheme="majorHAnsi"/>
          <w:sz w:val="24"/>
          <w:szCs w:val="24"/>
          <w:lang w:val="ro-MD"/>
        </w:rPr>
        <w:t>asigurarea contractării serviciilor de salubrizare și amenajare a orașului</w:t>
      </w:r>
      <w:r w:rsidR="00E368DF" w:rsidRPr="00CA616C">
        <w:rPr>
          <w:rFonts w:asciiTheme="majorHAnsi" w:hAnsiTheme="majorHAnsi" w:cstheme="majorHAnsi"/>
          <w:sz w:val="24"/>
          <w:szCs w:val="24"/>
          <w:lang w:val="ro-MD"/>
        </w:rPr>
        <w:t xml:space="preserve"> conform cadrului normativ (</w:t>
      </w:r>
      <w:r w:rsidR="00696700">
        <w:rPr>
          <w:rFonts w:asciiTheme="majorHAnsi" w:hAnsiTheme="majorHAnsi" w:cstheme="majorHAnsi"/>
          <w:sz w:val="24"/>
          <w:szCs w:val="24"/>
          <w:lang w:val="ro-MD"/>
        </w:rPr>
        <w:t xml:space="preserve">prin </w:t>
      </w:r>
      <w:r w:rsidR="00E368DF" w:rsidRPr="00CA616C">
        <w:rPr>
          <w:rFonts w:asciiTheme="majorHAnsi" w:hAnsiTheme="majorHAnsi" w:cstheme="majorHAnsi"/>
          <w:sz w:val="24"/>
          <w:szCs w:val="24"/>
          <w:lang w:val="ro-MD"/>
        </w:rPr>
        <w:t>licita</w:t>
      </w:r>
      <w:r w:rsidR="00696700">
        <w:rPr>
          <w:rFonts w:asciiTheme="majorHAnsi" w:hAnsiTheme="majorHAnsi" w:cstheme="majorHAnsi"/>
          <w:sz w:val="24"/>
          <w:szCs w:val="24"/>
          <w:lang w:val="ro-MD"/>
        </w:rPr>
        <w:t>r</w:t>
      </w:r>
      <w:r w:rsidR="00E368DF" w:rsidRPr="00CA616C">
        <w:rPr>
          <w:rFonts w:asciiTheme="majorHAnsi" w:hAnsiTheme="majorHAnsi" w:cstheme="majorHAnsi"/>
          <w:sz w:val="24"/>
          <w:szCs w:val="24"/>
          <w:lang w:val="ro-MD"/>
        </w:rPr>
        <w:t>e sau gestiune directă)</w:t>
      </w:r>
      <w:r w:rsidR="00696700">
        <w:rPr>
          <w:rFonts w:asciiTheme="majorHAnsi" w:hAnsiTheme="majorHAnsi" w:cstheme="majorHAnsi"/>
          <w:sz w:val="24"/>
          <w:szCs w:val="24"/>
          <w:lang w:val="ro-MD"/>
        </w:rPr>
        <w:t>;</w:t>
      </w:r>
    </w:p>
    <w:p w14:paraId="4226A792" w14:textId="1F90211C" w:rsidR="00AD6C39" w:rsidRPr="0041593C" w:rsidRDefault="00021B85"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b/>
          <w:lang w:val="ro-MD"/>
        </w:rPr>
        <w:t xml:space="preserve">2.2. Primarului general și </w:t>
      </w:r>
      <w:r w:rsidR="00AD6C39" w:rsidRPr="00CA616C">
        <w:rPr>
          <w:rFonts w:asciiTheme="majorHAnsi" w:hAnsiTheme="majorHAnsi" w:cstheme="majorHAnsi"/>
          <w:b/>
          <w:lang w:val="ro-MD"/>
        </w:rPr>
        <w:t>Consiliului mun.</w:t>
      </w:r>
      <w:r w:rsidR="00ED3FA2">
        <w:rPr>
          <w:rFonts w:asciiTheme="majorHAnsi" w:hAnsiTheme="majorHAnsi" w:cstheme="majorHAnsi"/>
          <w:b/>
          <w:lang w:val="ro-MD"/>
        </w:rPr>
        <w:t xml:space="preserve"> </w:t>
      </w:r>
      <w:r w:rsidR="00AD6C39" w:rsidRPr="00CA616C">
        <w:rPr>
          <w:rFonts w:asciiTheme="majorHAnsi" w:hAnsiTheme="majorHAnsi" w:cstheme="majorHAnsi"/>
          <w:b/>
          <w:lang w:val="ro-MD"/>
        </w:rPr>
        <w:t>Chișinău</w:t>
      </w:r>
      <w:r w:rsidR="00AD6C39" w:rsidRPr="0041593C">
        <w:rPr>
          <w:rFonts w:asciiTheme="majorHAnsi" w:hAnsiTheme="majorHAnsi" w:cstheme="majorHAnsi"/>
          <w:lang w:val="ro-MD"/>
        </w:rPr>
        <w:t xml:space="preserve">, </w:t>
      </w:r>
      <w:r w:rsidR="00AD6C39" w:rsidRPr="00696700">
        <w:rPr>
          <w:rFonts w:asciiTheme="majorHAnsi" w:hAnsiTheme="majorHAnsi" w:cstheme="majorHAnsi"/>
          <w:lang w:val="ro-MD"/>
        </w:rPr>
        <w:t>pentru informare și</w:t>
      </w:r>
      <w:r w:rsidR="00851975" w:rsidRPr="00696700">
        <w:rPr>
          <w:rFonts w:asciiTheme="majorHAnsi" w:hAnsiTheme="majorHAnsi" w:cstheme="majorHAnsi"/>
          <w:lang w:val="ro-MD"/>
        </w:rPr>
        <w:t xml:space="preserve"> asigurarea</w:t>
      </w:r>
      <w:r w:rsidR="00AD6C39" w:rsidRPr="0041593C">
        <w:rPr>
          <w:rFonts w:asciiTheme="majorHAnsi" w:hAnsiTheme="majorHAnsi" w:cstheme="majorHAnsi"/>
          <w:lang w:val="ro-MD"/>
        </w:rPr>
        <w:t>:</w:t>
      </w:r>
    </w:p>
    <w:p w14:paraId="6AA1123D" w14:textId="77777777" w:rsidR="000A75BE" w:rsidRDefault="000A75BE" w:rsidP="00CA616C">
      <w:pPr>
        <w:pStyle w:val="aa"/>
        <w:spacing w:line="276" w:lineRule="auto"/>
        <w:ind w:firstLine="720"/>
        <w:rPr>
          <w:rFonts w:asciiTheme="majorHAnsi" w:hAnsiTheme="majorHAnsi" w:cstheme="majorHAnsi"/>
          <w:lang w:val="ro-MD"/>
        </w:rPr>
      </w:pPr>
    </w:p>
    <w:p w14:paraId="708AC7BB" w14:textId="6B7DE969" w:rsidR="00851975" w:rsidRPr="00CA616C" w:rsidRDefault="00AD6C39"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lang w:val="ro-MD"/>
        </w:rPr>
        <w:t xml:space="preserve">2.2.1. </w:t>
      </w:r>
      <w:r w:rsidR="00851975" w:rsidRPr="00CA616C">
        <w:rPr>
          <w:rFonts w:asciiTheme="majorHAnsi" w:hAnsiTheme="majorHAnsi" w:cstheme="majorHAnsi"/>
          <w:color w:val="000000" w:themeColor="text1"/>
          <w:lang w:val="ro-MD"/>
        </w:rPr>
        <w:t xml:space="preserve">inventarierii și delimitării </w:t>
      </w:r>
      <w:r w:rsidR="00AD1641" w:rsidRPr="00CA616C">
        <w:rPr>
          <w:rFonts w:asciiTheme="majorHAnsi" w:hAnsiTheme="majorHAnsi" w:cstheme="majorHAnsi"/>
          <w:lang w:val="ro-MD"/>
        </w:rPr>
        <w:t xml:space="preserve">de către </w:t>
      </w:r>
      <w:r w:rsidR="00286D1B" w:rsidRPr="00CA616C">
        <w:rPr>
          <w:rFonts w:asciiTheme="majorHAnsi" w:hAnsiTheme="majorHAnsi" w:cstheme="majorHAnsi"/>
          <w:lang w:val="ro-MD"/>
        </w:rPr>
        <w:t>SA „Apă</w:t>
      </w:r>
      <w:r w:rsidR="00696700">
        <w:rPr>
          <w:rFonts w:asciiTheme="majorHAnsi" w:hAnsiTheme="majorHAnsi" w:cstheme="majorHAnsi"/>
          <w:lang w:val="ro-MD"/>
        </w:rPr>
        <w:t>-</w:t>
      </w:r>
      <w:r w:rsidR="00286D1B" w:rsidRPr="00CA616C">
        <w:rPr>
          <w:rFonts w:asciiTheme="majorHAnsi" w:hAnsiTheme="majorHAnsi" w:cstheme="majorHAnsi"/>
          <w:lang w:val="ro-MD"/>
        </w:rPr>
        <w:t xml:space="preserve">Canal Chișinău” și </w:t>
      </w:r>
      <w:r w:rsidR="00AD1641" w:rsidRPr="00CA616C">
        <w:rPr>
          <w:rFonts w:asciiTheme="majorHAnsi" w:hAnsiTheme="majorHAnsi" w:cstheme="majorHAnsi"/>
          <w:lang w:val="ro-MD"/>
        </w:rPr>
        <w:t xml:space="preserve">autoritățile publice locale de nivelul I a </w:t>
      </w:r>
      <w:r w:rsidR="00851975" w:rsidRPr="00CA616C">
        <w:rPr>
          <w:rFonts w:asciiTheme="majorHAnsi" w:hAnsiTheme="majorHAnsi" w:cstheme="majorHAnsi"/>
          <w:color w:val="000000" w:themeColor="text1"/>
          <w:lang w:val="ro-MD"/>
        </w:rPr>
        <w:t xml:space="preserve">drepturilor de proprietate asupra infrastructurii </w:t>
      </w:r>
      <w:proofErr w:type="spellStart"/>
      <w:r w:rsidR="00851975" w:rsidRPr="00CA616C">
        <w:rPr>
          <w:rFonts w:asciiTheme="majorHAnsi" w:hAnsiTheme="majorHAnsi" w:cstheme="majorHAnsi"/>
          <w:color w:val="000000" w:themeColor="text1"/>
          <w:lang w:val="ro-MD"/>
        </w:rPr>
        <w:t>tehnico</w:t>
      </w:r>
      <w:proofErr w:type="spellEnd"/>
      <w:r w:rsidR="00851975" w:rsidRPr="00CA616C">
        <w:rPr>
          <w:rFonts w:asciiTheme="majorHAnsi" w:hAnsiTheme="majorHAnsi" w:cstheme="majorHAnsi"/>
          <w:color w:val="000000" w:themeColor="text1"/>
          <w:lang w:val="ro-MD"/>
        </w:rPr>
        <w:t>-edilitare a sistemelor publice de alimentare cu apă și de canalizare de pe teritoriul unităților administrativ</w:t>
      </w:r>
      <w:r w:rsidR="00696700">
        <w:rPr>
          <w:rFonts w:asciiTheme="majorHAnsi" w:hAnsiTheme="majorHAnsi" w:cstheme="majorHAnsi"/>
          <w:color w:val="000000" w:themeColor="text1"/>
          <w:lang w:val="ro-MD"/>
        </w:rPr>
        <w:t>-</w:t>
      </w:r>
      <w:r w:rsidR="00851975" w:rsidRPr="00CA616C">
        <w:rPr>
          <w:rFonts w:asciiTheme="majorHAnsi" w:hAnsiTheme="majorHAnsi" w:cstheme="majorHAnsi"/>
          <w:color w:val="000000" w:themeColor="text1"/>
          <w:lang w:val="ro-MD"/>
        </w:rPr>
        <w:t xml:space="preserve">teritoriale </w:t>
      </w:r>
      <w:r w:rsidR="00CA616C">
        <w:rPr>
          <w:rFonts w:asciiTheme="majorHAnsi" w:hAnsiTheme="majorHAnsi" w:cstheme="majorHAnsi"/>
          <w:color w:val="000000" w:themeColor="text1"/>
          <w:lang w:val="ro-MD"/>
        </w:rPr>
        <w:t xml:space="preserve">(UAT) </w:t>
      </w:r>
      <w:r w:rsidR="00851975" w:rsidRPr="00CA616C">
        <w:rPr>
          <w:rFonts w:asciiTheme="majorHAnsi" w:hAnsiTheme="majorHAnsi" w:cstheme="majorHAnsi"/>
          <w:lang w:val="ro-MD"/>
        </w:rPr>
        <w:t>de nivelul I;</w:t>
      </w:r>
    </w:p>
    <w:p w14:paraId="6418DCAF" w14:textId="5870470C" w:rsidR="00920E24" w:rsidRPr="00CA616C" w:rsidRDefault="00851975"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lang w:val="ro-MD"/>
        </w:rPr>
        <w:t>2.2.2.</w:t>
      </w:r>
      <w:r w:rsidR="00B00099" w:rsidRPr="00CA616C">
        <w:rPr>
          <w:rFonts w:asciiTheme="majorHAnsi" w:hAnsiTheme="majorHAnsi" w:cstheme="majorHAnsi"/>
          <w:lang w:val="ro-MD"/>
        </w:rPr>
        <w:t xml:space="preserve"> primirii </w:t>
      </w:r>
      <w:r w:rsidR="009A1545" w:rsidRPr="00CA616C">
        <w:rPr>
          <w:rFonts w:asciiTheme="majorHAnsi" w:hAnsiTheme="majorHAnsi" w:cstheme="majorHAnsi"/>
          <w:lang w:val="ro-MD"/>
        </w:rPr>
        <w:t xml:space="preserve">în gestiune </w:t>
      </w:r>
      <w:r w:rsidR="00BF04A8" w:rsidRPr="00CA616C">
        <w:rPr>
          <w:rFonts w:asciiTheme="majorHAnsi" w:hAnsiTheme="majorHAnsi" w:cstheme="majorHAnsi"/>
          <w:lang w:val="ro-MD"/>
        </w:rPr>
        <w:t xml:space="preserve">de către </w:t>
      </w:r>
      <w:r w:rsidR="00B00099" w:rsidRPr="00CA616C">
        <w:rPr>
          <w:rFonts w:asciiTheme="majorHAnsi" w:hAnsiTheme="majorHAnsi" w:cstheme="majorHAnsi"/>
          <w:lang w:val="ro-MD"/>
        </w:rPr>
        <w:t>SA „Apă</w:t>
      </w:r>
      <w:r w:rsidR="00696700">
        <w:rPr>
          <w:rFonts w:asciiTheme="majorHAnsi" w:hAnsiTheme="majorHAnsi" w:cstheme="majorHAnsi"/>
          <w:lang w:val="ro-MD"/>
        </w:rPr>
        <w:t>-</w:t>
      </w:r>
      <w:r w:rsidR="00B00099" w:rsidRPr="00CA616C">
        <w:rPr>
          <w:rFonts w:asciiTheme="majorHAnsi" w:hAnsiTheme="majorHAnsi" w:cstheme="majorHAnsi"/>
          <w:lang w:val="ro-MD"/>
        </w:rPr>
        <w:t>Canal Chișinău”</w:t>
      </w:r>
      <w:r w:rsidR="00BF04A8" w:rsidRPr="00CA616C">
        <w:rPr>
          <w:rFonts w:asciiTheme="majorHAnsi" w:hAnsiTheme="majorHAnsi" w:cstheme="majorHAnsi"/>
          <w:lang w:val="ro-MD"/>
        </w:rPr>
        <w:t>, în baza contractelor de gestiune delegată a serviciilor de aprovizionare cu apă și de canalizare</w:t>
      </w:r>
      <w:r w:rsidR="005D43F5" w:rsidRPr="00CA616C">
        <w:rPr>
          <w:rFonts w:asciiTheme="majorHAnsi" w:hAnsiTheme="majorHAnsi" w:cstheme="majorHAnsi"/>
          <w:lang w:val="ro-MD"/>
        </w:rPr>
        <w:t>,</w:t>
      </w:r>
      <w:r w:rsidR="00BF04A8" w:rsidRPr="00CA616C">
        <w:rPr>
          <w:rFonts w:asciiTheme="majorHAnsi" w:hAnsiTheme="majorHAnsi" w:cstheme="majorHAnsi"/>
          <w:lang w:val="ro-MD"/>
        </w:rPr>
        <w:t xml:space="preserve"> </w:t>
      </w:r>
      <w:r w:rsidR="005D43F5" w:rsidRPr="00CA616C">
        <w:rPr>
          <w:rFonts w:asciiTheme="majorHAnsi" w:hAnsiTheme="majorHAnsi" w:cstheme="majorHAnsi"/>
          <w:lang w:val="ro-MD"/>
        </w:rPr>
        <w:t>a</w:t>
      </w:r>
      <w:r w:rsidR="00BF04A8" w:rsidRPr="00CA616C">
        <w:rPr>
          <w:rFonts w:asciiTheme="majorHAnsi" w:hAnsiTheme="majorHAnsi" w:cstheme="majorHAnsi"/>
          <w:lang w:val="ro-MD"/>
        </w:rPr>
        <w:t xml:space="preserve"> </w:t>
      </w:r>
      <w:r w:rsidR="00B00099" w:rsidRPr="00CA616C">
        <w:rPr>
          <w:rFonts w:asciiTheme="majorHAnsi" w:hAnsiTheme="majorHAnsi" w:cstheme="majorHAnsi"/>
          <w:lang w:val="ro-MD"/>
        </w:rPr>
        <w:t xml:space="preserve">infrastructurii </w:t>
      </w:r>
      <w:proofErr w:type="spellStart"/>
      <w:r w:rsidR="00B00099" w:rsidRPr="00CA616C">
        <w:rPr>
          <w:rFonts w:asciiTheme="majorHAnsi" w:hAnsiTheme="majorHAnsi" w:cstheme="majorHAnsi"/>
          <w:lang w:val="ro-MD"/>
        </w:rPr>
        <w:t>tehnico</w:t>
      </w:r>
      <w:proofErr w:type="spellEnd"/>
      <w:r w:rsidR="00B00099" w:rsidRPr="00CA616C">
        <w:rPr>
          <w:rFonts w:asciiTheme="majorHAnsi" w:hAnsiTheme="majorHAnsi" w:cstheme="majorHAnsi"/>
          <w:lang w:val="ro-MD"/>
        </w:rPr>
        <w:t xml:space="preserve">-edilitare a sistemelor publice de alimentare cu apă și de canalizare din teritoriul </w:t>
      </w:r>
      <w:r w:rsidR="00CA616C">
        <w:rPr>
          <w:rFonts w:asciiTheme="majorHAnsi" w:hAnsiTheme="majorHAnsi" w:cstheme="majorHAnsi"/>
          <w:color w:val="000000" w:themeColor="text1"/>
          <w:lang w:val="ro-MD"/>
        </w:rPr>
        <w:t>UAT</w:t>
      </w:r>
      <w:r w:rsidR="00B00099" w:rsidRPr="00CA616C">
        <w:rPr>
          <w:rFonts w:asciiTheme="majorHAnsi" w:hAnsiTheme="majorHAnsi" w:cstheme="majorHAnsi"/>
          <w:color w:val="000000" w:themeColor="text1"/>
          <w:lang w:val="ro-MD"/>
        </w:rPr>
        <w:t xml:space="preserve"> </w:t>
      </w:r>
      <w:r w:rsidR="00B00099" w:rsidRPr="00CA616C">
        <w:rPr>
          <w:rFonts w:asciiTheme="majorHAnsi" w:hAnsiTheme="majorHAnsi" w:cstheme="majorHAnsi"/>
          <w:lang w:val="ro-MD"/>
        </w:rPr>
        <w:t>de nivelul I</w:t>
      </w:r>
      <w:r w:rsidR="00866D23" w:rsidRPr="00CA616C">
        <w:rPr>
          <w:rFonts w:asciiTheme="majorHAnsi" w:hAnsiTheme="majorHAnsi" w:cstheme="majorHAnsi"/>
          <w:lang w:val="ro-MD"/>
        </w:rPr>
        <w:t>;</w:t>
      </w:r>
      <w:r w:rsidR="00B00099" w:rsidRPr="00CA616C">
        <w:rPr>
          <w:rFonts w:asciiTheme="majorHAnsi" w:hAnsiTheme="majorHAnsi" w:cstheme="majorHAnsi"/>
          <w:lang w:val="ro-MD"/>
        </w:rPr>
        <w:t xml:space="preserve"> </w:t>
      </w:r>
    </w:p>
    <w:p w14:paraId="627E9457" w14:textId="6248B261" w:rsidR="00021B85" w:rsidRPr="00CA616C" w:rsidRDefault="00866D23" w:rsidP="00CA616C">
      <w:pPr>
        <w:pStyle w:val="aa"/>
        <w:spacing w:line="276" w:lineRule="auto"/>
        <w:ind w:firstLine="720"/>
        <w:rPr>
          <w:rFonts w:asciiTheme="majorHAnsi" w:hAnsiTheme="majorHAnsi" w:cstheme="majorHAnsi"/>
          <w:b/>
          <w:lang w:val="ro-MD"/>
        </w:rPr>
      </w:pPr>
      <w:r w:rsidRPr="00CA616C">
        <w:rPr>
          <w:rFonts w:asciiTheme="majorHAnsi" w:hAnsiTheme="majorHAnsi" w:cstheme="majorHAnsi"/>
          <w:lang w:val="ro-MD"/>
        </w:rPr>
        <w:t>2.2.3.</w:t>
      </w:r>
      <w:r w:rsidR="000A75BE">
        <w:rPr>
          <w:rFonts w:asciiTheme="majorHAnsi" w:hAnsiTheme="majorHAnsi" w:cstheme="majorHAnsi"/>
          <w:lang w:val="ro-MD"/>
        </w:rPr>
        <w:t xml:space="preserve"> planificării conforme a lucrărilor de reparație capitală a bunurilor (în special a drumurilor) proprietate</w:t>
      </w:r>
      <w:r w:rsidR="00262221">
        <w:rPr>
          <w:rFonts w:asciiTheme="majorHAnsi" w:hAnsiTheme="majorHAnsi" w:cstheme="majorHAnsi"/>
          <w:lang w:val="ro-MD"/>
        </w:rPr>
        <w:t xml:space="preserve"> </w:t>
      </w:r>
      <w:r w:rsidR="000A75BE">
        <w:rPr>
          <w:rFonts w:asciiTheme="majorHAnsi" w:hAnsiTheme="majorHAnsi" w:cstheme="majorHAnsi"/>
          <w:lang w:val="ro-MD"/>
        </w:rPr>
        <w:t xml:space="preserve">a </w:t>
      </w:r>
      <w:r w:rsidR="00021B85" w:rsidRPr="00CA616C">
        <w:rPr>
          <w:rFonts w:asciiTheme="majorHAnsi" w:hAnsiTheme="majorHAnsi" w:cstheme="majorHAnsi"/>
          <w:lang w:val="ro-MD"/>
        </w:rPr>
        <w:t xml:space="preserve">Autorităților </w:t>
      </w:r>
      <w:r w:rsidR="00C13A44">
        <w:rPr>
          <w:rFonts w:asciiTheme="majorHAnsi" w:hAnsiTheme="majorHAnsi" w:cstheme="majorHAnsi"/>
          <w:lang w:val="ro-MD"/>
        </w:rPr>
        <w:t xml:space="preserve">Administrației </w:t>
      </w:r>
      <w:r w:rsidR="00021B85" w:rsidRPr="00CA616C">
        <w:rPr>
          <w:rFonts w:asciiTheme="majorHAnsi" w:hAnsiTheme="majorHAnsi" w:cstheme="majorHAnsi"/>
          <w:lang w:val="ro-MD"/>
        </w:rPr>
        <w:t>Publice Locale (A</w:t>
      </w:r>
      <w:r w:rsidR="00C13A44">
        <w:rPr>
          <w:rFonts w:asciiTheme="majorHAnsi" w:hAnsiTheme="majorHAnsi" w:cstheme="majorHAnsi"/>
          <w:lang w:val="ro-MD"/>
        </w:rPr>
        <w:t>A</w:t>
      </w:r>
      <w:r w:rsidR="00021B85" w:rsidRPr="00CA616C">
        <w:rPr>
          <w:rFonts w:asciiTheme="majorHAnsi" w:hAnsiTheme="majorHAnsi" w:cstheme="majorHAnsi"/>
          <w:lang w:val="ro-MD"/>
        </w:rPr>
        <w:t>PL) de nivelul I</w:t>
      </w:r>
      <w:r w:rsidR="000A75BE">
        <w:rPr>
          <w:rFonts w:asciiTheme="majorHAnsi" w:hAnsiTheme="majorHAnsi" w:cstheme="majorHAnsi"/>
          <w:lang w:val="ro-MD"/>
        </w:rPr>
        <w:t xml:space="preserve">, </w:t>
      </w:r>
      <w:r w:rsidR="00262221">
        <w:rPr>
          <w:rFonts w:asciiTheme="majorHAnsi" w:hAnsiTheme="majorHAnsi" w:cstheme="majorHAnsi"/>
          <w:lang w:val="ro-MD"/>
        </w:rPr>
        <w:t xml:space="preserve">precum și </w:t>
      </w:r>
      <w:r w:rsidR="000A75BE">
        <w:rPr>
          <w:rFonts w:asciiTheme="majorHAnsi" w:hAnsiTheme="majorHAnsi" w:cstheme="majorHAnsi"/>
          <w:lang w:val="ro-MD"/>
        </w:rPr>
        <w:t xml:space="preserve"> transmiter</w:t>
      </w:r>
      <w:r w:rsidR="00262221">
        <w:rPr>
          <w:rFonts w:asciiTheme="majorHAnsi" w:hAnsiTheme="majorHAnsi" w:cstheme="majorHAnsi"/>
          <w:lang w:val="ro-MD"/>
        </w:rPr>
        <w:t>ii</w:t>
      </w:r>
      <w:r w:rsidR="000A75BE">
        <w:rPr>
          <w:rFonts w:asciiTheme="majorHAnsi" w:hAnsiTheme="majorHAnsi" w:cstheme="majorHAnsi"/>
          <w:lang w:val="ro-MD"/>
        </w:rPr>
        <w:t xml:space="preserve"> </w:t>
      </w:r>
      <w:r w:rsidR="00262221">
        <w:rPr>
          <w:rFonts w:asciiTheme="majorHAnsi" w:hAnsiTheme="majorHAnsi" w:cstheme="majorHAnsi"/>
          <w:lang w:val="ro-MD"/>
        </w:rPr>
        <w:t xml:space="preserve">lucrărilor respective </w:t>
      </w:r>
      <w:r w:rsidR="000A75BE">
        <w:rPr>
          <w:rFonts w:asciiTheme="majorHAnsi" w:hAnsiTheme="majorHAnsi" w:cstheme="majorHAnsi"/>
          <w:lang w:val="ro-MD"/>
        </w:rPr>
        <w:t>AAPL de nivelul I</w:t>
      </w:r>
      <w:r w:rsidR="00262221">
        <w:rPr>
          <w:rFonts w:asciiTheme="majorHAnsi" w:hAnsiTheme="majorHAnsi" w:cstheme="majorHAnsi"/>
          <w:lang w:val="ro-MD"/>
        </w:rPr>
        <w:t xml:space="preserve"> pentru majorarea valorii mijloacelor fixe</w:t>
      </w:r>
      <w:r w:rsidR="000A75BE">
        <w:rPr>
          <w:rFonts w:asciiTheme="majorHAnsi" w:hAnsiTheme="majorHAnsi" w:cstheme="majorHAnsi"/>
          <w:lang w:val="ro-MD"/>
        </w:rPr>
        <w:t xml:space="preserve">; </w:t>
      </w:r>
      <w:r w:rsidR="00021B85" w:rsidRPr="00CA616C">
        <w:rPr>
          <w:rFonts w:asciiTheme="majorHAnsi" w:hAnsiTheme="majorHAnsi" w:cstheme="majorHAnsi"/>
          <w:lang w:val="ro-MD"/>
        </w:rPr>
        <w:t xml:space="preserve"> </w:t>
      </w:r>
    </w:p>
    <w:p w14:paraId="11FDD02C" w14:textId="66627265" w:rsidR="00FA4CC7" w:rsidRPr="00CA616C" w:rsidRDefault="00FA4CC7"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b/>
          <w:lang w:val="ro-MD"/>
        </w:rPr>
        <w:t>2.</w:t>
      </w:r>
      <w:r w:rsidR="00866D23" w:rsidRPr="00CA616C">
        <w:rPr>
          <w:rFonts w:asciiTheme="majorHAnsi" w:hAnsiTheme="majorHAnsi" w:cstheme="majorHAnsi"/>
          <w:b/>
          <w:lang w:val="ro-MD"/>
        </w:rPr>
        <w:t>3</w:t>
      </w:r>
      <w:r w:rsidRPr="00CA616C">
        <w:rPr>
          <w:rFonts w:asciiTheme="majorHAnsi" w:hAnsiTheme="majorHAnsi" w:cstheme="majorHAnsi"/>
          <w:b/>
          <w:lang w:val="ro-MD"/>
        </w:rPr>
        <w:t>.</w:t>
      </w:r>
      <w:r w:rsidR="00E76056" w:rsidRPr="00CA616C">
        <w:rPr>
          <w:rFonts w:asciiTheme="majorHAnsi" w:hAnsiTheme="majorHAnsi" w:cstheme="majorHAnsi"/>
          <w:b/>
          <w:lang w:val="ro-MD"/>
        </w:rPr>
        <w:t xml:space="preserve"> </w:t>
      </w:r>
      <w:r w:rsidRPr="00CA616C">
        <w:rPr>
          <w:rFonts w:asciiTheme="majorHAnsi" w:hAnsiTheme="majorHAnsi" w:cstheme="majorHAnsi"/>
          <w:b/>
          <w:lang w:val="ro-MD"/>
        </w:rPr>
        <w:t>Serviciului Fiscal de Stat</w:t>
      </w:r>
      <w:r w:rsidRPr="0041593C">
        <w:rPr>
          <w:rFonts w:asciiTheme="majorHAnsi" w:hAnsiTheme="majorHAnsi" w:cstheme="majorHAnsi"/>
          <w:lang w:val="ro-MD"/>
        </w:rPr>
        <w:t>,</w:t>
      </w:r>
      <w:r w:rsidRPr="00CA616C">
        <w:rPr>
          <w:rFonts w:asciiTheme="majorHAnsi" w:hAnsiTheme="majorHAnsi" w:cstheme="majorHAnsi"/>
          <w:b/>
          <w:lang w:val="ro-MD"/>
        </w:rPr>
        <w:t xml:space="preserve"> </w:t>
      </w:r>
      <w:r w:rsidRPr="00CA616C">
        <w:rPr>
          <w:rFonts w:asciiTheme="majorHAnsi" w:hAnsiTheme="majorHAnsi" w:cstheme="majorHAnsi"/>
          <w:lang w:val="ro-MD"/>
        </w:rPr>
        <w:t>pentru</w:t>
      </w:r>
      <w:r w:rsidR="00B77D34" w:rsidRPr="00CA616C">
        <w:rPr>
          <w:rFonts w:asciiTheme="majorHAnsi" w:hAnsiTheme="majorHAnsi" w:cstheme="majorHAnsi"/>
          <w:lang w:val="ro-MD"/>
        </w:rPr>
        <w:t xml:space="preserve"> informare și se reiterează</w:t>
      </w:r>
      <w:r w:rsidR="00D67849" w:rsidRPr="00CA616C">
        <w:rPr>
          <w:rStyle w:val="a5"/>
          <w:rFonts w:asciiTheme="majorHAnsi" w:hAnsiTheme="majorHAnsi" w:cstheme="majorHAnsi"/>
          <w:lang w:val="ro-MD"/>
        </w:rPr>
        <w:footnoteReference w:id="7"/>
      </w:r>
      <w:r w:rsidR="00B77D34" w:rsidRPr="00CA616C">
        <w:rPr>
          <w:rFonts w:asciiTheme="majorHAnsi" w:hAnsiTheme="majorHAnsi" w:cstheme="majorHAnsi"/>
          <w:lang w:val="ro-MD"/>
        </w:rPr>
        <w:t xml:space="preserve"> recomandările privind</w:t>
      </w:r>
      <w:r w:rsidRPr="00CA616C">
        <w:rPr>
          <w:rFonts w:asciiTheme="majorHAnsi" w:hAnsiTheme="majorHAnsi" w:cstheme="majorHAnsi"/>
          <w:lang w:val="ro-MD"/>
        </w:rPr>
        <w:t>:</w:t>
      </w:r>
    </w:p>
    <w:p w14:paraId="21FD7BA2" w14:textId="0C411681" w:rsidR="00E368DF" w:rsidRPr="00CA616C" w:rsidRDefault="00FA4CC7" w:rsidP="00CA616C">
      <w:pPr>
        <w:spacing w:after="0" w:line="276" w:lineRule="auto"/>
        <w:ind w:firstLine="720"/>
        <w:jc w:val="both"/>
        <w:rPr>
          <w:rFonts w:asciiTheme="majorHAnsi" w:hAnsiTheme="majorHAnsi" w:cstheme="majorHAnsi"/>
          <w:sz w:val="24"/>
          <w:szCs w:val="24"/>
          <w:lang w:val="ro-MD"/>
        </w:rPr>
      </w:pPr>
      <w:r w:rsidRPr="00CA616C">
        <w:rPr>
          <w:rFonts w:asciiTheme="majorHAnsi" w:hAnsiTheme="majorHAnsi" w:cstheme="majorHAnsi"/>
          <w:sz w:val="24"/>
          <w:szCs w:val="24"/>
          <w:lang w:val="ro-MD"/>
        </w:rPr>
        <w:t>2.</w:t>
      </w:r>
      <w:r w:rsidR="00866D23" w:rsidRPr="00CA616C">
        <w:rPr>
          <w:rFonts w:asciiTheme="majorHAnsi" w:hAnsiTheme="majorHAnsi" w:cstheme="majorHAnsi"/>
          <w:sz w:val="24"/>
          <w:szCs w:val="24"/>
          <w:lang w:val="ro-MD"/>
        </w:rPr>
        <w:t>3</w:t>
      </w:r>
      <w:r w:rsidRPr="00CA616C">
        <w:rPr>
          <w:rFonts w:asciiTheme="majorHAnsi" w:hAnsiTheme="majorHAnsi" w:cstheme="majorHAnsi"/>
          <w:sz w:val="24"/>
          <w:szCs w:val="24"/>
          <w:lang w:val="ro-MD"/>
        </w:rPr>
        <w:t xml:space="preserve">.1. </w:t>
      </w:r>
      <w:r w:rsidR="00E368DF" w:rsidRPr="00CA616C">
        <w:rPr>
          <w:rFonts w:asciiTheme="majorHAnsi" w:hAnsiTheme="majorHAnsi" w:cstheme="majorHAnsi"/>
          <w:sz w:val="24"/>
          <w:szCs w:val="24"/>
          <w:lang w:val="ro-MD"/>
        </w:rPr>
        <w:t xml:space="preserve">elaborarea unor proceduri bine determinate care ar asigura schimbul de informații cu autoritățile publice locale referitor la calculele, achitările, avansurile și restanțele existente aferente impozitelor și taxelor încasate în bugetul </w:t>
      </w:r>
      <w:r w:rsidR="00866D23" w:rsidRPr="00CA616C">
        <w:rPr>
          <w:rFonts w:asciiTheme="majorHAnsi" w:hAnsiTheme="majorHAnsi" w:cstheme="majorHAnsi"/>
          <w:sz w:val="24"/>
          <w:szCs w:val="24"/>
          <w:lang w:val="ro-MD"/>
        </w:rPr>
        <w:t xml:space="preserve">local, dar administrate de </w:t>
      </w:r>
      <w:r w:rsidR="00AD47C4" w:rsidRPr="00CA616C">
        <w:rPr>
          <w:rFonts w:asciiTheme="majorHAnsi" w:hAnsiTheme="majorHAnsi" w:cstheme="majorHAnsi"/>
          <w:sz w:val="24"/>
          <w:szCs w:val="24"/>
          <w:lang w:val="ro-MD"/>
        </w:rPr>
        <w:t>S</w:t>
      </w:r>
      <w:r w:rsidR="009C151E">
        <w:rPr>
          <w:rFonts w:asciiTheme="majorHAnsi" w:hAnsiTheme="majorHAnsi" w:cstheme="majorHAnsi"/>
          <w:sz w:val="24"/>
          <w:szCs w:val="24"/>
          <w:lang w:val="ro-MD"/>
        </w:rPr>
        <w:t xml:space="preserve">erviciul </w:t>
      </w:r>
      <w:r w:rsidR="00AD47C4" w:rsidRPr="00CA616C">
        <w:rPr>
          <w:rFonts w:asciiTheme="majorHAnsi" w:hAnsiTheme="majorHAnsi" w:cstheme="majorHAnsi"/>
          <w:sz w:val="24"/>
          <w:szCs w:val="24"/>
          <w:lang w:val="ro-MD"/>
        </w:rPr>
        <w:t>F</w:t>
      </w:r>
      <w:r w:rsidR="009C151E">
        <w:rPr>
          <w:rFonts w:asciiTheme="majorHAnsi" w:hAnsiTheme="majorHAnsi" w:cstheme="majorHAnsi"/>
          <w:sz w:val="24"/>
          <w:szCs w:val="24"/>
          <w:lang w:val="ro-MD"/>
        </w:rPr>
        <w:t xml:space="preserve">iscal de </w:t>
      </w:r>
      <w:r w:rsidR="00AD47C4" w:rsidRPr="00CA616C">
        <w:rPr>
          <w:rFonts w:asciiTheme="majorHAnsi" w:hAnsiTheme="majorHAnsi" w:cstheme="majorHAnsi"/>
          <w:sz w:val="24"/>
          <w:szCs w:val="24"/>
          <w:lang w:val="ro-MD"/>
        </w:rPr>
        <w:t>S</w:t>
      </w:r>
      <w:r w:rsidR="009C151E">
        <w:rPr>
          <w:rFonts w:asciiTheme="majorHAnsi" w:hAnsiTheme="majorHAnsi" w:cstheme="majorHAnsi"/>
          <w:sz w:val="24"/>
          <w:szCs w:val="24"/>
          <w:lang w:val="ro-MD"/>
        </w:rPr>
        <w:t>tat</w:t>
      </w:r>
      <w:r w:rsidR="00E368DF" w:rsidRPr="00CA616C">
        <w:rPr>
          <w:rFonts w:asciiTheme="majorHAnsi" w:hAnsiTheme="majorHAnsi" w:cstheme="majorHAnsi"/>
          <w:sz w:val="24"/>
          <w:szCs w:val="24"/>
          <w:lang w:val="ro-MD"/>
        </w:rPr>
        <w:t>;</w:t>
      </w:r>
    </w:p>
    <w:p w14:paraId="5127D072" w14:textId="01DFFAF6" w:rsidR="00FA4CC7" w:rsidRPr="00CA616C" w:rsidRDefault="00F3021D"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lang w:val="ro-MD"/>
        </w:rPr>
        <w:t xml:space="preserve">2.3.2. </w:t>
      </w:r>
      <w:r w:rsidR="00FA4CC7" w:rsidRPr="00CA616C">
        <w:rPr>
          <w:rFonts w:asciiTheme="majorHAnsi" w:hAnsiTheme="majorHAnsi" w:cstheme="majorHAnsi"/>
          <w:lang w:val="ro-MD"/>
        </w:rPr>
        <w:t>conformarea evidenței analitice</w:t>
      </w:r>
      <w:r w:rsidR="00DF46A0" w:rsidRPr="00CA616C">
        <w:rPr>
          <w:rFonts w:asciiTheme="majorHAnsi" w:hAnsiTheme="majorHAnsi" w:cstheme="majorHAnsi"/>
          <w:lang w:val="ro-MD"/>
        </w:rPr>
        <w:t xml:space="preserve"> și </w:t>
      </w:r>
      <w:r w:rsidR="00140846" w:rsidRPr="00CA616C">
        <w:rPr>
          <w:rFonts w:asciiTheme="majorHAnsi" w:hAnsiTheme="majorHAnsi" w:cstheme="majorHAnsi"/>
          <w:lang w:val="ro-MD"/>
        </w:rPr>
        <w:t xml:space="preserve">celei </w:t>
      </w:r>
      <w:r w:rsidR="00DF46A0" w:rsidRPr="00CA616C">
        <w:rPr>
          <w:rFonts w:asciiTheme="majorHAnsi" w:hAnsiTheme="majorHAnsi" w:cstheme="majorHAnsi"/>
          <w:lang w:val="ro-MD"/>
        </w:rPr>
        <w:t>sintetice</w:t>
      </w:r>
      <w:r w:rsidR="00FA4CC7" w:rsidRPr="00CA616C">
        <w:rPr>
          <w:rFonts w:asciiTheme="majorHAnsi" w:hAnsiTheme="majorHAnsi" w:cstheme="majorHAnsi"/>
          <w:lang w:val="ro-MD"/>
        </w:rPr>
        <w:t xml:space="preserve"> a </w:t>
      </w:r>
      <w:r w:rsidR="00242A77" w:rsidRPr="00CA616C">
        <w:rPr>
          <w:rFonts w:asciiTheme="majorHAnsi" w:hAnsiTheme="majorHAnsi" w:cstheme="majorHAnsi"/>
          <w:lang w:val="ro-MD"/>
        </w:rPr>
        <w:t>calculelor, achitărilor</w:t>
      </w:r>
      <w:r w:rsidR="00AD47C4" w:rsidRPr="00CA616C">
        <w:rPr>
          <w:rFonts w:asciiTheme="majorHAnsi" w:hAnsiTheme="majorHAnsi" w:cstheme="majorHAnsi"/>
          <w:lang w:val="ro-MD"/>
        </w:rPr>
        <w:t>, datoriilor și creanțelor (</w:t>
      </w:r>
      <w:r w:rsidR="00FA4CC7" w:rsidRPr="00CA616C">
        <w:rPr>
          <w:rFonts w:asciiTheme="majorHAnsi" w:hAnsiTheme="majorHAnsi" w:cstheme="majorHAnsi"/>
          <w:lang w:val="ro-MD"/>
        </w:rPr>
        <w:t>soldurilor</w:t>
      </w:r>
      <w:r w:rsidR="00AD47C4" w:rsidRPr="00CA616C">
        <w:rPr>
          <w:rFonts w:asciiTheme="majorHAnsi" w:hAnsiTheme="majorHAnsi" w:cstheme="majorHAnsi"/>
          <w:lang w:val="ro-MD"/>
        </w:rPr>
        <w:t>)</w:t>
      </w:r>
      <w:r w:rsidR="00FA4CC7" w:rsidRPr="00CA616C">
        <w:rPr>
          <w:rFonts w:asciiTheme="majorHAnsi" w:hAnsiTheme="majorHAnsi" w:cstheme="majorHAnsi"/>
          <w:lang w:val="ro-MD"/>
        </w:rPr>
        <w:t xml:space="preserve"> </w:t>
      </w:r>
      <w:r w:rsidR="008F334E" w:rsidRPr="00CA616C">
        <w:rPr>
          <w:rFonts w:asciiTheme="majorHAnsi" w:hAnsiTheme="majorHAnsi" w:cstheme="majorHAnsi"/>
          <w:lang w:val="ro-MD"/>
        </w:rPr>
        <w:t xml:space="preserve">de </w:t>
      </w:r>
      <w:r w:rsidR="00FA4CC7" w:rsidRPr="00CA616C">
        <w:rPr>
          <w:rFonts w:asciiTheme="majorHAnsi" w:hAnsiTheme="majorHAnsi" w:cstheme="majorHAnsi"/>
          <w:lang w:val="ro-MD"/>
        </w:rPr>
        <w:t>impozite, taxe și alt</w:t>
      </w:r>
      <w:r w:rsidR="008F334E" w:rsidRPr="00CA616C">
        <w:rPr>
          <w:rFonts w:asciiTheme="majorHAnsi" w:hAnsiTheme="majorHAnsi" w:cstheme="majorHAnsi"/>
          <w:lang w:val="ro-MD"/>
        </w:rPr>
        <w:t>e</w:t>
      </w:r>
      <w:r w:rsidR="00FA4CC7" w:rsidRPr="00CA616C">
        <w:rPr>
          <w:rFonts w:asciiTheme="majorHAnsi" w:hAnsiTheme="majorHAnsi" w:cstheme="majorHAnsi"/>
          <w:lang w:val="ro-MD"/>
        </w:rPr>
        <w:t xml:space="preserve"> plăți </w:t>
      </w:r>
      <w:r w:rsidRPr="00CA616C">
        <w:rPr>
          <w:rFonts w:asciiTheme="majorHAnsi" w:hAnsiTheme="majorHAnsi" w:cstheme="majorHAnsi"/>
          <w:lang w:val="ro-MD"/>
        </w:rPr>
        <w:t xml:space="preserve">din SIA „Contul curent al contribuabilului” </w:t>
      </w:r>
      <w:r w:rsidR="00F61DEB" w:rsidRPr="00CA616C">
        <w:rPr>
          <w:rFonts w:asciiTheme="majorHAnsi" w:hAnsiTheme="majorHAnsi" w:cstheme="majorHAnsi"/>
          <w:lang w:val="ro-MD"/>
        </w:rPr>
        <w:t xml:space="preserve">și din SIA „Cadastrul Fiscal” </w:t>
      </w:r>
      <w:r w:rsidR="00E77625" w:rsidRPr="00CA616C">
        <w:rPr>
          <w:rFonts w:asciiTheme="majorHAnsi" w:hAnsiTheme="majorHAnsi" w:cstheme="majorHAnsi"/>
          <w:lang w:val="ro-MD"/>
        </w:rPr>
        <w:t xml:space="preserve">la principiile </w:t>
      </w:r>
      <w:r w:rsidR="00FA4CC7" w:rsidRPr="00CA616C">
        <w:rPr>
          <w:rFonts w:asciiTheme="majorHAnsi" w:hAnsiTheme="majorHAnsi" w:cstheme="majorHAnsi"/>
          <w:lang w:val="ro-MD"/>
        </w:rPr>
        <w:t>contabilității de angajamente;</w:t>
      </w:r>
    </w:p>
    <w:p w14:paraId="33C12C99" w14:textId="396F2D29" w:rsidR="002B3099" w:rsidRPr="00CA616C" w:rsidRDefault="00F61DEB"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lang w:val="ro-MD"/>
        </w:rPr>
        <w:t xml:space="preserve">2.3.3. </w:t>
      </w:r>
      <w:r w:rsidR="00FA4CC7" w:rsidRPr="00CA616C">
        <w:rPr>
          <w:rFonts w:asciiTheme="majorHAnsi" w:hAnsiTheme="majorHAnsi" w:cstheme="majorHAnsi"/>
          <w:lang w:val="ro-MD"/>
        </w:rPr>
        <w:t xml:space="preserve">ajustarea </w:t>
      </w:r>
      <w:r w:rsidR="00633397" w:rsidRPr="00CA616C">
        <w:rPr>
          <w:rFonts w:asciiTheme="majorHAnsi" w:hAnsiTheme="majorHAnsi" w:cstheme="majorHAnsi"/>
          <w:lang w:val="ro-MD"/>
        </w:rPr>
        <w:t>SI</w:t>
      </w:r>
      <w:r w:rsidR="00AD1DCA" w:rsidRPr="00CA616C">
        <w:rPr>
          <w:rFonts w:asciiTheme="majorHAnsi" w:hAnsiTheme="majorHAnsi" w:cstheme="majorHAnsi"/>
          <w:lang w:val="ro-MD"/>
        </w:rPr>
        <w:t>A</w:t>
      </w:r>
      <w:r w:rsidR="00633397" w:rsidRPr="00CA616C">
        <w:rPr>
          <w:rFonts w:asciiTheme="majorHAnsi" w:hAnsiTheme="majorHAnsi" w:cstheme="majorHAnsi"/>
          <w:lang w:val="ro-MD"/>
        </w:rPr>
        <w:t xml:space="preserve"> „Cadastru</w:t>
      </w:r>
      <w:r w:rsidR="00AD1DCA" w:rsidRPr="00CA616C">
        <w:rPr>
          <w:rFonts w:asciiTheme="majorHAnsi" w:hAnsiTheme="majorHAnsi" w:cstheme="majorHAnsi"/>
          <w:lang w:val="ro-MD"/>
        </w:rPr>
        <w:t>l</w:t>
      </w:r>
      <w:r w:rsidR="00633397" w:rsidRPr="00CA616C">
        <w:rPr>
          <w:rFonts w:asciiTheme="majorHAnsi" w:hAnsiTheme="majorHAnsi" w:cstheme="majorHAnsi"/>
          <w:lang w:val="ro-MD"/>
        </w:rPr>
        <w:t xml:space="preserve"> Fiscal” </w:t>
      </w:r>
      <w:r w:rsidRPr="00CA616C">
        <w:rPr>
          <w:rFonts w:asciiTheme="majorHAnsi" w:hAnsiTheme="majorHAnsi" w:cstheme="majorHAnsi"/>
          <w:lang w:val="ro-MD"/>
        </w:rPr>
        <w:t xml:space="preserve">în scopul eliminării erorilor de calcul al impozitului pe bunurile imobiliare și </w:t>
      </w:r>
      <w:r w:rsidR="00FA65FD" w:rsidRPr="00CA616C">
        <w:rPr>
          <w:rFonts w:asciiTheme="majorHAnsi" w:hAnsiTheme="majorHAnsi" w:cstheme="majorHAnsi"/>
          <w:lang w:val="ro-MD"/>
        </w:rPr>
        <w:t>asigur</w:t>
      </w:r>
      <w:r w:rsidRPr="00CA616C">
        <w:rPr>
          <w:rFonts w:asciiTheme="majorHAnsi" w:hAnsiTheme="majorHAnsi" w:cstheme="majorHAnsi"/>
          <w:lang w:val="ro-MD"/>
        </w:rPr>
        <w:t xml:space="preserve">ării calculării </w:t>
      </w:r>
      <w:r w:rsidR="00FA65FD" w:rsidRPr="00CA616C">
        <w:rPr>
          <w:rFonts w:asciiTheme="majorHAnsi" w:hAnsiTheme="majorHAnsi" w:cstheme="majorHAnsi"/>
          <w:lang w:val="ro-MD"/>
        </w:rPr>
        <w:t>impozit</w:t>
      </w:r>
      <w:r w:rsidRPr="00CA616C">
        <w:rPr>
          <w:rFonts w:asciiTheme="majorHAnsi" w:hAnsiTheme="majorHAnsi" w:cstheme="majorHAnsi"/>
          <w:lang w:val="ro-MD"/>
        </w:rPr>
        <w:t>elor pentru toate obiectele impunerii</w:t>
      </w:r>
      <w:r w:rsidR="00FA4CC7" w:rsidRPr="00CA616C">
        <w:rPr>
          <w:rFonts w:asciiTheme="majorHAnsi" w:hAnsiTheme="majorHAnsi" w:cstheme="majorHAnsi"/>
          <w:lang w:val="ro-MD"/>
        </w:rPr>
        <w:t>;</w:t>
      </w:r>
    </w:p>
    <w:p w14:paraId="4C61986C" w14:textId="69CB8121" w:rsidR="00A42DE8" w:rsidRPr="00CA616C" w:rsidRDefault="001A1F4A"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b/>
          <w:lang w:val="ro-MD"/>
        </w:rPr>
        <w:t>2.</w:t>
      </w:r>
      <w:r w:rsidR="00EA6D32" w:rsidRPr="00CA616C">
        <w:rPr>
          <w:rFonts w:asciiTheme="majorHAnsi" w:hAnsiTheme="majorHAnsi" w:cstheme="majorHAnsi"/>
          <w:b/>
          <w:lang w:val="ro-MD"/>
        </w:rPr>
        <w:t>4</w:t>
      </w:r>
      <w:r w:rsidRPr="00CA616C">
        <w:rPr>
          <w:rFonts w:asciiTheme="majorHAnsi" w:hAnsiTheme="majorHAnsi" w:cstheme="majorHAnsi"/>
          <w:b/>
          <w:lang w:val="ro-MD"/>
        </w:rPr>
        <w:t>. Ministerului Finanțelor</w:t>
      </w:r>
      <w:r w:rsidRPr="0041593C">
        <w:rPr>
          <w:rFonts w:asciiTheme="majorHAnsi" w:hAnsiTheme="majorHAnsi" w:cstheme="majorHAnsi"/>
          <w:lang w:val="ro-MD"/>
        </w:rPr>
        <w:t>,</w:t>
      </w:r>
      <w:r w:rsidRPr="00CA616C">
        <w:rPr>
          <w:rFonts w:asciiTheme="majorHAnsi" w:hAnsiTheme="majorHAnsi" w:cstheme="majorHAnsi"/>
          <w:b/>
          <w:lang w:val="ro-MD"/>
        </w:rPr>
        <w:t xml:space="preserve"> </w:t>
      </w:r>
      <w:r w:rsidR="00D67849" w:rsidRPr="00CA616C">
        <w:rPr>
          <w:rFonts w:asciiTheme="majorHAnsi" w:hAnsiTheme="majorHAnsi" w:cstheme="majorHAnsi"/>
          <w:lang w:val="ro-MD"/>
        </w:rPr>
        <w:t>pentru</w:t>
      </w:r>
      <w:r w:rsidR="008B09EB" w:rsidRPr="00CA616C">
        <w:rPr>
          <w:rFonts w:asciiTheme="majorHAnsi" w:hAnsiTheme="majorHAnsi" w:cstheme="majorHAnsi"/>
          <w:lang w:val="ro-MD"/>
        </w:rPr>
        <w:t>:</w:t>
      </w:r>
    </w:p>
    <w:p w14:paraId="28FAE5D2" w14:textId="3F25B32B" w:rsidR="009A1545" w:rsidRPr="00CA616C" w:rsidRDefault="009A1545" w:rsidP="009A1545">
      <w:pPr>
        <w:pStyle w:val="aa"/>
        <w:spacing w:line="276" w:lineRule="auto"/>
        <w:ind w:firstLine="720"/>
        <w:rPr>
          <w:rFonts w:asciiTheme="majorHAnsi" w:hAnsiTheme="majorHAnsi" w:cstheme="majorHAnsi"/>
          <w:b/>
          <w:lang w:val="ro-MD"/>
        </w:rPr>
      </w:pPr>
      <w:r w:rsidRPr="0041593C">
        <w:rPr>
          <w:rFonts w:asciiTheme="majorHAnsi" w:hAnsiTheme="majorHAnsi" w:cstheme="majorHAnsi"/>
          <w:lang w:val="ro-MD"/>
        </w:rPr>
        <w:t>2.4.1.</w:t>
      </w:r>
      <w:r w:rsidRPr="00CA616C">
        <w:rPr>
          <w:rFonts w:asciiTheme="majorHAnsi" w:hAnsiTheme="majorHAnsi" w:cstheme="majorHAnsi"/>
          <w:b/>
          <w:lang w:val="ro-MD"/>
        </w:rPr>
        <w:t xml:space="preserve"> </w:t>
      </w:r>
      <w:r w:rsidRPr="00CA616C">
        <w:rPr>
          <w:rFonts w:asciiTheme="majorHAnsi" w:hAnsiTheme="majorHAnsi" w:cstheme="majorHAnsi"/>
          <w:lang w:val="ro-MD"/>
        </w:rPr>
        <w:t xml:space="preserve">revizuirea </w:t>
      </w:r>
      <w:r w:rsidR="0018551C">
        <w:rPr>
          <w:rFonts w:asciiTheme="majorHAnsi" w:hAnsiTheme="majorHAnsi" w:cstheme="majorHAnsi"/>
          <w:lang w:val="ro-MD"/>
        </w:rPr>
        <w:t xml:space="preserve">și completarea </w:t>
      </w:r>
      <w:r w:rsidRPr="00CA616C">
        <w:rPr>
          <w:rFonts w:asciiTheme="majorHAnsi" w:hAnsiTheme="majorHAnsi" w:cstheme="majorHAnsi"/>
          <w:lang w:val="ro-MD"/>
        </w:rPr>
        <w:t xml:space="preserve">prin prisma contabilității de angajamente a Normelor metodologice, aprobate prin </w:t>
      </w:r>
      <w:r w:rsidR="005B73DD">
        <w:rPr>
          <w:rFonts w:asciiTheme="majorHAnsi" w:hAnsiTheme="majorHAnsi" w:cstheme="majorHAnsi"/>
          <w:lang w:val="ro-MD"/>
        </w:rPr>
        <w:t>O</w:t>
      </w:r>
      <w:r w:rsidRPr="00CA616C">
        <w:rPr>
          <w:rFonts w:asciiTheme="majorHAnsi" w:hAnsiTheme="majorHAnsi" w:cstheme="majorHAnsi"/>
          <w:lang w:val="ro-MD"/>
        </w:rPr>
        <w:t>rdinul ministrului finanțelor nr.216 din 28.12.2015</w:t>
      </w:r>
      <w:r>
        <w:rPr>
          <w:rFonts w:asciiTheme="majorHAnsi" w:hAnsiTheme="majorHAnsi" w:cstheme="majorHAnsi"/>
          <w:lang w:val="ro-MD"/>
        </w:rPr>
        <w:t>,</w:t>
      </w:r>
      <w:r w:rsidRPr="00CA616C">
        <w:rPr>
          <w:rFonts w:asciiTheme="majorHAnsi" w:hAnsiTheme="majorHAnsi" w:cstheme="majorHAnsi"/>
          <w:lang w:val="ro-MD"/>
        </w:rPr>
        <w:t xml:space="preserve"> privind evidența și raportarea de către A</w:t>
      </w:r>
      <w:r>
        <w:rPr>
          <w:rFonts w:asciiTheme="majorHAnsi" w:hAnsiTheme="majorHAnsi" w:cstheme="majorHAnsi"/>
          <w:lang w:val="ro-MD"/>
        </w:rPr>
        <w:t>A</w:t>
      </w:r>
      <w:r w:rsidRPr="00CA616C">
        <w:rPr>
          <w:rFonts w:asciiTheme="majorHAnsi" w:hAnsiTheme="majorHAnsi" w:cstheme="majorHAnsi"/>
          <w:lang w:val="ro-MD"/>
        </w:rPr>
        <w:t>PL:</w:t>
      </w:r>
    </w:p>
    <w:p w14:paraId="3C4F7F9B" w14:textId="24574CD8" w:rsidR="009A1545" w:rsidRPr="00262221" w:rsidRDefault="009A1545" w:rsidP="009A1545">
      <w:pPr>
        <w:spacing w:after="0" w:line="276" w:lineRule="auto"/>
        <w:ind w:firstLine="720"/>
        <w:jc w:val="both"/>
        <w:rPr>
          <w:rFonts w:asciiTheme="majorHAnsi" w:hAnsiTheme="majorHAnsi" w:cstheme="majorHAnsi"/>
          <w:sz w:val="24"/>
          <w:szCs w:val="24"/>
          <w:lang w:val="ro-MD"/>
        </w:rPr>
      </w:pPr>
      <w:r w:rsidRPr="00CA616C">
        <w:rPr>
          <w:rFonts w:asciiTheme="majorHAnsi" w:hAnsiTheme="majorHAnsi" w:cstheme="majorHAnsi"/>
          <w:b/>
          <w:sz w:val="24"/>
          <w:szCs w:val="24"/>
          <w:lang w:val="ro-MD"/>
        </w:rPr>
        <w:t xml:space="preserve">- </w:t>
      </w:r>
      <w:r w:rsidRPr="00CA616C">
        <w:rPr>
          <w:rFonts w:asciiTheme="majorHAnsi" w:hAnsiTheme="majorHAnsi" w:cstheme="majorHAnsi"/>
          <w:sz w:val="24"/>
          <w:szCs w:val="24"/>
          <w:lang w:val="ro-MD"/>
        </w:rPr>
        <w:t xml:space="preserve">a  calculelor, creanțelor și datoriilor aferente impozitelor, taxelor și altor plăți încasate în bugetele </w:t>
      </w:r>
      <w:r>
        <w:rPr>
          <w:rFonts w:asciiTheme="majorHAnsi" w:hAnsiTheme="majorHAnsi" w:cstheme="majorHAnsi"/>
          <w:sz w:val="24"/>
          <w:szCs w:val="24"/>
          <w:lang w:val="ro-MD"/>
        </w:rPr>
        <w:t>UAT</w:t>
      </w:r>
      <w:r w:rsidRPr="00CA616C">
        <w:rPr>
          <w:rFonts w:asciiTheme="majorHAnsi" w:hAnsiTheme="majorHAnsi" w:cstheme="majorHAnsi"/>
          <w:sz w:val="24"/>
          <w:szCs w:val="24"/>
          <w:lang w:val="ro-MD"/>
        </w:rPr>
        <w:t xml:space="preserve"> administrate de </w:t>
      </w:r>
      <w:r w:rsidRPr="00262221">
        <w:rPr>
          <w:rFonts w:asciiTheme="majorHAnsi" w:hAnsiTheme="majorHAnsi" w:cstheme="majorHAnsi"/>
          <w:sz w:val="24"/>
          <w:szCs w:val="24"/>
          <w:lang w:val="ro-MD"/>
        </w:rPr>
        <w:t>S</w:t>
      </w:r>
      <w:r w:rsidR="009C151E" w:rsidRPr="00262221">
        <w:rPr>
          <w:rFonts w:asciiTheme="majorHAnsi" w:hAnsiTheme="majorHAnsi" w:cstheme="majorHAnsi"/>
          <w:sz w:val="24"/>
          <w:szCs w:val="24"/>
          <w:lang w:val="ro-MD"/>
        </w:rPr>
        <w:t xml:space="preserve">erviciul </w:t>
      </w:r>
      <w:r w:rsidRPr="00262221">
        <w:rPr>
          <w:rFonts w:asciiTheme="majorHAnsi" w:hAnsiTheme="majorHAnsi" w:cstheme="majorHAnsi"/>
          <w:sz w:val="24"/>
          <w:szCs w:val="24"/>
          <w:lang w:val="ro-MD"/>
        </w:rPr>
        <w:t>F</w:t>
      </w:r>
      <w:r w:rsidR="009C151E" w:rsidRPr="00262221">
        <w:rPr>
          <w:rFonts w:asciiTheme="majorHAnsi" w:hAnsiTheme="majorHAnsi" w:cstheme="majorHAnsi"/>
          <w:sz w:val="24"/>
          <w:szCs w:val="24"/>
          <w:lang w:val="ro-MD"/>
        </w:rPr>
        <w:t xml:space="preserve">iscal de </w:t>
      </w:r>
      <w:r w:rsidRPr="00262221">
        <w:rPr>
          <w:rFonts w:asciiTheme="majorHAnsi" w:hAnsiTheme="majorHAnsi" w:cstheme="majorHAnsi"/>
          <w:sz w:val="24"/>
          <w:szCs w:val="24"/>
          <w:lang w:val="ro-MD"/>
        </w:rPr>
        <w:t>S</w:t>
      </w:r>
      <w:r w:rsidR="009C151E" w:rsidRPr="00262221">
        <w:rPr>
          <w:rFonts w:asciiTheme="majorHAnsi" w:hAnsiTheme="majorHAnsi" w:cstheme="majorHAnsi"/>
          <w:sz w:val="24"/>
          <w:szCs w:val="24"/>
          <w:lang w:val="ro-MD"/>
        </w:rPr>
        <w:t>tat</w:t>
      </w:r>
      <w:r w:rsidRPr="00262221">
        <w:rPr>
          <w:rFonts w:asciiTheme="majorHAnsi" w:hAnsiTheme="majorHAnsi" w:cstheme="majorHAnsi"/>
          <w:sz w:val="24"/>
          <w:szCs w:val="24"/>
          <w:lang w:val="ro-MD"/>
        </w:rPr>
        <w:t xml:space="preserve"> și </w:t>
      </w:r>
      <w:r w:rsidR="009C151E" w:rsidRPr="00262221">
        <w:rPr>
          <w:rFonts w:asciiTheme="majorHAnsi" w:hAnsiTheme="majorHAnsi" w:cstheme="majorHAnsi"/>
          <w:sz w:val="24"/>
          <w:szCs w:val="24"/>
          <w:lang w:val="ro-MD"/>
        </w:rPr>
        <w:t>Serviciul de colectare a impozitelor și taxelor locale</w:t>
      </w:r>
      <w:r w:rsidRPr="00262221">
        <w:rPr>
          <w:rFonts w:asciiTheme="majorHAnsi" w:hAnsiTheme="majorHAnsi" w:cstheme="majorHAnsi"/>
          <w:sz w:val="24"/>
          <w:szCs w:val="24"/>
          <w:lang w:val="ro-MD"/>
        </w:rPr>
        <w:t>;</w:t>
      </w:r>
    </w:p>
    <w:p w14:paraId="50DF40BD" w14:textId="333229A5" w:rsidR="009A1545" w:rsidRPr="00CA616C" w:rsidRDefault="009A1545" w:rsidP="009A1545">
      <w:pPr>
        <w:pStyle w:val="aa"/>
        <w:spacing w:line="276" w:lineRule="auto"/>
        <w:ind w:firstLine="720"/>
        <w:rPr>
          <w:rFonts w:asciiTheme="majorHAnsi" w:hAnsiTheme="majorHAnsi" w:cstheme="majorHAnsi"/>
          <w:lang w:val="ro-MD"/>
        </w:rPr>
      </w:pPr>
      <w:r w:rsidRPr="00262221">
        <w:rPr>
          <w:rFonts w:asciiTheme="majorHAnsi" w:hAnsiTheme="majorHAnsi" w:cstheme="majorHAnsi"/>
          <w:lang w:val="ro-MD"/>
        </w:rPr>
        <w:t>- a utilizării conform destinației</w:t>
      </w:r>
      <w:r w:rsidRPr="00CA616C">
        <w:rPr>
          <w:rFonts w:asciiTheme="majorHAnsi" w:hAnsiTheme="majorHAnsi" w:cstheme="majorHAnsi"/>
          <w:lang w:val="ro-MD"/>
        </w:rPr>
        <w:t xml:space="preserve"> a transferurilor cu destinație specială </w:t>
      </w:r>
      <w:r w:rsidR="00F50408">
        <w:rPr>
          <w:rFonts w:asciiTheme="majorHAnsi" w:hAnsiTheme="majorHAnsi" w:cstheme="majorHAnsi"/>
          <w:lang w:val="ro-MD"/>
        </w:rPr>
        <w:t xml:space="preserve">primite </w:t>
      </w:r>
      <w:r w:rsidRPr="00CA616C">
        <w:rPr>
          <w:rFonts w:asciiTheme="majorHAnsi" w:hAnsiTheme="majorHAnsi" w:cstheme="majorHAnsi"/>
          <w:lang w:val="ro-MD"/>
        </w:rPr>
        <w:t>din alte bugete;</w:t>
      </w:r>
    </w:p>
    <w:p w14:paraId="7D69D354" w14:textId="0959BFC0" w:rsidR="009A1545" w:rsidRPr="00CA616C" w:rsidRDefault="009A1545" w:rsidP="009A1545">
      <w:pPr>
        <w:pStyle w:val="aa"/>
        <w:spacing w:line="276" w:lineRule="auto"/>
        <w:ind w:firstLine="720"/>
        <w:rPr>
          <w:rFonts w:asciiTheme="majorHAnsi" w:hAnsiTheme="majorHAnsi" w:cstheme="majorHAnsi"/>
          <w:lang w:val="ro-MD"/>
        </w:rPr>
      </w:pPr>
      <w:r w:rsidRPr="0041593C">
        <w:rPr>
          <w:rFonts w:asciiTheme="majorHAnsi" w:hAnsiTheme="majorHAnsi" w:cstheme="majorHAnsi"/>
          <w:lang w:val="ro-MD"/>
        </w:rPr>
        <w:t>2.4.2</w:t>
      </w:r>
      <w:r w:rsidRPr="00CA616C">
        <w:rPr>
          <w:rFonts w:asciiTheme="majorHAnsi" w:hAnsiTheme="majorHAnsi" w:cstheme="majorHAnsi"/>
          <w:b/>
          <w:lang w:val="ro-MD"/>
        </w:rPr>
        <w:t xml:space="preserve">. </w:t>
      </w:r>
      <w:r w:rsidRPr="00CA616C">
        <w:rPr>
          <w:rFonts w:asciiTheme="majorHAnsi" w:hAnsiTheme="majorHAnsi" w:cstheme="majorHAnsi"/>
          <w:lang w:val="ro-MD"/>
        </w:rPr>
        <w:t>ajustarea sistemului informațional de gestionare a finanțelor publice a M</w:t>
      </w:r>
      <w:r w:rsidR="005B73DD">
        <w:rPr>
          <w:rFonts w:asciiTheme="majorHAnsi" w:hAnsiTheme="majorHAnsi" w:cstheme="majorHAnsi"/>
          <w:lang w:val="ro-MD"/>
        </w:rPr>
        <w:t xml:space="preserve">inisterului </w:t>
      </w:r>
      <w:r w:rsidRPr="00CA616C">
        <w:rPr>
          <w:rFonts w:asciiTheme="majorHAnsi" w:hAnsiTheme="majorHAnsi" w:cstheme="majorHAnsi"/>
          <w:lang w:val="ro-MD"/>
        </w:rPr>
        <w:t>F</w:t>
      </w:r>
      <w:r w:rsidR="005B73DD">
        <w:rPr>
          <w:rFonts w:asciiTheme="majorHAnsi" w:hAnsiTheme="majorHAnsi" w:cstheme="majorHAnsi"/>
          <w:lang w:val="ro-MD"/>
        </w:rPr>
        <w:t>inanțelor</w:t>
      </w:r>
      <w:r w:rsidRPr="00CA616C">
        <w:rPr>
          <w:rFonts w:asciiTheme="majorHAnsi" w:hAnsiTheme="majorHAnsi" w:cstheme="majorHAnsi"/>
          <w:lang w:val="ro-MD"/>
        </w:rPr>
        <w:t xml:space="preserve"> la principiile contabilității de angajamente</w:t>
      </w:r>
      <w:r w:rsidR="005B73DD">
        <w:rPr>
          <w:rFonts w:asciiTheme="majorHAnsi" w:hAnsiTheme="majorHAnsi" w:cstheme="majorHAnsi"/>
          <w:lang w:val="ro-MD"/>
        </w:rPr>
        <w:t>,</w:t>
      </w:r>
      <w:r w:rsidRPr="00CA616C">
        <w:rPr>
          <w:rFonts w:asciiTheme="majorHAnsi" w:hAnsiTheme="majorHAnsi" w:cstheme="majorHAnsi"/>
          <w:lang w:val="ro-MD"/>
        </w:rPr>
        <w:t xml:space="preserve"> în scopul raportării de către APL a calculelor, creanțelor și datoriilor aferente impozitelor, taxelor, altor plăți și </w:t>
      </w:r>
      <w:r w:rsidR="005B73DD">
        <w:rPr>
          <w:rFonts w:asciiTheme="majorHAnsi" w:hAnsiTheme="majorHAnsi" w:cstheme="majorHAnsi"/>
          <w:lang w:val="ro-MD"/>
        </w:rPr>
        <w:t xml:space="preserve">a </w:t>
      </w:r>
      <w:r w:rsidRPr="00CA616C">
        <w:rPr>
          <w:rFonts w:asciiTheme="majorHAnsi" w:hAnsiTheme="majorHAnsi" w:cstheme="majorHAnsi"/>
          <w:lang w:val="ro-MD"/>
        </w:rPr>
        <w:t>transferurilor cu destinație specială neutilizate;</w:t>
      </w:r>
    </w:p>
    <w:p w14:paraId="169D02EA" w14:textId="0E0787AF" w:rsidR="00D67849" w:rsidRPr="00CA616C" w:rsidRDefault="009A1545" w:rsidP="00CA616C">
      <w:pPr>
        <w:pStyle w:val="aa"/>
        <w:spacing w:line="276" w:lineRule="auto"/>
        <w:ind w:firstLine="720"/>
        <w:rPr>
          <w:rFonts w:asciiTheme="majorHAnsi" w:hAnsiTheme="majorHAnsi" w:cstheme="majorHAnsi"/>
          <w:lang w:val="ro-MD"/>
        </w:rPr>
      </w:pPr>
      <w:r w:rsidRPr="0041593C">
        <w:rPr>
          <w:rFonts w:asciiTheme="majorHAnsi" w:hAnsiTheme="majorHAnsi" w:cstheme="majorHAnsi"/>
          <w:lang w:val="ro-MD"/>
        </w:rPr>
        <w:t>2.4.3.</w:t>
      </w:r>
      <w:r w:rsidRPr="00CA616C">
        <w:rPr>
          <w:rFonts w:asciiTheme="majorHAnsi" w:hAnsiTheme="majorHAnsi" w:cstheme="majorHAnsi"/>
          <w:b/>
          <w:lang w:val="ro-MD"/>
        </w:rPr>
        <w:t xml:space="preserve"> </w:t>
      </w:r>
      <w:r w:rsidR="00A42DE8" w:rsidRPr="00CA616C">
        <w:rPr>
          <w:rFonts w:asciiTheme="majorHAnsi" w:hAnsiTheme="majorHAnsi" w:cstheme="majorHAnsi"/>
          <w:lang w:val="ro-MD"/>
        </w:rPr>
        <w:t xml:space="preserve">informare privind </w:t>
      </w:r>
      <w:r w:rsidR="00D67849" w:rsidRPr="00CA616C">
        <w:rPr>
          <w:rFonts w:asciiTheme="majorHAnsi" w:hAnsiTheme="majorHAnsi" w:cstheme="majorHAnsi"/>
          <w:lang w:val="ro-MD"/>
        </w:rPr>
        <w:t>neutilizarea în anul 2017 de către or. Durlești a transferurilor cu destinație specială în sumă de 684,6 mii lei;</w:t>
      </w:r>
    </w:p>
    <w:p w14:paraId="63FE4D6C" w14:textId="050033B8" w:rsidR="00FB21B4" w:rsidRPr="00CA616C" w:rsidRDefault="003672D5" w:rsidP="00CA616C">
      <w:pPr>
        <w:pStyle w:val="aa"/>
        <w:spacing w:line="276" w:lineRule="auto"/>
        <w:ind w:firstLine="720"/>
        <w:rPr>
          <w:rFonts w:asciiTheme="majorHAnsi" w:hAnsiTheme="majorHAnsi" w:cstheme="majorHAnsi"/>
          <w:lang w:val="ro-MD"/>
        </w:rPr>
      </w:pPr>
      <w:r w:rsidRPr="00CA616C">
        <w:rPr>
          <w:rFonts w:asciiTheme="majorHAnsi" w:hAnsiTheme="majorHAnsi" w:cstheme="majorHAnsi"/>
          <w:b/>
          <w:lang w:val="ro-MD"/>
        </w:rPr>
        <w:t>2.</w:t>
      </w:r>
      <w:r w:rsidR="00FB55E9" w:rsidRPr="00CA616C">
        <w:rPr>
          <w:rFonts w:asciiTheme="majorHAnsi" w:hAnsiTheme="majorHAnsi" w:cstheme="majorHAnsi"/>
          <w:b/>
          <w:lang w:val="ro-MD"/>
        </w:rPr>
        <w:t>5</w:t>
      </w:r>
      <w:r w:rsidR="00FB21B4" w:rsidRPr="00CA616C">
        <w:rPr>
          <w:rFonts w:asciiTheme="majorHAnsi" w:hAnsiTheme="majorHAnsi" w:cstheme="majorHAnsi"/>
          <w:b/>
          <w:lang w:val="ro-MD"/>
        </w:rPr>
        <w:t xml:space="preserve">. </w:t>
      </w:r>
      <w:r w:rsidR="0064262F" w:rsidRPr="00CA616C">
        <w:rPr>
          <w:rFonts w:asciiTheme="majorHAnsi" w:hAnsiTheme="majorHAnsi" w:cstheme="majorHAnsi"/>
          <w:b/>
          <w:lang w:val="ro-MD"/>
        </w:rPr>
        <w:t xml:space="preserve">Cancelariei de Stat și </w:t>
      </w:r>
      <w:r w:rsidR="00FB21B4" w:rsidRPr="00CA616C">
        <w:rPr>
          <w:rFonts w:asciiTheme="majorHAnsi" w:hAnsiTheme="majorHAnsi" w:cstheme="majorHAnsi"/>
          <w:b/>
          <w:lang w:val="ro-MD"/>
        </w:rPr>
        <w:t>Oficiul</w:t>
      </w:r>
      <w:r w:rsidR="0064262F" w:rsidRPr="00CA616C">
        <w:rPr>
          <w:rFonts w:asciiTheme="majorHAnsi" w:hAnsiTheme="majorHAnsi" w:cstheme="majorHAnsi"/>
          <w:b/>
          <w:lang w:val="ro-MD"/>
        </w:rPr>
        <w:t>ui</w:t>
      </w:r>
      <w:r w:rsidR="00FB21B4" w:rsidRPr="00CA616C">
        <w:rPr>
          <w:rFonts w:asciiTheme="majorHAnsi" w:hAnsiTheme="majorHAnsi" w:cstheme="majorHAnsi"/>
          <w:b/>
          <w:lang w:val="ro-MD"/>
        </w:rPr>
        <w:t xml:space="preserve"> Teritorial Chișinău al Cancelariei de Stat</w:t>
      </w:r>
      <w:r w:rsidR="00FB21B4" w:rsidRPr="00CA616C">
        <w:rPr>
          <w:rFonts w:asciiTheme="majorHAnsi" w:hAnsiTheme="majorHAnsi" w:cstheme="majorHAnsi"/>
          <w:lang w:val="ro-MD"/>
        </w:rPr>
        <w:t>, pentru</w:t>
      </w:r>
      <w:r w:rsidR="00EA6D32" w:rsidRPr="00CA616C">
        <w:rPr>
          <w:rFonts w:asciiTheme="majorHAnsi" w:hAnsiTheme="majorHAnsi" w:cstheme="majorHAnsi"/>
          <w:lang w:val="ro-MD"/>
        </w:rPr>
        <w:t xml:space="preserve"> asigurarea uniformității controlului administrativ al deciziilor autorităților administrației publice locale;</w:t>
      </w:r>
    </w:p>
    <w:p w14:paraId="67CD8DA7" w14:textId="72D1C8E8" w:rsidR="007100C3" w:rsidRPr="00CA616C" w:rsidRDefault="007100C3" w:rsidP="00CA616C">
      <w:pPr>
        <w:spacing w:after="0" w:line="276" w:lineRule="auto"/>
        <w:ind w:firstLine="720"/>
        <w:jc w:val="both"/>
        <w:rPr>
          <w:rFonts w:asciiTheme="majorHAnsi" w:eastAsia="Times New Roman" w:hAnsiTheme="majorHAnsi" w:cstheme="majorHAnsi"/>
          <w:sz w:val="24"/>
          <w:szCs w:val="24"/>
          <w:lang w:val="ro-MD"/>
        </w:rPr>
      </w:pPr>
      <w:r w:rsidRPr="00CA616C">
        <w:rPr>
          <w:rFonts w:asciiTheme="majorHAnsi" w:eastAsia="Times New Roman" w:hAnsiTheme="majorHAnsi" w:cstheme="majorHAnsi"/>
          <w:b/>
          <w:bCs/>
          <w:sz w:val="24"/>
          <w:szCs w:val="24"/>
          <w:lang w:val="ro-MD"/>
        </w:rPr>
        <w:t>2.</w:t>
      </w:r>
      <w:r w:rsidR="00FB55E9" w:rsidRPr="00CA616C">
        <w:rPr>
          <w:rFonts w:asciiTheme="majorHAnsi" w:eastAsia="Times New Roman" w:hAnsiTheme="majorHAnsi" w:cstheme="majorHAnsi"/>
          <w:b/>
          <w:bCs/>
          <w:sz w:val="24"/>
          <w:szCs w:val="24"/>
          <w:lang w:val="ro-MD"/>
        </w:rPr>
        <w:t>6</w:t>
      </w:r>
      <w:r w:rsidRPr="00CA616C">
        <w:rPr>
          <w:rFonts w:asciiTheme="majorHAnsi" w:eastAsia="Times New Roman" w:hAnsiTheme="majorHAnsi" w:cstheme="majorHAnsi"/>
          <w:b/>
          <w:bCs/>
          <w:sz w:val="24"/>
          <w:szCs w:val="24"/>
          <w:lang w:val="ro-MD"/>
        </w:rPr>
        <w:t>. Guvernului</w:t>
      </w:r>
      <w:r w:rsidR="00D67849" w:rsidRPr="00CA616C">
        <w:rPr>
          <w:rFonts w:asciiTheme="majorHAnsi" w:eastAsia="Times New Roman" w:hAnsiTheme="majorHAnsi" w:cstheme="majorHAnsi"/>
          <w:b/>
          <w:sz w:val="24"/>
          <w:szCs w:val="24"/>
          <w:lang w:val="ro-MD"/>
        </w:rPr>
        <w:t xml:space="preserve"> și Parlamentului</w:t>
      </w:r>
      <w:r w:rsidR="004C7E8D" w:rsidRPr="00CA616C">
        <w:rPr>
          <w:rFonts w:asciiTheme="majorHAnsi" w:eastAsia="Times New Roman" w:hAnsiTheme="majorHAnsi" w:cstheme="majorHAnsi"/>
          <w:b/>
          <w:sz w:val="24"/>
          <w:szCs w:val="24"/>
          <w:lang w:val="ro-MD"/>
        </w:rPr>
        <w:t xml:space="preserve"> Republicii Moldova</w:t>
      </w:r>
      <w:r w:rsidR="00D67849" w:rsidRPr="0041593C">
        <w:rPr>
          <w:rFonts w:asciiTheme="majorHAnsi" w:eastAsia="Times New Roman" w:hAnsiTheme="majorHAnsi" w:cstheme="majorHAnsi"/>
          <w:sz w:val="24"/>
          <w:szCs w:val="24"/>
          <w:lang w:val="ro-MD"/>
        </w:rPr>
        <w:t>,</w:t>
      </w:r>
      <w:r w:rsidRPr="00CA616C">
        <w:rPr>
          <w:rFonts w:asciiTheme="majorHAnsi" w:eastAsia="Times New Roman" w:hAnsiTheme="majorHAnsi" w:cstheme="majorHAnsi"/>
          <w:sz w:val="24"/>
          <w:szCs w:val="24"/>
          <w:lang w:val="ro-MD"/>
        </w:rPr>
        <w:t xml:space="preserve"> pentru documentare și luare de atitudine;</w:t>
      </w:r>
    </w:p>
    <w:p w14:paraId="53C03BD3" w14:textId="6EE3B345" w:rsidR="007100C3" w:rsidRPr="00CA616C" w:rsidRDefault="00795796" w:rsidP="00CA616C">
      <w:pPr>
        <w:spacing w:after="0" w:line="276" w:lineRule="auto"/>
        <w:ind w:firstLine="720"/>
        <w:jc w:val="both"/>
        <w:rPr>
          <w:rFonts w:asciiTheme="majorHAnsi" w:eastAsia="Times New Roman" w:hAnsiTheme="majorHAnsi" w:cstheme="majorHAnsi"/>
          <w:sz w:val="24"/>
          <w:szCs w:val="24"/>
          <w:lang w:val="ro-MD"/>
        </w:rPr>
      </w:pPr>
      <w:r w:rsidRPr="00CA616C">
        <w:rPr>
          <w:rFonts w:asciiTheme="majorHAnsi" w:eastAsia="Times New Roman" w:hAnsiTheme="majorHAnsi" w:cstheme="majorHAnsi"/>
          <w:b/>
          <w:sz w:val="24"/>
          <w:szCs w:val="24"/>
          <w:lang w:val="ro-MD"/>
        </w:rPr>
        <w:lastRenderedPageBreak/>
        <w:t>2.</w:t>
      </w:r>
      <w:r w:rsidR="00FB55E9" w:rsidRPr="00CA616C">
        <w:rPr>
          <w:rFonts w:asciiTheme="majorHAnsi" w:eastAsia="Times New Roman" w:hAnsiTheme="majorHAnsi" w:cstheme="majorHAnsi"/>
          <w:b/>
          <w:sz w:val="24"/>
          <w:szCs w:val="24"/>
          <w:lang w:val="ro-MD"/>
        </w:rPr>
        <w:t>7</w:t>
      </w:r>
      <w:r w:rsidR="007100C3" w:rsidRPr="00CA616C">
        <w:rPr>
          <w:rFonts w:asciiTheme="majorHAnsi" w:eastAsia="Times New Roman" w:hAnsiTheme="majorHAnsi" w:cstheme="majorHAnsi"/>
          <w:b/>
          <w:sz w:val="24"/>
          <w:szCs w:val="24"/>
          <w:lang w:val="ro-MD"/>
        </w:rPr>
        <w:t>.</w:t>
      </w:r>
      <w:r w:rsidR="007100C3" w:rsidRPr="00CA616C">
        <w:rPr>
          <w:rFonts w:asciiTheme="majorHAnsi" w:eastAsia="Times New Roman" w:hAnsiTheme="majorHAnsi" w:cstheme="majorHAnsi"/>
          <w:b/>
          <w:bCs/>
          <w:sz w:val="24"/>
          <w:szCs w:val="24"/>
          <w:lang w:val="ro-MD"/>
        </w:rPr>
        <w:t xml:space="preserve"> P</w:t>
      </w:r>
      <w:r w:rsidR="00D67849" w:rsidRPr="00CA616C">
        <w:rPr>
          <w:rFonts w:asciiTheme="majorHAnsi" w:eastAsia="Times New Roman" w:hAnsiTheme="majorHAnsi" w:cstheme="majorHAnsi"/>
          <w:b/>
          <w:bCs/>
          <w:sz w:val="24"/>
          <w:szCs w:val="24"/>
          <w:lang w:val="ro-MD"/>
        </w:rPr>
        <w:t>reședintelui</w:t>
      </w:r>
      <w:r w:rsidR="004C7E8D" w:rsidRPr="00CA616C">
        <w:rPr>
          <w:rFonts w:asciiTheme="majorHAnsi" w:eastAsia="Times New Roman" w:hAnsiTheme="majorHAnsi" w:cstheme="majorHAnsi"/>
          <w:b/>
          <w:bCs/>
          <w:sz w:val="24"/>
          <w:szCs w:val="24"/>
          <w:lang w:val="ro-MD"/>
        </w:rPr>
        <w:t xml:space="preserve"> </w:t>
      </w:r>
      <w:r w:rsidR="004C7E8D" w:rsidRPr="00CA616C">
        <w:rPr>
          <w:rFonts w:asciiTheme="majorHAnsi" w:eastAsia="Times New Roman" w:hAnsiTheme="majorHAnsi" w:cstheme="majorHAnsi"/>
          <w:b/>
          <w:sz w:val="24"/>
          <w:szCs w:val="24"/>
          <w:lang w:val="ro-MD"/>
        </w:rPr>
        <w:t>Republicii Moldova</w:t>
      </w:r>
      <w:r w:rsidR="007100C3" w:rsidRPr="0041593C">
        <w:rPr>
          <w:rFonts w:asciiTheme="majorHAnsi" w:eastAsia="Times New Roman" w:hAnsiTheme="majorHAnsi" w:cstheme="majorHAnsi"/>
          <w:sz w:val="24"/>
          <w:szCs w:val="24"/>
          <w:lang w:val="ro-MD"/>
        </w:rPr>
        <w:t>,</w:t>
      </w:r>
      <w:r w:rsidR="007100C3" w:rsidRPr="00CA616C">
        <w:rPr>
          <w:rFonts w:asciiTheme="majorHAnsi" w:eastAsia="Times New Roman" w:hAnsiTheme="majorHAnsi" w:cstheme="majorHAnsi"/>
          <w:sz w:val="24"/>
          <w:szCs w:val="24"/>
          <w:lang w:val="ro-MD"/>
        </w:rPr>
        <w:t xml:space="preserve"> pentru informare.</w:t>
      </w:r>
    </w:p>
    <w:p w14:paraId="76E710F6" w14:textId="36F2B0FC" w:rsidR="00254C0E" w:rsidRPr="00CA616C" w:rsidRDefault="00254C0E" w:rsidP="00CA616C">
      <w:pPr>
        <w:spacing w:after="0" w:line="276" w:lineRule="auto"/>
        <w:ind w:firstLine="720"/>
        <w:jc w:val="both"/>
        <w:rPr>
          <w:rFonts w:asciiTheme="majorHAnsi" w:hAnsiTheme="majorHAnsi" w:cstheme="majorHAnsi"/>
          <w:sz w:val="24"/>
          <w:szCs w:val="24"/>
          <w:lang w:val="ro-MD"/>
        </w:rPr>
      </w:pPr>
      <w:r w:rsidRPr="00CA616C">
        <w:rPr>
          <w:rFonts w:asciiTheme="majorHAnsi" w:eastAsia="Times New Roman" w:hAnsiTheme="majorHAnsi" w:cstheme="majorHAnsi"/>
          <w:b/>
          <w:sz w:val="24"/>
          <w:szCs w:val="24"/>
          <w:lang w:val="ro-MD"/>
        </w:rPr>
        <w:t>3.</w:t>
      </w:r>
      <w:r w:rsidRPr="00CA616C">
        <w:rPr>
          <w:rFonts w:asciiTheme="majorHAnsi" w:eastAsia="Times New Roman" w:hAnsiTheme="majorHAnsi" w:cstheme="majorHAnsi"/>
          <w:sz w:val="24"/>
          <w:szCs w:val="24"/>
          <w:lang w:val="ro-MD"/>
        </w:rPr>
        <w:t xml:space="preserve"> </w:t>
      </w:r>
      <w:r w:rsidRPr="00CA616C">
        <w:rPr>
          <w:rFonts w:asciiTheme="majorHAnsi" w:hAnsiTheme="majorHAnsi" w:cstheme="majorHAnsi"/>
          <w:sz w:val="24"/>
          <w:szCs w:val="24"/>
          <w:lang w:val="ro-RO" w:eastAsia="ro-RO"/>
        </w:rPr>
        <w:t xml:space="preserve">Dat fiind că recomandările misiunii de audit precedente </w:t>
      </w:r>
      <w:r w:rsidR="006205C0">
        <w:rPr>
          <w:rFonts w:asciiTheme="majorHAnsi" w:hAnsiTheme="majorHAnsi" w:cstheme="majorHAnsi"/>
          <w:sz w:val="24"/>
          <w:szCs w:val="24"/>
          <w:lang w:val="ro-RO" w:eastAsia="ro-RO"/>
        </w:rPr>
        <w:t xml:space="preserve">neimplementate </w:t>
      </w:r>
      <w:r w:rsidR="0018551C">
        <w:rPr>
          <w:rFonts w:asciiTheme="majorHAnsi" w:hAnsiTheme="majorHAnsi" w:cstheme="majorHAnsi"/>
          <w:sz w:val="24"/>
          <w:szCs w:val="24"/>
          <w:lang w:val="ro-RO" w:eastAsia="ro-RO"/>
        </w:rPr>
        <w:t>au fost reiterate</w:t>
      </w:r>
      <w:r w:rsidRPr="00CA616C">
        <w:rPr>
          <w:rFonts w:asciiTheme="majorHAnsi" w:hAnsiTheme="majorHAnsi" w:cstheme="majorHAnsi"/>
          <w:sz w:val="24"/>
          <w:szCs w:val="24"/>
          <w:lang w:val="ro-RO" w:eastAsia="ro-RO"/>
        </w:rPr>
        <w:t xml:space="preserve"> în actuala misiune de audit, se exclud din regim de monitorizare cerințele și recomandările </w:t>
      </w:r>
      <w:r w:rsidR="00074C75">
        <w:rPr>
          <w:rFonts w:asciiTheme="majorHAnsi" w:hAnsiTheme="majorHAnsi" w:cstheme="majorHAnsi"/>
          <w:sz w:val="24"/>
          <w:szCs w:val="24"/>
          <w:lang w:val="ro-RO" w:eastAsia="ro-RO"/>
        </w:rPr>
        <w:t xml:space="preserve">înaintate </w:t>
      </w:r>
      <w:r w:rsidRPr="00CA616C">
        <w:rPr>
          <w:rFonts w:asciiTheme="majorHAnsi" w:hAnsiTheme="majorHAnsi" w:cstheme="majorHAnsi"/>
          <w:sz w:val="24"/>
          <w:szCs w:val="24"/>
          <w:lang w:val="ro-RO" w:eastAsia="ro-RO"/>
        </w:rPr>
        <w:t>primarului orașul</w:t>
      </w:r>
      <w:r w:rsidR="00074C75">
        <w:rPr>
          <w:rFonts w:asciiTheme="majorHAnsi" w:hAnsiTheme="majorHAnsi" w:cstheme="majorHAnsi"/>
          <w:sz w:val="24"/>
          <w:szCs w:val="24"/>
          <w:lang w:val="ro-RO" w:eastAsia="ro-RO"/>
        </w:rPr>
        <w:t>ui</w:t>
      </w:r>
      <w:r w:rsidRPr="00CA616C">
        <w:rPr>
          <w:rFonts w:asciiTheme="majorHAnsi" w:hAnsiTheme="majorHAnsi" w:cstheme="majorHAnsi"/>
          <w:sz w:val="24"/>
          <w:szCs w:val="24"/>
          <w:lang w:val="ro-RO" w:eastAsia="ro-RO"/>
        </w:rPr>
        <w:t xml:space="preserve"> Durlești emise prin Hotărârea </w:t>
      </w:r>
      <w:proofErr w:type="spellStart"/>
      <w:r w:rsidRPr="00CA616C">
        <w:rPr>
          <w:rFonts w:asciiTheme="majorHAnsi" w:hAnsiTheme="majorHAnsi" w:cstheme="majorHAnsi"/>
          <w:sz w:val="24"/>
          <w:szCs w:val="24"/>
          <w:lang w:val="ro-RO" w:eastAsia="ro-RO"/>
        </w:rPr>
        <w:t>Curţii</w:t>
      </w:r>
      <w:proofErr w:type="spellEnd"/>
      <w:r w:rsidRPr="00CA616C">
        <w:rPr>
          <w:rFonts w:asciiTheme="majorHAnsi" w:hAnsiTheme="majorHAnsi" w:cstheme="majorHAnsi"/>
          <w:sz w:val="24"/>
          <w:szCs w:val="24"/>
          <w:lang w:val="ro-RO" w:eastAsia="ro-RO"/>
        </w:rPr>
        <w:t xml:space="preserve"> de Conturi nr.30 din 26.07.2016 </w:t>
      </w:r>
      <w:r w:rsidR="00CA6836">
        <w:rPr>
          <w:rFonts w:asciiTheme="majorHAnsi" w:hAnsiTheme="majorHAnsi" w:cstheme="majorHAnsi"/>
          <w:sz w:val="24"/>
          <w:szCs w:val="24"/>
          <w:lang w:val="ro-RO" w:eastAsia="ro-RO"/>
        </w:rPr>
        <w:t>„P</w:t>
      </w:r>
      <w:r w:rsidRPr="00CA616C">
        <w:rPr>
          <w:rFonts w:asciiTheme="majorHAnsi" w:hAnsiTheme="majorHAnsi" w:cstheme="majorHAnsi"/>
          <w:sz w:val="24"/>
          <w:szCs w:val="24"/>
          <w:lang w:val="ro-RO" w:eastAsia="ro-RO"/>
        </w:rPr>
        <w:t xml:space="preserve">rivind auditul gestionării </w:t>
      </w:r>
      <w:r w:rsidRPr="00CA616C">
        <w:rPr>
          <w:rFonts w:asciiTheme="majorHAnsi" w:hAnsiTheme="majorHAnsi" w:cstheme="majorHAnsi"/>
          <w:sz w:val="24"/>
          <w:szCs w:val="24"/>
          <w:lang w:val="ro-MD"/>
        </w:rPr>
        <w:t>patrimoniului public în cadrul entităților publice din mun. Chișinău pe anii 2014-2015</w:t>
      </w:r>
      <w:r w:rsidR="00CA6836">
        <w:rPr>
          <w:rFonts w:asciiTheme="majorHAnsi" w:hAnsiTheme="majorHAnsi" w:cstheme="majorHAnsi"/>
          <w:sz w:val="24"/>
          <w:szCs w:val="24"/>
          <w:lang w:val="ro-MD"/>
        </w:rPr>
        <w:t>”</w:t>
      </w:r>
      <w:r w:rsidRPr="00CA616C">
        <w:rPr>
          <w:rFonts w:asciiTheme="majorHAnsi" w:hAnsiTheme="majorHAnsi" w:cstheme="majorHAnsi"/>
          <w:sz w:val="24"/>
          <w:szCs w:val="24"/>
          <w:lang w:val="ro-MD"/>
        </w:rPr>
        <w:t>.</w:t>
      </w:r>
    </w:p>
    <w:p w14:paraId="0DE6DF55" w14:textId="4C3488B2" w:rsidR="00312DCA" w:rsidRPr="004234A1" w:rsidRDefault="00254C0E" w:rsidP="00312DCA">
      <w:pPr>
        <w:pStyle w:val="ac"/>
        <w:spacing w:after="160"/>
        <w:ind w:left="0" w:firstLine="709"/>
        <w:rPr>
          <w:rFonts w:asciiTheme="majorHAnsi" w:hAnsiTheme="majorHAnsi"/>
          <w:lang w:val="ro-MD"/>
        </w:rPr>
      </w:pPr>
      <w:r w:rsidRPr="00CA616C">
        <w:rPr>
          <w:rFonts w:asciiTheme="majorHAnsi" w:hAnsiTheme="majorHAnsi" w:cstheme="majorHAnsi"/>
          <w:b/>
          <w:sz w:val="24"/>
          <w:szCs w:val="24"/>
          <w:lang w:val="ro-MD"/>
        </w:rPr>
        <w:t>4.</w:t>
      </w:r>
      <w:r w:rsidRPr="00CA616C">
        <w:rPr>
          <w:rFonts w:asciiTheme="majorHAnsi" w:hAnsiTheme="majorHAnsi" w:cstheme="majorHAnsi"/>
          <w:sz w:val="24"/>
          <w:szCs w:val="24"/>
          <w:lang w:val="ro-MD"/>
        </w:rPr>
        <w:t xml:space="preserve">  </w:t>
      </w:r>
      <w:r w:rsidR="00312DCA" w:rsidRPr="004234A1">
        <w:rPr>
          <w:rFonts w:asciiTheme="majorHAnsi" w:hAnsiTheme="majorHAnsi" w:cstheme="majorHAnsi"/>
          <w:sz w:val="24"/>
          <w:szCs w:val="24"/>
          <w:lang w:val="ro-MD"/>
        </w:rPr>
        <w:t>Se ia act că, pe parcursul misiunii de audit</w:t>
      </w:r>
      <w:r w:rsidR="00312DCA">
        <w:rPr>
          <w:rFonts w:asciiTheme="majorHAnsi" w:hAnsiTheme="majorHAnsi" w:cstheme="majorHAnsi"/>
          <w:sz w:val="24"/>
          <w:szCs w:val="24"/>
          <w:lang w:val="ro-MD"/>
        </w:rPr>
        <w:t>,</w:t>
      </w:r>
      <w:r w:rsidR="00312DCA" w:rsidRPr="004234A1">
        <w:rPr>
          <w:rFonts w:asciiTheme="majorHAnsi" w:hAnsiTheme="majorHAnsi" w:cstheme="majorHAnsi"/>
          <w:sz w:val="24"/>
          <w:szCs w:val="24"/>
          <w:lang w:val="ro-MD"/>
        </w:rPr>
        <w:t xml:space="preserve"> </w:t>
      </w:r>
      <w:r w:rsidR="00312DCA">
        <w:rPr>
          <w:rFonts w:asciiTheme="majorHAnsi" w:hAnsiTheme="majorHAnsi" w:cstheme="majorHAnsi"/>
          <w:sz w:val="24"/>
          <w:szCs w:val="24"/>
          <w:lang w:val="ro-MD"/>
        </w:rPr>
        <w:t>P</w:t>
      </w:r>
      <w:r w:rsidR="00312DCA" w:rsidRPr="004234A1">
        <w:rPr>
          <w:rFonts w:asciiTheme="majorHAnsi" w:hAnsiTheme="majorHAnsi" w:cstheme="majorHAnsi"/>
          <w:sz w:val="24"/>
          <w:szCs w:val="24"/>
          <w:lang w:val="ro-MD"/>
        </w:rPr>
        <w:t xml:space="preserve">rimăria orașului Durlești </w:t>
      </w:r>
      <w:r w:rsidR="00312DCA" w:rsidRPr="004B4298">
        <w:rPr>
          <w:rFonts w:asciiTheme="majorHAnsi" w:hAnsiTheme="majorHAnsi"/>
          <w:sz w:val="24"/>
          <w:szCs w:val="24"/>
          <w:lang w:val="ro-MD"/>
        </w:rPr>
        <w:t>a efectuat: clasificarea corespunzătoare a mijloacelor fixe și a stocurilor de materiale circulante; a evaluat și contabilizat 904,0 mii m</w:t>
      </w:r>
      <w:r w:rsidR="00312DCA" w:rsidRPr="004B4298">
        <w:rPr>
          <w:rFonts w:asciiTheme="majorHAnsi" w:hAnsiTheme="majorHAnsi"/>
          <w:sz w:val="24"/>
          <w:szCs w:val="24"/>
          <w:vertAlign w:val="superscript"/>
          <w:lang w:val="ro-MD"/>
        </w:rPr>
        <w:t>2</w:t>
      </w:r>
      <w:r w:rsidR="00312DCA" w:rsidRPr="004B4298">
        <w:rPr>
          <w:rFonts w:asciiTheme="majorHAnsi" w:hAnsiTheme="majorHAnsi"/>
          <w:sz w:val="24"/>
          <w:szCs w:val="24"/>
          <w:lang w:val="ro-MD"/>
        </w:rPr>
        <w:t xml:space="preserve"> </w:t>
      </w:r>
      <w:r w:rsidR="00312DCA">
        <w:rPr>
          <w:rFonts w:asciiTheme="majorHAnsi" w:hAnsiTheme="majorHAnsi"/>
          <w:sz w:val="24"/>
          <w:szCs w:val="24"/>
          <w:lang w:val="ro-MD"/>
        </w:rPr>
        <w:t xml:space="preserve">de </w:t>
      </w:r>
      <w:r w:rsidR="00312DCA" w:rsidRPr="004B4298">
        <w:rPr>
          <w:rFonts w:asciiTheme="majorHAnsi" w:hAnsiTheme="majorHAnsi"/>
          <w:sz w:val="24"/>
          <w:szCs w:val="24"/>
          <w:lang w:val="ro-MD"/>
        </w:rPr>
        <w:t xml:space="preserve">străzi în valoare de 257,4 mil. </w:t>
      </w:r>
      <w:r w:rsidR="00312DCA">
        <w:rPr>
          <w:rFonts w:asciiTheme="majorHAnsi" w:hAnsiTheme="majorHAnsi"/>
          <w:sz w:val="24"/>
          <w:szCs w:val="24"/>
          <w:lang w:val="ro-MD"/>
        </w:rPr>
        <w:t>MDL</w:t>
      </w:r>
      <w:r w:rsidR="00312DCA" w:rsidRPr="004B4298">
        <w:rPr>
          <w:rFonts w:asciiTheme="majorHAnsi" w:hAnsiTheme="majorHAnsi"/>
          <w:sz w:val="24"/>
          <w:szCs w:val="24"/>
          <w:lang w:val="ro-MD"/>
        </w:rPr>
        <w:t xml:space="preserve"> și 9,3 mii m</w:t>
      </w:r>
      <w:r w:rsidR="00312DCA" w:rsidRPr="004B4298">
        <w:rPr>
          <w:rFonts w:asciiTheme="majorHAnsi" w:hAnsiTheme="majorHAnsi"/>
          <w:sz w:val="24"/>
          <w:szCs w:val="24"/>
          <w:vertAlign w:val="superscript"/>
          <w:lang w:val="ro-MD"/>
        </w:rPr>
        <w:t>2</w:t>
      </w:r>
      <w:r w:rsidR="00312DCA" w:rsidRPr="004B4298">
        <w:rPr>
          <w:rFonts w:asciiTheme="majorHAnsi" w:hAnsiTheme="majorHAnsi"/>
          <w:sz w:val="24"/>
          <w:szCs w:val="24"/>
          <w:lang w:val="ro-MD"/>
        </w:rPr>
        <w:t xml:space="preserve"> </w:t>
      </w:r>
      <w:r w:rsidR="00312DCA">
        <w:rPr>
          <w:rFonts w:asciiTheme="majorHAnsi" w:hAnsiTheme="majorHAnsi"/>
          <w:sz w:val="24"/>
          <w:szCs w:val="24"/>
          <w:lang w:val="ro-MD"/>
        </w:rPr>
        <w:t xml:space="preserve">de </w:t>
      </w:r>
      <w:r w:rsidR="00312DCA" w:rsidRPr="004B4298">
        <w:rPr>
          <w:rFonts w:asciiTheme="majorHAnsi" w:hAnsiTheme="majorHAnsi"/>
          <w:sz w:val="24"/>
          <w:szCs w:val="24"/>
          <w:lang w:val="ro-MD"/>
        </w:rPr>
        <w:t>trotuare în valoare de 5,4 mil</w:t>
      </w:r>
      <w:r w:rsidR="009C151E">
        <w:rPr>
          <w:rFonts w:asciiTheme="majorHAnsi" w:hAnsiTheme="majorHAnsi"/>
          <w:sz w:val="24"/>
          <w:szCs w:val="24"/>
          <w:lang w:val="ro-MD"/>
        </w:rPr>
        <w:t>.</w:t>
      </w:r>
      <w:r w:rsidR="00312DCA" w:rsidRPr="004B4298">
        <w:rPr>
          <w:rFonts w:asciiTheme="majorHAnsi" w:hAnsiTheme="majorHAnsi"/>
          <w:sz w:val="24"/>
          <w:szCs w:val="24"/>
          <w:lang w:val="ro-MD"/>
        </w:rPr>
        <w:t xml:space="preserve"> </w:t>
      </w:r>
      <w:r w:rsidR="00312DCA">
        <w:rPr>
          <w:rFonts w:asciiTheme="majorHAnsi" w:hAnsiTheme="majorHAnsi"/>
          <w:sz w:val="24"/>
          <w:szCs w:val="24"/>
          <w:lang w:val="ro-MD"/>
        </w:rPr>
        <w:t>MDL</w:t>
      </w:r>
      <w:r w:rsidR="00312DCA" w:rsidRPr="004B4298">
        <w:rPr>
          <w:rFonts w:asciiTheme="majorHAnsi" w:hAnsiTheme="majorHAnsi"/>
          <w:sz w:val="24"/>
          <w:szCs w:val="24"/>
          <w:lang w:val="ro-MD"/>
        </w:rPr>
        <w:t xml:space="preserve">; a diminuat creanțele și datoriile cu câte 2,7 mil. </w:t>
      </w:r>
      <w:r w:rsidR="00312DCA">
        <w:rPr>
          <w:rFonts w:asciiTheme="majorHAnsi" w:hAnsiTheme="majorHAnsi"/>
          <w:sz w:val="24"/>
          <w:szCs w:val="24"/>
          <w:lang w:val="ro-MD"/>
        </w:rPr>
        <w:t>MDL</w:t>
      </w:r>
      <w:r w:rsidR="00312DCA" w:rsidRPr="004B4298">
        <w:rPr>
          <w:rFonts w:asciiTheme="majorHAnsi" w:hAnsiTheme="majorHAnsi"/>
          <w:sz w:val="24"/>
          <w:szCs w:val="24"/>
          <w:lang w:val="ro-MD"/>
        </w:rPr>
        <w:t xml:space="preserve">; a restabilit în evidența contabilă mijloacele fixe, trecute la cheltuieli, în valoare de 0,4 mil. </w:t>
      </w:r>
      <w:r w:rsidR="00312DCA">
        <w:rPr>
          <w:rFonts w:asciiTheme="majorHAnsi" w:hAnsiTheme="majorHAnsi"/>
          <w:sz w:val="24"/>
          <w:szCs w:val="24"/>
          <w:lang w:val="ro-MD"/>
        </w:rPr>
        <w:t>MDL</w:t>
      </w:r>
      <w:r w:rsidR="00312DCA" w:rsidRPr="004B4298">
        <w:rPr>
          <w:rFonts w:asciiTheme="majorHAnsi" w:hAnsiTheme="majorHAnsi"/>
          <w:sz w:val="24"/>
          <w:szCs w:val="24"/>
          <w:lang w:val="ro-MD"/>
        </w:rPr>
        <w:t>.</w:t>
      </w:r>
    </w:p>
    <w:p w14:paraId="10A11EB2" w14:textId="485D9D9D" w:rsidR="00221C04" w:rsidRPr="00CA616C" w:rsidRDefault="00254C0E" w:rsidP="00CA616C">
      <w:pPr>
        <w:spacing w:after="0" w:line="276" w:lineRule="auto"/>
        <w:ind w:firstLine="720"/>
        <w:jc w:val="both"/>
        <w:rPr>
          <w:rFonts w:asciiTheme="majorHAnsi" w:hAnsiTheme="majorHAnsi" w:cstheme="majorHAnsi"/>
          <w:sz w:val="24"/>
          <w:szCs w:val="24"/>
          <w:lang w:val="ro-MD"/>
        </w:rPr>
      </w:pPr>
      <w:r w:rsidRPr="00CA616C">
        <w:rPr>
          <w:rFonts w:asciiTheme="majorHAnsi" w:hAnsiTheme="majorHAnsi" w:cstheme="majorHAnsi"/>
          <w:b/>
          <w:sz w:val="24"/>
          <w:szCs w:val="24"/>
          <w:lang w:val="ro-MD"/>
        </w:rPr>
        <w:t>5</w:t>
      </w:r>
      <w:r w:rsidR="001A1F4A" w:rsidRPr="00CA616C">
        <w:rPr>
          <w:rFonts w:asciiTheme="majorHAnsi" w:hAnsiTheme="majorHAnsi" w:cstheme="majorHAnsi"/>
          <w:b/>
          <w:sz w:val="24"/>
          <w:szCs w:val="24"/>
          <w:lang w:val="ro-MD"/>
        </w:rPr>
        <w:t>.</w:t>
      </w:r>
      <w:r w:rsidR="0064262F" w:rsidRPr="00CA616C">
        <w:rPr>
          <w:rFonts w:asciiTheme="majorHAnsi" w:hAnsiTheme="majorHAnsi" w:cstheme="majorHAnsi"/>
          <w:b/>
          <w:sz w:val="24"/>
          <w:szCs w:val="24"/>
          <w:lang w:val="ro-MD"/>
        </w:rPr>
        <w:t xml:space="preserve"> </w:t>
      </w:r>
      <w:r w:rsidR="00221C04" w:rsidRPr="00CA616C">
        <w:rPr>
          <w:rFonts w:asciiTheme="majorHAnsi" w:hAnsiTheme="majorHAnsi" w:cstheme="majorHAnsi"/>
          <w:sz w:val="24"/>
          <w:szCs w:val="24"/>
          <w:lang w:val="ro-MD"/>
        </w:rPr>
        <w:t xml:space="preserve">Se împuternicește membrul Curții de Conturi, </w:t>
      </w:r>
      <w:r w:rsidR="009C151E">
        <w:rPr>
          <w:rFonts w:asciiTheme="majorHAnsi" w:hAnsiTheme="majorHAnsi" w:cstheme="majorHAnsi"/>
          <w:sz w:val="24"/>
          <w:szCs w:val="24"/>
          <w:lang w:val="ro-MD"/>
        </w:rPr>
        <w:t>care</w:t>
      </w:r>
      <w:r w:rsidR="00221C04" w:rsidRPr="00CA616C">
        <w:rPr>
          <w:rFonts w:asciiTheme="majorHAnsi" w:hAnsiTheme="majorHAnsi" w:cstheme="majorHAnsi"/>
          <w:sz w:val="24"/>
          <w:szCs w:val="24"/>
          <w:lang w:val="ro-MD"/>
        </w:rPr>
        <w:t xml:space="preserve"> coordon</w:t>
      </w:r>
      <w:r w:rsidR="009C151E">
        <w:rPr>
          <w:rFonts w:asciiTheme="majorHAnsi" w:hAnsiTheme="majorHAnsi" w:cstheme="majorHAnsi"/>
          <w:sz w:val="24"/>
          <w:szCs w:val="24"/>
          <w:lang w:val="ro-MD"/>
        </w:rPr>
        <w:t>ează</w:t>
      </w:r>
      <w:r w:rsidR="00221C04" w:rsidRPr="00CA616C">
        <w:rPr>
          <w:rFonts w:asciiTheme="majorHAnsi" w:hAnsiTheme="majorHAnsi" w:cstheme="majorHAnsi"/>
          <w:sz w:val="24"/>
          <w:szCs w:val="24"/>
          <w:lang w:val="ro-MD"/>
        </w:rPr>
        <w:t xml:space="preserve"> </w:t>
      </w:r>
      <w:r w:rsidR="009C151E">
        <w:rPr>
          <w:rFonts w:asciiTheme="majorHAnsi" w:hAnsiTheme="majorHAnsi" w:cstheme="majorHAnsi"/>
          <w:sz w:val="24"/>
          <w:szCs w:val="24"/>
          <w:lang w:val="ro-MD"/>
        </w:rPr>
        <w:t>sectorul</w:t>
      </w:r>
      <w:r w:rsidR="00221C04" w:rsidRPr="00CA616C">
        <w:rPr>
          <w:rFonts w:asciiTheme="majorHAnsi" w:hAnsiTheme="majorHAnsi" w:cstheme="majorHAnsi"/>
          <w:sz w:val="24"/>
          <w:szCs w:val="24"/>
          <w:lang w:val="ro-MD"/>
        </w:rPr>
        <w:t xml:space="preserve"> respectiv, cu dreptul de a semna </w:t>
      </w:r>
      <w:r w:rsidR="009C151E">
        <w:rPr>
          <w:rFonts w:asciiTheme="majorHAnsi" w:hAnsiTheme="majorHAnsi" w:cstheme="majorHAnsi"/>
          <w:sz w:val="24"/>
          <w:szCs w:val="24"/>
          <w:lang w:val="ro-MD"/>
        </w:rPr>
        <w:t>S</w:t>
      </w:r>
      <w:r w:rsidR="00221C04" w:rsidRPr="00CA616C">
        <w:rPr>
          <w:rFonts w:asciiTheme="majorHAnsi" w:hAnsiTheme="majorHAnsi" w:cstheme="majorHAnsi"/>
          <w:sz w:val="24"/>
          <w:szCs w:val="24"/>
          <w:lang w:val="ro-MD"/>
        </w:rPr>
        <w:t>crisoarea către conducerea entității auditate</w:t>
      </w:r>
      <w:r w:rsidR="009C151E">
        <w:rPr>
          <w:rFonts w:asciiTheme="majorHAnsi" w:hAnsiTheme="majorHAnsi" w:cstheme="majorHAnsi"/>
          <w:sz w:val="24"/>
          <w:szCs w:val="24"/>
          <w:lang w:val="ro-MD"/>
        </w:rPr>
        <w:t>.</w:t>
      </w:r>
    </w:p>
    <w:p w14:paraId="70DD12AD" w14:textId="44BACF9C" w:rsidR="00984595" w:rsidRPr="00CA616C" w:rsidRDefault="00254C0E" w:rsidP="00CA616C">
      <w:pPr>
        <w:spacing w:after="0" w:line="276" w:lineRule="auto"/>
        <w:ind w:firstLine="720"/>
        <w:jc w:val="both"/>
        <w:rPr>
          <w:rFonts w:asciiTheme="majorHAnsi" w:hAnsiTheme="majorHAnsi" w:cstheme="majorHAnsi"/>
          <w:sz w:val="24"/>
          <w:szCs w:val="24"/>
          <w:lang w:val="ro-MD"/>
        </w:rPr>
      </w:pPr>
      <w:r w:rsidRPr="00CA616C">
        <w:rPr>
          <w:rFonts w:asciiTheme="majorHAnsi" w:eastAsia="Times New Roman" w:hAnsiTheme="majorHAnsi" w:cstheme="majorHAnsi"/>
          <w:b/>
          <w:sz w:val="24"/>
          <w:szCs w:val="24"/>
          <w:lang w:val="ro-MD"/>
        </w:rPr>
        <w:t>6</w:t>
      </w:r>
      <w:r w:rsidR="0064262F" w:rsidRPr="00CA616C">
        <w:rPr>
          <w:rFonts w:asciiTheme="majorHAnsi" w:eastAsia="Times New Roman" w:hAnsiTheme="majorHAnsi" w:cstheme="majorHAnsi"/>
          <w:b/>
          <w:sz w:val="24"/>
          <w:szCs w:val="24"/>
          <w:lang w:val="ro-MD"/>
        </w:rPr>
        <w:t>.</w:t>
      </w:r>
      <w:r w:rsidR="0064262F" w:rsidRPr="00CA616C">
        <w:rPr>
          <w:rFonts w:asciiTheme="majorHAnsi" w:eastAsia="Times New Roman" w:hAnsiTheme="majorHAnsi" w:cstheme="majorHAnsi"/>
          <w:sz w:val="24"/>
          <w:szCs w:val="24"/>
          <w:lang w:val="ro-MD"/>
        </w:rPr>
        <w:t xml:space="preserve"> </w:t>
      </w:r>
      <w:r w:rsidR="001A1F4A" w:rsidRPr="00CA616C">
        <w:rPr>
          <w:rFonts w:asciiTheme="majorHAnsi" w:hAnsiTheme="majorHAnsi" w:cstheme="majorHAnsi"/>
          <w:sz w:val="24"/>
          <w:szCs w:val="24"/>
          <w:lang w:val="ro-MD"/>
        </w:rPr>
        <w:t xml:space="preserve"> </w:t>
      </w:r>
      <w:r w:rsidR="00984595" w:rsidRPr="00CA616C">
        <w:rPr>
          <w:rFonts w:asciiTheme="majorHAnsi" w:hAnsiTheme="majorHAnsi" w:cstheme="majorHAnsi"/>
          <w:sz w:val="24"/>
          <w:szCs w:val="24"/>
          <w:lang w:val="ro-MD"/>
        </w:rPr>
        <w:t xml:space="preserve">Prezenta Hotărâre intră în vigoare din data </w:t>
      </w:r>
      <w:r w:rsidR="00425598">
        <w:rPr>
          <w:rFonts w:asciiTheme="majorHAnsi" w:hAnsiTheme="majorHAnsi" w:cstheme="majorHAnsi"/>
          <w:sz w:val="24"/>
          <w:szCs w:val="24"/>
          <w:lang w:val="ro-MD"/>
        </w:rPr>
        <w:t>publicării în Monitorul Oficial al Republicii Moldova</w:t>
      </w:r>
      <w:r w:rsidR="00984595" w:rsidRPr="00CA616C">
        <w:rPr>
          <w:rFonts w:asciiTheme="majorHAnsi" w:hAnsiTheme="majorHAnsi" w:cstheme="majorHAnsi"/>
          <w:sz w:val="24"/>
          <w:szCs w:val="24"/>
          <w:lang w:val="ro-MD"/>
        </w:rPr>
        <w:t>.</w:t>
      </w:r>
    </w:p>
    <w:p w14:paraId="6C227D57" w14:textId="4A74745D" w:rsidR="00984595" w:rsidRPr="00CA616C" w:rsidRDefault="00254C0E" w:rsidP="00CA616C">
      <w:pPr>
        <w:spacing w:after="0" w:line="276" w:lineRule="auto"/>
        <w:ind w:firstLine="720"/>
        <w:jc w:val="both"/>
        <w:rPr>
          <w:rFonts w:asciiTheme="majorHAnsi" w:hAnsiTheme="majorHAnsi" w:cstheme="majorHAnsi"/>
          <w:sz w:val="24"/>
          <w:szCs w:val="24"/>
          <w:lang w:val="ro-MD"/>
        </w:rPr>
      </w:pPr>
      <w:r w:rsidRPr="00CA616C">
        <w:rPr>
          <w:rFonts w:asciiTheme="majorHAnsi" w:hAnsiTheme="majorHAnsi" w:cstheme="majorHAnsi"/>
          <w:b/>
          <w:sz w:val="24"/>
          <w:szCs w:val="24"/>
          <w:lang w:val="ro-MD"/>
        </w:rPr>
        <w:t>7</w:t>
      </w:r>
      <w:r w:rsidR="0064262F" w:rsidRPr="00CA616C">
        <w:rPr>
          <w:rFonts w:asciiTheme="majorHAnsi" w:hAnsiTheme="majorHAnsi" w:cstheme="majorHAnsi"/>
          <w:b/>
          <w:sz w:val="24"/>
          <w:szCs w:val="24"/>
          <w:lang w:val="ro-MD"/>
        </w:rPr>
        <w:t>.</w:t>
      </w:r>
      <w:r w:rsidR="0064262F" w:rsidRPr="00CA616C">
        <w:rPr>
          <w:rFonts w:asciiTheme="majorHAnsi" w:hAnsiTheme="majorHAnsi" w:cstheme="majorHAnsi"/>
          <w:sz w:val="24"/>
          <w:szCs w:val="24"/>
          <w:lang w:val="ro-MD"/>
        </w:rPr>
        <w:t xml:space="preserve"> </w:t>
      </w:r>
      <w:r w:rsidR="001A1F4A" w:rsidRPr="00CA616C">
        <w:rPr>
          <w:rFonts w:asciiTheme="majorHAnsi" w:hAnsiTheme="majorHAnsi" w:cstheme="majorHAnsi"/>
          <w:bCs/>
          <w:sz w:val="24"/>
          <w:szCs w:val="24"/>
          <w:lang w:val="ro-MD"/>
        </w:rPr>
        <w:t>Despre acțiunile întreprinse pentru executarea subpunctelor 2.1.</w:t>
      </w:r>
      <w:r w:rsidR="003B72EF" w:rsidRPr="00CA616C">
        <w:rPr>
          <w:rFonts w:asciiTheme="majorHAnsi" w:hAnsiTheme="majorHAnsi" w:cstheme="majorHAnsi"/>
          <w:bCs/>
          <w:sz w:val="24"/>
          <w:szCs w:val="24"/>
          <w:lang w:val="ro-MD"/>
        </w:rPr>
        <w:t>,</w:t>
      </w:r>
      <w:r w:rsidR="001A1F4A" w:rsidRPr="00CA616C">
        <w:rPr>
          <w:rFonts w:asciiTheme="majorHAnsi" w:hAnsiTheme="majorHAnsi" w:cstheme="majorHAnsi"/>
          <w:bCs/>
          <w:sz w:val="24"/>
          <w:szCs w:val="24"/>
          <w:lang w:val="ro-MD"/>
        </w:rPr>
        <w:t xml:space="preserve"> 2.</w:t>
      </w:r>
      <w:r w:rsidR="00E9578E" w:rsidRPr="00CA616C">
        <w:rPr>
          <w:rFonts w:asciiTheme="majorHAnsi" w:hAnsiTheme="majorHAnsi" w:cstheme="majorHAnsi"/>
          <w:bCs/>
          <w:sz w:val="24"/>
          <w:szCs w:val="24"/>
          <w:lang w:val="ro-MD"/>
        </w:rPr>
        <w:t>2</w:t>
      </w:r>
      <w:r w:rsidR="001A1F4A" w:rsidRPr="00CA616C">
        <w:rPr>
          <w:rFonts w:asciiTheme="majorHAnsi" w:hAnsiTheme="majorHAnsi" w:cstheme="majorHAnsi"/>
          <w:bCs/>
          <w:sz w:val="24"/>
          <w:szCs w:val="24"/>
          <w:lang w:val="ro-MD"/>
        </w:rPr>
        <w:t>.</w:t>
      </w:r>
      <w:r w:rsidR="003B72EF" w:rsidRPr="00CA616C">
        <w:rPr>
          <w:rFonts w:asciiTheme="majorHAnsi" w:hAnsiTheme="majorHAnsi" w:cstheme="majorHAnsi"/>
          <w:bCs/>
          <w:sz w:val="24"/>
          <w:szCs w:val="24"/>
          <w:lang w:val="ro-MD"/>
        </w:rPr>
        <w:t xml:space="preserve"> și 2.4.</w:t>
      </w:r>
      <w:r w:rsidR="001A1F4A" w:rsidRPr="00CA616C">
        <w:rPr>
          <w:rFonts w:asciiTheme="majorHAnsi" w:hAnsiTheme="majorHAnsi" w:cstheme="majorHAnsi"/>
          <w:bCs/>
          <w:sz w:val="24"/>
          <w:szCs w:val="24"/>
          <w:lang w:val="ro-MD"/>
        </w:rPr>
        <w:t xml:space="preserve"> din prezenta Hotărâre</w:t>
      </w:r>
      <w:r w:rsidR="009C151E">
        <w:rPr>
          <w:rFonts w:asciiTheme="majorHAnsi" w:hAnsiTheme="majorHAnsi" w:cstheme="majorHAnsi"/>
          <w:bCs/>
          <w:sz w:val="24"/>
          <w:szCs w:val="24"/>
          <w:lang w:val="ro-MD"/>
        </w:rPr>
        <w:t>,</w:t>
      </w:r>
      <w:r w:rsidR="001A1F4A" w:rsidRPr="00CA616C">
        <w:rPr>
          <w:rFonts w:asciiTheme="majorHAnsi" w:hAnsiTheme="majorHAnsi" w:cstheme="majorHAnsi"/>
          <w:bCs/>
          <w:sz w:val="24"/>
          <w:szCs w:val="24"/>
          <w:lang w:val="ro-MD"/>
        </w:rPr>
        <w:t xml:space="preserve"> </w:t>
      </w:r>
      <w:r w:rsidR="00984595" w:rsidRPr="00CA616C">
        <w:rPr>
          <w:rFonts w:asciiTheme="majorHAnsi" w:hAnsiTheme="majorHAnsi" w:cstheme="majorHAnsi"/>
          <w:sz w:val="24"/>
          <w:szCs w:val="24"/>
          <w:lang w:val="ro-MD"/>
        </w:rPr>
        <w:t xml:space="preserve">se va informa </w:t>
      </w:r>
      <w:r w:rsidR="001A1F4A" w:rsidRPr="00CA616C">
        <w:rPr>
          <w:rFonts w:asciiTheme="majorHAnsi" w:hAnsiTheme="majorHAnsi" w:cstheme="majorHAnsi"/>
          <w:sz w:val="24"/>
          <w:szCs w:val="24"/>
          <w:lang w:val="ro-MD"/>
        </w:rPr>
        <w:t xml:space="preserve">Curtea de Conturi trimestrial, în termen de </w:t>
      </w:r>
      <w:r w:rsidR="00074C75">
        <w:rPr>
          <w:rFonts w:asciiTheme="majorHAnsi" w:hAnsiTheme="majorHAnsi" w:cstheme="majorHAnsi"/>
          <w:sz w:val="24"/>
          <w:szCs w:val="24"/>
          <w:lang w:val="ro-MD"/>
        </w:rPr>
        <w:t>p</w:t>
      </w:r>
      <w:r w:rsidR="009C151E">
        <w:rPr>
          <w:rFonts w:asciiTheme="majorHAnsi" w:hAnsiTheme="majorHAnsi" w:cstheme="majorHAnsi"/>
          <w:sz w:val="24"/>
          <w:szCs w:val="24"/>
          <w:lang w:val="ro-MD"/>
        </w:rPr>
        <w:t>â</w:t>
      </w:r>
      <w:r w:rsidR="00074C75">
        <w:rPr>
          <w:rFonts w:asciiTheme="majorHAnsi" w:hAnsiTheme="majorHAnsi" w:cstheme="majorHAnsi"/>
          <w:sz w:val="24"/>
          <w:szCs w:val="24"/>
          <w:lang w:val="ro-MD"/>
        </w:rPr>
        <w:t xml:space="preserve">nă la </w:t>
      </w:r>
      <w:r w:rsidR="001A1F4A" w:rsidRPr="00CA616C">
        <w:rPr>
          <w:rFonts w:asciiTheme="majorHAnsi" w:hAnsiTheme="majorHAnsi" w:cstheme="majorHAnsi"/>
          <w:sz w:val="24"/>
          <w:szCs w:val="24"/>
          <w:lang w:val="ro-MD"/>
        </w:rPr>
        <w:t xml:space="preserve">12 luni </w:t>
      </w:r>
      <w:r w:rsidR="007100C3" w:rsidRPr="00CA616C">
        <w:rPr>
          <w:rFonts w:asciiTheme="majorHAnsi" w:hAnsiTheme="majorHAnsi" w:cstheme="majorHAnsi"/>
          <w:color w:val="000000"/>
          <w:sz w:val="24"/>
          <w:szCs w:val="24"/>
          <w:lang w:val="ro-MD"/>
        </w:rPr>
        <w:t xml:space="preserve">din data </w:t>
      </w:r>
      <w:r w:rsidR="00984595" w:rsidRPr="00CA616C">
        <w:rPr>
          <w:rFonts w:asciiTheme="majorHAnsi" w:hAnsiTheme="majorHAnsi" w:cstheme="majorHAnsi"/>
          <w:sz w:val="24"/>
          <w:szCs w:val="24"/>
          <w:lang w:val="ro-MD"/>
        </w:rPr>
        <w:t>publicării Hotărârii.</w:t>
      </w:r>
    </w:p>
    <w:p w14:paraId="022F749C" w14:textId="66137DFF" w:rsidR="00984595" w:rsidRPr="00CA616C" w:rsidRDefault="00254C0E" w:rsidP="00CA616C">
      <w:pPr>
        <w:spacing w:after="0" w:line="276" w:lineRule="auto"/>
        <w:ind w:firstLine="720"/>
        <w:jc w:val="both"/>
        <w:rPr>
          <w:rFonts w:asciiTheme="majorHAnsi" w:eastAsia="Times New Roman" w:hAnsiTheme="majorHAnsi" w:cstheme="majorHAnsi"/>
          <w:sz w:val="24"/>
          <w:szCs w:val="24"/>
          <w:lang w:val="ro-MD"/>
        </w:rPr>
      </w:pPr>
      <w:r w:rsidRPr="00CA616C">
        <w:rPr>
          <w:rFonts w:asciiTheme="majorHAnsi" w:hAnsiTheme="majorHAnsi" w:cstheme="majorHAnsi"/>
          <w:b/>
          <w:sz w:val="24"/>
          <w:szCs w:val="24"/>
          <w:lang w:val="ro-MD"/>
        </w:rPr>
        <w:t>8</w:t>
      </w:r>
      <w:r w:rsidR="0064262F" w:rsidRPr="00CA616C">
        <w:rPr>
          <w:rFonts w:asciiTheme="majorHAnsi" w:hAnsiTheme="majorHAnsi" w:cstheme="majorHAnsi"/>
          <w:b/>
          <w:sz w:val="24"/>
          <w:szCs w:val="24"/>
          <w:lang w:val="ro-MD"/>
        </w:rPr>
        <w:t>.</w:t>
      </w:r>
      <w:r w:rsidR="0064262F" w:rsidRPr="00CA616C">
        <w:rPr>
          <w:rFonts w:asciiTheme="majorHAnsi" w:hAnsiTheme="majorHAnsi" w:cstheme="majorHAnsi"/>
          <w:sz w:val="24"/>
          <w:szCs w:val="24"/>
          <w:lang w:val="ro-MD"/>
        </w:rPr>
        <w:t xml:space="preserve"> </w:t>
      </w:r>
      <w:r w:rsidR="00EB0325" w:rsidRPr="00CA616C">
        <w:rPr>
          <w:rFonts w:asciiTheme="majorHAnsi" w:hAnsiTheme="majorHAnsi" w:cstheme="majorHAnsi"/>
          <w:sz w:val="24"/>
          <w:szCs w:val="24"/>
          <w:lang w:val="ro-MD"/>
        </w:rPr>
        <w:t xml:space="preserve">Hotărârea și </w:t>
      </w:r>
      <w:r w:rsidR="00984595" w:rsidRPr="00CA616C">
        <w:rPr>
          <w:rFonts w:asciiTheme="majorHAnsi" w:hAnsiTheme="majorHAnsi" w:cstheme="majorHAnsi"/>
          <w:sz w:val="24"/>
          <w:szCs w:val="24"/>
          <w:lang w:val="ro-MD"/>
        </w:rPr>
        <w:t xml:space="preserve">Raportul </w:t>
      </w:r>
      <w:r w:rsidR="00EB0325" w:rsidRPr="00CA616C">
        <w:rPr>
          <w:rFonts w:asciiTheme="majorHAnsi" w:hAnsiTheme="majorHAnsi" w:cstheme="majorHAnsi"/>
          <w:sz w:val="24"/>
          <w:szCs w:val="24"/>
          <w:lang w:val="ro-MD"/>
        </w:rPr>
        <w:t xml:space="preserve">de </w:t>
      </w:r>
      <w:r w:rsidR="00984595" w:rsidRPr="00CA616C">
        <w:rPr>
          <w:rFonts w:asciiTheme="majorHAnsi" w:eastAsia="Times New Roman" w:hAnsiTheme="majorHAnsi" w:cstheme="majorHAnsi"/>
          <w:sz w:val="24"/>
          <w:szCs w:val="24"/>
          <w:lang w:val="ro-MD"/>
        </w:rPr>
        <w:t>audit</w:t>
      </w:r>
      <w:r w:rsidR="00984595" w:rsidRPr="00CA616C">
        <w:rPr>
          <w:rFonts w:asciiTheme="majorHAnsi" w:hAnsiTheme="majorHAnsi" w:cstheme="majorHAnsi"/>
          <w:sz w:val="24"/>
          <w:szCs w:val="24"/>
          <w:lang w:val="ro-MD"/>
        </w:rPr>
        <w:t xml:space="preserve"> se </w:t>
      </w:r>
      <w:r w:rsidR="00825C4A">
        <w:rPr>
          <w:rFonts w:asciiTheme="majorHAnsi" w:hAnsiTheme="majorHAnsi" w:cstheme="majorHAnsi"/>
          <w:sz w:val="24"/>
          <w:szCs w:val="24"/>
          <w:lang w:val="ro-MD"/>
        </w:rPr>
        <w:t>publică</w:t>
      </w:r>
      <w:r w:rsidR="00825C4A" w:rsidRPr="00CA616C">
        <w:rPr>
          <w:rFonts w:asciiTheme="majorHAnsi" w:hAnsiTheme="majorHAnsi" w:cstheme="majorHAnsi"/>
          <w:sz w:val="24"/>
          <w:szCs w:val="24"/>
          <w:lang w:val="ro-MD"/>
        </w:rPr>
        <w:t xml:space="preserve"> </w:t>
      </w:r>
      <w:r w:rsidR="00984595" w:rsidRPr="00CA616C">
        <w:rPr>
          <w:rFonts w:asciiTheme="majorHAnsi" w:hAnsiTheme="majorHAnsi" w:cstheme="majorHAnsi"/>
          <w:sz w:val="24"/>
          <w:szCs w:val="24"/>
          <w:lang w:val="ro-MD"/>
        </w:rPr>
        <w:t>pe site-ul oficial al Curții de Conturi (</w:t>
      </w:r>
      <w:r w:rsidR="00984595" w:rsidRPr="00CA616C">
        <w:rPr>
          <w:rFonts w:asciiTheme="majorHAnsi" w:hAnsiTheme="majorHAnsi" w:cstheme="majorHAnsi"/>
          <w:sz w:val="24"/>
          <w:szCs w:val="24"/>
          <w:u w:val="single"/>
          <w:lang w:val="ro-MD"/>
        </w:rPr>
        <w:t>http://www.ccrm.md/hotariri-si-rapoarte-1-95</w:t>
      </w:r>
      <w:r w:rsidR="00984595" w:rsidRPr="00CA616C">
        <w:rPr>
          <w:rFonts w:asciiTheme="majorHAnsi" w:hAnsiTheme="majorHAnsi" w:cstheme="majorHAnsi"/>
          <w:sz w:val="24"/>
          <w:szCs w:val="24"/>
          <w:lang w:val="ro-MD"/>
        </w:rPr>
        <w:t>)</w:t>
      </w:r>
      <w:r w:rsidR="00984595" w:rsidRPr="00CA616C">
        <w:rPr>
          <w:rFonts w:asciiTheme="majorHAnsi" w:eastAsia="Times New Roman" w:hAnsiTheme="majorHAnsi" w:cstheme="majorHAnsi"/>
          <w:sz w:val="24"/>
          <w:szCs w:val="24"/>
          <w:lang w:val="ro-MD"/>
        </w:rPr>
        <w:t>.</w:t>
      </w:r>
    </w:p>
    <w:p w14:paraId="71993DD7" w14:textId="77777777" w:rsidR="00984595" w:rsidRPr="00CA616C" w:rsidRDefault="00984595" w:rsidP="00CA616C">
      <w:pPr>
        <w:tabs>
          <w:tab w:val="left" w:pos="2595"/>
          <w:tab w:val="center" w:pos="5031"/>
        </w:tabs>
        <w:spacing w:line="276" w:lineRule="auto"/>
        <w:ind w:firstLine="708"/>
        <w:jc w:val="right"/>
        <w:rPr>
          <w:rFonts w:asciiTheme="majorHAnsi" w:hAnsiTheme="majorHAnsi" w:cstheme="majorHAnsi"/>
          <w:sz w:val="24"/>
          <w:szCs w:val="24"/>
          <w:lang w:val="ro-MD"/>
        </w:rPr>
      </w:pPr>
    </w:p>
    <w:p w14:paraId="1EE651A7" w14:textId="73DFE7D0" w:rsidR="00984595" w:rsidRPr="00CA616C" w:rsidRDefault="00DF729A" w:rsidP="00CA616C">
      <w:pPr>
        <w:tabs>
          <w:tab w:val="left" w:pos="2595"/>
          <w:tab w:val="center" w:pos="5031"/>
        </w:tabs>
        <w:spacing w:line="276" w:lineRule="auto"/>
        <w:ind w:firstLine="708"/>
        <w:jc w:val="right"/>
        <w:rPr>
          <w:rFonts w:asciiTheme="majorHAnsi" w:hAnsiTheme="majorHAnsi" w:cstheme="majorHAnsi"/>
          <w:b/>
          <w:sz w:val="24"/>
          <w:szCs w:val="24"/>
          <w:lang w:val="ro-MD"/>
        </w:rPr>
      </w:pPr>
      <w:r w:rsidRPr="00CA616C">
        <w:rPr>
          <w:rFonts w:asciiTheme="majorHAnsi" w:eastAsia="Times New Roman" w:hAnsiTheme="majorHAnsi" w:cstheme="majorHAnsi"/>
          <w:b/>
          <w:sz w:val="24"/>
          <w:szCs w:val="24"/>
          <w:lang w:val="ro-MD"/>
        </w:rPr>
        <w:t>Marian</w:t>
      </w:r>
      <w:r w:rsidR="00C91A5D" w:rsidRPr="00CA616C">
        <w:rPr>
          <w:rFonts w:asciiTheme="majorHAnsi" w:eastAsia="Times New Roman" w:hAnsiTheme="majorHAnsi" w:cstheme="majorHAnsi"/>
          <w:b/>
          <w:sz w:val="24"/>
          <w:szCs w:val="24"/>
          <w:lang w:val="ro-MD"/>
        </w:rPr>
        <w:t xml:space="preserve"> </w:t>
      </w:r>
      <w:r w:rsidRPr="00CA616C">
        <w:rPr>
          <w:rFonts w:asciiTheme="majorHAnsi" w:eastAsia="Times New Roman" w:hAnsiTheme="majorHAnsi" w:cstheme="majorHAnsi"/>
          <w:b/>
          <w:sz w:val="24"/>
          <w:szCs w:val="24"/>
          <w:lang w:val="ro-MD"/>
        </w:rPr>
        <w:t>LUPU</w:t>
      </w:r>
      <w:r w:rsidR="00984595" w:rsidRPr="00CA616C">
        <w:rPr>
          <w:rFonts w:asciiTheme="majorHAnsi" w:hAnsiTheme="majorHAnsi" w:cstheme="majorHAnsi"/>
          <w:b/>
          <w:sz w:val="24"/>
          <w:szCs w:val="24"/>
          <w:lang w:val="ro-MD"/>
        </w:rPr>
        <w:t>,</w:t>
      </w:r>
    </w:p>
    <w:p w14:paraId="0DA39793" w14:textId="1843A507" w:rsidR="00984595" w:rsidRPr="00CA616C" w:rsidRDefault="00DF729A" w:rsidP="00386192">
      <w:pPr>
        <w:spacing w:after="0" w:line="276" w:lineRule="auto"/>
        <w:ind w:firstLine="567"/>
        <w:jc w:val="right"/>
        <w:rPr>
          <w:rFonts w:asciiTheme="majorHAnsi" w:hAnsiTheme="majorHAnsi" w:cstheme="majorHAnsi"/>
          <w:b/>
          <w:i/>
          <w:sz w:val="24"/>
          <w:szCs w:val="24"/>
          <w:lang w:val="ro-MD"/>
        </w:rPr>
        <w:sectPr w:rsidR="00984595" w:rsidRPr="00CA616C" w:rsidSect="00FA65FD">
          <w:footerReference w:type="even" r:id="rId12"/>
          <w:footerReference w:type="default" r:id="rId13"/>
          <w:pgSz w:w="11906" w:h="16838" w:code="9"/>
          <w:pgMar w:top="900" w:right="900" w:bottom="1080" w:left="1701" w:header="720" w:footer="720" w:gutter="0"/>
          <w:cols w:space="720"/>
          <w:titlePg/>
          <w:docGrid w:linePitch="360"/>
        </w:sectPr>
      </w:pPr>
      <w:r w:rsidRPr="00CA616C">
        <w:rPr>
          <w:rFonts w:asciiTheme="majorHAnsi" w:hAnsiTheme="majorHAnsi" w:cstheme="majorHAnsi"/>
          <w:b/>
          <w:i/>
          <w:sz w:val="24"/>
          <w:szCs w:val="24"/>
          <w:lang w:val="ro-MD"/>
        </w:rPr>
        <w:t>P</w:t>
      </w:r>
      <w:r w:rsidR="00386192">
        <w:rPr>
          <w:rFonts w:asciiTheme="majorHAnsi" w:hAnsiTheme="majorHAnsi" w:cstheme="majorHAnsi"/>
          <w:b/>
          <w:i/>
          <w:sz w:val="24"/>
          <w:szCs w:val="24"/>
          <w:lang w:val="ro-MD"/>
        </w:rPr>
        <w:t>reședinte</w:t>
      </w:r>
    </w:p>
    <w:p w14:paraId="3B9C0EFA" w14:textId="77777777" w:rsidR="001A1F4A" w:rsidRPr="00CA616C" w:rsidRDefault="001A1F4A" w:rsidP="00386192">
      <w:pPr>
        <w:spacing w:line="276" w:lineRule="auto"/>
        <w:rPr>
          <w:rFonts w:asciiTheme="majorHAnsi" w:eastAsia="Times New Roman" w:hAnsiTheme="majorHAnsi" w:cstheme="majorHAnsi"/>
          <w:sz w:val="24"/>
          <w:szCs w:val="24"/>
          <w:lang w:val="ro-MD"/>
        </w:rPr>
      </w:pPr>
    </w:p>
    <w:sectPr w:rsidR="001A1F4A" w:rsidRPr="00CA616C" w:rsidSect="00986070">
      <w:headerReference w:type="default" r:id="rId14"/>
      <w:footerReference w:type="default" r:id="rId15"/>
      <w:pgSz w:w="11906" w:h="16838" w:code="9"/>
      <w:pgMar w:top="1134" w:right="90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C2FE0" w14:textId="77777777" w:rsidR="002979B5" w:rsidRDefault="002979B5" w:rsidP="001A1F4A">
      <w:pPr>
        <w:spacing w:after="0" w:line="240" w:lineRule="auto"/>
      </w:pPr>
      <w:r>
        <w:separator/>
      </w:r>
    </w:p>
  </w:endnote>
  <w:endnote w:type="continuationSeparator" w:id="0">
    <w:p w14:paraId="6A063B28" w14:textId="77777777" w:rsidR="002979B5" w:rsidRDefault="002979B5" w:rsidP="001A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7FB9" w14:textId="77777777" w:rsidR="00984595" w:rsidRPr="00F65EB7" w:rsidRDefault="00984595" w:rsidP="00F65EB7">
    <w:pPr>
      <w:pStyle w:val="a8"/>
      <w:jc w:val="right"/>
      <w:rPr>
        <w:lang w:val="ro-RO"/>
      </w:rPr>
    </w:pPr>
    <w:r>
      <w:rPr>
        <w:lang w:val="ro-RO"/>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94848"/>
      <w:docPartObj>
        <w:docPartGallery w:val="Page Numbers (Bottom of Page)"/>
        <w:docPartUnique/>
      </w:docPartObj>
    </w:sdtPr>
    <w:sdtEndPr>
      <w:rPr>
        <w:noProof/>
      </w:rPr>
    </w:sdtEndPr>
    <w:sdtContent>
      <w:p w14:paraId="71DAD5D7" w14:textId="0A02434C" w:rsidR="008072FE" w:rsidRDefault="008072FE">
        <w:pPr>
          <w:pStyle w:val="a8"/>
          <w:jc w:val="right"/>
        </w:pPr>
        <w:r>
          <w:fldChar w:fldCharType="begin"/>
        </w:r>
        <w:r>
          <w:instrText xml:space="preserve"> PAGE   \* MERGEFORMAT </w:instrText>
        </w:r>
        <w:r>
          <w:fldChar w:fldCharType="separate"/>
        </w:r>
        <w:r w:rsidR="008F5C88">
          <w:rPr>
            <w:noProof/>
          </w:rPr>
          <w:t>2</w:t>
        </w:r>
        <w:r>
          <w:rPr>
            <w:noProof/>
          </w:rPr>
          <w:fldChar w:fldCharType="end"/>
        </w:r>
      </w:p>
    </w:sdtContent>
  </w:sdt>
  <w:p w14:paraId="734A8A2B" w14:textId="77777777" w:rsidR="008072FE" w:rsidRDefault="008072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52E0" w14:textId="77777777" w:rsidR="001A1F4A" w:rsidRDefault="001A1F4A">
    <w:pPr>
      <w:pStyle w:val="a8"/>
      <w:jc w:val="right"/>
    </w:pPr>
  </w:p>
  <w:p w14:paraId="26521CA4" w14:textId="77777777" w:rsidR="001A1F4A" w:rsidRDefault="001A1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2876" w14:textId="77777777" w:rsidR="002979B5" w:rsidRDefault="002979B5" w:rsidP="001A1F4A">
      <w:pPr>
        <w:spacing w:after="0" w:line="240" w:lineRule="auto"/>
      </w:pPr>
      <w:r>
        <w:separator/>
      </w:r>
    </w:p>
  </w:footnote>
  <w:footnote w:type="continuationSeparator" w:id="0">
    <w:p w14:paraId="0E4071A7" w14:textId="77777777" w:rsidR="002979B5" w:rsidRDefault="002979B5" w:rsidP="001A1F4A">
      <w:pPr>
        <w:spacing w:after="0" w:line="240" w:lineRule="auto"/>
      </w:pPr>
      <w:r>
        <w:continuationSeparator/>
      </w:r>
    </w:p>
  </w:footnote>
  <w:footnote w:id="1">
    <w:p w14:paraId="6EFE46D2" w14:textId="77777777" w:rsidR="00312DCA" w:rsidRPr="00D84B02" w:rsidRDefault="00312DCA" w:rsidP="00312DCA">
      <w:pPr>
        <w:pStyle w:val="a3"/>
        <w:jc w:val="both"/>
        <w:rPr>
          <w:rFonts w:asciiTheme="majorHAnsi" w:eastAsia="Times New Roman" w:hAnsiTheme="majorHAnsi" w:cstheme="majorHAnsi"/>
          <w:sz w:val="16"/>
          <w:szCs w:val="16"/>
          <w:lang w:val="ro-MD"/>
        </w:rPr>
      </w:pPr>
      <w:r w:rsidRPr="00696700">
        <w:rPr>
          <w:rFonts w:asciiTheme="majorHAnsi" w:eastAsia="Times New Roman" w:hAnsiTheme="majorHAnsi" w:cstheme="majorHAnsi"/>
          <w:sz w:val="18"/>
          <w:szCs w:val="18"/>
          <w:vertAlign w:val="superscript"/>
          <w:lang w:val="ro-MD"/>
        </w:rPr>
        <w:footnoteRef/>
      </w:r>
      <w:r w:rsidRPr="00696700">
        <w:rPr>
          <w:rFonts w:asciiTheme="majorHAnsi" w:eastAsia="Times New Roman" w:hAnsiTheme="majorHAnsi" w:cstheme="majorHAnsi"/>
          <w:sz w:val="18"/>
          <w:szCs w:val="18"/>
          <w:vertAlign w:val="superscript"/>
          <w:lang w:val="ro-MD"/>
        </w:rPr>
        <w:t xml:space="preserve"> </w:t>
      </w:r>
      <w:r w:rsidRPr="00D84B02">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p>
  </w:footnote>
  <w:footnote w:id="2">
    <w:p w14:paraId="471676F7" w14:textId="77777777" w:rsidR="00312DCA" w:rsidRPr="00D84B02" w:rsidRDefault="00312DCA" w:rsidP="00312DCA">
      <w:pPr>
        <w:pStyle w:val="a3"/>
        <w:jc w:val="both"/>
        <w:rPr>
          <w:rFonts w:asciiTheme="majorHAnsi" w:hAnsiTheme="majorHAnsi" w:cstheme="majorHAnsi"/>
          <w:sz w:val="16"/>
          <w:szCs w:val="16"/>
          <w:lang w:val="ro-MD"/>
        </w:rPr>
      </w:pPr>
      <w:r w:rsidRPr="00D84B02">
        <w:rPr>
          <w:rStyle w:val="a5"/>
          <w:rFonts w:asciiTheme="majorHAnsi" w:hAnsiTheme="majorHAnsi" w:cstheme="majorHAnsi"/>
          <w:sz w:val="16"/>
          <w:szCs w:val="16"/>
          <w:lang w:val="ro-MD"/>
        </w:rPr>
        <w:footnoteRef/>
      </w:r>
      <w:r w:rsidRPr="00D84B02">
        <w:rPr>
          <w:rFonts w:asciiTheme="majorHAnsi" w:hAnsiTheme="majorHAnsi" w:cstheme="majorHAnsi"/>
          <w:sz w:val="16"/>
          <w:szCs w:val="16"/>
          <w:lang w:val="ro-MD"/>
        </w:rPr>
        <w:t xml:space="preserve"> </w:t>
      </w:r>
      <w:r w:rsidRPr="00D84B02">
        <w:rPr>
          <w:rFonts w:asciiTheme="majorHAnsi" w:hAnsiTheme="majorHAnsi" w:cstheme="majorHAnsi"/>
          <w:sz w:val="16"/>
          <w:szCs w:val="16"/>
          <w:lang w:val="ro-MD"/>
        </w:rPr>
        <w:fldChar w:fldCharType="begin"/>
      </w:r>
      <w:r w:rsidRPr="00D84B02">
        <w:rPr>
          <w:rFonts w:asciiTheme="majorHAnsi" w:hAnsiTheme="majorHAnsi" w:cstheme="majorHAnsi"/>
          <w:sz w:val="16"/>
          <w:szCs w:val="16"/>
          <w:lang w:val="ro-MD"/>
        </w:rPr>
        <w:instrText xml:space="preserve"> LINK Word.Document.12 "D:\\i_tercula\\Desktop\\Proiect de Hotarâre ARM.docx" "OLE_LINK1" \a \r  \* MERGEFORMAT </w:instrText>
      </w:r>
      <w:r w:rsidRPr="00D84B02">
        <w:rPr>
          <w:rFonts w:asciiTheme="majorHAnsi" w:hAnsiTheme="majorHAnsi" w:cstheme="majorHAnsi"/>
          <w:sz w:val="16"/>
          <w:szCs w:val="16"/>
          <w:lang w:val="ro-MD"/>
        </w:rPr>
        <w:fldChar w:fldCharType="separate"/>
      </w:r>
      <w:r w:rsidRPr="00D84B02">
        <w:rPr>
          <w:rFonts w:asciiTheme="majorHAnsi" w:hAnsiTheme="majorHAnsi" w:cstheme="majorHAnsi"/>
          <w:sz w:val="16"/>
          <w:szCs w:val="16"/>
          <w:lang w:val="ro-MD"/>
        </w:rPr>
        <w:t xml:space="preserve">Hotărârea Curții de Conturi nr.75 </w:t>
      </w:r>
      <w:r w:rsidRPr="00D84B02">
        <w:rPr>
          <w:rFonts w:asciiTheme="majorHAnsi" w:hAnsiTheme="majorHAnsi" w:cstheme="majorHAnsi"/>
          <w:bCs/>
          <w:sz w:val="16"/>
          <w:szCs w:val="16"/>
          <w:lang w:val="ro-MD"/>
        </w:rPr>
        <w:t>din 29.12.2017</w:t>
      </w:r>
      <w:r w:rsidRPr="00D84B02">
        <w:rPr>
          <w:rFonts w:asciiTheme="majorHAnsi" w:hAnsiTheme="majorHAnsi" w:cstheme="majorHAnsi"/>
          <w:sz w:val="16"/>
          <w:szCs w:val="16"/>
          <w:lang w:val="ro-MD"/>
        </w:rPr>
        <w:fldChar w:fldCharType="end"/>
      </w:r>
      <w:r w:rsidRPr="00D84B02">
        <w:rPr>
          <w:rFonts w:asciiTheme="majorHAnsi" w:hAnsiTheme="majorHAnsi" w:cstheme="majorHAnsi"/>
          <w:sz w:val="16"/>
          <w:szCs w:val="16"/>
          <w:lang w:val="ro-MD"/>
        </w:rPr>
        <w:t xml:space="preserve"> </w:t>
      </w:r>
      <w:r w:rsidRPr="00D84B02">
        <w:rPr>
          <w:rFonts w:asciiTheme="majorHAnsi" w:hAnsiTheme="majorHAnsi" w:cstheme="majorHAnsi"/>
          <w:bCs/>
          <w:sz w:val="16"/>
          <w:szCs w:val="16"/>
          <w:lang w:val="ro-MD"/>
        </w:rPr>
        <w:t xml:space="preserve">„Privind aprobarea </w:t>
      </w:r>
      <w:r w:rsidRPr="00D84B02">
        <w:rPr>
          <w:rFonts w:asciiTheme="majorHAnsi" w:hAnsiTheme="majorHAnsi" w:cstheme="majorHAnsi"/>
          <w:sz w:val="16"/>
          <w:szCs w:val="16"/>
          <w:lang w:val="ro-MD"/>
        </w:rPr>
        <w:t>Programului activității de audit a Curții de Conturi pe anul 2018”.</w:t>
      </w:r>
    </w:p>
  </w:footnote>
  <w:footnote w:id="3">
    <w:p w14:paraId="43DEB341" w14:textId="77777777" w:rsidR="00312DCA" w:rsidRPr="00D84B02" w:rsidRDefault="00312DCA" w:rsidP="00312DCA">
      <w:pPr>
        <w:pStyle w:val="a3"/>
        <w:jc w:val="both"/>
        <w:rPr>
          <w:rFonts w:asciiTheme="majorHAnsi" w:hAnsiTheme="majorHAnsi" w:cstheme="majorHAnsi"/>
          <w:sz w:val="16"/>
          <w:szCs w:val="16"/>
          <w:lang w:val="ro-MD"/>
        </w:rPr>
      </w:pPr>
      <w:r w:rsidRPr="00D84B02">
        <w:rPr>
          <w:rStyle w:val="a5"/>
          <w:rFonts w:asciiTheme="majorHAnsi" w:hAnsiTheme="majorHAnsi" w:cstheme="majorHAnsi"/>
          <w:sz w:val="16"/>
          <w:szCs w:val="16"/>
          <w:lang w:val="ro-MD"/>
        </w:rPr>
        <w:footnoteRef/>
      </w:r>
      <w:r w:rsidRPr="00D84B02">
        <w:rPr>
          <w:rFonts w:asciiTheme="majorHAnsi" w:hAnsiTheme="majorHAnsi" w:cstheme="majorHAnsi"/>
          <w:sz w:val="16"/>
          <w:szCs w:val="16"/>
          <w:lang w:val="ro-MD"/>
        </w:rPr>
        <w:t xml:space="preserve"> </w:t>
      </w:r>
      <w:r w:rsidRPr="00D84B02">
        <w:rPr>
          <w:rFonts w:asciiTheme="majorHAnsi" w:hAnsiTheme="majorHAnsi" w:cstheme="majorHAnsi"/>
          <w:sz w:val="16"/>
          <w:szCs w:val="16"/>
          <w:lang w:val="ro-MD"/>
        </w:rPr>
        <w:fldChar w:fldCharType="begin"/>
      </w:r>
      <w:r w:rsidRPr="00D84B02">
        <w:rPr>
          <w:rFonts w:asciiTheme="majorHAnsi" w:hAnsiTheme="majorHAnsi" w:cstheme="majorHAnsi"/>
          <w:sz w:val="16"/>
          <w:szCs w:val="16"/>
          <w:lang w:val="ro-MD"/>
        </w:rPr>
        <w:instrText xml:space="preserve"> LINK Word.Document.12 "D:\\i_tercula\\Desktop\\Proiect de Hotarâre ARM.docx" "OLE_LINK1" \a \r  \* MERGEFORMAT </w:instrText>
      </w:r>
      <w:r w:rsidRPr="00D84B02">
        <w:rPr>
          <w:rFonts w:asciiTheme="majorHAnsi" w:hAnsiTheme="majorHAnsi" w:cstheme="majorHAnsi"/>
          <w:sz w:val="16"/>
          <w:szCs w:val="16"/>
          <w:lang w:val="ro-MD"/>
        </w:rPr>
        <w:fldChar w:fldCharType="separate"/>
      </w:r>
      <w:r w:rsidRPr="00D84B02">
        <w:rPr>
          <w:rFonts w:asciiTheme="majorHAnsi" w:hAnsiTheme="majorHAnsi" w:cstheme="majorHAnsi"/>
          <w:sz w:val="16"/>
          <w:szCs w:val="16"/>
          <w:lang w:val="ro-MD"/>
        </w:rPr>
        <w:t xml:space="preserve">Hotărârea Curții de Conturi nr.100 </w:t>
      </w:r>
      <w:r w:rsidRPr="00D84B02">
        <w:rPr>
          <w:rFonts w:asciiTheme="majorHAnsi" w:hAnsiTheme="majorHAnsi" w:cstheme="majorHAnsi"/>
          <w:bCs/>
          <w:sz w:val="16"/>
          <w:szCs w:val="16"/>
          <w:lang w:val="ro-MD"/>
        </w:rPr>
        <w:t>din 21.12.2018</w:t>
      </w:r>
      <w:r w:rsidRPr="00D84B02">
        <w:rPr>
          <w:rFonts w:asciiTheme="majorHAnsi" w:hAnsiTheme="majorHAnsi" w:cstheme="majorHAnsi"/>
          <w:sz w:val="16"/>
          <w:szCs w:val="16"/>
          <w:lang w:val="ro-MD"/>
        </w:rPr>
        <w:fldChar w:fldCharType="end"/>
      </w:r>
      <w:r w:rsidRPr="00D84B02">
        <w:rPr>
          <w:rFonts w:asciiTheme="majorHAnsi" w:hAnsiTheme="majorHAnsi" w:cstheme="majorHAnsi"/>
          <w:sz w:val="16"/>
          <w:szCs w:val="16"/>
          <w:lang w:val="ro-MD"/>
        </w:rPr>
        <w:t xml:space="preserve"> </w:t>
      </w:r>
      <w:r w:rsidRPr="00D84B02">
        <w:rPr>
          <w:rFonts w:asciiTheme="majorHAnsi" w:hAnsiTheme="majorHAnsi" w:cstheme="majorHAnsi"/>
          <w:bCs/>
          <w:sz w:val="16"/>
          <w:szCs w:val="16"/>
          <w:lang w:val="ro-MD"/>
        </w:rPr>
        <w:t xml:space="preserve">„Privind aprobarea </w:t>
      </w:r>
      <w:r w:rsidRPr="00D84B02">
        <w:rPr>
          <w:rFonts w:asciiTheme="majorHAnsi" w:hAnsiTheme="majorHAnsi" w:cstheme="majorHAnsi"/>
          <w:sz w:val="16"/>
          <w:szCs w:val="16"/>
          <w:lang w:val="ro-MD"/>
        </w:rPr>
        <w:t>Programului activității de audit a Curții de Conturi pe anul 2019”.</w:t>
      </w:r>
    </w:p>
  </w:footnote>
  <w:footnote w:id="4">
    <w:p w14:paraId="518F9011" w14:textId="77777777" w:rsidR="00312DCA" w:rsidRPr="00D84B02" w:rsidRDefault="00312DCA" w:rsidP="00312DCA">
      <w:pPr>
        <w:pStyle w:val="a3"/>
        <w:jc w:val="both"/>
        <w:rPr>
          <w:rFonts w:asciiTheme="majorHAnsi" w:hAnsiTheme="majorHAnsi" w:cstheme="majorHAnsi"/>
          <w:sz w:val="16"/>
          <w:szCs w:val="16"/>
          <w:lang w:val="ro-MD"/>
        </w:rPr>
      </w:pPr>
      <w:r w:rsidRPr="00D84B02">
        <w:rPr>
          <w:rStyle w:val="a5"/>
          <w:rFonts w:asciiTheme="majorHAnsi" w:hAnsiTheme="majorHAnsi" w:cstheme="majorHAnsi"/>
          <w:sz w:val="16"/>
          <w:szCs w:val="16"/>
          <w:lang w:val="ro-MD"/>
        </w:rPr>
        <w:footnoteRef/>
      </w:r>
      <w:r w:rsidRPr="00D84B02">
        <w:rPr>
          <w:rFonts w:asciiTheme="majorHAnsi" w:hAnsiTheme="majorHAnsi" w:cstheme="majorHAnsi"/>
          <w:sz w:val="16"/>
          <w:szCs w:val="16"/>
          <w:lang w:val="ro-MD"/>
        </w:rPr>
        <w:t xml:space="preserve"> Aprobate pentru aplicare prin Hotărârea Curții de Conturi nr.60 din 11.12.2013 „Cu privire la aplicarea Standardelor Internaționale de Audit ale Instituțiilor Supreme de Audit de nivelul 3 – ISSAI 100, ISSAI 200, ISSAI 300, ISSAI 400, în cadrul misiunilor de audit ale Curții de Conturi”.</w:t>
      </w:r>
    </w:p>
  </w:footnote>
  <w:footnote w:id="5">
    <w:p w14:paraId="0B96B2A6" w14:textId="77777777" w:rsidR="00312DCA" w:rsidRPr="00696700" w:rsidRDefault="00312DCA" w:rsidP="00312DCA">
      <w:pPr>
        <w:spacing w:after="0" w:line="240" w:lineRule="auto"/>
        <w:jc w:val="both"/>
        <w:rPr>
          <w:rFonts w:asciiTheme="majorHAnsi" w:hAnsiTheme="majorHAnsi" w:cstheme="majorHAnsi"/>
          <w:color w:val="000000"/>
          <w:sz w:val="18"/>
          <w:szCs w:val="18"/>
          <w:lang w:val="ro-MD"/>
        </w:rPr>
      </w:pPr>
      <w:r w:rsidRPr="00D84B02">
        <w:rPr>
          <w:rStyle w:val="a5"/>
          <w:rFonts w:asciiTheme="majorHAnsi" w:hAnsiTheme="majorHAnsi" w:cstheme="majorHAnsi"/>
          <w:sz w:val="16"/>
          <w:szCs w:val="16"/>
          <w:lang w:val="ro-MD"/>
        </w:rPr>
        <w:footnoteRef/>
      </w:r>
      <w:r w:rsidRPr="00D84B02">
        <w:rPr>
          <w:rFonts w:asciiTheme="majorHAnsi" w:hAnsiTheme="majorHAnsi" w:cstheme="majorHAnsi"/>
          <w:sz w:val="16"/>
          <w:szCs w:val="16"/>
          <w:lang w:val="ro-MD"/>
        </w:rPr>
        <w:t xml:space="preserve"> </w:t>
      </w:r>
      <w:r w:rsidRPr="00D84B02">
        <w:rPr>
          <w:rFonts w:asciiTheme="majorHAnsi" w:hAnsiTheme="majorHAnsi" w:cstheme="majorHAnsi"/>
          <w:color w:val="000000"/>
          <w:sz w:val="16"/>
          <w:szCs w:val="16"/>
          <w:lang w:val="ro-MD"/>
        </w:rPr>
        <w:t>ISSAI 1000-2999, aprobate pentru aplicare prin Hotărârea Curții de Conturi nr.7 din 10.03.2014 „Cu privire la aplicarea Liniilor Directoare de Audit (ISSAI 1000-9999) în cadrul auditului public”.</w:t>
      </w:r>
    </w:p>
  </w:footnote>
  <w:footnote w:id="6">
    <w:p w14:paraId="6944B540" w14:textId="73B3E164" w:rsidR="008E6BB3" w:rsidRPr="00696700" w:rsidRDefault="008E6BB3" w:rsidP="0041593C">
      <w:pPr>
        <w:pStyle w:val="a3"/>
        <w:jc w:val="both"/>
        <w:rPr>
          <w:rFonts w:asciiTheme="majorHAnsi" w:hAnsiTheme="majorHAnsi" w:cstheme="majorHAnsi"/>
          <w:sz w:val="16"/>
          <w:szCs w:val="16"/>
          <w:lang w:val="ro-MD"/>
        </w:rPr>
      </w:pPr>
      <w:r w:rsidRPr="0041593C">
        <w:rPr>
          <w:rStyle w:val="a5"/>
          <w:rFonts w:asciiTheme="majorHAnsi" w:hAnsiTheme="majorHAnsi" w:cstheme="majorHAnsi"/>
          <w:sz w:val="16"/>
          <w:szCs w:val="16"/>
          <w:lang w:val="ro-MD"/>
        </w:rPr>
        <w:footnoteRef/>
      </w:r>
      <w:r w:rsidRPr="0041593C">
        <w:rPr>
          <w:rFonts w:asciiTheme="majorHAnsi" w:hAnsiTheme="majorHAnsi" w:cstheme="majorHAnsi"/>
          <w:sz w:val="16"/>
          <w:szCs w:val="16"/>
          <w:lang w:val="ro-MD"/>
        </w:rPr>
        <w:t xml:space="preserve"> </w:t>
      </w:r>
      <w:r w:rsidRPr="00696700">
        <w:rPr>
          <w:rFonts w:asciiTheme="majorHAnsi" w:hAnsiTheme="majorHAnsi" w:cstheme="majorHAnsi"/>
          <w:sz w:val="16"/>
          <w:szCs w:val="16"/>
          <w:lang w:val="ro-MD"/>
        </w:rPr>
        <w:t xml:space="preserve">Legea nr.246 din 23.11.2017 </w:t>
      </w:r>
      <w:r w:rsidR="00696700">
        <w:rPr>
          <w:rFonts w:asciiTheme="majorHAnsi" w:hAnsiTheme="majorHAnsi" w:cstheme="majorHAnsi"/>
          <w:sz w:val="16"/>
          <w:szCs w:val="16"/>
          <w:lang w:val="ro-MD"/>
        </w:rPr>
        <w:t>c</w:t>
      </w:r>
      <w:r w:rsidRPr="00696700">
        <w:rPr>
          <w:rFonts w:asciiTheme="majorHAnsi" w:hAnsiTheme="majorHAnsi" w:cstheme="majorHAnsi"/>
          <w:sz w:val="16"/>
          <w:szCs w:val="16"/>
          <w:lang w:val="ro-MD"/>
        </w:rPr>
        <w:t>u privire la întreprinderea de stat și întreprinderea municipală</w:t>
      </w:r>
      <w:r w:rsidR="001B0CC3" w:rsidRPr="00696700">
        <w:rPr>
          <w:rFonts w:asciiTheme="majorHAnsi" w:hAnsiTheme="majorHAnsi" w:cstheme="majorHAnsi"/>
          <w:sz w:val="16"/>
          <w:szCs w:val="16"/>
          <w:lang w:val="ro-MD"/>
        </w:rPr>
        <w:t>.</w:t>
      </w:r>
    </w:p>
  </w:footnote>
  <w:footnote w:id="7">
    <w:p w14:paraId="45DDBACC" w14:textId="56DAB3E9" w:rsidR="00D67849" w:rsidRPr="00CA6836" w:rsidRDefault="00D67849">
      <w:pPr>
        <w:pStyle w:val="a3"/>
        <w:rPr>
          <w:rFonts w:asciiTheme="majorHAnsi" w:hAnsiTheme="majorHAnsi" w:cstheme="majorHAnsi"/>
          <w:sz w:val="16"/>
          <w:szCs w:val="16"/>
          <w:lang w:val="ro-MD"/>
        </w:rPr>
      </w:pPr>
      <w:r w:rsidRPr="0041593C">
        <w:rPr>
          <w:rStyle w:val="a5"/>
          <w:rFonts w:asciiTheme="majorHAnsi" w:hAnsiTheme="majorHAnsi" w:cstheme="majorHAnsi"/>
          <w:sz w:val="16"/>
          <w:szCs w:val="16"/>
          <w:lang w:val="ro-MD"/>
        </w:rPr>
        <w:footnoteRef/>
      </w:r>
      <w:r w:rsidRPr="0041593C">
        <w:rPr>
          <w:rFonts w:asciiTheme="majorHAnsi" w:hAnsiTheme="majorHAnsi" w:cstheme="majorHAnsi"/>
          <w:sz w:val="16"/>
          <w:szCs w:val="16"/>
          <w:lang w:val="ro-MD"/>
        </w:rPr>
        <w:t xml:space="preserve"> </w:t>
      </w:r>
      <w:r w:rsidRPr="005B73DD">
        <w:rPr>
          <w:rFonts w:asciiTheme="majorHAnsi" w:hAnsiTheme="majorHAnsi" w:cstheme="majorHAnsi"/>
          <w:sz w:val="16"/>
          <w:szCs w:val="16"/>
          <w:lang w:val="ro-MD"/>
        </w:rPr>
        <w:t>Aprobate prin Hotărârea Curții de Conturi nr. 7</w:t>
      </w:r>
      <w:r w:rsidR="00F973F6" w:rsidRPr="005B73DD">
        <w:rPr>
          <w:rFonts w:asciiTheme="majorHAnsi" w:hAnsiTheme="majorHAnsi" w:cstheme="majorHAnsi"/>
          <w:sz w:val="16"/>
          <w:szCs w:val="16"/>
          <w:lang w:val="ro-MD"/>
        </w:rPr>
        <w:t>8</w:t>
      </w:r>
      <w:r w:rsidRPr="005B73DD">
        <w:rPr>
          <w:rFonts w:asciiTheme="majorHAnsi" w:hAnsiTheme="majorHAnsi" w:cstheme="majorHAnsi"/>
          <w:sz w:val="16"/>
          <w:szCs w:val="16"/>
          <w:lang w:val="ro-MD"/>
        </w:rPr>
        <w:t xml:space="preserve">  din </w:t>
      </w:r>
      <w:r w:rsidR="00F973F6" w:rsidRPr="005B73DD">
        <w:rPr>
          <w:rFonts w:asciiTheme="majorHAnsi" w:hAnsiTheme="majorHAnsi" w:cstheme="majorHAnsi"/>
          <w:sz w:val="16"/>
          <w:szCs w:val="16"/>
          <w:lang w:val="ro-MD"/>
        </w:rPr>
        <w:t>23</w:t>
      </w:r>
      <w:r w:rsidRPr="005B73DD">
        <w:rPr>
          <w:rFonts w:asciiTheme="majorHAnsi" w:hAnsiTheme="majorHAnsi" w:cstheme="majorHAnsi"/>
          <w:sz w:val="16"/>
          <w:szCs w:val="16"/>
          <w:lang w:val="ro-MD"/>
        </w:rPr>
        <w:t>.1</w:t>
      </w:r>
      <w:r w:rsidR="00F973F6" w:rsidRPr="005B73DD">
        <w:rPr>
          <w:rFonts w:asciiTheme="majorHAnsi" w:hAnsiTheme="majorHAnsi" w:cstheme="majorHAnsi"/>
          <w:sz w:val="16"/>
          <w:szCs w:val="16"/>
          <w:lang w:val="ro-MD"/>
        </w:rPr>
        <w:t>1</w:t>
      </w:r>
      <w:r w:rsidRPr="005B73DD">
        <w:rPr>
          <w:rFonts w:asciiTheme="majorHAnsi" w:hAnsiTheme="majorHAnsi" w:cstheme="majorHAnsi"/>
          <w:sz w:val="16"/>
          <w:szCs w:val="16"/>
          <w:lang w:val="ro-MD"/>
        </w:rPr>
        <w:t>.2018</w:t>
      </w:r>
      <w:r w:rsidR="00F973F6" w:rsidRPr="00CA6836">
        <w:rPr>
          <w:rFonts w:asciiTheme="majorHAnsi" w:hAnsiTheme="majorHAnsi" w:cstheme="majorHAnsi"/>
          <w:sz w:val="16"/>
          <w:szCs w:val="16"/>
          <w:lang w:val="ro-MD"/>
        </w:rPr>
        <w:t xml:space="preserve"> și nr.94 din 17.12.2018</w:t>
      </w:r>
      <w:r w:rsidRPr="00CA6836">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FD18" w14:textId="77777777" w:rsidR="001A1F4A" w:rsidRPr="00986070" w:rsidRDefault="001A1F4A" w:rsidP="009860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045A"/>
    <w:multiLevelType w:val="hybridMultilevel"/>
    <w:tmpl w:val="72A0EFBE"/>
    <w:lvl w:ilvl="0" w:tplc="A1A029FE">
      <w:start w:val="7"/>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57466"/>
    <w:multiLevelType w:val="hybridMultilevel"/>
    <w:tmpl w:val="714ABF58"/>
    <w:lvl w:ilvl="0" w:tplc="4F3E8D4E">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E09D4"/>
    <w:multiLevelType w:val="hybridMultilevel"/>
    <w:tmpl w:val="D6A65788"/>
    <w:lvl w:ilvl="0" w:tplc="76DEB656">
      <w:start w:val="1"/>
      <w:numFmt w:val="decimal"/>
      <w:lvlText w:val="%1)"/>
      <w:lvlJc w:val="left"/>
      <w:pPr>
        <w:ind w:left="99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0"/>
    <w:rsid w:val="00002C32"/>
    <w:rsid w:val="00012DF1"/>
    <w:rsid w:val="00021B85"/>
    <w:rsid w:val="00023FD1"/>
    <w:rsid w:val="0002710F"/>
    <w:rsid w:val="0003235B"/>
    <w:rsid w:val="000368A4"/>
    <w:rsid w:val="00053D0A"/>
    <w:rsid w:val="00062155"/>
    <w:rsid w:val="00062588"/>
    <w:rsid w:val="00064A06"/>
    <w:rsid w:val="00064EB1"/>
    <w:rsid w:val="00066A4E"/>
    <w:rsid w:val="00067DCD"/>
    <w:rsid w:val="00074C75"/>
    <w:rsid w:val="0008002A"/>
    <w:rsid w:val="0008500C"/>
    <w:rsid w:val="00085091"/>
    <w:rsid w:val="00094E09"/>
    <w:rsid w:val="000A0129"/>
    <w:rsid w:val="000A1BAB"/>
    <w:rsid w:val="000A75BE"/>
    <w:rsid w:val="000B08CD"/>
    <w:rsid w:val="000B7BBC"/>
    <w:rsid w:val="000C3258"/>
    <w:rsid w:val="000C3FDA"/>
    <w:rsid w:val="000C6151"/>
    <w:rsid w:val="000C75CF"/>
    <w:rsid w:val="000C7989"/>
    <w:rsid w:val="000E2D6C"/>
    <w:rsid w:val="000F2091"/>
    <w:rsid w:val="000F6D85"/>
    <w:rsid w:val="00103BA0"/>
    <w:rsid w:val="00106459"/>
    <w:rsid w:val="001164D8"/>
    <w:rsid w:val="0012418E"/>
    <w:rsid w:val="001368BD"/>
    <w:rsid w:val="00140846"/>
    <w:rsid w:val="00151372"/>
    <w:rsid w:val="00156B4C"/>
    <w:rsid w:val="00161A18"/>
    <w:rsid w:val="00162EC0"/>
    <w:rsid w:val="00163AE9"/>
    <w:rsid w:val="00167E5F"/>
    <w:rsid w:val="00171921"/>
    <w:rsid w:val="00171B85"/>
    <w:rsid w:val="001733D6"/>
    <w:rsid w:val="0017426F"/>
    <w:rsid w:val="00177374"/>
    <w:rsid w:val="00177500"/>
    <w:rsid w:val="0018390D"/>
    <w:rsid w:val="00183C74"/>
    <w:rsid w:val="0018551C"/>
    <w:rsid w:val="001A1474"/>
    <w:rsid w:val="001A1F4A"/>
    <w:rsid w:val="001A236A"/>
    <w:rsid w:val="001B0CC3"/>
    <w:rsid w:val="001B3304"/>
    <w:rsid w:val="001B7D04"/>
    <w:rsid w:val="001C00EF"/>
    <w:rsid w:val="001C0577"/>
    <w:rsid w:val="001D1816"/>
    <w:rsid w:val="001E749D"/>
    <w:rsid w:val="001E7614"/>
    <w:rsid w:val="001E7FC3"/>
    <w:rsid w:val="001F253A"/>
    <w:rsid w:val="002004D2"/>
    <w:rsid w:val="00202D8B"/>
    <w:rsid w:val="002045CA"/>
    <w:rsid w:val="00210C8E"/>
    <w:rsid w:val="00213563"/>
    <w:rsid w:val="00221C04"/>
    <w:rsid w:val="00226B78"/>
    <w:rsid w:val="002362AE"/>
    <w:rsid w:val="00242813"/>
    <w:rsid w:val="00242A77"/>
    <w:rsid w:val="00251CA4"/>
    <w:rsid w:val="00254C0E"/>
    <w:rsid w:val="00256F19"/>
    <w:rsid w:val="00262221"/>
    <w:rsid w:val="00271F10"/>
    <w:rsid w:val="0028330D"/>
    <w:rsid w:val="002857BD"/>
    <w:rsid w:val="00286D1B"/>
    <w:rsid w:val="00287E82"/>
    <w:rsid w:val="002944D2"/>
    <w:rsid w:val="002979B5"/>
    <w:rsid w:val="002A2BC6"/>
    <w:rsid w:val="002A689E"/>
    <w:rsid w:val="002B262F"/>
    <w:rsid w:val="002B3099"/>
    <w:rsid w:val="002D2B08"/>
    <w:rsid w:val="002E776E"/>
    <w:rsid w:val="002E7BAC"/>
    <w:rsid w:val="002F6426"/>
    <w:rsid w:val="00303FCE"/>
    <w:rsid w:val="003077D4"/>
    <w:rsid w:val="00311A27"/>
    <w:rsid w:val="00312DCA"/>
    <w:rsid w:val="003149ED"/>
    <w:rsid w:val="00331628"/>
    <w:rsid w:val="00334DC1"/>
    <w:rsid w:val="003440F8"/>
    <w:rsid w:val="00356501"/>
    <w:rsid w:val="003672D5"/>
    <w:rsid w:val="00367DC8"/>
    <w:rsid w:val="00371C70"/>
    <w:rsid w:val="00375FC3"/>
    <w:rsid w:val="00386192"/>
    <w:rsid w:val="00386312"/>
    <w:rsid w:val="003A081B"/>
    <w:rsid w:val="003A1787"/>
    <w:rsid w:val="003A39EA"/>
    <w:rsid w:val="003A66B7"/>
    <w:rsid w:val="003A7A3C"/>
    <w:rsid w:val="003B296D"/>
    <w:rsid w:val="003B7239"/>
    <w:rsid w:val="003B72EF"/>
    <w:rsid w:val="003C0A32"/>
    <w:rsid w:val="003C203C"/>
    <w:rsid w:val="003C2878"/>
    <w:rsid w:val="003E120B"/>
    <w:rsid w:val="003E311D"/>
    <w:rsid w:val="004016DC"/>
    <w:rsid w:val="00414205"/>
    <w:rsid w:val="0041593C"/>
    <w:rsid w:val="00420440"/>
    <w:rsid w:val="00422BB8"/>
    <w:rsid w:val="00423012"/>
    <w:rsid w:val="004234A1"/>
    <w:rsid w:val="00425598"/>
    <w:rsid w:val="004341EC"/>
    <w:rsid w:val="00442FDB"/>
    <w:rsid w:val="00443BE3"/>
    <w:rsid w:val="004443F9"/>
    <w:rsid w:val="00456115"/>
    <w:rsid w:val="00467CAC"/>
    <w:rsid w:val="00473B75"/>
    <w:rsid w:val="0047497C"/>
    <w:rsid w:val="0047796F"/>
    <w:rsid w:val="00485F9C"/>
    <w:rsid w:val="004A1134"/>
    <w:rsid w:val="004A45BE"/>
    <w:rsid w:val="004C13D2"/>
    <w:rsid w:val="004C7E8D"/>
    <w:rsid w:val="004F62C8"/>
    <w:rsid w:val="0050050E"/>
    <w:rsid w:val="00503456"/>
    <w:rsid w:val="00513ADD"/>
    <w:rsid w:val="00523F55"/>
    <w:rsid w:val="0052529F"/>
    <w:rsid w:val="005274F3"/>
    <w:rsid w:val="0052772E"/>
    <w:rsid w:val="0053063C"/>
    <w:rsid w:val="005346F4"/>
    <w:rsid w:val="0053498C"/>
    <w:rsid w:val="00554DE9"/>
    <w:rsid w:val="0055520F"/>
    <w:rsid w:val="00571387"/>
    <w:rsid w:val="00576C7A"/>
    <w:rsid w:val="00577D14"/>
    <w:rsid w:val="005B73DD"/>
    <w:rsid w:val="005C374A"/>
    <w:rsid w:val="005C5C9C"/>
    <w:rsid w:val="005C661E"/>
    <w:rsid w:val="005D43F5"/>
    <w:rsid w:val="005D59B7"/>
    <w:rsid w:val="005E20E3"/>
    <w:rsid w:val="005E7AF5"/>
    <w:rsid w:val="005F3F24"/>
    <w:rsid w:val="006117EC"/>
    <w:rsid w:val="00612FDC"/>
    <w:rsid w:val="0061485D"/>
    <w:rsid w:val="00616A6D"/>
    <w:rsid w:val="0061749B"/>
    <w:rsid w:val="006205C0"/>
    <w:rsid w:val="0062359D"/>
    <w:rsid w:val="00625CF1"/>
    <w:rsid w:val="00632755"/>
    <w:rsid w:val="00633397"/>
    <w:rsid w:val="006371D0"/>
    <w:rsid w:val="00641DAD"/>
    <w:rsid w:val="0064262F"/>
    <w:rsid w:val="00667B15"/>
    <w:rsid w:val="0069219F"/>
    <w:rsid w:val="00696700"/>
    <w:rsid w:val="006A0F8C"/>
    <w:rsid w:val="006A55A9"/>
    <w:rsid w:val="006B6F09"/>
    <w:rsid w:val="006C5173"/>
    <w:rsid w:val="006C56EF"/>
    <w:rsid w:val="006D1701"/>
    <w:rsid w:val="006D74CE"/>
    <w:rsid w:val="006E1E4F"/>
    <w:rsid w:val="006E25CF"/>
    <w:rsid w:val="006F5C2D"/>
    <w:rsid w:val="00700D7E"/>
    <w:rsid w:val="007100C3"/>
    <w:rsid w:val="00715B76"/>
    <w:rsid w:val="0072495F"/>
    <w:rsid w:val="007271EB"/>
    <w:rsid w:val="00731E41"/>
    <w:rsid w:val="00733E82"/>
    <w:rsid w:val="00743DC1"/>
    <w:rsid w:val="00745214"/>
    <w:rsid w:val="00750246"/>
    <w:rsid w:val="0075121C"/>
    <w:rsid w:val="00765497"/>
    <w:rsid w:val="00767633"/>
    <w:rsid w:val="00773764"/>
    <w:rsid w:val="0077659A"/>
    <w:rsid w:val="00781BC5"/>
    <w:rsid w:val="00787337"/>
    <w:rsid w:val="00795796"/>
    <w:rsid w:val="007A04A2"/>
    <w:rsid w:val="007B1536"/>
    <w:rsid w:val="007B456C"/>
    <w:rsid w:val="007B52D6"/>
    <w:rsid w:val="007D1DFD"/>
    <w:rsid w:val="007D3D4D"/>
    <w:rsid w:val="007E1583"/>
    <w:rsid w:val="007E17E2"/>
    <w:rsid w:val="007E7992"/>
    <w:rsid w:val="00800F8C"/>
    <w:rsid w:val="008072FE"/>
    <w:rsid w:val="00807CB4"/>
    <w:rsid w:val="00807FBE"/>
    <w:rsid w:val="008149CD"/>
    <w:rsid w:val="0082038B"/>
    <w:rsid w:val="008211D4"/>
    <w:rsid w:val="00825C4A"/>
    <w:rsid w:val="008260D1"/>
    <w:rsid w:val="008437B8"/>
    <w:rsid w:val="00851975"/>
    <w:rsid w:val="0085676D"/>
    <w:rsid w:val="00866576"/>
    <w:rsid w:val="00866D23"/>
    <w:rsid w:val="008738B0"/>
    <w:rsid w:val="008A032B"/>
    <w:rsid w:val="008B09EB"/>
    <w:rsid w:val="008B280B"/>
    <w:rsid w:val="008C2D3A"/>
    <w:rsid w:val="008D1174"/>
    <w:rsid w:val="008E2539"/>
    <w:rsid w:val="008E6BB3"/>
    <w:rsid w:val="008F334E"/>
    <w:rsid w:val="008F5C88"/>
    <w:rsid w:val="009000F5"/>
    <w:rsid w:val="00900C94"/>
    <w:rsid w:val="0090410B"/>
    <w:rsid w:val="00904449"/>
    <w:rsid w:val="00912539"/>
    <w:rsid w:val="0091350C"/>
    <w:rsid w:val="00920E24"/>
    <w:rsid w:val="00946149"/>
    <w:rsid w:val="00952A53"/>
    <w:rsid w:val="0095388E"/>
    <w:rsid w:val="0096528B"/>
    <w:rsid w:val="00984595"/>
    <w:rsid w:val="00986070"/>
    <w:rsid w:val="009A1545"/>
    <w:rsid w:val="009A2E06"/>
    <w:rsid w:val="009B0C2D"/>
    <w:rsid w:val="009B63CC"/>
    <w:rsid w:val="009C151E"/>
    <w:rsid w:val="009C76F0"/>
    <w:rsid w:val="009D062F"/>
    <w:rsid w:val="009D4577"/>
    <w:rsid w:val="009E0B10"/>
    <w:rsid w:val="009E38CC"/>
    <w:rsid w:val="009F0C7D"/>
    <w:rsid w:val="00A02E09"/>
    <w:rsid w:val="00A13C6B"/>
    <w:rsid w:val="00A21711"/>
    <w:rsid w:val="00A2659B"/>
    <w:rsid w:val="00A415F0"/>
    <w:rsid w:val="00A4174A"/>
    <w:rsid w:val="00A41C9E"/>
    <w:rsid w:val="00A42DE8"/>
    <w:rsid w:val="00A42E4D"/>
    <w:rsid w:val="00A42FC0"/>
    <w:rsid w:val="00A46344"/>
    <w:rsid w:val="00A52F00"/>
    <w:rsid w:val="00A573C7"/>
    <w:rsid w:val="00A57D46"/>
    <w:rsid w:val="00A60D83"/>
    <w:rsid w:val="00A667DC"/>
    <w:rsid w:val="00A74745"/>
    <w:rsid w:val="00A8170D"/>
    <w:rsid w:val="00AA2F12"/>
    <w:rsid w:val="00AA51F8"/>
    <w:rsid w:val="00AB49E1"/>
    <w:rsid w:val="00AB4ACC"/>
    <w:rsid w:val="00AB5667"/>
    <w:rsid w:val="00AC148A"/>
    <w:rsid w:val="00AC22D3"/>
    <w:rsid w:val="00AC60D8"/>
    <w:rsid w:val="00AD1641"/>
    <w:rsid w:val="00AD1DCA"/>
    <w:rsid w:val="00AD47C4"/>
    <w:rsid w:val="00AD6C39"/>
    <w:rsid w:val="00AE2537"/>
    <w:rsid w:val="00AE67D2"/>
    <w:rsid w:val="00B00099"/>
    <w:rsid w:val="00B01057"/>
    <w:rsid w:val="00B0453E"/>
    <w:rsid w:val="00B06013"/>
    <w:rsid w:val="00B1223B"/>
    <w:rsid w:val="00B156FC"/>
    <w:rsid w:val="00B4328B"/>
    <w:rsid w:val="00B57204"/>
    <w:rsid w:val="00B70EB9"/>
    <w:rsid w:val="00B719A5"/>
    <w:rsid w:val="00B77D34"/>
    <w:rsid w:val="00BB067D"/>
    <w:rsid w:val="00BC33D9"/>
    <w:rsid w:val="00BC37ED"/>
    <w:rsid w:val="00BC4123"/>
    <w:rsid w:val="00BC6F6A"/>
    <w:rsid w:val="00BD40E7"/>
    <w:rsid w:val="00BE2513"/>
    <w:rsid w:val="00BF04A8"/>
    <w:rsid w:val="00BF25C5"/>
    <w:rsid w:val="00C05ADE"/>
    <w:rsid w:val="00C07BBD"/>
    <w:rsid w:val="00C13A44"/>
    <w:rsid w:val="00C33138"/>
    <w:rsid w:val="00C444DE"/>
    <w:rsid w:val="00C45753"/>
    <w:rsid w:val="00C542E7"/>
    <w:rsid w:val="00C60ED3"/>
    <w:rsid w:val="00C64324"/>
    <w:rsid w:val="00C76322"/>
    <w:rsid w:val="00C81D1E"/>
    <w:rsid w:val="00C91A5D"/>
    <w:rsid w:val="00C94451"/>
    <w:rsid w:val="00CA616C"/>
    <w:rsid w:val="00CA6836"/>
    <w:rsid w:val="00CB3342"/>
    <w:rsid w:val="00CB7593"/>
    <w:rsid w:val="00CD1B39"/>
    <w:rsid w:val="00CD6331"/>
    <w:rsid w:val="00CE2808"/>
    <w:rsid w:val="00CE4E58"/>
    <w:rsid w:val="00CF2C66"/>
    <w:rsid w:val="00CF6582"/>
    <w:rsid w:val="00D27D35"/>
    <w:rsid w:val="00D36653"/>
    <w:rsid w:val="00D4298B"/>
    <w:rsid w:val="00D5544D"/>
    <w:rsid w:val="00D65B42"/>
    <w:rsid w:val="00D66567"/>
    <w:rsid w:val="00D67849"/>
    <w:rsid w:val="00D716DB"/>
    <w:rsid w:val="00D768DE"/>
    <w:rsid w:val="00D830BE"/>
    <w:rsid w:val="00D84B02"/>
    <w:rsid w:val="00D86E85"/>
    <w:rsid w:val="00D93BE4"/>
    <w:rsid w:val="00D94957"/>
    <w:rsid w:val="00D95481"/>
    <w:rsid w:val="00DC17F0"/>
    <w:rsid w:val="00DC7DA5"/>
    <w:rsid w:val="00DD1DC0"/>
    <w:rsid w:val="00DF46A0"/>
    <w:rsid w:val="00DF49FF"/>
    <w:rsid w:val="00DF729A"/>
    <w:rsid w:val="00E1369A"/>
    <w:rsid w:val="00E33CBA"/>
    <w:rsid w:val="00E368DF"/>
    <w:rsid w:val="00E76056"/>
    <w:rsid w:val="00E76AEB"/>
    <w:rsid w:val="00E77625"/>
    <w:rsid w:val="00E832AD"/>
    <w:rsid w:val="00E851C8"/>
    <w:rsid w:val="00E905D7"/>
    <w:rsid w:val="00E93AC9"/>
    <w:rsid w:val="00E9578E"/>
    <w:rsid w:val="00E97E2B"/>
    <w:rsid w:val="00EA6D32"/>
    <w:rsid w:val="00EB0325"/>
    <w:rsid w:val="00EC2E99"/>
    <w:rsid w:val="00EC477E"/>
    <w:rsid w:val="00EC6D67"/>
    <w:rsid w:val="00ED273C"/>
    <w:rsid w:val="00ED3FA2"/>
    <w:rsid w:val="00EF1A16"/>
    <w:rsid w:val="00EF4C37"/>
    <w:rsid w:val="00EF666E"/>
    <w:rsid w:val="00F10E23"/>
    <w:rsid w:val="00F11A84"/>
    <w:rsid w:val="00F14891"/>
    <w:rsid w:val="00F149B5"/>
    <w:rsid w:val="00F3021D"/>
    <w:rsid w:val="00F3106D"/>
    <w:rsid w:val="00F33A2A"/>
    <w:rsid w:val="00F33AF0"/>
    <w:rsid w:val="00F343B5"/>
    <w:rsid w:val="00F355FC"/>
    <w:rsid w:val="00F37150"/>
    <w:rsid w:val="00F41759"/>
    <w:rsid w:val="00F41C03"/>
    <w:rsid w:val="00F503BD"/>
    <w:rsid w:val="00F50408"/>
    <w:rsid w:val="00F54CA5"/>
    <w:rsid w:val="00F61DEB"/>
    <w:rsid w:val="00F63EFB"/>
    <w:rsid w:val="00F84F2E"/>
    <w:rsid w:val="00F92409"/>
    <w:rsid w:val="00F93DC7"/>
    <w:rsid w:val="00F973F6"/>
    <w:rsid w:val="00FA4590"/>
    <w:rsid w:val="00FA4CC7"/>
    <w:rsid w:val="00FA56FE"/>
    <w:rsid w:val="00FA5C80"/>
    <w:rsid w:val="00FA65FD"/>
    <w:rsid w:val="00FB10E6"/>
    <w:rsid w:val="00FB21B4"/>
    <w:rsid w:val="00FB55E9"/>
    <w:rsid w:val="00FB73CC"/>
    <w:rsid w:val="00FC46FE"/>
    <w:rsid w:val="00FD3D17"/>
    <w:rsid w:val="00FD7A78"/>
    <w:rsid w:val="00FE610F"/>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47AA"/>
  <w15:docId w15:val="{CCBFCCE5-3C90-41D0-9238-9E799767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4A"/>
  </w:style>
  <w:style w:type="paragraph" w:styleId="1">
    <w:name w:val="heading 1"/>
    <w:basedOn w:val="a"/>
    <w:next w:val="a"/>
    <w:link w:val="10"/>
    <w:uiPriority w:val="9"/>
    <w:qFormat/>
    <w:rsid w:val="00A42FC0"/>
    <w:pPr>
      <w:keepNext/>
      <w:keepLines/>
      <w:spacing w:after="0"/>
      <w:jc w:val="both"/>
      <w:outlineLvl w:val="0"/>
    </w:pPr>
    <w:rPr>
      <w:rFonts w:ascii="Times New Roman" w:eastAsiaTheme="majorEastAsia" w:hAnsi="Times New Roman" w:cstheme="majorBidi"/>
      <w:b/>
      <w:i/>
      <w:sz w:val="28"/>
      <w:szCs w:val="32"/>
    </w:rPr>
  </w:style>
  <w:style w:type="paragraph" w:styleId="2">
    <w:name w:val="heading 2"/>
    <w:basedOn w:val="a"/>
    <w:next w:val="a"/>
    <w:link w:val="20"/>
    <w:uiPriority w:val="9"/>
    <w:semiHidden/>
    <w:unhideWhenUsed/>
    <w:qFormat/>
    <w:rsid w:val="00E832AD"/>
    <w:pPr>
      <w:keepNext/>
      <w:keepLines/>
      <w:spacing w:before="40" w:after="0" w:line="240" w:lineRule="auto"/>
      <w:ind w:firstLine="706"/>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E832AD"/>
    <w:pPr>
      <w:keepNext/>
      <w:keepLines/>
      <w:spacing w:before="40" w:after="0" w:line="240" w:lineRule="auto"/>
      <w:ind w:firstLine="706"/>
      <w:jc w:val="both"/>
      <w:outlineLvl w:val="2"/>
    </w:pPr>
    <w:rPr>
      <w:rFonts w:ascii="Times New Roman" w:eastAsiaTheme="majorEastAsia" w:hAnsi="Times New Roman" w:cstheme="majorBidi"/>
      <w:b/>
      <w: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FC0"/>
    <w:rPr>
      <w:rFonts w:ascii="Times New Roman" w:eastAsiaTheme="majorEastAsia" w:hAnsi="Times New Roman" w:cstheme="majorBidi"/>
      <w:b/>
      <w:i/>
      <w:sz w:val="28"/>
      <w:szCs w:val="32"/>
    </w:rPr>
  </w:style>
  <w:style w:type="character" w:customStyle="1" w:styleId="20">
    <w:name w:val="Заголовок 2 Знак"/>
    <w:basedOn w:val="a0"/>
    <w:link w:val="2"/>
    <w:uiPriority w:val="9"/>
    <w:semiHidden/>
    <w:rsid w:val="00E832A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E832AD"/>
    <w:rPr>
      <w:rFonts w:ascii="Times New Roman" w:eastAsiaTheme="majorEastAsia" w:hAnsi="Times New Roman" w:cstheme="majorBidi"/>
      <w:b/>
      <w:i/>
      <w:color w:val="000000" w:themeColor="text1"/>
      <w:sz w:val="28"/>
      <w:szCs w:val="24"/>
    </w:rPr>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nhideWhenUsed/>
    <w:qFormat/>
    <w:rsid w:val="001A1F4A"/>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rsid w:val="001A1F4A"/>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1A1F4A"/>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1A1F4A"/>
    <w:pPr>
      <w:spacing w:line="240" w:lineRule="exact"/>
    </w:pPr>
    <w:rPr>
      <w:vertAlign w:val="superscript"/>
    </w:rPr>
  </w:style>
  <w:style w:type="paragraph" w:styleId="a6">
    <w:name w:val="header"/>
    <w:basedOn w:val="a"/>
    <w:link w:val="a7"/>
    <w:uiPriority w:val="99"/>
    <w:unhideWhenUsed/>
    <w:rsid w:val="001A1F4A"/>
    <w:pPr>
      <w:tabs>
        <w:tab w:val="center" w:pos="4844"/>
        <w:tab w:val="right" w:pos="9689"/>
      </w:tabs>
      <w:spacing w:after="0" w:line="240" w:lineRule="auto"/>
      <w:jc w:val="both"/>
    </w:pPr>
    <w:rPr>
      <w:rFonts w:ascii="Times New Roman" w:hAnsi="Times New Roman"/>
      <w:sz w:val="28"/>
    </w:rPr>
  </w:style>
  <w:style w:type="character" w:customStyle="1" w:styleId="a7">
    <w:name w:val="Верхний колонтитул Знак"/>
    <w:basedOn w:val="a0"/>
    <w:link w:val="a6"/>
    <w:uiPriority w:val="99"/>
    <w:rsid w:val="001A1F4A"/>
    <w:rPr>
      <w:rFonts w:ascii="Times New Roman" w:hAnsi="Times New Roman"/>
      <w:sz w:val="28"/>
    </w:rPr>
  </w:style>
  <w:style w:type="paragraph" w:styleId="a8">
    <w:name w:val="footer"/>
    <w:basedOn w:val="a"/>
    <w:link w:val="a9"/>
    <w:uiPriority w:val="99"/>
    <w:unhideWhenUsed/>
    <w:rsid w:val="001A1F4A"/>
    <w:pPr>
      <w:tabs>
        <w:tab w:val="center" w:pos="4844"/>
        <w:tab w:val="right" w:pos="9689"/>
      </w:tabs>
      <w:spacing w:after="0" w:line="240" w:lineRule="auto"/>
      <w:jc w:val="both"/>
    </w:pPr>
    <w:rPr>
      <w:rFonts w:ascii="Times New Roman" w:hAnsi="Times New Roman"/>
      <w:sz w:val="28"/>
    </w:rPr>
  </w:style>
  <w:style w:type="character" w:customStyle="1" w:styleId="a9">
    <w:name w:val="Нижний колонтитул Знак"/>
    <w:basedOn w:val="a0"/>
    <w:link w:val="a8"/>
    <w:uiPriority w:val="99"/>
    <w:rsid w:val="001A1F4A"/>
    <w:rPr>
      <w:rFonts w:ascii="Times New Roman" w:hAnsi="Times New Roman"/>
      <w:sz w:val="28"/>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b"/>
    <w:uiPriority w:val="99"/>
    <w:unhideWhenUsed/>
    <w:qFormat/>
    <w:rsid w:val="001A1F4A"/>
    <w:pPr>
      <w:spacing w:after="0" w:line="240" w:lineRule="auto"/>
      <w:ind w:firstLine="567"/>
      <w:jc w:val="both"/>
    </w:pPr>
    <w:rPr>
      <w:rFonts w:ascii="Times New Roman" w:eastAsia="Times New Roman" w:hAnsi="Times New Roman" w:cs="Times New Roman"/>
      <w:sz w:val="24"/>
      <w:szCs w:val="24"/>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a"/>
    <w:uiPriority w:val="99"/>
    <w:locked/>
    <w:rsid w:val="001A1F4A"/>
    <w:rPr>
      <w:rFonts w:ascii="Times New Roman" w:eastAsia="Times New Roman" w:hAnsi="Times New Roman" w:cs="Times New Roman"/>
      <w:sz w:val="24"/>
      <w:szCs w:val="24"/>
    </w:rPr>
  </w:style>
  <w:style w:type="paragraph" w:styleId="ac">
    <w:name w:val="List Paragraph"/>
    <w:aliases w:val="Scriptoria bullet points,List Paragraph 1,Абзац списка1,strikethrough,standaard met opsomming"/>
    <w:basedOn w:val="a"/>
    <w:link w:val="ad"/>
    <w:uiPriority w:val="34"/>
    <w:qFormat/>
    <w:rsid w:val="00420440"/>
    <w:pPr>
      <w:spacing w:after="0"/>
      <w:ind w:left="720"/>
      <w:contextualSpacing/>
      <w:jc w:val="both"/>
    </w:pPr>
    <w:rPr>
      <w:rFonts w:ascii="Times New Roman" w:hAnsi="Times New Roman"/>
      <w:sz w:val="28"/>
    </w:rPr>
  </w:style>
  <w:style w:type="character" w:customStyle="1" w:styleId="ad">
    <w:name w:val="Абзац списка Знак"/>
    <w:aliases w:val="Scriptoria bullet points Знак,List Paragraph 1 Знак,Абзац списка1 Знак,strikethrough Знак,standaard met opsomming Знак"/>
    <w:link w:val="ac"/>
    <w:uiPriority w:val="34"/>
    <w:locked/>
    <w:rsid w:val="00420440"/>
    <w:rPr>
      <w:rFonts w:ascii="Times New Roman" w:hAnsi="Times New Roman"/>
      <w:sz w:val="28"/>
    </w:rPr>
  </w:style>
  <w:style w:type="character" w:customStyle="1" w:styleId="FontStyle14">
    <w:name w:val="Font Style14"/>
    <w:basedOn w:val="a0"/>
    <w:uiPriority w:val="99"/>
    <w:rsid w:val="00F355FC"/>
    <w:rPr>
      <w:rFonts w:ascii="Times New Roman" w:hAnsi="Times New Roman" w:cs="Times New Roman"/>
      <w:color w:val="000000"/>
      <w:sz w:val="26"/>
      <w:szCs w:val="26"/>
    </w:rPr>
  </w:style>
  <w:style w:type="paragraph" w:styleId="ae">
    <w:name w:val="Balloon Text"/>
    <w:basedOn w:val="a"/>
    <w:link w:val="af"/>
    <w:uiPriority w:val="99"/>
    <w:semiHidden/>
    <w:unhideWhenUsed/>
    <w:rsid w:val="004749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7497C"/>
    <w:rPr>
      <w:rFonts w:ascii="Segoe UI" w:hAnsi="Segoe UI" w:cs="Segoe UI"/>
      <w:sz w:val="18"/>
      <w:szCs w:val="18"/>
    </w:rPr>
  </w:style>
  <w:style w:type="character" w:styleId="af0">
    <w:name w:val="Strong"/>
    <w:basedOn w:val="a0"/>
    <w:uiPriority w:val="22"/>
    <w:qFormat/>
    <w:rsid w:val="00625CF1"/>
    <w:rPr>
      <w:b/>
      <w:bCs/>
    </w:rPr>
  </w:style>
  <w:style w:type="character" w:styleId="af1">
    <w:name w:val="annotation reference"/>
    <w:basedOn w:val="a0"/>
    <w:uiPriority w:val="99"/>
    <w:semiHidden/>
    <w:unhideWhenUsed/>
    <w:rsid w:val="003A66B7"/>
    <w:rPr>
      <w:sz w:val="16"/>
      <w:szCs w:val="16"/>
    </w:rPr>
  </w:style>
  <w:style w:type="paragraph" w:styleId="af2">
    <w:name w:val="annotation text"/>
    <w:basedOn w:val="a"/>
    <w:link w:val="af3"/>
    <w:uiPriority w:val="99"/>
    <w:semiHidden/>
    <w:unhideWhenUsed/>
    <w:rsid w:val="003A66B7"/>
    <w:pPr>
      <w:spacing w:line="240" w:lineRule="auto"/>
    </w:pPr>
    <w:rPr>
      <w:sz w:val="20"/>
      <w:szCs w:val="20"/>
    </w:rPr>
  </w:style>
  <w:style w:type="character" w:customStyle="1" w:styleId="af3">
    <w:name w:val="Текст примечания Знак"/>
    <w:basedOn w:val="a0"/>
    <w:link w:val="af2"/>
    <w:uiPriority w:val="99"/>
    <w:semiHidden/>
    <w:rsid w:val="003A66B7"/>
    <w:rPr>
      <w:sz w:val="20"/>
      <w:szCs w:val="20"/>
    </w:rPr>
  </w:style>
  <w:style w:type="paragraph" w:styleId="af4">
    <w:name w:val="annotation subject"/>
    <w:basedOn w:val="af2"/>
    <w:next w:val="af2"/>
    <w:link w:val="af5"/>
    <w:uiPriority w:val="99"/>
    <w:semiHidden/>
    <w:unhideWhenUsed/>
    <w:rsid w:val="003A66B7"/>
    <w:rPr>
      <w:b/>
      <w:bCs/>
    </w:rPr>
  </w:style>
  <w:style w:type="character" w:customStyle="1" w:styleId="af5">
    <w:name w:val="Тема примечания Знак"/>
    <w:basedOn w:val="af3"/>
    <w:link w:val="af4"/>
    <w:uiPriority w:val="99"/>
    <w:semiHidden/>
    <w:rsid w:val="003A6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Priority xmlns="http://schemas.microsoft.com/sharepoint/v3">1</Routing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78FED93C8864B94AB0EAF780D353D" ma:contentTypeVersion="" ma:contentTypeDescription="Create a new document." ma:contentTypeScope="" ma:versionID="c90113c1064fa4451babe4caa1f98ec3">
  <xsd:schema xmlns:xsd="http://www.w3.org/2001/XMLSchema" xmlns:xs="http://www.w3.org/2001/XMLSchema" xmlns:p="http://schemas.microsoft.com/office/2006/metadata/properties" xmlns:ns1="http://schemas.microsoft.com/sharepoint/v3" targetNamespace="http://schemas.microsoft.com/office/2006/metadata/properties" ma:root="true" ma:fieldsID="3c9c78f3932963f605fda8c813b5d038" ns1:_="">
    <xsd:import namespace="http://schemas.microsoft.com/sharepoint/v3"/>
    <xsd:element name="properties">
      <xsd:complexType>
        <xsd:sequence>
          <xsd:element name="documentManagement">
            <xsd:complexType>
              <xsd:all>
                <xsd:element ref="ns1:RoutingPrior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8" ma:displayName="Priority" ma:description="" ma:internalName="RoutingPrior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11B3-E963-4448-A3D4-48877463AF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6326BD-A1D7-4FE1-BB9E-7B0675794622}">
  <ds:schemaRefs>
    <ds:schemaRef ds:uri="http://schemas.microsoft.com/sharepoint/v3/contenttype/forms"/>
  </ds:schemaRefs>
</ds:datastoreItem>
</file>

<file path=customXml/itemProps3.xml><?xml version="1.0" encoding="utf-8"?>
<ds:datastoreItem xmlns:ds="http://schemas.openxmlformats.org/officeDocument/2006/customXml" ds:itemID="{0AA26E92-507D-4727-B7E8-1577D0C06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F40AD-4288-49B5-B9C2-D0114323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1508</Words>
  <Characters>8599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Ştirbu Sergiu</dc:creator>
  <cp:lastModifiedBy>Paiu Eugenia</cp:lastModifiedBy>
  <cp:revision>19</cp:revision>
  <cp:lastPrinted>2019-03-05T07:53:00Z</cp:lastPrinted>
  <dcterms:created xsi:type="dcterms:W3CDTF">2019-03-01T12:23:00Z</dcterms:created>
  <dcterms:modified xsi:type="dcterms:W3CDTF">2019-03-13T14:10:00Z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0x01010001378FED93C8864B94AB0EAF780D353D</vt:lpwstr>
  </property>
</Properties>
</file>