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4A" w:rsidRPr="005D56BB" w:rsidRDefault="001A1F4A" w:rsidP="0003235B">
      <w:pPr>
        <w:spacing w:after="0" w:line="276" w:lineRule="auto"/>
        <w:jc w:val="center"/>
        <w:rPr>
          <w:rFonts w:ascii="Calibri" w:hAnsi="Calibri" w:cs="Calibri"/>
          <w:sz w:val="28"/>
          <w:szCs w:val="28"/>
        </w:rPr>
      </w:pPr>
      <w:r w:rsidRPr="005D56BB">
        <w:rPr>
          <w:rFonts w:ascii="Calibri" w:hAnsi="Calibri" w:cs="Calibri"/>
          <w:noProof/>
          <w:sz w:val="28"/>
          <w:szCs w:val="28"/>
          <w:lang w:val="ru-RU" w:eastAsia="ru-RU"/>
        </w:rPr>
        <w:drawing>
          <wp:inline distT="0" distB="0" distL="0" distR="0" wp14:anchorId="47406614" wp14:editId="0C98D7F9">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1A1F4A" w:rsidRPr="005D56BB" w:rsidRDefault="001A1F4A" w:rsidP="0003235B">
      <w:pPr>
        <w:spacing w:after="0" w:line="276" w:lineRule="auto"/>
        <w:jc w:val="center"/>
        <w:rPr>
          <w:rFonts w:ascii="Calibri" w:eastAsia="Times New Roman" w:hAnsi="Calibri" w:cs="Calibri"/>
          <w:b/>
          <w:bCs/>
          <w:sz w:val="28"/>
          <w:szCs w:val="28"/>
          <w:lang w:val="ro-RO"/>
        </w:rPr>
      </w:pPr>
      <w:bookmarkStart w:id="0" w:name="_Toc450123757"/>
      <w:r w:rsidRPr="005D56BB">
        <w:rPr>
          <w:rFonts w:ascii="Calibri" w:eastAsia="Times New Roman" w:hAnsi="Calibri" w:cs="Calibri"/>
          <w:b/>
          <w:bCs/>
          <w:sz w:val="28"/>
          <w:szCs w:val="28"/>
          <w:lang w:val="ro-RO"/>
        </w:rPr>
        <w:t>H O T Ă R Â R E A</w:t>
      </w:r>
      <w:r w:rsidR="007D3D4D" w:rsidRPr="005D56BB">
        <w:rPr>
          <w:rFonts w:ascii="Calibri" w:eastAsia="Times New Roman" w:hAnsi="Calibri" w:cs="Calibri"/>
          <w:b/>
          <w:bCs/>
          <w:sz w:val="28"/>
          <w:szCs w:val="28"/>
          <w:lang w:val="ro-RO"/>
        </w:rPr>
        <w:t xml:space="preserve"> </w:t>
      </w:r>
      <w:r w:rsidRPr="005D56BB">
        <w:rPr>
          <w:rFonts w:ascii="Calibri" w:eastAsia="Times New Roman" w:hAnsi="Calibri" w:cs="Calibri"/>
          <w:b/>
          <w:bCs/>
          <w:sz w:val="28"/>
          <w:szCs w:val="28"/>
          <w:lang w:val="ro-RO"/>
        </w:rPr>
        <w:t>nr.</w:t>
      </w:r>
      <w:bookmarkEnd w:id="0"/>
      <w:r w:rsidR="00F74996">
        <w:rPr>
          <w:rFonts w:ascii="Calibri" w:eastAsia="Times New Roman" w:hAnsi="Calibri" w:cs="Calibri"/>
          <w:b/>
          <w:bCs/>
          <w:sz w:val="28"/>
          <w:szCs w:val="28"/>
          <w:lang w:val="ro-RO"/>
        </w:rPr>
        <w:t>77</w:t>
      </w:r>
      <w:bookmarkStart w:id="1" w:name="_GoBack"/>
      <w:bookmarkEnd w:id="1"/>
    </w:p>
    <w:p w:rsidR="001A1F4A" w:rsidRPr="005D56BB" w:rsidRDefault="001A1F4A" w:rsidP="0003235B">
      <w:pPr>
        <w:spacing w:after="0" w:line="276" w:lineRule="auto"/>
        <w:jc w:val="center"/>
        <w:rPr>
          <w:rFonts w:ascii="Calibri" w:eastAsia="Times New Roman" w:hAnsi="Calibri" w:cs="Calibri"/>
          <w:bCs/>
          <w:sz w:val="28"/>
          <w:szCs w:val="28"/>
          <w:lang w:val="ro-RO"/>
        </w:rPr>
      </w:pPr>
      <w:r w:rsidRPr="005D56BB">
        <w:rPr>
          <w:rFonts w:ascii="Calibri" w:eastAsia="Times New Roman" w:hAnsi="Calibri" w:cs="Calibri"/>
          <w:bCs/>
          <w:sz w:val="28"/>
          <w:szCs w:val="28"/>
          <w:lang w:val="ro-RO"/>
        </w:rPr>
        <w:t xml:space="preserve">din </w:t>
      </w:r>
      <w:r w:rsidR="00A33310">
        <w:rPr>
          <w:rFonts w:ascii="Calibri" w:eastAsia="Times New Roman" w:hAnsi="Calibri" w:cs="Calibri"/>
          <w:bCs/>
          <w:sz w:val="28"/>
          <w:szCs w:val="28"/>
          <w:lang w:val="ro-RO"/>
        </w:rPr>
        <w:t>23</w:t>
      </w:r>
      <w:r w:rsidRPr="005D56BB">
        <w:rPr>
          <w:rFonts w:ascii="Calibri" w:eastAsia="Times New Roman" w:hAnsi="Calibri" w:cs="Calibri"/>
          <w:bCs/>
          <w:sz w:val="28"/>
          <w:szCs w:val="28"/>
          <w:lang w:val="ro-RO"/>
        </w:rPr>
        <w:t>.1</w:t>
      </w:r>
      <w:r w:rsidR="006137D0" w:rsidRPr="005D56BB">
        <w:rPr>
          <w:rFonts w:ascii="Calibri" w:eastAsia="Times New Roman" w:hAnsi="Calibri" w:cs="Calibri"/>
          <w:bCs/>
          <w:sz w:val="28"/>
          <w:szCs w:val="28"/>
          <w:lang w:val="ro-RO"/>
        </w:rPr>
        <w:t>1</w:t>
      </w:r>
      <w:r w:rsidRPr="005D56BB">
        <w:rPr>
          <w:rFonts w:ascii="Calibri" w:eastAsia="Times New Roman" w:hAnsi="Calibri" w:cs="Calibri"/>
          <w:bCs/>
          <w:sz w:val="28"/>
          <w:szCs w:val="28"/>
          <w:lang w:val="ro-RO"/>
        </w:rPr>
        <w:t>.2018</w:t>
      </w:r>
    </w:p>
    <w:p w:rsidR="001A1F4A" w:rsidRPr="005D56BB" w:rsidRDefault="001A1F4A" w:rsidP="0003235B">
      <w:pPr>
        <w:spacing w:after="0" w:line="276" w:lineRule="auto"/>
        <w:jc w:val="center"/>
        <w:rPr>
          <w:rFonts w:ascii="Calibri" w:eastAsia="Times New Roman" w:hAnsi="Calibri" w:cs="Calibri"/>
          <w:b/>
          <w:bCs/>
          <w:sz w:val="28"/>
          <w:szCs w:val="28"/>
          <w:lang w:val="ro-RO" w:eastAsia="ru-RU"/>
        </w:rPr>
      </w:pPr>
    </w:p>
    <w:p w:rsidR="00FA6717" w:rsidRPr="00BE60EC" w:rsidRDefault="001A1F4A" w:rsidP="009D4577">
      <w:pPr>
        <w:spacing w:after="0" w:line="276" w:lineRule="auto"/>
        <w:jc w:val="center"/>
        <w:rPr>
          <w:rFonts w:asciiTheme="majorHAnsi" w:hAnsiTheme="majorHAnsi" w:cstheme="majorHAnsi"/>
          <w:b/>
          <w:sz w:val="24"/>
          <w:szCs w:val="24"/>
          <w:lang w:val="ro-MD"/>
        </w:rPr>
      </w:pPr>
      <w:r w:rsidRPr="00BE60EC">
        <w:rPr>
          <w:rFonts w:asciiTheme="majorHAnsi" w:eastAsia="Times New Roman" w:hAnsiTheme="majorHAnsi" w:cstheme="majorHAnsi"/>
          <w:b/>
          <w:bCs/>
          <w:sz w:val="24"/>
          <w:szCs w:val="24"/>
          <w:lang w:val="ro-MD" w:eastAsia="ru-RU"/>
        </w:rPr>
        <w:t xml:space="preserve">cu privire la </w:t>
      </w:r>
      <w:r w:rsidRPr="00BE60EC">
        <w:rPr>
          <w:rFonts w:asciiTheme="majorHAnsi" w:eastAsia="Times New Roman" w:hAnsiTheme="majorHAnsi" w:cstheme="majorHAnsi"/>
          <w:b/>
          <w:bCs/>
          <w:sz w:val="24"/>
          <w:szCs w:val="24"/>
          <w:lang w:val="ro-MD"/>
        </w:rPr>
        <w:t>Raportul</w:t>
      </w:r>
      <w:r w:rsidR="00D5544D" w:rsidRPr="00BE60EC">
        <w:rPr>
          <w:rFonts w:asciiTheme="majorHAnsi" w:eastAsia="Times New Roman" w:hAnsiTheme="majorHAnsi" w:cstheme="majorHAnsi"/>
          <w:b/>
          <w:bCs/>
          <w:sz w:val="24"/>
          <w:szCs w:val="24"/>
          <w:lang w:val="ro-MD"/>
        </w:rPr>
        <w:t xml:space="preserve"> </w:t>
      </w:r>
      <w:r w:rsidRPr="00BE60EC">
        <w:rPr>
          <w:rFonts w:asciiTheme="majorHAnsi" w:hAnsiTheme="majorHAnsi" w:cstheme="majorHAnsi"/>
          <w:b/>
          <w:sz w:val="24"/>
          <w:szCs w:val="24"/>
          <w:lang w:val="ro-MD"/>
        </w:rPr>
        <w:t xml:space="preserve">auditului situațiilor financiare ale </w:t>
      </w:r>
      <w:r w:rsidR="006137D0" w:rsidRPr="00BE60EC">
        <w:rPr>
          <w:rFonts w:asciiTheme="majorHAnsi" w:hAnsiTheme="majorHAnsi" w:cstheme="majorHAnsi"/>
          <w:b/>
          <w:sz w:val="24"/>
          <w:szCs w:val="24"/>
          <w:lang w:val="ro-MD"/>
        </w:rPr>
        <w:t>or.</w:t>
      </w:r>
      <w:r w:rsidR="00FA6717" w:rsidRPr="00BE60EC">
        <w:rPr>
          <w:rFonts w:asciiTheme="majorHAnsi" w:hAnsiTheme="majorHAnsi" w:cstheme="majorHAnsi"/>
          <w:b/>
          <w:sz w:val="24"/>
          <w:szCs w:val="24"/>
          <w:lang w:val="ro-MD"/>
        </w:rPr>
        <w:t xml:space="preserve"> </w:t>
      </w:r>
      <w:r w:rsidR="006137D0" w:rsidRPr="00BE60EC">
        <w:rPr>
          <w:rFonts w:asciiTheme="majorHAnsi" w:hAnsiTheme="majorHAnsi" w:cstheme="majorHAnsi"/>
          <w:b/>
          <w:sz w:val="24"/>
          <w:szCs w:val="24"/>
          <w:lang w:val="ro-MD"/>
        </w:rPr>
        <w:t>Codru</w:t>
      </w:r>
    </w:p>
    <w:p w:rsidR="001A1F4A" w:rsidRPr="00BE60EC" w:rsidRDefault="001A1F4A" w:rsidP="009D4577">
      <w:pPr>
        <w:spacing w:after="0" w:line="276" w:lineRule="auto"/>
        <w:jc w:val="center"/>
        <w:rPr>
          <w:rFonts w:asciiTheme="majorHAnsi" w:hAnsiTheme="majorHAnsi" w:cstheme="majorHAnsi"/>
          <w:b/>
          <w:sz w:val="24"/>
          <w:szCs w:val="24"/>
          <w:lang w:val="ro-MD"/>
        </w:rPr>
      </w:pPr>
      <w:r w:rsidRPr="00BE60EC">
        <w:rPr>
          <w:rFonts w:asciiTheme="majorHAnsi" w:hAnsiTheme="majorHAnsi" w:cstheme="majorHAnsi"/>
          <w:b/>
          <w:sz w:val="24"/>
          <w:szCs w:val="24"/>
          <w:lang w:val="ro-MD"/>
        </w:rPr>
        <w:t xml:space="preserve"> </w:t>
      </w:r>
      <w:r w:rsidR="00952A53" w:rsidRPr="00BE60EC">
        <w:rPr>
          <w:rFonts w:asciiTheme="majorHAnsi" w:hAnsiTheme="majorHAnsi" w:cstheme="majorHAnsi"/>
          <w:b/>
          <w:sz w:val="24"/>
          <w:szCs w:val="24"/>
          <w:lang w:val="ro-MD"/>
        </w:rPr>
        <w:t xml:space="preserve">încheiate </w:t>
      </w:r>
      <w:r w:rsidRPr="00BE60EC">
        <w:rPr>
          <w:rFonts w:asciiTheme="majorHAnsi" w:hAnsiTheme="majorHAnsi" w:cstheme="majorHAnsi"/>
          <w:b/>
          <w:sz w:val="24"/>
          <w:szCs w:val="24"/>
          <w:lang w:val="ro-MD"/>
        </w:rPr>
        <w:t>la 31.12.2017</w:t>
      </w:r>
    </w:p>
    <w:p w:rsidR="001A1F4A" w:rsidRPr="005D56BB" w:rsidRDefault="001A1F4A" w:rsidP="0003235B">
      <w:pPr>
        <w:spacing w:after="0" w:line="276" w:lineRule="auto"/>
        <w:jc w:val="center"/>
        <w:rPr>
          <w:rFonts w:ascii="Calibri" w:eastAsia="Times New Roman" w:hAnsi="Calibri" w:cs="Calibri"/>
          <w:bCs/>
          <w:sz w:val="28"/>
          <w:szCs w:val="28"/>
          <w:lang w:val="ro-MD"/>
        </w:rPr>
      </w:pPr>
    </w:p>
    <w:p w:rsidR="001A1F4A" w:rsidRPr="002673E2" w:rsidRDefault="001A1F4A" w:rsidP="0003235B">
      <w:pPr>
        <w:spacing w:after="0" w:line="276" w:lineRule="auto"/>
        <w:ind w:firstLine="720"/>
        <w:jc w:val="both"/>
        <w:rPr>
          <w:rFonts w:asciiTheme="majorHAnsi" w:eastAsia="Times New Roman" w:hAnsiTheme="majorHAnsi" w:cstheme="majorHAnsi"/>
          <w:sz w:val="24"/>
          <w:szCs w:val="24"/>
          <w:lang w:val="ro-MD" w:eastAsia="ru-RU"/>
        </w:rPr>
      </w:pPr>
      <w:r w:rsidRPr="002673E2">
        <w:rPr>
          <w:rFonts w:asciiTheme="majorHAnsi" w:hAnsiTheme="majorHAnsi" w:cstheme="majorHAnsi"/>
          <w:sz w:val="24"/>
          <w:szCs w:val="24"/>
          <w:lang w:val="ro-MD"/>
        </w:rPr>
        <w:t xml:space="preserve">Curtea de Conturi, în prezența </w:t>
      </w:r>
      <w:r w:rsidR="00E851C8" w:rsidRPr="002673E2">
        <w:rPr>
          <w:rFonts w:asciiTheme="majorHAnsi" w:hAnsiTheme="majorHAnsi" w:cstheme="majorHAnsi"/>
          <w:sz w:val="24"/>
          <w:szCs w:val="24"/>
          <w:lang w:val="ro-RO" w:eastAsia="ro-RO"/>
        </w:rPr>
        <w:t xml:space="preserve">dlui </w:t>
      </w:r>
      <w:r w:rsidR="006137D0" w:rsidRPr="002673E2">
        <w:rPr>
          <w:rFonts w:asciiTheme="majorHAnsi" w:hAnsiTheme="majorHAnsi" w:cstheme="majorHAnsi"/>
          <w:sz w:val="24"/>
          <w:szCs w:val="24"/>
          <w:lang w:val="ro-RO" w:eastAsia="ro-RO"/>
        </w:rPr>
        <w:t>Vladimir Munteanu</w:t>
      </w:r>
      <w:r w:rsidR="00E851C8" w:rsidRPr="002673E2">
        <w:rPr>
          <w:rFonts w:asciiTheme="majorHAnsi" w:hAnsiTheme="majorHAnsi" w:cstheme="majorHAnsi"/>
          <w:sz w:val="24"/>
          <w:szCs w:val="24"/>
          <w:lang w:val="ro-RO" w:eastAsia="ro-RO"/>
        </w:rPr>
        <w:t xml:space="preserve">, primar al </w:t>
      </w:r>
      <w:r w:rsidR="006137D0" w:rsidRPr="002673E2">
        <w:rPr>
          <w:rFonts w:asciiTheme="majorHAnsi" w:hAnsiTheme="majorHAnsi" w:cstheme="majorHAnsi"/>
          <w:sz w:val="24"/>
          <w:szCs w:val="24"/>
          <w:lang w:val="ro-RO" w:eastAsia="ro-RO"/>
        </w:rPr>
        <w:t>or.</w:t>
      </w:r>
      <w:r w:rsidR="00FA6717" w:rsidRPr="002673E2">
        <w:rPr>
          <w:rFonts w:asciiTheme="majorHAnsi" w:hAnsiTheme="majorHAnsi" w:cstheme="majorHAnsi"/>
          <w:sz w:val="24"/>
          <w:szCs w:val="24"/>
          <w:lang w:val="ro-RO" w:eastAsia="ro-RO"/>
        </w:rPr>
        <w:t xml:space="preserve"> </w:t>
      </w:r>
      <w:r w:rsidR="006137D0" w:rsidRPr="002673E2">
        <w:rPr>
          <w:rFonts w:asciiTheme="majorHAnsi" w:hAnsiTheme="majorHAnsi" w:cstheme="majorHAnsi"/>
          <w:sz w:val="24"/>
          <w:szCs w:val="24"/>
          <w:lang w:val="ro-RO" w:eastAsia="ro-RO"/>
        </w:rPr>
        <w:t>Codru</w:t>
      </w:r>
      <w:r w:rsidR="002D34E6" w:rsidRPr="002673E2">
        <w:rPr>
          <w:rFonts w:asciiTheme="majorHAnsi" w:hAnsiTheme="majorHAnsi" w:cstheme="majorHAnsi"/>
          <w:sz w:val="24"/>
          <w:szCs w:val="24"/>
          <w:lang w:val="ro-RO" w:eastAsia="ro-RO"/>
        </w:rPr>
        <w:t>;</w:t>
      </w:r>
      <w:r w:rsidR="002D34E6" w:rsidRPr="002673E2">
        <w:rPr>
          <w:rFonts w:asciiTheme="majorHAnsi" w:eastAsia="Times New Roman" w:hAnsiTheme="majorHAnsi" w:cstheme="majorHAnsi"/>
          <w:bCs/>
          <w:iCs/>
          <w:color w:val="000000"/>
          <w:sz w:val="24"/>
          <w:szCs w:val="24"/>
          <w:lang w:val="ro-MD" w:eastAsia="ro-MD" w:bidi="ro-MD"/>
        </w:rPr>
        <w:t xml:space="preserve"> </w:t>
      </w:r>
      <w:r w:rsidR="002673E2">
        <w:rPr>
          <w:rFonts w:ascii="Calibri Light" w:hAnsi="Calibri Light" w:cs="Calibri Light"/>
          <w:color w:val="000000"/>
          <w:sz w:val="24"/>
          <w:szCs w:val="24"/>
          <w:lang w:val="ro-MD" w:eastAsia="ro-MD"/>
        </w:rPr>
        <w:t xml:space="preserve">dlui Eduard </w:t>
      </w:r>
      <w:proofErr w:type="spellStart"/>
      <w:r w:rsidR="002673E2">
        <w:rPr>
          <w:rFonts w:ascii="Calibri Light" w:hAnsi="Calibri Light" w:cs="Calibri Light"/>
          <w:color w:val="000000"/>
          <w:sz w:val="24"/>
          <w:szCs w:val="24"/>
          <w:lang w:val="ro-MD" w:eastAsia="ro-MD"/>
        </w:rPr>
        <w:t>Vecvert</w:t>
      </w:r>
      <w:proofErr w:type="spellEnd"/>
      <w:r w:rsidR="002673E2">
        <w:rPr>
          <w:rFonts w:ascii="Calibri Light" w:hAnsi="Calibri Light" w:cs="Calibri Light"/>
          <w:color w:val="000000"/>
          <w:sz w:val="24"/>
          <w:szCs w:val="24"/>
          <w:lang w:val="ro-MD" w:eastAsia="ro-MD"/>
        </w:rPr>
        <w:t xml:space="preserve">, șef adjunct al Oficiului Teritorial Chișinău al Cancelariei de Stat; </w:t>
      </w:r>
      <w:r w:rsidR="002673E2">
        <w:rPr>
          <w:rFonts w:ascii="Calibri Light" w:hAnsi="Calibri Light" w:cs="Calibri Light"/>
          <w:sz w:val="24"/>
          <w:szCs w:val="24"/>
          <w:lang w:val="ro-RO"/>
        </w:rPr>
        <w:t>dlui Gheorghe Croitoru, șef Secție din cadrul Direcției urbanism</w:t>
      </w:r>
      <w:r w:rsidR="002673E2">
        <w:rPr>
          <w:rFonts w:ascii="Calibri Light" w:hAnsi="Calibri Light" w:cs="Calibri Light"/>
          <w:color w:val="000000"/>
          <w:sz w:val="24"/>
          <w:szCs w:val="24"/>
          <w:lang w:val="ro-RO" w:eastAsia="ro-MD"/>
        </w:rPr>
        <w:t xml:space="preserve"> a Ministerului Economiei și Infrastructurii</w:t>
      </w:r>
      <w:r w:rsidR="002673E2" w:rsidRPr="00C81D1E">
        <w:rPr>
          <w:rFonts w:ascii="Calibri Light" w:hAnsi="Calibri Light" w:cs="Calibri Light"/>
          <w:color w:val="000000"/>
          <w:sz w:val="24"/>
          <w:szCs w:val="24"/>
          <w:lang w:val="ro-RO" w:eastAsia="ro-MD"/>
        </w:rPr>
        <w:t xml:space="preserve">; </w:t>
      </w:r>
      <w:r w:rsidR="002673E2" w:rsidRPr="00C81D1E">
        <w:rPr>
          <w:rFonts w:ascii="Calibri Light" w:hAnsi="Calibri Light" w:cs="Calibri Light"/>
          <w:sz w:val="24"/>
          <w:szCs w:val="24"/>
          <w:lang w:val="ro-RO"/>
        </w:rPr>
        <w:t xml:space="preserve">dnei Diana </w:t>
      </w:r>
      <w:proofErr w:type="spellStart"/>
      <w:r w:rsidR="002673E2" w:rsidRPr="00C81D1E">
        <w:rPr>
          <w:rFonts w:ascii="Calibri Light" w:hAnsi="Calibri Light" w:cs="Calibri Light"/>
          <w:sz w:val="24"/>
          <w:szCs w:val="24"/>
          <w:lang w:val="ro-RO"/>
        </w:rPr>
        <w:t>Stici</w:t>
      </w:r>
      <w:proofErr w:type="spellEnd"/>
      <w:r w:rsidR="002673E2" w:rsidRPr="00C81D1E">
        <w:rPr>
          <w:rFonts w:ascii="Calibri Light" w:hAnsi="Calibri Light" w:cs="Calibri Light"/>
          <w:sz w:val="24"/>
          <w:szCs w:val="24"/>
          <w:lang w:val="ro-RO"/>
        </w:rPr>
        <w:t xml:space="preserve">, șeful Secției management operațional </w:t>
      </w:r>
      <w:r w:rsidR="002673E2" w:rsidRPr="00C81D1E">
        <w:rPr>
          <w:rFonts w:ascii="Calibri Light" w:hAnsi="Calibri Light" w:cs="Calibri Light"/>
          <w:color w:val="000000"/>
          <w:sz w:val="24"/>
          <w:szCs w:val="24"/>
          <w:lang w:val="ro-RO" w:eastAsia="ro-MD"/>
        </w:rPr>
        <w:t>a</w:t>
      </w:r>
      <w:r w:rsidR="002673E2">
        <w:rPr>
          <w:rFonts w:ascii="Calibri Light" w:hAnsi="Calibri Light" w:cs="Calibri Light"/>
          <w:color w:val="000000"/>
          <w:sz w:val="24"/>
          <w:szCs w:val="24"/>
          <w:lang w:val="ro-RO" w:eastAsia="ro-MD"/>
        </w:rPr>
        <w:t xml:space="preserve"> </w:t>
      </w:r>
      <w:r w:rsidR="002673E2" w:rsidRPr="00C81D1E">
        <w:rPr>
          <w:rFonts w:ascii="Calibri Light" w:hAnsi="Calibri Light" w:cs="Calibri Light"/>
          <w:color w:val="000000"/>
          <w:sz w:val="24"/>
          <w:szCs w:val="24"/>
          <w:lang w:val="ro-RO" w:eastAsia="ro-MD"/>
        </w:rPr>
        <w:t xml:space="preserve"> Serviciului Fiscal de Stat; dnei Sofia Curmei, șeful Secției evidență fiscală a Serviciului Fiscal de Stat; dnei </w:t>
      </w:r>
      <w:proofErr w:type="spellStart"/>
      <w:r w:rsidR="002673E2" w:rsidRPr="00C81D1E">
        <w:rPr>
          <w:rFonts w:ascii="Calibri Light" w:hAnsi="Calibri Light" w:cs="Calibri Light"/>
          <w:color w:val="000000"/>
          <w:sz w:val="24"/>
          <w:szCs w:val="24"/>
          <w:lang w:val="ro-RO" w:eastAsia="ro-MD"/>
        </w:rPr>
        <w:t>Liudmi</w:t>
      </w:r>
      <w:r w:rsidR="002673E2">
        <w:rPr>
          <w:rFonts w:ascii="Calibri Light" w:hAnsi="Calibri Light" w:cs="Calibri Light"/>
          <w:color w:val="000000"/>
          <w:sz w:val="24"/>
          <w:szCs w:val="24"/>
          <w:lang w:val="ro-RO" w:eastAsia="ro-MD"/>
        </w:rPr>
        <w:t>l</w:t>
      </w:r>
      <w:r w:rsidR="002673E2" w:rsidRPr="00C81D1E">
        <w:rPr>
          <w:rFonts w:ascii="Calibri Light" w:hAnsi="Calibri Light" w:cs="Calibri Light"/>
          <w:color w:val="000000"/>
          <w:sz w:val="24"/>
          <w:szCs w:val="24"/>
          <w:lang w:val="ro-RO" w:eastAsia="ro-MD"/>
        </w:rPr>
        <w:t>a</w:t>
      </w:r>
      <w:proofErr w:type="spellEnd"/>
      <w:r w:rsidR="002673E2" w:rsidRPr="00C81D1E">
        <w:rPr>
          <w:rFonts w:ascii="Calibri Light" w:hAnsi="Calibri Light" w:cs="Calibri Light"/>
          <w:color w:val="000000"/>
          <w:sz w:val="24"/>
          <w:szCs w:val="24"/>
          <w:lang w:val="ro-RO" w:eastAsia="ro-MD"/>
        </w:rPr>
        <w:t xml:space="preserve"> </w:t>
      </w:r>
      <w:proofErr w:type="spellStart"/>
      <w:r w:rsidR="002673E2" w:rsidRPr="00C81D1E">
        <w:rPr>
          <w:rFonts w:ascii="Calibri Light" w:hAnsi="Calibri Light" w:cs="Calibri Light"/>
          <w:color w:val="000000"/>
          <w:sz w:val="24"/>
          <w:szCs w:val="24"/>
          <w:lang w:val="ro-RO" w:eastAsia="ro-MD"/>
        </w:rPr>
        <w:t>M</w:t>
      </w:r>
      <w:r w:rsidR="002673E2">
        <w:rPr>
          <w:rFonts w:ascii="Calibri Light" w:hAnsi="Calibri Light" w:cs="Calibri Light"/>
          <w:color w:val="000000"/>
          <w:sz w:val="24"/>
          <w:szCs w:val="24"/>
          <w:lang w:val="ro-RO" w:eastAsia="ro-MD"/>
        </w:rPr>
        <w:t>iț</w:t>
      </w:r>
      <w:r w:rsidR="002673E2" w:rsidRPr="00C81D1E">
        <w:rPr>
          <w:rFonts w:ascii="Calibri Light" w:hAnsi="Calibri Light" w:cs="Calibri Light"/>
          <w:color w:val="000000"/>
          <w:sz w:val="24"/>
          <w:szCs w:val="24"/>
          <w:lang w:val="ro-RO" w:eastAsia="ro-MD"/>
        </w:rPr>
        <w:t>ova</w:t>
      </w:r>
      <w:proofErr w:type="spellEnd"/>
      <w:r w:rsidR="002673E2" w:rsidRPr="00C81D1E">
        <w:rPr>
          <w:rFonts w:ascii="Calibri Light" w:hAnsi="Calibri Light" w:cs="Calibri Light"/>
          <w:color w:val="000000"/>
          <w:sz w:val="24"/>
          <w:szCs w:val="24"/>
          <w:lang w:val="ro-RO" w:eastAsia="ro-MD"/>
        </w:rPr>
        <w:t xml:space="preserve">, inspector principal </w:t>
      </w:r>
      <w:r w:rsidR="002673E2">
        <w:rPr>
          <w:rFonts w:ascii="Calibri Light" w:hAnsi="Calibri Light" w:cs="Calibri Light"/>
          <w:color w:val="000000"/>
          <w:sz w:val="24"/>
          <w:szCs w:val="24"/>
          <w:lang w:val="ro-RO" w:eastAsia="ro-MD"/>
        </w:rPr>
        <w:t>în</w:t>
      </w:r>
      <w:r w:rsidR="002673E2" w:rsidRPr="00C81D1E">
        <w:rPr>
          <w:rFonts w:ascii="Calibri Light" w:hAnsi="Calibri Light" w:cs="Calibri Light"/>
          <w:color w:val="000000"/>
          <w:sz w:val="24"/>
          <w:szCs w:val="24"/>
          <w:lang w:val="ro-RO" w:eastAsia="ro-MD"/>
        </w:rPr>
        <w:t xml:space="preserve"> cadrul Direcției impozite locale și alte venituri a</w:t>
      </w:r>
      <w:r w:rsidR="002673E2">
        <w:rPr>
          <w:rFonts w:ascii="Calibri Light" w:hAnsi="Calibri Light" w:cs="Calibri Light"/>
          <w:color w:val="000000"/>
          <w:sz w:val="24"/>
          <w:szCs w:val="24"/>
          <w:lang w:val="ro-RO" w:eastAsia="ro-MD"/>
        </w:rPr>
        <w:t xml:space="preserve"> </w:t>
      </w:r>
      <w:r w:rsidR="002673E2" w:rsidRPr="00C81D1E">
        <w:rPr>
          <w:rFonts w:ascii="Calibri Light" w:hAnsi="Calibri Light" w:cs="Calibri Light"/>
          <w:color w:val="000000"/>
          <w:sz w:val="24"/>
          <w:szCs w:val="24"/>
          <w:lang w:val="ro-RO" w:eastAsia="ro-MD"/>
        </w:rPr>
        <w:t xml:space="preserve"> Serviciului Fiscal de Stat;</w:t>
      </w:r>
      <w:r w:rsidR="002673E2">
        <w:rPr>
          <w:rFonts w:ascii="Calibri Light" w:hAnsi="Calibri Light" w:cs="Calibri Light"/>
          <w:color w:val="000000"/>
          <w:sz w:val="24"/>
          <w:szCs w:val="24"/>
          <w:lang w:val="ro-RO" w:eastAsia="ro-MD"/>
        </w:rPr>
        <w:t xml:space="preserve"> </w:t>
      </w:r>
      <w:r w:rsidR="002673E2">
        <w:rPr>
          <w:rFonts w:ascii="Calibri Light" w:hAnsi="Calibri Light" w:cs="Calibri Light"/>
          <w:sz w:val="24"/>
          <w:szCs w:val="24"/>
          <w:lang w:val="ro-RO"/>
        </w:rPr>
        <w:t xml:space="preserve">dnei Zinaida Jaloba, șef adjunct al Direcției Generale Finanțe a Consiliului municipal Chișinău; dnei Ana </w:t>
      </w:r>
      <w:proofErr w:type="spellStart"/>
      <w:r w:rsidR="002673E2">
        <w:rPr>
          <w:rFonts w:ascii="Calibri Light" w:hAnsi="Calibri Light" w:cs="Calibri Light"/>
          <w:sz w:val="24"/>
          <w:szCs w:val="24"/>
          <w:lang w:val="ro-RO"/>
        </w:rPr>
        <w:t>Vasiloi</w:t>
      </w:r>
      <w:proofErr w:type="spellEnd"/>
      <w:r w:rsidR="002673E2">
        <w:rPr>
          <w:rFonts w:ascii="Calibri Light" w:hAnsi="Calibri Light" w:cs="Calibri Light"/>
          <w:sz w:val="24"/>
          <w:szCs w:val="24"/>
          <w:lang w:val="ro-RO"/>
        </w:rPr>
        <w:t>, contabil-șef al Direcției Generale Finanțe a Consiliului municipal Chișinău</w:t>
      </w:r>
      <w:r w:rsidR="002D34E6" w:rsidRPr="002673E2">
        <w:rPr>
          <w:rFonts w:asciiTheme="majorHAnsi" w:eastAsia="Times New Roman" w:hAnsiTheme="majorHAnsi" w:cstheme="majorHAnsi"/>
          <w:bCs/>
          <w:spacing w:val="-12"/>
          <w:sz w:val="24"/>
          <w:szCs w:val="24"/>
          <w:lang w:val="ro-MD"/>
        </w:rPr>
        <w:t>,</w:t>
      </w:r>
      <w:r w:rsidR="002D34E6" w:rsidRPr="002673E2">
        <w:rPr>
          <w:rFonts w:asciiTheme="majorHAnsi" w:hAnsiTheme="majorHAnsi" w:cstheme="majorHAnsi"/>
          <w:sz w:val="24"/>
          <w:szCs w:val="24"/>
          <w:lang w:val="ro-RO"/>
        </w:rPr>
        <w:t xml:space="preserve"> </w:t>
      </w:r>
      <w:r w:rsidRPr="002673E2">
        <w:rPr>
          <w:rFonts w:asciiTheme="majorHAnsi" w:hAnsiTheme="majorHAnsi" w:cstheme="majorHAnsi"/>
          <w:sz w:val="24"/>
          <w:szCs w:val="24"/>
          <w:lang w:val="ro-RO"/>
        </w:rPr>
        <w:t xml:space="preserve">precum </w:t>
      </w:r>
      <w:proofErr w:type="spellStart"/>
      <w:r w:rsidRPr="002673E2">
        <w:rPr>
          <w:rFonts w:asciiTheme="majorHAnsi" w:hAnsiTheme="majorHAnsi" w:cstheme="majorHAnsi"/>
          <w:sz w:val="24"/>
          <w:szCs w:val="24"/>
          <w:lang w:val="ro-RO"/>
        </w:rPr>
        <w:t>şi</w:t>
      </w:r>
      <w:proofErr w:type="spellEnd"/>
      <w:r w:rsidRPr="002673E2">
        <w:rPr>
          <w:rFonts w:asciiTheme="majorHAnsi" w:hAnsiTheme="majorHAnsi" w:cstheme="majorHAnsi"/>
          <w:sz w:val="24"/>
          <w:szCs w:val="24"/>
          <w:lang w:val="ro-RO"/>
        </w:rPr>
        <w:t xml:space="preserve"> a altor persoane cu </w:t>
      </w:r>
      <w:proofErr w:type="spellStart"/>
      <w:r w:rsidRPr="002673E2">
        <w:rPr>
          <w:rFonts w:asciiTheme="majorHAnsi" w:hAnsiTheme="majorHAnsi" w:cstheme="majorHAnsi"/>
          <w:sz w:val="24"/>
          <w:szCs w:val="24"/>
          <w:lang w:val="ro-RO"/>
        </w:rPr>
        <w:t>funcţii</w:t>
      </w:r>
      <w:proofErr w:type="spellEnd"/>
      <w:r w:rsidRPr="002673E2">
        <w:rPr>
          <w:rFonts w:asciiTheme="majorHAnsi" w:hAnsiTheme="majorHAnsi" w:cstheme="majorHAnsi"/>
          <w:sz w:val="24"/>
          <w:szCs w:val="24"/>
          <w:lang w:val="ro-RO"/>
        </w:rPr>
        <w:t xml:space="preserve"> de răspundere</w:t>
      </w:r>
      <w:r w:rsidRPr="002673E2">
        <w:rPr>
          <w:rFonts w:asciiTheme="majorHAnsi" w:hAnsiTheme="majorHAnsi" w:cstheme="majorHAnsi"/>
          <w:sz w:val="24"/>
          <w:szCs w:val="24"/>
          <w:lang w:val="ro-MD"/>
        </w:rPr>
        <w:t xml:space="preserve">, </w:t>
      </w:r>
      <w:r w:rsidRPr="002673E2">
        <w:rPr>
          <w:rFonts w:asciiTheme="majorHAnsi" w:hAnsiTheme="majorHAnsi" w:cstheme="majorHAnsi"/>
          <w:bCs/>
          <w:sz w:val="24"/>
          <w:szCs w:val="24"/>
          <w:lang w:val="ro-MD"/>
        </w:rPr>
        <w:t>călăuzindu-se de</w:t>
      </w:r>
      <w:r w:rsidRPr="002673E2">
        <w:rPr>
          <w:rFonts w:asciiTheme="majorHAnsi" w:hAnsiTheme="majorHAnsi" w:cstheme="majorHAnsi"/>
          <w:sz w:val="24"/>
          <w:szCs w:val="24"/>
          <w:lang w:val="ro-MD"/>
        </w:rPr>
        <w:t xml:space="preserve"> art.3 alin.(1), art.5 alin.(1) </w:t>
      </w:r>
      <w:proofErr w:type="spellStart"/>
      <w:r w:rsidRPr="002673E2">
        <w:rPr>
          <w:rFonts w:asciiTheme="majorHAnsi" w:hAnsiTheme="majorHAnsi" w:cstheme="majorHAnsi"/>
          <w:sz w:val="24"/>
          <w:szCs w:val="24"/>
          <w:lang w:val="ro-MD"/>
        </w:rPr>
        <w:t>lit.a</w:t>
      </w:r>
      <w:proofErr w:type="spellEnd"/>
      <w:r w:rsidRPr="002673E2">
        <w:rPr>
          <w:rFonts w:asciiTheme="majorHAnsi" w:hAnsiTheme="majorHAnsi" w:cstheme="majorHAnsi"/>
          <w:sz w:val="24"/>
          <w:szCs w:val="24"/>
          <w:lang w:val="ro-MD"/>
        </w:rPr>
        <w:t xml:space="preserve">) și art.31 alin.(1) </w:t>
      </w:r>
      <w:proofErr w:type="spellStart"/>
      <w:r w:rsidRPr="002673E2">
        <w:rPr>
          <w:rFonts w:asciiTheme="majorHAnsi" w:hAnsiTheme="majorHAnsi" w:cstheme="majorHAnsi"/>
          <w:sz w:val="24"/>
          <w:szCs w:val="24"/>
          <w:lang w:val="ro-MD"/>
        </w:rPr>
        <w:t>lit.a</w:t>
      </w:r>
      <w:proofErr w:type="spellEnd"/>
      <w:r w:rsidRPr="002673E2">
        <w:rPr>
          <w:rFonts w:asciiTheme="majorHAnsi" w:hAnsiTheme="majorHAnsi" w:cstheme="majorHAnsi"/>
          <w:sz w:val="24"/>
          <w:szCs w:val="24"/>
          <w:lang w:val="ro-MD"/>
        </w:rPr>
        <w:t>) din Legea privind organizarea și funcționarea Curții de Conturi a Republicii Moldova nr.260 din 07.12.2017</w:t>
      </w:r>
      <w:r w:rsidRPr="002673E2">
        <w:rPr>
          <w:rStyle w:val="a5"/>
          <w:rFonts w:asciiTheme="majorHAnsi" w:hAnsiTheme="majorHAnsi" w:cstheme="majorHAnsi"/>
          <w:sz w:val="24"/>
          <w:szCs w:val="24"/>
          <w:lang w:val="ro-MD"/>
        </w:rPr>
        <w:footnoteReference w:id="1"/>
      </w:r>
      <w:r w:rsidRPr="002673E2">
        <w:rPr>
          <w:rFonts w:asciiTheme="majorHAnsi" w:hAnsiTheme="majorHAnsi" w:cstheme="majorHAnsi"/>
          <w:sz w:val="24"/>
          <w:szCs w:val="24"/>
          <w:lang w:val="ro-MD"/>
        </w:rPr>
        <w:t xml:space="preserve">, a examinat </w:t>
      </w:r>
      <w:r w:rsidRPr="002673E2">
        <w:rPr>
          <w:rFonts w:asciiTheme="majorHAnsi" w:hAnsiTheme="majorHAnsi" w:cstheme="majorHAnsi"/>
          <w:bCs/>
          <w:sz w:val="24"/>
          <w:szCs w:val="24"/>
          <w:lang w:val="ro-MD" w:eastAsia="ru-RU"/>
        </w:rPr>
        <w:t>Raportul</w:t>
      </w:r>
      <w:r w:rsidRPr="002673E2">
        <w:rPr>
          <w:rFonts w:asciiTheme="majorHAnsi" w:hAnsiTheme="majorHAnsi" w:cstheme="majorHAnsi"/>
          <w:sz w:val="24"/>
          <w:szCs w:val="24"/>
          <w:lang w:val="ro-MD"/>
        </w:rPr>
        <w:t xml:space="preserve"> auditului situațiilor financiare ale </w:t>
      </w:r>
      <w:r w:rsidR="00432A6E" w:rsidRPr="002673E2">
        <w:rPr>
          <w:rFonts w:asciiTheme="majorHAnsi" w:hAnsiTheme="majorHAnsi" w:cstheme="majorHAnsi"/>
          <w:sz w:val="24"/>
          <w:szCs w:val="24"/>
          <w:lang w:val="ro-MD"/>
        </w:rPr>
        <w:t>or.</w:t>
      </w:r>
      <w:r w:rsidR="00FA6717" w:rsidRPr="002673E2">
        <w:rPr>
          <w:rFonts w:asciiTheme="majorHAnsi" w:hAnsiTheme="majorHAnsi" w:cstheme="majorHAnsi"/>
          <w:sz w:val="24"/>
          <w:szCs w:val="24"/>
          <w:lang w:val="ro-MD"/>
        </w:rPr>
        <w:t xml:space="preserve"> </w:t>
      </w:r>
      <w:r w:rsidR="00432A6E" w:rsidRPr="002673E2">
        <w:rPr>
          <w:rFonts w:asciiTheme="majorHAnsi" w:hAnsiTheme="majorHAnsi" w:cstheme="majorHAnsi"/>
          <w:sz w:val="24"/>
          <w:szCs w:val="24"/>
          <w:lang w:val="ro-MD"/>
        </w:rPr>
        <w:t>Codru</w:t>
      </w:r>
      <w:r w:rsidRPr="002673E2">
        <w:rPr>
          <w:rFonts w:asciiTheme="majorHAnsi" w:hAnsiTheme="majorHAnsi" w:cstheme="majorHAnsi"/>
          <w:sz w:val="24"/>
          <w:szCs w:val="24"/>
          <w:lang w:val="ro-MD"/>
        </w:rPr>
        <w:t xml:space="preserve"> </w:t>
      </w:r>
      <w:r w:rsidR="00952A53" w:rsidRPr="002673E2">
        <w:rPr>
          <w:rFonts w:asciiTheme="majorHAnsi" w:hAnsiTheme="majorHAnsi" w:cstheme="majorHAnsi"/>
          <w:sz w:val="24"/>
          <w:szCs w:val="24"/>
          <w:lang w:val="ro-MD"/>
        </w:rPr>
        <w:t xml:space="preserve">încheiate </w:t>
      </w:r>
      <w:r w:rsidRPr="002673E2">
        <w:rPr>
          <w:rFonts w:asciiTheme="majorHAnsi" w:hAnsiTheme="majorHAnsi" w:cstheme="majorHAnsi"/>
          <w:sz w:val="24"/>
          <w:szCs w:val="24"/>
          <w:lang w:val="ro-MD"/>
        </w:rPr>
        <w:t>la 31.12.2017.</w:t>
      </w:r>
    </w:p>
    <w:p w:rsidR="001A1F4A" w:rsidRPr="002673E2" w:rsidRDefault="001A1F4A" w:rsidP="0003235B">
      <w:pPr>
        <w:tabs>
          <w:tab w:val="left" w:pos="720"/>
        </w:tabs>
        <w:spacing w:after="0" w:line="276" w:lineRule="auto"/>
        <w:contextualSpacing/>
        <w:jc w:val="both"/>
        <w:rPr>
          <w:rFonts w:asciiTheme="majorHAnsi" w:hAnsiTheme="majorHAnsi" w:cstheme="majorHAnsi"/>
          <w:sz w:val="24"/>
          <w:szCs w:val="24"/>
          <w:lang w:val="ro-RO"/>
        </w:rPr>
      </w:pPr>
      <w:r w:rsidRPr="002673E2">
        <w:rPr>
          <w:rFonts w:asciiTheme="majorHAnsi" w:eastAsia="Times New Roman" w:hAnsiTheme="majorHAnsi" w:cstheme="majorHAnsi"/>
          <w:sz w:val="24"/>
          <w:szCs w:val="24"/>
          <w:lang w:val="ro-RO" w:eastAsia="ro-MD"/>
        </w:rPr>
        <w:tab/>
        <w:t xml:space="preserve">Misiunea de audit a fost realizată conform </w:t>
      </w:r>
      <w:r w:rsidRPr="002673E2">
        <w:rPr>
          <w:rFonts w:asciiTheme="majorHAnsi" w:hAnsiTheme="majorHAnsi" w:cstheme="majorHAnsi"/>
          <w:sz w:val="24"/>
          <w:szCs w:val="24"/>
          <w:lang w:val="ro-RO"/>
        </w:rPr>
        <w:t>Programului activității de audit a Curții de Conturi pe anul 2018</w:t>
      </w:r>
      <w:r w:rsidRPr="002673E2">
        <w:rPr>
          <w:rStyle w:val="a5"/>
          <w:rFonts w:asciiTheme="majorHAnsi" w:hAnsiTheme="majorHAnsi" w:cstheme="majorHAnsi"/>
          <w:sz w:val="24"/>
          <w:szCs w:val="24"/>
          <w:lang w:val="ro-RO"/>
        </w:rPr>
        <w:footnoteReference w:id="2"/>
      </w:r>
      <w:r w:rsidRPr="002673E2">
        <w:rPr>
          <w:rFonts w:asciiTheme="majorHAnsi" w:hAnsiTheme="majorHAnsi" w:cstheme="majorHAnsi"/>
          <w:sz w:val="24"/>
          <w:szCs w:val="24"/>
          <w:lang w:val="ro-RO"/>
        </w:rPr>
        <w:t>,</w:t>
      </w:r>
      <w:r w:rsidRPr="002673E2">
        <w:rPr>
          <w:rFonts w:asciiTheme="majorHAnsi" w:eastAsia="Times New Roman" w:hAnsiTheme="majorHAnsi" w:cstheme="majorHAnsi"/>
          <w:sz w:val="24"/>
          <w:szCs w:val="24"/>
          <w:lang w:val="ro-RO"/>
        </w:rPr>
        <w:t xml:space="preserve"> având drept scop </w:t>
      </w:r>
      <w:r w:rsidRPr="002673E2">
        <w:rPr>
          <w:rFonts w:asciiTheme="majorHAnsi" w:hAnsiTheme="majorHAnsi" w:cstheme="majorHAnsi"/>
          <w:sz w:val="24"/>
          <w:szCs w:val="24"/>
          <w:lang w:val="ro-RO"/>
        </w:rPr>
        <w:t xml:space="preserve">oferirea asigurării rezonabile precum că situațiile financiare ale </w:t>
      </w:r>
      <w:r w:rsidR="0086605C" w:rsidRPr="002673E2">
        <w:rPr>
          <w:rFonts w:asciiTheme="majorHAnsi" w:hAnsiTheme="majorHAnsi" w:cstheme="majorHAnsi"/>
          <w:sz w:val="24"/>
          <w:szCs w:val="24"/>
          <w:lang w:val="ro-RO"/>
        </w:rPr>
        <w:t>or.</w:t>
      </w:r>
      <w:r w:rsidR="00FA6717" w:rsidRPr="002673E2">
        <w:rPr>
          <w:rFonts w:asciiTheme="majorHAnsi" w:hAnsiTheme="majorHAnsi" w:cstheme="majorHAnsi"/>
          <w:sz w:val="24"/>
          <w:szCs w:val="24"/>
          <w:lang w:val="ro-RO"/>
        </w:rPr>
        <w:t xml:space="preserve"> </w:t>
      </w:r>
      <w:r w:rsidR="0086605C" w:rsidRPr="002673E2">
        <w:rPr>
          <w:rFonts w:asciiTheme="majorHAnsi" w:hAnsiTheme="majorHAnsi" w:cstheme="majorHAnsi"/>
          <w:sz w:val="24"/>
          <w:szCs w:val="24"/>
          <w:lang w:val="ro-RO"/>
        </w:rPr>
        <w:t>Codru</w:t>
      </w:r>
      <w:r w:rsidRPr="002673E2">
        <w:rPr>
          <w:rFonts w:asciiTheme="majorHAnsi" w:hAnsiTheme="majorHAnsi" w:cstheme="majorHAnsi"/>
          <w:sz w:val="24"/>
          <w:szCs w:val="24"/>
          <w:lang w:val="ro-RO"/>
        </w:rPr>
        <w:t xml:space="preserve"> </w:t>
      </w:r>
      <w:r w:rsidRPr="002673E2">
        <w:rPr>
          <w:rFonts w:asciiTheme="majorHAnsi" w:eastAsia="Times New Roman" w:hAnsiTheme="majorHAnsi" w:cstheme="majorHAnsi"/>
          <w:sz w:val="24"/>
          <w:szCs w:val="24"/>
          <w:lang w:val="ro-RO"/>
        </w:rPr>
        <w:t xml:space="preserve">sunt întocmite și prezentate, </w:t>
      </w:r>
      <w:r w:rsidRPr="002673E2">
        <w:rPr>
          <w:rFonts w:asciiTheme="majorHAnsi" w:hAnsiTheme="majorHAnsi" w:cstheme="majorHAnsi"/>
          <w:sz w:val="24"/>
          <w:szCs w:val="24"/>
          <w:lang w:val="ro-RO"/>
        </w:rPr>
        <w:t xml:space="preserve">la </w:t>
      </w:r>
      <w:r w:rsidR="006D1701" w:rsidRPr="002673E2">
        <w:rPr>
          <w:rFonts w:asciiTheme="majorHAnsi" w:hAnsiTheme="majorHAnsi" w:cstheme="majorHAnsi"/>
          <w:sz w:val="24"/>
          <w:szCs w:val="24"/>
          <w:lang w:val="ro-RO"/>
        </w:rPr>
        <w:t xml:space="preserve">situația din </w:t>
      </w:r>
      <w:r w:rsidRPr="002673E2">
        <w:rPr>
          <w:rFonts w:asciiTheme="majorHAnsi" w:hAnsiTheme="majorHAnsi" w:cstheme="majorHAnsi"/>
          <w:sz w:val="24"/>
          <w:szCs w:val="24"/>
          <w:lang w:val="ro-RO"/>
        </w:rPr>
        <w:t xml:space="preserve">31.12.2017, </w:t>
      </w:r>
      <w:r w:rsidRPr="002673E2">
        <w:rPr>
          <w:rFonts w:asciiTheme="majorHAnsi" w:eastAsia="Times New Roman" w:hAnsiTheme="majorHAnsi" w:cstheme="majorHAnsi"/>
          <w:sz w:val="24"/>
          <w:szCs w:val="24"/>
          <w:lang w:val="ro-RO"/>
        </w:rPr>
        <w:t xml:space="preserve">în conformitate cu cadrul de raportare financiară aplicabil, prezintă o imagine fidelă și veridică </w:t>
      </w:r>
      <w:r w:rsidRPr="002673E2">
        <w:rPr>
          <w:rFonts w:asciiTheme="majorHAnsi" w:hAnsiTheme="majorHAnsi" w:cstheme="majorHAnsi"/>
          <w:sz w:val="24"/>
          <w:szCs w:val="24"/>
          <w:lang w:val="ro-RO"/>
        </w:rPr>
        <w:t xml:space="preserve">și nu conțin denaturări semnificative </w:t>
      </w:r>
      <w:r w:rsidR="006D1701" w:rsidRPr="002673E2">
        <w:rPr>
          <w:rFonts w:asciiTheme="majorHAnsi" w:hAnsiTheme="majorHAnsi" w:cstheme="majorHAnsi"/>
          <w:sz w:val="24"/>
          <w:szCs w:val="24"/>
          <w:lang w:val="ro-RO"/>
        </w:rPr>
        <w:t>cauzate de</w:t>
      </w:r>
      <w:r w:rsidR="007D3D4D" w:rsidRPr="002673E2">
        <w:rPr>
          <w:rFonts w:asciiTheme="majorHAnsi" w:hAnsiTheme="majorHAnsi" w:cstheme="majorHAnsi"/>
          <w:sz w:val="24"/>
          <w:szCs w:val="24"/>
          <w:lang w:val="ro-RO"/>
        </w:rPr>
        <w:t xml:space="preserve"> </w:t>
      </w:r>
      <w:r w:rsidRPr="002673E2">
        <w:rPr>
          <w:rFonts w:asciiTheme="majorHAnsi" w:hAnsiTheme="majorHAnsi" w:cstheme="majorHAnsi"/>
          <w:sz w:val="24"/>
          <w:szCs w:val="24"/>
          <w:lang w:val="ro-RO"/>
        </w:rPr>
        <w:t>fraude sau erori.</w:t>
      </w:r>
    </w:p>
    <w:p w:rsidR="001A1F4A" w:rsidRPr="002673E2" w:rsidRDefault="001A1F4A" w:rsidP="0003235B">
      <w:pPr>
        <w:spacing w:after="0" w:line="276" w:lineRule="auto"/>
        <w:ind w:firstLine="720"/>
        <w:jc w:val="both"/>
        <w:rPr>
          <w:rFonts w:asciiTheme="majorHAnsi" w:hAnsiTheme="majorHAnsi" w:cstheme="majorHAnsi"/>
          <w:sz w:val="24"/>
          <w:szCs w:val="24"/>
          <w:lang w:val="ro-RO"/>
        </w:rPr>
      </w:pPr>
      <w:r w:rsidRPr="002673E2">
        <w:rPr>
          <w:rFonts w:asciiTheme="majorHAnsi" w:hAnsiTheme="majorHAnsi" w:cstheme="majorHAnsi"/>
          <w:sz w:val="24"/>
          <w:szCs w:val="24"/>
          <w:lang w:val="ro-RO"/>
        </w:rPr>
        <w:t>Auditul public extern</w:t>
      </w:r>
      <w:r w:rsidRPr="002673E2">
        <w:rPr>
          <w:rFonts w:asciiTheme="majorHAnsi" w:eastAsia="Times New Roman" w:hAnsiTheme="majorHAnsi" w:cstheme="majorHAnsi"/>
          <w:sz w:val="24"/>
          <w:szCs w:val="24"/>
          <w:lang w:val="ro-RO"/>
        </w:rPr>
        <w:t xml:space="preserve"> s-a desfășurat în conformitate cu</w:t>
      </w:r>
      <w:r w:rsidRPr="002673E2">
        <w:rPr>
          <w:rFonts w:asciiTheme="majorHAnsi" w:hAnsiTheme="majorHAnsi" w:cstheme="majorHAnsi"/>
          <w:sz w:val="24"/>
          <w:szCs w:val="24"/>
          <w:lang w:val="ro-RO"/>
        </w:rPr>
        <w:t xml:space="preserve"> Standardele Internaționale de Audit ale Instituțiilor Supreme de Audit: ISSAI 100 </w:t>
      </w:r>
      <w:r w:rsidRPr="002673E2">
        <w:rPr>
          <w:rFonts w:asciiTheme="majorHAnsi" w:eastAsia="Times New Roman" w:hAnsiTheme="majorHAnsi" w:cstheme="majorHAnsi"/>
          <w:sz w:val="24"/>
          <w:szCs w:val="24"/>
          <w:lang w:val="ro-RO"/>
        </w:rPr>
        <w:t>„Principii fundamentale ale auditului sectorului public”</w:t>
      </w:r>
      <w:r w:rsidRPr="002673E2">
        <w:rPr>
          <w:rFonts w:asciiTheme="majorHAnsi" w:hAnsiTheme="majorHAnsi" w:cstheme="majorHAnsi"/>
          <w:sz w:val="24"/>
          <w:szCs w:val="24"/>
          <w:lang w:val="ro-RO"/>
        </w:rPr>
        <w:t xml:space="preserve">, ISSAI 200 „Principii fundamentale ale auditului </w:t>
      </w:r>
      <w:r w:rsidRPr="002673E2">
        <w:rPr>
          <w:rFonts w:asciiTheme="majorHAnsi" w:eastAsia="Times New Roman" w:hAnsiTheme="majorHAnsi" w:cstheme="majorHAnsi"/>
          <w:sz w:val="24"/>
          <w:szCs w:val="24"/>
          <w:lang w:val="ro-RO"/>
        </w:rPr>
        <w:t>financiar”</w:t>
      </w:r>
      <w:r w:rsidRPr="002673E2">
        <w:rPr>
          <w:rFonts w:asciiTheme="majorHAnsi" w:hAnsiTheme="majorHAnsi" w:cstheme="majorHAnsi"/>
          <w:sz w:val="24"/>
          <w:szCs w:val="24"/>
          <w:lang w:val="ro-RO"/>
        </w:rPr>
        <w:t xml:space="preserve"> și </w:t>
      </w:r>
      <w:r w:rsidR="006D1701" w:rsidRPr="002673E2">
        <w:rPr>
          <w:rFonts w:asciiTheme="majorHAnsi" w:hAnsiTheme="majorHAnsi" w:cstheme="majorHAnsi"/>
          <w:sz w:val="24"/>
          <w:szCs w:val="24"/>
          <w:lang w:val="ro-RO"/>
        </w:rPr>
        <w:t xml:space="preserve">cu </w:t>
      </w:r>
      <w:r w:rsidRPr="002673E2">
        <w:rPr>
          <w:rFonts w:asciiTheme="majorHAnsi" w:hAnsiTheme="majorHAnsi" w:cstheme="majorHAnsi"/>
          <w:color w:val="000000" w:themeColor="text1"/>
          <w:sz w:val="24"/>
          <w:szCs w:val="24"/>
          <w:lang w:val="ro-RO"/>
        </w:rPr>
        <w:t>Liniile Directoare de Audit</w:t>
      </w:r>
      <w:r w:rsidRPr="002673E2">
        <w:rPr>
          <w:rStyle w:val="a5"/>
          <w:rFonts w:asciiTheme="majorHAnsi" w:hAnsiTheme="majorHAnsi" w:cstheme="majorHAnsi"/>
          <w:color w:val="000000"/>
          <w:sz w:val="24"/>
          <w:szCs w:val="24"/>
          <w:lang w:val="ro-MD"/>
        </w:rPr>
        <w:footnoteReference w:id="3"/>
      </w:r>
      <w:r w:rsidRPr="002673E2">
        <w:rPr>
          <w:rFonts w:asciiTheme="majorHAnsi" w:hAnsiTheme="majorHAnsi" w:cstheme="majorHAnsi"/>
          <w:color w:val="000000" w:themeColor="text1"/>
          <w:sz w:val="24"/>
          <w:szCs w:val="24"/>
          <w:lang w:val="ro-RO"/>
        </w:rPr>
        <w:t>.</w:t>
      </w:r>
    </w:p>
    <w:p w:rsidR="001A1F4A" w:rsidRDefault="001A1F4A" w:rsidP="0003235B">
      <w:pPr>
        <w:spacing w:after="0" w:line="276" w:lineRule="auto"/>
        <w:ind w:firstLine="709"/>
        <w:jc w:val="both"/>
        <w:rPr>
          <w:rFonts w:asciiTheme="majorHAnsi" w:eastAsia="Times New Roman" w:hAnsiTheme="majorHAnsi" w:cstheme="majorHAnsi"/>
          <w:sz w:val="24"/>
          <w:szCs w:val="24"/>
          <w:lang w:val="ro-RO" w:eastAsia="ro-MD"/>
        </w:rPr>
      </w:pPr>
      <w:r w:rsidRPr="002673E2">
        <w:rPr>
          <w:rFonts w:asciiTheme="majorHAnsi" w:eastAsia="Times New Roman" w:hAnsiTheme="majorHAnsi" w:cstheme="majorHAnsi"/>
          <w:sz w:val="24"/>
          <w:szCs w:val="24"/>
          <w:lang w:val="ro-RO" w:eastAsia="ro-MD"/>
        </w:rPr>
        <w:t>Examinând Raportul de audit, precum și explicațiile persoanelor cu funcții de răspundere prezente în ședința publică, Curtea de Conturi</w:t>
      </w:r>
    </w:p>
    <w:p w:rsidR="00441737" w:rsidRPr="002673E2" w:rsidRDefault="00441737" w:rsidP="0003235B">
      <w:pPr>
        <w:spacing w:after="0" w:line="276" w:lineRule="auto"/>
        <w:ind w:firstLine="709"/>
        <w:jc w:val="both"/>
        <w:rPr>
          <w:rFonts w:asciiTheme="majorHAnsi" w:eastAsia="Times New Roman" w:hAnsiTheme="majorHAnsi" w:cstheme="majorHAnsi"/>
          <w:sz w:val="24"/>
          <w:szCs w:val="24"/>
          <w:lang w:val="ro-RO" w:eastAsia="ro-MD"/>
        </w:rPr>
      </w:pPr>
    </w:p>
    <w:p w:rsidR="001A1F4A" w:rsidRPr="002673E2" w:rsidRDefault="001A1F4A" w:rsidP="0003235B">
      <w:pPr>
        <w:tabs>
          <w:tab w:val="left" w:pos="993"/>
        </w:tabs>
        <w:spacing w:after="0" w:line="276" w:lineRule="auto"/>
        <w:ind w:firstLine="567"/>
        <w:jc w:val="center"/>
        <w:rPr>
          <w:rFonts w:asciiTheme="majorHAnsi" w:hAnsiTheme="majorHAnsi" w:cstheme="majorHAnsi"/>
          <w:b/>
          <w:sz w:val="24"/>
          <w:szCs w:val="24"/>
          <w:lang w:val="ro-RO"/>
        </w:rPr>
      </w:pPr>
    </w:p>
    <w:p w:rsidR="002D34E6" w:rsidRPr="002673E2" w:rsidRDefault="002D34E6" w:rsidP="0003235B">
      <w:pPr>
        <w:tabs>
          <w:tab w:val="left" w:pos="993"/>
        </w:tabs>
        <w:spacing w:after="0" w:line="276" w:lineRule="auto"/>
        <w:ind w:firstLine="567"/>
        <w:jc w:val="center"/>
        <w:rPr>
          <w:rFonts w:asciiTheme="majorHAnsi" w:hAnsiTheme="majorHAnsi" w:cstheme="majorHAnsi"/>
          <w:b/>
          <w:sz w:val="24"/>
          <w:szCs w:val="24"/>
          <w:lang w:val="ro-RO"/>
        </w:rPr>
      </w:pPr>
    </w:p>
    <w:p w:rsidR="002D34E6" w:rsidRPr="002673E2" w:rsidRDefault="002D34E6" w:rsidP="0003235B">
      <w:pPr>
        <w:tabs>
          <w:tab w:val="left" w:pos="993"/>
        </w:tabs>
        <w:spacing w:after="0" w:line="276" w:lineRule="auto"/>
        <w:ind w:firstLine="567"/>
        <w:jc w:val="center"/>
        <w:rPr>
          <w:rFonts w:asciiTheme="majorHAnsi" w:hAnsiTheme="majorHAnsi" w:cstheme="majorHAnsi"/>
          <w:b/>
          <w:sz w:val="24"/>
          <w:szCs w:val="24"/>
          <w:lang w:val="ro-RO"/>
        </w:rPr>
      </w:pPr>
    </w:p>
    <w:p w:rsidR="002D34E6" w:rsidRPr="002673E2" w:rsidRDefault="002D34E6" w:rsidP="0003235B">
      <w:pPr>
        <w:tabs>
          <w:tab w:val="left" w:pos="993"/>
        </w:tabs>
        <w:spacing w:after="0" w:line="276" w:lineRule="auto"/>
        <w:ind w:firstLine="567"/>
        <w:jc w:val="center"/>
        <w:rPr>
          <w:rFonts w:asciiTheme="majorHAnsi" w:hAnsiTheme="majorHAnsi" w:cstheme="majorHAnsi"/>
          <w:b/>
          <w:sz w:val="24"/>
          <w:szCs w:val="24"/>
          <w:lang w:val="ro-RO"/>
        </w:rPr>
      </w:pPr>
    </w:p>
    <w:p w:rsidR="001A1F4A" w:rsidRPr="002673E2" w:rsidRDefault="001A1F4A" w:rsidP="0003235B">
      <w:pPr>
        <w:tabs>
          <w:tab w:val="left" w:pos="993"/>
        </w:tabs>
        <w:spacing w:after="0" w:line="276" w:lineRule="auto"/>
        <w:ind w:firstLine="567"/>
        <w:jc w:val="center"/>
        <w:rPr>
          <w:rFonts w:asciiTheme="majorHAnsi" w:hAnsiTheme="majorHAnsi" w:cstheme="majorHAnsi"/>
          <w:b/>
          <w:sz w:val="24"/>
          <w:szCs w:val="24"/>
          <w:lang w:val="ro-RO"/>
        </w:rPr>
      </w:pPr>
      <w:r w:rsidRPr="002673E2">
        <w:rPr>
          <w:rFonts w:asciiTheme="majorHAnsi" w:hAnsiTheme="majorHAnsi" w:cstheme="majorHAnsi"/>
          <w:b/>
          <w:sz w:val="24"/>
          <w:szCs w:val="24"/>
          <w:lang w:val="ro-RO"/>
        </w:rPr>
        <w:lastRenderedPageBreak/>
        <w:t>A CONSTATAT:</w:t>
      </w:r>
    </w:p>
    <w:p w:rsidR="001A1F4A" w:rsidRPr="002673E2" w:rsidRDefault="001A1F4A" w:rsidP="0003235B">
      <w:pPr>
        <w:tabs>
          <w:tab w:val="left" w:pos="993"/>
        </w:tabs>
        <w:spacing w:after="0" w:line="276" w:lineRule="auto"/>
        <w:jc w:val="both"/>
        <w:rPr>
          <w:rFonts w:asciiTheme="majorHAnsi" w:hAnsiTheme="majorHAnsi" w:cstheme="majorHAnsi"/>
          <w:sz w:val="24"/>
          <w:szCs w:val="24"/>
          <w:lang w:val="ro-MD"/>
        </w:rPr>
      </w:pPr>
      <w:r w:rsidRPr="002673E2">
        <w:rPr>
          <w:rFonts w:asciiTheme="majorHAnsi" w:hAnsiTheme="majorHAnsi" w:cstheme="majorHAnsi"/>
          <w:sz w:val="24"/>
          <w:szCs w:val="24"/>
          <w:lang w:val="ro-MD"/>
        </w:rPr>
        <w:tab/>
      </w:r>
    </w:p>
    <w:p w:rsidR="001A1F4A" w:rsidRPr="002673E2" w:rsidRDefault="001A1F4A" w:rsidP="0003235B">
      <w:pPr>
        <w:tabs>
          <w:tab w:val="left" w:pos="709"/>
        </w:tabs>
        <w:spacing w:after="0" w:line="276" w:lineRule="auto"/>
        <w:jc w:val="both"/>
        <w:rPr>
          <w:rFonts w:asciiTheme="majorHAnsi" w:hAnsiTheme="majorHAnsi" w:cstheme="majorHAnsi"/>
          <w:sz w:val="24"/>
          <w:szCs w:val="24"/>
          <w:lang w:val="ro-MD"/>
        </w:rPr>
      </w:pPr>
      <w:r w:rsidRPr="002673E2">
        <w:rPr>
          <w:rFonts w:asciiTheme="majorHAnsi" w:hAnsiTheme="majorHAnsi" w:cstheme="majorHAnsi"/>
          <w:sz w:val="24"/>
          <w:szCs w:val="24"/>
          <w:lang w:val="ro-MD"/>
        </w:rPr>
        <w:tab/>
      </w:r>
      <w:r w:rsidR="00AB5667" w:rsidRPr="002673E2">
        <w:rPr>
          <w:rFonts w:asciiTheme="majorHAnsi" w:hAnsiTheme="majorHAnsi" w:cstheme="majorHAnsi"/>
          <w:sz w:val="24"/>
          <w:szCs w:val="24"/>
          <w:lang w:val="ro-MD"/>
        </w:rPr>
        <w:t xml:space="preserve">Primăria </w:t>
      </w:r>
      <w:r w:rsidR="00905559" w:rsidRPr="002673E2">
        <w:rPr>
          <w:rFonts w:asciiTheme="majorHAnsi" w:hAnsiTheme="majorHAnsi" w:cstheme="majorHAnsi"/>
          <w:sz w:val="24"/>
          <w:szCs w:val="24"/>
          <w:lang w:val="ro-MD"/>
        </w:rPr>
        <w:t>or.</w:t>
      </w:r>
      <w:r w:rsidR="00FA6717" w:rsidRPr="002673E2">
        <w:rPr>
          <w:rFonts w:asciiTheme="majorHAnsi" w:hAnsiTheme="majorHAnsi" w:cstheme="majorHAnsi"/>
          <w:sz w:val="24"/>
          <w:szCs w:val="24"/>
          <w:lang w:val="ro-MD"/>
        </w:rPr>
        <w:t xml:space="preserve"> </w:t>
      </w:r>
      <w:r w:rsidR="00905559" w:rsidRPr="002673E2">
        <w:rPr>
          <w:rFonts w:asciiTheme="majorHAnsi" w:hAnsiTheme="majorHAnsi" w:cstheme="majorHAnsi"/>
          <w:sz w:val="24"/>
          <w:szCs w:val="24"/>
          <w:lang w:val="ro-MD"/>
        </w:rPr>
        <w:t>Codru</w:t>
      </w:r>
      <w:r w:rsidRPr="002673E2">
        <w:rPr>
          <w:rFonts w:asciiTheme="majorHAnsi" w:hAnsiTheme="majorHAnsi" w:cstheme="majorHAnsi"/>
          <w:sz w:val="24"/>
          <w:szCs w:val="24"/>
          <w:lang w:val="ro-MD"/>
        </w:rPr>
        <w:t xml:space="preserve"> nu a implementat sistemul de management financiar și control și nu a emis declarați</w:t>
      </w:r>
      <w:r w:rsidR="005C5C9C" w:rsidRPr="002673E2">
        <w:rPr>
          <w:rFonts w:asciiTheme="majorHAnsi" w:hAnsiTheme="majorHAnsi" w:cstheme="majorHAnsi"/>
          <w:sz w:val="24"/>
          <w:szCs w:val="24"/>
          <w:lang w:val="ro-MD"/>
        </w:rPr>
        <w:t>a</w:t>
      </w:r>
      <w:r w:rsidRPr="002673E2">
        <w:rPr>
          <w:rFonts w:asciiTheme="majorHAnsi" w:hAnsiTheme="majorHAnsi" w:cstheme="majorHAnsi"/>
          <w:sz w:val="24"/>
          <w:szCs w:val="24"/>
          <w:lang w:val="ro-MD"/>
        </w:rPr>
        <w:t xml:space="preserve"> privind buna guvernare</w:t>
      </w:r>
      <w:r w:rsidR="008F334E" w:rsidRPr="002673E2">
        <w:rPr>
          <w:rFonts w:asciiTheme="majorHAnsi" w:hAnsiTheme="majorHAnsi" w:cstheme="majorHAnsi"/>
          <w:sz w:val="24"/>
          <w:szCs w:val="24"/>
          <w:lang w:val="ro-MD"/>
        </w:rPr>
        <w:t xml:space="preserve"> pe anul 2017</w:t>
      </w:r>
      <w:r w:rsidRPr="002673E2">
        <w:rPr>
          <w:rFonts w:asciiTheme="majorHAnsi" w:hAnsiTheme="majorHAnsi" w:cstheme="majorHAnsi"/>
          <w:sz w:val="24"/>
          <w:szCs w:val="24"/>
          <w:lang w:val="ro-MD"/>
        </w:rPr>
        <w:t>. Unele carențe și neconformități constatate în cadrul auditului și expuse în Raportul de audit sunt consecințe ale neimplementării sistemului de management financiar și control.</w:t>
      </w:r>
    </w:p>
    <w:p w:rsidR="00311D94" w:rsidRPr="002673E2" w:rsidRDefault="001A1F4A" w:rsidP="00311D94">
      <w:pPr>
        <w:spacing w:after="0" w:line="276" w:lineRule="auto"/>
        <w:ind w:firstLine="720"/>
        <w:jc w:val="both"/>
        <w:rPr>
          <w:rFonts w:asciiTheme="majorHAnsi" w:hAnsiTheme="majorHAnsi" w:cstheme="majorHAnsi"/>
          <w:sz w:val="24"/>
          <w:szCs w:val="24"/>
          <w:lang w:val="ro-RO"/>
        </w:rPr>
      </w:pPr>
      <w:r w:rsidRPr="002673E2">
        <w:rPr>
          <w:rFonts w:asciiTheme="majorHAnsi" w:eastAsia="Times New Roman" w:hAnsiTheme="majorHAnsi" w:cstheme="majorHAnsi"/>
          <w:sz w:val="24"/>
          <w:szCs w:val="24"/>
          <w:lang w:val="ro-RO"/>
        </w:rPr>
        <w:t xml:space="preserve">Activitățile desfășurate în scopul colectării unor probe suficiente și adecvate, precum și constatările expuse în Raportul de audit au determinat echipa de audit să exprime o opinie </w:t>
      </w:r>
      <w:r w:rsidRPr="002673E2">
        <w:rPr>
          <w:rFonts w:asciiTheme="majorHAnsi" w:eastAsia="Times New Roman" w:hAnsiTheme="majorHAnsi" w:cstheme="majorHAnsi"/>
          <w:color w:val="000000" w:themeColor="text1"/>
          <w:sz w:val="24"/>
          <w:szCs w:val="24"/>
          <w:lang w:val="ro-RO"/>
        </w:rPr>
        <w:t xml:space="preserve">contrară </w:t>
      </w:r>
      <w:r w:rsidRPr="002673E2">
        <w:rPr>
          <w:rFonts w:asciiTheme="majorHAnsi" w:eastAsia="Times New Roman" w:hAnsiTheme="majorHAnsi" w:cstheme="majorHAnsi"/>
          <w:sz w:val="24"/>
          <w:szCs w:val="24"/>
          <w:lang w:val="ro-RO"/>
        </w:rPr>
        <w:t xml:space="preserve">aferentă situațiilor financiare ale </w:t>
      </w:r>
      <w:r w:rsidR="00905559" w:rsidRPr="002673E2">
        <w:rPr>
          <w:rFonts w:asciiTheme="majorHAnsi" w:eastAsia="Times New Roman" w:hAnsiTheme="majorHAnsi" w:cstheme="majorHAnsi"/>
          <w:sz w:val="24"/>
          <w:szCs w:val="24"/>
          <w:lang w:val="ro-RO"/>
        </w:rPr>
        <w:t>or.</w:t>
      </w:r>
      <w:r w:rsidR="00FA6717" w:rsidRPr="002673E2">
        <w:rPr>
          <w:rFonts w:asciiTheme="majorHAnsi" w:eastAsia="Times New Roman" w:hAnsiTheme="majorHAnsi" w:cstheme="majorHAnsi"/>
          <w:sz w:val="24"/>
          <w:szCs w:val="24"/>
          <w:lang w:val="ro-RO"/>
        </w:rPr>
        <w:t xml:space="preserve"> </w:t>
      </w:r>
      <w:r w:rsidR="00905559" w:rsidRPr="002673E2">
        <w:rPr>
          <w:rFonts w:asciiTheme="majorHAnsi" w:eastAsia="Times New Roman" w:hAnsiTheme="majorHAnsi" w:cstheme="majorHAnsi"/>
          <w:sz w:val="24"/>
          <w:szCs w:val="24"/>
          <w:lang w:val="ro-RO"/>
        </w:rPr>
        <w:t>Codru</w:t>
      </w:r>
      <w:r w:rsidRPr="002673E2">
        <w:rPr>
          <w:rFonts w:asciiTheme="majorHAnsi" w:eastAsia="Times New Roman" w:hAnsiTheme="majorHAnsi" w:cstheme="majorHAnsi"/>
          <w:sz w:val="24"/>
          <w:szCs w:val="24"/>
          <w:lang w:val="ro-RO"/>
        </w:rPr>
        <w:t>, în</w:t>
      </w:r>
      <w:r w:rsidR="009D062F" w:rsidRPr="002673E2">
        <w:rPr>
          <w:rFonts w:asciiTheme="majorHAnsi" w:eastAsia="Times New Roman" w:hAnsiTheme="majorHAnsi" w:cstheme="majorHAnsi"/>
          <w:sz w:val="24"/>
          <w:szCs w:val="24"/>
          <w:lang w:val="ro-RO"/>
        </w:rPr>
        <w:t>cheiate</w:t>
      </w:r>
      <w:r w:rsidRPr="002673E2">
        <w:rPr>
          <w:rFonts w:asciiTheme="majorHAnsi" w:eastAsia="Times New Roman" w:hAnsiTheme="majorHAnsi" w:cstheme="majorHAnsi"/>
          <w:sz w:val="24"/>
          <w:szCs w:val="24"/>
          <w:lang w:val="ro-RO"/>
        </w:rPr>
        <w:t xml:space="preserve"> la 31 decembrie 2017.</w:t>
      </w:r>
      <w:r w:rsidR="00085091" w:rsidRPr="002673E2">
        <w:rPr>
          <w:rFonts w:asciiTheme="majorHAnsi" w:eastAsia="Times New Roman" w:hAnsiTheme="majorHAnsi" w:cstheme="majorHAnsi"/>
          <w:sz w:val="24"/>
          <w:szCs w:val="24"/>
          <w:lang w:val="ro-RO"/>
        </w:rPr>
        <w:t xml:space="preserve"> </w:t>
      </w:r>
      <w:r w:rsidR="009D062F" w:rsidRPr="002673E2">
        <w:rPr>
          <w:rFonts w:asciiTheme="majorHAnsi" w:hAnsiTheme="majorHAnsi" w:cstheme="majorHAnsi"/>
          <w:sz w:val="24"/>
          <w:szCs w:val="24"/>
          <w:lang w:val="ro-RO"/>
        </w:rPr>
        <w:t xml:space="preserve">Opinia contrară a fost </w:t>
      </w:r>
      <w:r w:rsidR="00485F9C" w:rsidRPr="002673E2">
        <w:rPr>
          <w:rFonts w:asciiTheme="majorHAnsi" w:hAnsiTheme="majorHAnsi" w:cstheme="majorHAnsi"/>
          <w:sz w:val="24"/>
          <w:szCs w:val="24"/>
          <w:lang w:val="ro-RO"/>
        </w:rPr>
        <w:t>întemeiată p</w:t>
      </w:r>
      <w:r w:rsidR="009D062F" w:rsidRPr="002673E2">
        <w:rPr>
          <w:rFonts w:asciiTheme="majorHAnsi" w:hAnsiTheme="majorHAnsi" w:cstheme="majorHAnsi"/>
          <w:sz w:val="24"/>
          <w:szCs w:val="24"/>
          <w:lang w:val="ro-RO"/>
        </w:rPr>
        <w:t xml:space="preserve">e efectul denaturărilor </w:t>
      </w:r>
      <w:r w:rsidR="00485F9C" w:rsidRPr="002673E2">
        <w:rPr>
          <w:rFonts w:asciiTheme="majorHAnsi" w:hAnsiTheme="majorHAnsi" w:cstheme="majorHAnsi"/>
          <w:sz w:val="24"/>
          <w:szCs w:val="24"/>
          <w:lang w:val="ro-RO"/>
        </w:rPr>
        <w:t xml:space="preserve">atestate </w:t>
      </w:r>
      <w:r w:rsidR="009D062F" w:rsidRPr="002673E2">
        <w:rPr>
          <w:rFonts w:asciiTheme="majorHAnsi" w:hAnsiTheme="majorHAnsi" w:cstheme="majorHAnsi"/>
          <w:sz w:val="24"/>
          <w:szCs w:val="24"/>
          <w:lang w:val="ro-RO"/>
        </w:rPr>
        <w:t>la</w:t>
      </w:r>
      <w:r w:rsidR="0047497C" w:rsidRPr="002673E2">
        <w:rPr>
          <w:rFonts w:asciiTheme="majorHAnsi" w:hAnsiTheme="majorHAnsi" w:cstheme="majorHAnsi"/>
          <w:sz w:val="24"/>
          <w:szCs w:val="24"/>
          <w:lang w:val="ro-RO"/>
        </w:rPr>
        <w:t xml:space="preserve"> situația din</w:t>
      </w:r>
      <w:r w:rsidR="009D062F" w:rsidRPr="002673E2">
        <w:rPr>
          <w:rFonts w:asciiTheme="majorHAnsi" w:hAnsiTheme="majorHAnsi" w:cstheme="majorHAnsi"/>
          <w:sz w:val="24"/>
          <w:szCs w:val="24"/>
          <w:lang w:val="ro-RO"/>
        </w:rPr>
        <w:t xml:space="preserve"> 31.12.2017 aferente: mijloacelor fixe</w:t>
      </w:r>
      <w:r w:rsidR="0047497C" w:rsidRPr="002673E2">
        <w:rPr>
          <w:rFonts w:asciiTheme="majorHAnsi" w:hAnsiTheme="majorHAnsi" w:cstheme="majorHAnsi"/>
          <w:sz w:val="24"/>
          <w:szCs w:val="24"/>
          <w:lang w:val="ro-RO"/>
        </w:rPr>
        <w:t xml:space="preserve"> </w:t>
      </w:r>
      <w:r w:rsidR="009D062F" w:rsidRPr="002673E2">
        <w:rPr>
          <w:rFonts w:asciiTheme="majorHAnsi" w:hAnsiTheme="majorHAnsi" w:cstheme="majorHAnsi"/>
          <w:sz w:val="24"/>
          <w:szCs w:val="24"/>
          <w:lang w:val="ro-RO"/>
        </w:rPr>
        <w:t>– în sumă de 10,</w:t>
      </w:r>
      <w:r w:rsidR="00311D94" w:rsidRPr="002673E2">
        <w:rPr>
          <w:rFonts w:asciiTheme="majorHAnsi" w:hAnsiTheme="majorHAnsi" w:cstheme="majorHAnsi"/>
          <w:sz w:val="24"/>
          <w:szCs w:val="24"/>
          <w:lang w:val="ro-RO"/>
        </w:rPr>
        <w:t>54</w:t>
      </w:r>
      <w:r w:rsidR="009D062F" w:rsidRPr="002673E2">
        <w:rPr>
          <w:rFonts w:asciiTheme="majorHAnsi" w:hAnsiTheme="majorHAnsi" w:cstheme="majorHAnsi"/>
          <w:sz w:val="24"/>
          <w:szCs w:val="24"/>
          <w:lang w:val="ro-RO"/>
        </w:rPr>
        <w:t xml:space="preserve"> mil.lei; terenurilor – </w:t>
      </w:r>
      <w:r w:rsidR="00CE2808" w:rsidRPr="002673E2">
        <w:rPr>
          <w:rFonts w:asciiTheme="majorHAnsi" w:hAnsiTheme="majorHAnsi" w:cstheme="majorHAnsi"/>
          <w:sz w:val="24"/>
          <w:szCs w:val="24"/>
          <w:lang w:val="ro-RO"/>
        </w:rPr>
        <w:t>d</w:t>
      </w:r>
      <w:r w:rsidR="0047497C" w:rsidRPr="002673E2">
        <w:rPr>
          <w:rFonts w:asciiTheme="majorHAnsi" w:hAnsiTheme="majorHAnsi" w:cstheme="majorHAnsi"/>
          <w:sz w:val="24"/>
          <w:szCs w:val="24"/>
          <w:lang w:val="ro-RO"/>
        </w:rPr>
        <w:t xml:space="preserve">e </w:t>
      </w:r>
      <w:r w:rsidR="00311D94" w:rsidRPr="002673E2">
        <w:rPr>
          <w:rFonts w:asciiTheme="majorHAnsi" w:hAnsiTheme="majorHAnsi" w:cstheme="majorHAnsi"/>
          <w:sz w:val="24"/>
          <w:szCs w:val="24"/>
          <w:lang w:val="ro-RO"/>
        </w:rPr>
        <w:t>256,6</w:t>
      </w:r>
      <w:r w:rsidR="009D062F" w:rsidRPr="002673E2">
        <w:rPr>
          <w:rFonts w:asciiTheme="majorHAnsi" w:hAnsiTheme="majorHAnsi" w:cstheme="majorHAnsi"/>
          <w:sz w:val="24"/>
          <w:szCs w:val="24"/>
          <w:lang w:val="ro-RO"/>
        </w:rPr>
        <w:t xml:space="preserve"> mil.lei; creanțelor – </w:t>
      </w:r>
      <w:r w:rsidR="0047497C" w:rsidRPr="002673E2">
        <w:rPr>
          <w:rFonts w:asciiTheme="majorHAnsi" w:hAnsiTheme="majorHAnsi" w:cstheme="majorHAnsi"/>
          <w:sz w:val="24"/>
          <w:szCs w:val="24"/>
          <w:lang w:val="ro-RO"/>
        </w:rPr>
        <w:t xml:space="preserve">de </w:t>
      </w:r>
      <w:r w:rsidR="00311D94" w:rsidRPr="002673E2">
        <w:rPr>
          <w:rFonts w:asciiTheme="majorHAnsi" w:hAnsiTheme="majorHAnsi" w:cstheme="majorHAnsi"/>
          <w:sz w:val="24"/>
          <w:szCs w:val="24"/>
          <w:lang w:val="ro-RO"/>
        </w:rPr>
        <w:t>5,</w:t>
      </w:r>
      <w:r w:rsidR="007E7773" w:rsidRPr="002673E2">
        <w:rPr>
          <w:rFonts w:asciiTheme="majorHAnsi" w:hAnsiTheme="majorHAnsi" w:cstheme="majorHAnsi"/>
          <w:sz w:val="24"/>
          <w:szCs w:val="24"/>
          <w:lang w:val="ro-RO"/>
        </w:rPr>
        <w:t>5</w:t>
      </w:r>
      <w:r w:rsidR="009D062F" w:rsidRPr="002673E2">
        <w:rPr>
          <w:rFonts w:asciiTheme="majorHAnsi" w:hAnsiTheme="majorHAnsi" w:cstheme="majorHAnsi"/>
          <w:sz w:val="24"/>
          <w:szCs w:val="24"/>
          <w:lang w:val="ro-RO"/>
        </w:rPr>
        <w:t xml:space="preserve"> mil.lei; cheltuielilor efective </w:t>
      </w:r>
      <w:r w:rsidR="0047497C" w:rsidRPr="002673E2">
        <w:rPr>
          <w:rFonts w:asciiTheme="majorHAnsi" w:hAnsiTheme="majorHAnsi" w:cstheme="majorHAnsi"/>
          <w:sz w:val="24"/>
          <w:szCs w:val="24"/>
          <w:lang w:val="ro-RO"/>
        </w:rPr>
        <w:t>–</w:t>
      </w:r>
      <w:r w:rsidR="009D062F" w:rsidRPr="002673E2">
        <w:rPr>
          <w:rFonts w:asciiTheme="majorHAnsi" w:hAnsiTheme="majorHAnsi" w:cstheme="majorHAnsi"/>
          <w:sz w:val="24"/>
          <w:szCs w:val="24"/>
          <w:lang w:val="ro-RO"/>
        </w:rPr>
        <w:t xml:space="preserve"> de </w:t>
      </w:r>
      <w:r w:rsidR="00311D94" w:rsidRPr="002673E2">
        <w:rPr>
          <w:rFonts w:asciiTheme="majorHAnsi" w:hAnsiTheme="majorHAnsi" w:cstheme="majorHAnsi"/>
          <w:sz w:val="24"/>
          <w:szCs w:val="24"/>
          <w:lang w:val="ro-RO"/>
        </w:rPr>
        <w:t>2,2</w:t>
      </w:r>
      <w:r w:rsidR="009D062F" w:rsidRPr="002673E2">
        <w:rPr>
          <w:rFonts w:asciiTheme="majorHAnsi" w:hAnsiTheme="majorHAnsi" w:cstheme="majorHAnsi"/>
          <w:sz w:val="24"/>
          <w:szCs w:val="24"/>
          <w:lang w:val="ro-RO"/>
        </w:rPr>
        <w:t xml:space="preserve"> mil.lei</w:t>
      </w:r>
      <w:r w:rsidR="0047497C" w:rsidRPr="002673E2">
        <w:rPr>
          <w:rFonts w:asciiTheme="majorHAnsi" w:hAnsiTheme="majorHAnsi" w:cstheme="majorHAnsi"/>
          <w:sz w:val="24"/>
          <w:szCs w:val="24"/>
          <w:lang w:val="ro-RO"/>
        </w:rPr>
        <w:t>,</w:t>
      </w:r>
      <w:r w:rsidR="009D062F" w:rsidRPr="002673E2">
        <w:rPr>
          <w:rFonts w:asciiTheme="majorHAnsi" w:hAnsiTheme="majorHAnsi" w:cstheme="majorHAnsi"/>
          <w:sz w:val="24"/>
          <w:szCs w:val="24"/>
          <w:lang w:val="ro-RO"/>
        </w:rPr>
        <w:t xml:space="preserve"> și veniturilor efective </w:t>
      </w:r>
      <w:r w:rsidR="0047497C" w:rsidRPr="002673E2">
        <w:rPr>
          <w:rFonts w:asciiTheme="majorHAnsi" w:hAnsiTheme="majorHAnsi" w:cstheme="majorHAnsi"/>
          <w:sz w:val="24"/>
          <w:szCs w:val="24"/>
          <w:lang w:val="ro-RO"/>
        </w:rPr>
        <w:t>–</w:t>
      </w:r>
      <w:r w:rsidR="009D062F" w:rsidRPr="002673E2">
        <w:rPr>
          <w:rFonts w:asciiTheme="majorHAnsi" w:hAnsiTheme="majorHAnsi" w:cstheme="majorHAnsi"/>
          <w:sz w:val="24"/>
          <w:szCs w:val="24"/>
          <w:lang w:val="ro-RO"/>
        </w:rPr>
        <w:t xml:space="preserve"> în sumă de 0,</w:t>
      </w:r>
      <w:r w:rsidR="00311D94" w:rsidRPr="002673E2">
        <w:rPr>
          <w:rFonts w:asciiTheme="majorHAnsi" w:hAnsiTheme="majorHAnsi" w:cstheme="majorHAnsi"/>
          <w:sz w:val="24"/>
          <w:szCs w:val="24"/>
          <w:lang w:val="ro-RO"/>
        </w:rPr>
        <w:t>27</w:t>
      </w:r>
      <w:r w:rsidR="009D062F" w:rsidRPr="002673E2">
        <w:rPr>
          <w:rFonts w:asciiTheme="majorHAnsi" w:hAnsiTheme="majorHAnsi" w:cstheme="majorHAnsi"/>
          <w:sz w:val="24"/>
          <w:szCs w:val="24"/>
          <w:lang w:val="ro-RO"/>
        </w:rPr>
        <w:t xml:space="preserve"> mil.lei</w:t>
      </w:r>
      <w:r w:rsidR="0047497C" w:rsidRPr="002673E2">
        <w:rPr>
          <w:rFonts w:asciiTheme="majorHAnsi" w:hAnsiTheme="majorHAnsi" w:cstheme="majorHAnsi"/>
          <w:sz w:val="24"/>
          <w:szCs w:val="24"/>
          <w:lang w:val="ro-RO"/>
        </w:rPr>
        <w:t>.</w:t>
      </w:r>
      <w:r w:rsidR="009D062F" w:rsidRPr="002673E2">
        <w:rPr>
          <w:rFonts w:asciiTheme="majorHAnsi" w:hAnsiTheme="majorHAnsi" w:cstheme="majorHAnsi"/>
          <w:sz w:val="24"/>
          <w:szCs w:val="24"/>
          <w:lang w:val="ro-RO"/>
        </w:rPr>
        <w:t xml:space="preserve"> </w:t>
      </w:r>
    </w:p>
    <w:p w:rsidR="001A1F4A" w:rsidRPr="002673E2" w:rsidRDefault="001A1F4A" w:rsidP="009D062F">
      <w:pPr>
        <w:spacing w:after="0" w:line="276" w:lineRule="auto"/>
        <w:ind w:firstLine="720"/>
        <w:jc w:val="both"/>
        <w:rPr>
          <w:rFonts w:asciiTheme="majorHAnsi" w:hAnsiTheme="majorHAnsi" w:cstheme="majorHAnsi"/>
          <w:sz w:val="24"/>
          <w:szCs w:val="24"/>
          <w:lang w:val="ro-RO"/>
        </w:rPr>
      </w:pPr>
      <w:r w:rsidRPr="002673E2">
        <w:rPr>
          <w:rFonts w:asciiTheme="majorHAnsi" w:hAnsiTheme="majorHAnsi" w:cstheme="majorHAnsi"/>
          <w:sz w:val="24"/>
          <w:szCs w:val="24"/>
          <w:lang w:val="ro-RO"/>
        </w:rPr>
        <w:t xml:space="preserve">Reieșind din cele expuse, în temeiul art.14 alin.(2) și art.15 </w:t>
      </w:r>
      <w:proofErr w:type="spellStart"/>
      <w:r w:rsidRPr="002673E2">
        <w:rPr>
          <w:rFonts w:asciiTheme="majorHAnsi" w:hAnsiTheme="majorHAnsi" w:cstheme="majorHAnsi"/>
          <w:sz w:val="24"/>
          <w:szCs w:val="24"/>
          <w:lang w:val="ro-RO"/>
        </w:rPr>
        <w:t>lit.d</w:t>
      </w:r>
      <w:proofErr w:type="spellEnd"/>
      <w:r w:rsidRPr="002673E2">
        <w:rPr>
          <w:rFonts w:asciiTheme="majorHAnsi" w:hAnsiTheme="majorHAnsi" w:cstheme="majorHAnsi"/>
          <w:sz w:val="24"/>
          <w:szCs w:val="24"/>
          <w:lang w:val="ro-RO"/>
        </w:rPr>
        <w:t>) din Legea nr.260 din 07.12.2017, Curtea de Conturi</w:t>
      </w:r>
    </w:p>
    <w:p w:rsidR="001A1F4A" w:rsidRPr="002673E2" w:rsidRDefault="001A1F4A" w:rsidP="0003235B">
      <w:pPr>
        <w:tabs>
          <w:tab w:val="center" w:pos="4844"/>
          <w:tab w:val="left" w:pos="7650"/>
        </w:tabs>
        <w:spacing w:after="0" w:line="276" w:lineRule="auto"/>
        <w:jc w:val="center"/>
        <w:rPr>
          <w:rFonts w:asciiTheme="majorHAnsi" w:eastAsia="Times New Roman" w:hAnsiTheme="majorHAnsi" w:cstheme="majorHAnsi"/>
          <w:b/>
          <w:bCs/>
          <w:sz w:val="24"/>
          <w:szCs w:val="24"/>
          <w:lang w:val="ro-RO"/>
        </w:rPr>
      </w:pPr>
    </w:p>
    <w:p w:rsidR="001A1F4A" w:rsidRPr="002673E2" w:rsidRDefault="001A1F4A" w:rsidP="0003235B">
      <w:pPr>
        <w:tabs>
          <w:tab w:val="left" w:pos="4253"/>
          <w:tab w:val="center" w:pos="4844"/>
          <w:tab w:val="left" w:pos="7650"/>
        </w:tabs>
        <w:spacing w:after="0" w:line="276" w:lineRule="auto"/>
        <w:jc w:val="center"/>
        <w:rPr>
          <w:rFonts w:asciiTheme="majorHAnsi" w:eastAsia="Times New Roman" w:hAnsiTheme="majorHAnsi" w:cstheme="majorHAnsi"/>
          <w:b/>
          <w:bCs/>
          <w:sz w:val="24"/>
          <w:szCs w:val="24"/>
          <w:lang w:val="ro-RO"/>
        </w:rPr>
      </w:pPr>
      <w:r w:rsidRPr="002673E2">
        <w:rPr>
          <w:rFonts w:asciiTheme="majorHAnsi" w:eastAsia="Times New Roman" w:hAnsiTheme="majorHAnsi" w:cstheme="majorHAnsi"/>
          <w:b/>
          <w:bCs/>
          <w:sz w:val="24"/>
          <w:szCs w:val="24"/>
          <w:lang w:val="ro-RO"/>
        </w:rPr>
        <w:t>HOTĂRĂŞTE:</w:t>
      </w:r>
    </w:p>
    <w:p w:rsidR="001A1F4A" w:rsidRPr="002673E2" w:rsidRDefault="001A1F4A" w:rsidP="00EC477E">
      <w:pPr>
        <w:spacing w:after="0" w:line="276" w:lineRule="auto"/>
        <w:ind w:firstLine="720"/>
        <w:jc w:val="both"/>
        <w:rPr>
          <w:rFonts w:asciiTheme="majorHAnsi" w:hAnsiTheme="majorHAnsi" w:cstheme="majorHAnsi"/>
          <w:sz w:val="24"/>
          <w:szCs w:val="24"/>
          <w:lang w:val="ro-MD"/>
        </w:rPr>
      </w:pPr>
      <w:r w:rsidRPr="002673E2">
        <w:rPr>
          <w:rFonts w:asciiTheme="majorHAnsi" w:hAnsiTheme="majorHAnsi" w:cstheme="majorHAnsi"/>
          <w:b/>
          <w:sz w:val="24"/>
          <w:szCs w:val="24"/>
          <w:lang w:val="ro-MD"/>
        </w:rPr>
        <w:t>1</w:t>
      </w:r>
      <w:r w:rsidRPr="002673E2">
        <w:rPr>
          <w:rFonts w:asciiTheme="majorHAnsi" w:hAnsiTheme="majorHAnsi" w:cstheme="majorHAnsi"/>
          <w:sz w:val="24"/>
          <w:szCs w:val="24"/>
          <w:lang w:val="ro-MD"/>
        </w:rPr>
        <w:t xml:space="preserve">. Se aprobă Raportul auditului situațiilor financiare </w:t>
      </w:r>
      <w:r w:rsidR="007100C3" w:rsidRPr="002673E2">
        <w:rPr>
          <w:rFonts w:asciiTheme="majorHAnsi" w:hAnsiTheme="majorHAnsi" w:cstheme="majorHAnsi"/>
          <w:sz w:val="24"/>
          <w:szCs w:val="24"/>
          <w:lang w:val="ro-MD"/>
        </w:rPr>
        <w:t xml:space="preserve">ale </w:t>
      </w:r>
      <w:r w:rsidR="004A7A71" w:rsidRPr="002673E2">
        <w:rPr>
          <w:rFonts w:asciiTheme="majorHAnsi" w:hAnsiTheme="majorHAnsi" w:cstheme="majorHAnsi"/>
          <w:sz w:val="24"/>
          <w:szCs w:val="24"/>
          <w:lang w:val="ro-MD"/>
        </w:rPr>
        <w:t>or.</w:t>
      </w:r>
      <w:r w:rsidR="00FA6717" w:rsidRPr="002673E2">
        <w:rPr>
          <w:rFonts w:asciiTheme="majorHAnsi" w:hAnsiTheme="majorHAnsi" w:cstheme="majorHAnsi"/>
          <w:sz w:val="24"/>
          <w:szCs w:val="24"/>
          <w:lang w:val="ro-MD"/>
        </w:rPr>
        <w:t xml:space="preserve"> </w:t>
      </w:r>
      <w:r w:rsidR="004A7A71" w:rsidRPr="002673E2">
        <w:rPr>
          <w:rFonts w:asciiTheme="majorHAnsi" w:hAnsiTheme="majorHAnsi" w:cstheme="majorHAnsi"/>
          <w:sz w:val="24"/>
          <w:szCs w:val="24"/>
          <w:lang w:val="ro-MD"/>
        </w:rPr>
        <w:t>Codru</w:t>
      </w:r>
      <w:r w:rsidR="007100C3" w:rsidRPr="002673E2">
        <w:rPr>
          <w:rFonts w:asciiTheme="majorHAnsi" w:hAnsiTheme="majorHAnsi" w:cstheme="majorHAnsi"/>
          <w:sz w:val="24"/>
          <w:szCs w:val="24"/>
          <w:lang w:val="ro-MD"/>
        </w:rPr>
        <w:t xml:space="preserve"> </w:t>
      </w:r>
      <w:r w:rsidR="00952A53" w:rsidRPr="002673E2">
        <w:rPr>
          <w:rFonts w:asciiTheme="majorHAnsi" w:hAnsiTheme="majorHAnsi" w:cstheme="majorHAnsi"/>
          <w:sz w:val="24"/>
          <w:szCs w:val="24"/>
          <w:lang w:val="ro-MD"/>
        </w:rPr>
        <w:t xml:space="preserve">încheiate </w:t>
      </w:r>
      <w:r w:rsidR="007100C3" w:rsidRPr="002673E2">
        <w:rPr>
          <w:rFonts w:asciiTheme="majorHAnsi" w:hAnsiTheme="majorHAnsi" w:cstheme="majorHAnsi"/>
          <w:sz w:val="24"/>
          <w:szCs w:val="24"/>
          <w:lang w:val="ro-MD"/>
        </w:rPr>
        <w:t>la 31.12.2017</w:t>
      </w:r>
      <w:r w:rsidRPr="002673E2">
        <w:rPr>
          <w:rFonts w:asciiTheme="majorHAnsi" w:hAnsiTheme="majorHAnsi" w:cstheme="majorHAnsi"/>
          <w:sz w:val="24"/>
          <w:szCs w:val="24"/>
          <w:lang w:val="ro-MD"/>
        </w:rPr>
        <w:t xml:space="preserve">, cu </w:t>
      </w:r>
      <w:r w:rsidRPr="002673E2">
        <w:rPr>
          <w:rFonts w:asciiTheme="majorHAnsi" w:hAnsiTheme="majorHAnsi" w:cstheme="majorHAnsi"/>
          <w:color w:val="000000" w:themeColor="text1"/>
          <w:sz w:val="24"/>
          <w:szCs w:val="24"/>
          <w:lang w:val="ro-MD"/>
        </w:rPr>
        <w:t>opinia contrară de audit</w:t>
      </w:r>
      <w:r w:rsidRPr="002673E2">
        <w:rPr>
          <w:rFonts w:asciiTheme="majorHAnsi" w:hAnsiTheme="majorHAnsi" w:cstheme="majorHAnsi"/>
          <w:bCs/>
          <w:sz w:val="24"/>
          <w:szCs w:val="24"/>
          <w:lang w:val="ro-MD"/>
        </w:rPr>
        <w:t>, anexat la prezenta Hotărâre.</w:t>
      </w:r>
    </w:p>
    <w:p w:rsidR="001A1F4A" w:rsidRPr="002673E2" w:rsidRDefault="001A1F4A" w:rsidP="00EC477E">
      <w:pPr>
        <w:spacing w:after="0" w:line="276" w:lineRule="auto"/>
        <w:ind w:firstLine="720"/>
        <w:jc w:val="both"/>
        <w:rPr>
          <w:rFonts w:asciiTheme="majorHAnsi" w:hAnsiTheme="majorHAnsi" w:cstheme="majorHAnsi"/>
          <w:sz w:val="24"/>
          <w:szCs w:val="24"/>
          <w:lang w:val="ro-MD"/>
        </w:rPr>
      </w:pPr>
      <w:r w:rsidRPr="002673E2">
        <w:rPr>
          <w:rFonts w:asciiTheme="majorHAnsi" w:hAnsiTheme="majorHAnsi" w:cstheme="majorHAnsi"/>
          <w:b/>
          <w:bCs/>
          <w:sz w:val="24"/>
          <w:szCs w:val="24"/>
          <w:lang w:val="ro-MD"/>
        </w:rPr>
        <w:t>2.</w:t>
      </w:r>
      <w:r w:rsidRPr="002673E2">
        <w:rPr>
          <w:rFonts w:asciiTheme="majorHAnsi" w:hAnsiTheme="majorHAnsi" w:cstheme="majorHAnsi"/>
          <w:bCs/>
          <w:sz w:val="24"/>
          <w:szCs w:val="24"/>
          <w:lang w:val="ro-MD"/>
        </w:rPr>
        <w:t xml:space="preserve"> Prezenta Hotărâre și </w:t>
      </w:r>
      <w:r w:rsidRPr="002673E2">
        <w:rPr>
          <w:rFonts w:asciiTheme="majorHAnsi" w:hAnsiTheme="majorHAnsi" w:cstheme="majorHAnsi"/>
          <w:sz w:val="24"/>
          <w:szCs w:val="24"/>
          <w:lang w:val="ro-MD"/>
        </w:rPr>
        <w:t xml:space="preserve">Raportul </w:t>
      </w:r>
      <w:r w:rsidRPr="002673E2">
        <w:rPr>
          <w:rFonts w:asciiTheme="majorHAnsi" w:hAnsiTheme="majorHAnsi" w:cstheme="majorHAnsi"/>
          <w:bCs/>
          <w:sz w:val="24"/>
          <w:szCs w:val="24"/>
          <w:lang w:val="ro-MD"/>
        </w:rPr>
        <w:t>de audit se remit:</w:t>
      </w:r>
    </w:p>
    <w:p w:rsidR="00183C74" w:rsidRPr="002673E2" w:rsidRDefault="001A1F4A" w:rsidP="00EC477E">
      <w:pPr>
        <w:pStyle w:val="aa"/>
        <w:spacing w:line="276" w:lineRule="auto"/>
        <w:ind w:firstLine="720"/>
        <w:rPr>
          <w:rFonts w:asciiTheme="majorHAnsi" w:hAnsiTheme="majorHAnsi" w:cstheme="majorHAnsi"/>
          <w:lang w:val="ro-MD"/>
        </w:rPr>
      </w:pPr>
      <w:r w:rsidRPr="002673E2">
        <w:rPr>
          <w:rFonts w:asciiTheme="majorHAnsi" w:hAnsiTheme="majorHAnsi" w:cstheme="majorHAnsi"/>
          <w:b/>
          <w:lang w:val="ro-MD"/>
        </w:rPr>
        <w:t>2.1.</w:t>
      </w:r>
      <w:r w:rsidRPr="002673E2">
        <w:rPr>
          <w:rFonts w:asciiTheme="majorHAnsi" w:hAnsiTheme="majorHAnsi" w:cstheme="majorHAnsi"/>
          <w:lang w:val="ro-MD"/>
        </w:rPr>
        <w:t xml:space="preserve"> </w:t>
      </w:r>
      <w:r w:rsidRPr="002673E2">
        <w:rPr>
          <w:rFonts w:asciiTheme="majorHAnsi" w:hAnsiTheme="majorHAnsi" w:cstheme="majorHAnsi"/>
          <w:b/>
          <w:bCs/>
          <w:lang w:val="ro-MD"/>
        </w:rPr>
        <w:t>Co</w:t>
      </w:r>
      <w:r w:rsidR="007100C3" w:rsidRPr="002673E2">
        <w:rPr>
          <w:rFonts w:asciiTheme="majorHAnsi" w:hAnsiTheme="majorHAnsi" w:cstheme="majorHAnsi"/>
          <w:b/>
          <w:bCs/>
          <w:lang w:val="ro-MD"/>
        </w:rPr>
        <w:t xml:space="preserve">nsiliului și Primarului </w:t>
      </w:r>
      <w:r w:rsidR="004A7A71" w:rsidRPr="002673E2">
        <w:rPr>
          <w:rFonts w:asciiTheme="majorHAnsi" w:hAnsiTheme="majorHAnsi" w:cstheme="majorHAnsi"/>
          <w:b/>
          <w:bCs/>
          <w:lang w:val="ro-MD"/>
        </w:rPr>
        <w:t>or.</w:t>
      </w:r>
      <w:r w:rsidR="00D420BF" w:rsidRPr="002673E2">
        <w:rPr>
          <w:rFonts w:asciiTheme="majorHAnsi" w:hAnsiTheme="majorHAnsi" w:cstheme="majorHAnsi"/>
          <w:b/>
          <w:bCs/>
          <w:lang w:val="ro-MD"/>
        </w:rPr>
        <w:t xml:space="preserve"> </w:t>
      </w:r>
      <w:r w:rsidR="004A7A71" w:rsidRPr="002673E2">
        <w:rPr>
          <w:rFonts w:asciiTheme="majorHAnsi" w:hAnsiTheme="majorHAnsi" w:cstheme="majorHAnsi"/>
          <w:b/>
          <w:bCs/>
          <w:lang w:val="ro-MD"/>
        </w:rPr>
        <w:t>Codru</w:t>
      </w:r>
      <w:r w:rsidRPr="002673E2">
        <w:rPr>
          <w:rFonts w:asciiTheme="majorHAnsi" w:hAnsiTheme="majorHAnsi" w:cstheme="majorHAnsi"/>
          <w:b/>
          <w:bCs/>
          <w:lang w:val="ro-MD"/>
        </w:rPr>
        <w:t>,</w:t>
      </w:r>
      <w:r w:rsidRPr="002673E2">
        <w:rPr>
          <w:rFonts w:asciiTheme="majorHAnsi" w:hAnsiTheme="majorHAnsi" w:cstheme="majorHAnsi"/>
          <w:bCs/>
          <w:lang w:val="ro-MD"/>
        </w:rPr>
        <w:t xml:space="preserve"> </w:t>
      </w:r>
      <w:r w:rsidRPr="002673E2">
        <w:rPr>
          <w:rFonts w:asciiTheme="majorHAnsi" w:hAnsiTheme="majorHAnsi" w:cstheme="majorHAnsi"/>
          <w:lang w:val="ro-MD"/>
        </w:rPr>
        <w:t>pentru</w:t>
      </w:r>
      <w:r w:rsidR="00183C74" w:rsidRPr="002673E2">
        <w:rPr>
          <w:rFonts w:asciiTheme="majorHAnsi" w:hAnsiTheme="majorHAnsi" w:cstheme="majorHAnsi"/>
          <w:lang w:val="ro-MD"/>
        </w:rPr>
        <w:t>:</w:t>
      </w:r>
    </w:p>
    <w:p w:rsidR="00183C74" w:rsidRPr="002673E2" w:rsidRDefault="00183C74" w:rsidP="00EC477E">
      <w:pPr>
        <w:pStyle w:val="aa"/>
        <w:spacing w:line="276" w:lineRule="auto"/>
        <w:ind w:firstLine="720"/>
        <w:rPr>
          <w:rFonts w:asciiTheme="majorHAnsi" w:hAnsiTheme="majorHAnsi" w:cstheme="majorHAnsi"/>
          <w:lang w:val="ro-MD"/>
        </w:rPr>
      </w:pPr>
      <w:r w:rsidRPr="002673E2">
        <w:rPr>
          <w:rFonts w:asciiTheme="majorHAnsi" w:hAnsiTheme="majorHAnsi" w:cstheme="majorHAnsi"/>
          <w:b/>
          <w:lang w:val="ro-MD"/>
        </w:rPr>
        <w:t>2.1.1.</w:t>
      </w:r>
      <w:r w:rsidR="001A1F4A" w:rsidRPr="002673E2">
        <w:rPr>
          <w:rFonts w:asciiTheme="majorHAnsi" w:hAnsiTheme="majorHAnsi" w:cstheme="majorHAnsi"/>
          <w:lang w:val="ro-MD"/>
        </w:rPr>
        <w:t xml:space="preserve"> </w:t>
      </w:r>
      <w:r w:rsidR="00D457BC" w:rsidRPr="00371C70">
        <w:rPr>
          <w:rFonts w:asciiTheme="majorHAnsi" w:hAnsiTheme="majorHAnsi" w:cstheme="majorHAnsi"/>
          <w:lang w:val="ro-MD"/>
        </w:rPr>
        <w:t xml:space="preserve">implementarea recomandărilor auditului indicate în </w:t>
      </w:r>
      <w:r w:rsidR="00D457BC">
        <w:rPr>
          <w:rFonts w:asciiTheme="majorHAnsi" w:hAnsiTheme="majorHAnsi" w:cstheme="majorHAnsi"/>
          <w:lang w:val="ro-MD"/>
        </w:rPr>
        <w:t>A</w:t>
      </w:r>
      <w:r w:rsidR="00D457BC" w:rsidRPr="00371C70">
        <w:rPr>
          <w:rFonts w:asciiTheme="majorHAnsi" w:hAnsiTheme="majorHAnsi" w:cstheme="majorHAnsi"/>
          <w:lang w:val="ro-MD"/>
        </w:rPr>
        <w:t>nexa la scrisoarea către conducerea</w:t>
      </w:r>
      <w:r w:rsidR="00D457BC">
        <w:rPr>
          <w:rFonts w:asciiTheme="majorHAnsi" w:hAnsiTheme="majorHAnsi" w:cstheme="majorHAnsi"/>
          <w:lang w:val="ro-MD"/>
        </w:rPr>
        <w:t xml:space="preserve"> or. Codru</w:t>
      </w:r>
      <w:r w:rsidRPr="002673E2">
        <w:rPr>
          <w:rFonts w:asciiTheme="majorHAnsi" w:hAnsiTheme="majorHAnsi" w:cstheme="majorHAnsi"/>
          <w:lang w:val="ro-MD"/>
        </w:rPr>
        <w:t>;</w:t>
      </w:r>
    </w:p>
    <w:p w:rsidR="00183C74" w:rsidRPr="002673E2" w:rsidRDefault="00183C74" w:rsidP="00EC477E">
      <w:pPr>
        <w:pStyle w:val="aa"/>
        <w:spacing w:line="276" w:lineRule="auto"/>
        <w:ind w:firstLine="720"/>
        <w:rPr>
          <w:rFonts w:asciiTheme="majorHAnsi" w:hAnsiTheme="majorHAnsi" w:cstheme="majorHAnsi"/>
          <w:color w:val="000000" w:themeColor="text1"/>
          <w:lang w:val="ro-MD"/>
        </w:rPr>
      </w:pPr>
      <w:r w:rsidRPr="002673E2">
        <w:rPr>
          <w:rFonts w:asciiTheme="majorHAnsi" w:hAnsiTheme="majorHAnsi" w:cstheme="majorHAnsi"/>
          <w:b/>
          <w:color w:val="000000" w:themeColor="text1"/>
          <w:lang w:val="ro-MD"/>
        </w:rPr>
        <w:t>2.1.</w:t>
      </w:r>
      <w:r w:rsidR="00DA6390" w:rsidRPr="002673E2">
        <w:rPr>
          <w:rFonts w:asciiTheme="majorHAnsi" w:hAnsiTheme="majorHAnsi" w:cstheme="majorHAnsi"/>
          <w:b/>
          <w:color w:val="000000" w:themeColor="text1"/>
          <w:lang w:val="ro-MD"/>
        </w:rPr>
        <w:t>2</w:t>
      </w:r>
      <w:r w:rsidRPr="002673E2">
        <w:rPr>
          <w:rFonts w:asciiTheme="majorHAnsi" w:hAnsiTheme="majorHAnsi" w:cstheme="majorHAnsi"/>
          <w:b/>
          <w:color w:val="000000" w:themeColor="text1"/>
          <w:lang w:val="ro-MD"/>
        </w:rPr>
        <w:t>.</w:t>
      </w:r>
      <w:r w:rsidRPr="002673E2">
        <w:rPr>
          <w:rFonts w:asciiTheme="majorHAnsi" w:hAnsiTheme="majorHAnsi" w:cstheme="majorHAnsi"/>
          <w:color w:val="000000" w:themeColor="text1"/>
          <w:lang w:val="ro-MD"/>
        </w:rPr>
        <w:t xml:space="preserve"> inventarierea</w:t>
      </w:r>
      <w:r w:rsidR="00DD1DC0" w:rsidRPr="002673E2">
        <w:rPr>
          <w:rFonts w:asciiTheme="majorHAnsi" w:hAnsiTheme="majorHAnsi" w:cstheme="majorHAnsi"/>
          <w:color w:val="000000" w:themeColor="text1"/>
          <w:lang w:val="ro-MD"/>
        </w:rPr>
        <w:t>, evaluarea</w:t>
      </w:r>
      <w:r w:rsidRPr="002673E2">
        <w:rPr>
          <w:rFonts w:asciiTheme="majorHAnsi" w:hAnsiTheme="majorHAnsi" w:cstheme="majorHAnsi"/>
          <w:color w:val="000000" w:themeColor="text1"/>
          <w:lang w:val="ro-MD"/>
        </w:rPr>
        <w:t xml:space="preserve"> și contabilizarea conformă a </w:t>
      </w:r>
      <w:r w:rsidR="00F35AE7" w:rsidRPr="002673E2">
        <w:rPr>
          <w:rFonts w:asciiTheme="majorHAnsi" w:hAnsiTheme="majorHAnsi" w:cstheme="majorHAnsi"/>
          <w:color w:val="000000" w:themeColor="text1"/>
          <w:lang w:val="ro-MD"/>
        </w:rPr>
        <w:t xml:space="preserve">patrimoniului public local (terenuri, </w:t>
      </w:r>
      <w:r w:rsidRPr="002673E2">
        <w:rPr>
          <w:rFonts w:asciiTheme="majorHAnsi" w:hAnsiTheme="majorHAnsi" w:cstheme="majorHAnsi"/>
          <w:color w:val="000000" w:themeColor="text1"/>
          <w:lang w:val="ro-MD"/>
        </w:rPr>
        <w:t>drumuri, străzi, infrastructur</w:t>
      </w:r>
      <w:r w:rsidR="00D420BF" w:rsidRPr="002673E2">
        <w:rPr>
          <w:rFonts w:asciiTheme="majorHAnsi" w:hAnsiTheme="majorHAnsi" w:cstheme="majorHAnsi"/>
          <w:color w:val="000000" w:themeColor="text1"/>
          <w:lang w:val="ro-MD"/>
        </w:rPr>
        <w:t>a</w:t>
      </w:r>
      <w:r w:rsidRPr="002673E2">
        <w:rPr>
          <w:rFonts w:asciiTheme="majorHAnsi" w:hAnsiTheme="majorHAnsi" w:cstheme="majorHAnsi"/>
          <w:color w:val="000000" w:themeColor="text1"/>
          <w:lang w:val="ro-MD"/>
        </w:rPr>
        <w:t xml:space="preserve"> </w:t>
      </w:r>
      <w:proofErr w:type="spellStart"/>
      <w:r w:rsidRPr="002673E2">
        <w:rPr>
          <w:rFonts w:asciiTheme="majorHAnsi" w:hAnsiTheme="majorHAnsi" w:cstheme="majorHAnsi"/>
          <w:color w:val="000000" w:themeColor="text1"/>
          <w:lang w:val="ro-MD"/>
        </w:rPr>
        <w:t>tehnico</w:t>
      </w:r>
      <w:proofErr w:type="spellEnd"/>
      <w:r w:rsidRPr="002673E2">
        <w:rPr>
          <w:rFonts w:asciiTheme="majorHAnsi" w:hAnsiTheme="majorHAnsi" w:cstheme="majorHAnsi"/>
          <w:color w:val="000000" w:themeColor="text1"/>
          <w:lang w:val="ro-MD"/>
        </w:rPr>
        <w:t>-edilitar</w:t>
      </w:r>
      <w:r w:rsidR="00D420BF" w:rsidRPr="002673E2">
        <w:rPr>
          <w:rFonts w:asciiTheme="majorHAnsi" w:hAnsiTheme="majorHAnsi" w:cstheme="majorHAnsi"/>
          <w:color w:val="000000" w:themeColor="text1"/>
          <w:lang w:val="ro-MD"/>
        </w:rPr>
        <w:t>ă</w:t>
      </w:r>
      <w:r w:rsidRPr="002673E2">
        <w:rPr>
          <w:rFonts w:asciiTheme="majorHAnsi" w:hAnsiTheme="majorHAnsi" w:cstheme="majorHAnsi"/>
          <w:color w:val="000000" w:themeColor="text1"/>
          <w:lang w:val="ro-MD"/>
        </w:rPr>
        <w:t xml:space="preserve"> a sistemelor publice de alimentare</w:t>
      </w:r>
      <w:r w:rsidR="00A42E4D" w:rsidRPr="002673E2">
        <w:rPr>
          <w:rFonts w:asciiTheme="majorHAnsi" w:hAnsiTheme="majorHAnsi" w:cstheme="majorHAnsi"/>
          <w:color w:val="000000" w:themeColor="text1"/>
          <w:lang w:val="ro-MD"/>
        </w:rPr>
        <w:t xml:space="preserve"> cu apă și </w:t>
      </w:r>
      <w:r w:rsidR="00D420BF" w:rsidRPr="002673E2">
        <w:rPr>
          <w:rFonts w:asciiTheme="majorHAnsi" w:hAnsiTheme="majorHAnsi" w:cstheme="majorHAnsi"/>
          <w:color w:val="000000" w:themeColor="text1"/>
          <w:lang w:val="ro-MD"/>
        </w:rPr>
        <w:t xml:space="preserve">de </w:t>
      </w:r>
      <w:r w:rsidR="00A42E4D" w:rsidRPr="002673E2">
        <w:rPr>
          <w:rFonts w:asciiTheme="majorHAnsi" w:hAnsiTheme="majorHAnsi" w:cstheme="majorHAnsi"/>
          <w:color w:val="000000" w:themeColor="text1"/>
          <w:lang w:val="ro-MD"/>
        </w:rPr>
        <w:t>canalizare</w:t>
      </w:r>
      <w:r w:rsidR="00F35AE7" w:rsidRPr="002673E2">
        <w:rPr>
          <w:rFonts w:asciiTheme="majorHAnsi" w:hAnsiTheme="majorHAnsi" w:cstheme="majorHAnsi"/>
          <w:color w:val="000000" w:themeColor="text1"/>
          <w:lang w:val="ro-MD"/>
        </w:rPr>
        <w:t xml:space="preserve"> etc.)</w:t>
      </w:r>
      <w:r w:rsidR="00A42E4D" w:rsidRPr="002673E2">
        <w:rPr>
          <w:rFonts w:asciiTheme="majorHAnsi" w:hAnsiTheme="majorHAnsi" w:cstheme="majorHAnsi"/>
          <w:color w:val="000000" w:themeColor="text1"/>
          <w:lang w:val="ro-MD"/>
        </w:rPr>
        <w:t xml:space="preserve">, </w:t>
      </w:r>
      <w:r w:rsidR="00334DC1" w:rsidRPr="002673E2">
        <w:rPr>
          <w:rFonts w:asciiTheme="majorHAnsi" w:hAnsiTheme="majorHAnsi" w:cstheme="majorHAnsi"/>
          <w:color w:val="000000" w:themeColor="text1"/>
          <w:lang w:val="ro-MD"/>
        </w:rPr>
        <w:t>precum și a patrimoniului entităților fondate</w:t>
      </w:r>
      <w:r w:rsidR="00A42E4D" w:rsidRPr="002673E2">
        <w:rPr>
          <w:rFonts w:asciiTheme="majorHAnsi" w:hAnsiTheme="majorHAnsi" w:cstheme="majorHAnsi"/>
          <w:color w:val="000000" w:themeColor="text1"/>
          <w:lang w:val="ro-MD"/>
        </w:rPr>
        <w:t>;</w:t>
      </w:r>
    </w:p>
    <w:p w:rsidR="00334DC1" w:rsidRPr="002673E2" w:rsidRDefault="00334DC1" w:rsidP="00EC477E">
      <w:pPr>
        <w:pStyle w:val="aa"/>
        <w:spacing w:line="276" w:lineRule="auto"/>
        <w:ind w:firstLine="720"/>
        <w:rPr>
          <w:rFonts w:asciiTheme="majorHAnsi" w:hAnsiTheme="majorHAnsi" w:cstheme="majorHAnsi"/>
          <w:color w:val="000000" w:themeColor="text1"/>
          <w:lang w:val="ro-MD"/>
        </w:rPr>
      </w:pPr>
      <w:r w:rsidRPr="002673E2">
        <w:rPr>
          <w:rFonts w:asciiTheme="majorHAnsi" w:hAnsiTheme="majorHAnsi" w:cstheme="majorHAnsi"/>
          <w:b/>
          <w:color w:val="000000" w:themeColor="text1"/>
          <w:lang w:val="ro-MD"/>
        </w:rPr>
        <w:t>2.1.</w:t>
      </w:r>
      <w:r w:rsidR="00DA6390" w:rsidRPr="002673E2">
        <w:rPr>
          <w:rFonts w:asciiTheme="majorHAnsi" w:hAnsiTheme="majorHAnsi" w:cstheme="majorHAnsi"/>
          <w:b/>
          <w:color w:val="000000" w:themeColor="text1"/>
          <w:lang w:val="ro-MD"/>
        </w:rPr>
        <w:t>3</w:t>
      </w:r>
      <w:r w:rsidRPr="002673E2">
        <w:rPr>
          <w:rFonts w:asciiTheme="majorHAnsi" w:hAnsiTheme="majorHAnsi" w:cstheme="majorHAnsi"/>
          <w:b/>
          <w:color w:val="000000" w:themeColor="text1"/>
          <w:lang w:val="ro-MD"/>
        </w:rPr>
        <w:t>.</w:t>
      </w:r>
      <w:r w:rsidRPr="002673E2">
        <w:rPr>
          <w:rFonts w:asciiTheme="majorHAnsi" w:hAnsiTheme="majorHAnsi" w:cstheme="majorHAnsi"/>
          <w:color w:val="000000" w:themeColor="text1"/>
          <w:lang w:val="ro-MD"/>
        </w:rPr>
        <w:t xml:space="preserve"> asigurarea calculării și încasării plăților pentru folosirea bunurilor proprietate pub</w:t>
      </w:r>
      <w:r w:rsidR="004A7A71" w:rsidRPr="002673E2">
        <w:rPr>
          <w:rFonts w:asciiTheme="majorHAnsi" w:hAnsiTheme="majorHAnsi" w:cstheme="majorHAnsi"/>
          <w:color w:val="000000" w:themeColor="text1"/>
          <w:lang w:val="ro-MD"/>
        </w:rPr>
        <w:t>lică locală (imobile, terenuri)</w:t>
      </w:r>
      <w:r w:rsidRPr="002673E2">
        <w:rPr>
          <w:rFonts w:asciiTheme="majorHAnsi" w:hAnsiTheme="majorHAnsi" w:cstheme="majorHAnsi"/>
          <w:color w:val="000000" w:themeColor="text1"/>
          <w:lang w:val="ro-MD"/>
        </w:rPr>
        <w:t>;</w:t>
      </w:r>
    </w:p>
    <w:p w:rsidR="00FA4CC7" w:rsidRPr="002673E2" w:rsidRDefault="00FA4CC7" w:rsidP="00EC477E">
      <w:pPr>
        <w:pStyle w:val="aa"/>
        <w:spacing w:line="276" w:lineRule="auto"/>
        <w:ind w:firstLine="720"/>
        <w:rPr>
          <w:rFonts w:asciiTheme="majorHAnsi" w:hAnsiTheme="majorHAnsi" w:cstheme="majorHAnsi"/>
          <w:color w:val="000000" w:themeColor="text1"/>
          <w:lang w:val="ro-MD"/>
        </w:rPr>
      </w:pPr>
      <w:r w:rsidRPr="002673E2">
        <w:rPr>
          <w:rFonts w:asciiTheme="majorHAnsi" w:hAnsiTheme="majorHAnsi" w:cstheme="majorHAnsi"/>
          <w:b/>
          <w:color w:val="000000" w:themeColor="text1"/>
          <w:lang w:val="ro-MD"/>
        </w:rPr>
        <w:t>2.1.</w:t>
      </w:r>
      <w:r w:rsidR="00DA6390" w:rsidRPr="002673E2">
        <w:rPr>
          <w:rFonts w:asciiTheme="majorHAnsi" w:hAnsiTheme="majorHAnsi" w:cstheme="majorHAnsi"/>
          <w:b/>
          <w:color w:val="000000" w:themeColor="text1"/>
          <w:lang w:val="ro-MD"/>
        </w:rPr>
        <w:t>4</w:t>
      </w:r>
      <w:r w:rsidRPr="002673E2">
        <w:rPr>
          <w:rFonts w:asciiTheme="majorHAnsi" w:hAnsiTheme="majorHAnsi" w:cstheme="majorHAnsi"/>
          <w:b/>
          <w:color w:val="000000" w:themeColor="text1"/>
          <w:lang w:val="ro-MD"/>
        </w:rPr>
        <w:t>.</w:t>
      </w:r>
      <w:r w:rsidRPr="002673E2">
        <w:rPr>
          <w:rFonts w:asciiTheme="majorHAnsi" w:hAnsiTheme="majorHAnsi" w:cstheme="majorHAnsi"/>
          <w:color w:val="000000" w:themeColor="text1"/>
          <w:lang w:val="ro-MD"/>
        </w:rPr>
        <w:t xml:space="preserve"> </w:t>
      </w:r>
      <w:r w:rsidR="00933624" w:rsidRPr="002673E2">
        <w:rPr>
          <w:rFonts w:asciiTheme="majorHAnsi" w:hAnsiTheme="majorHAnsi" w:cstheme="majorHAnsi"/>
          <w:lang w:val="ro-MD"/>
        </w:rPr>
        <w:t>conformarea evidenței sintetice și celei analitice a soldurilor, calculelor și achitărilor de impozite, taxe și alte plăți, gestionate de Serviciul de colectare a impozitelor și taxelor locale, contabilității de angajamente și cadrului legal</w:t>
      </w:r>
      <w:r w:rsidR="00933624">
        <w:rPr>
          <w:rFonts w:asciiTheme="majorHAnsi" w:hAnsiTheme="majorHAnsi" w:cstheme="majorHAnsi"/>
          <w:lang w:val="ro-MD"/>
        </w:rPr>
        <w:t xml:space="preserve"> existent</w:t>
      </w:r>
      <w:r w:rsidRPr="002673E2">
        <w:rPr>
          <w:rFonts w:asciiTheme="majorHAnsi" w:hAnsiTheme="majorHAnsi" w:cstheme="majorHAnsi"/>
          <w:color w:val="000000" w:themeColor="text1"/>
          <w:lang w:val="ro-MD"/>
        </w:rPr>
        <w:t xml:space="preserve">; </w:t>
      </w:r>
    </w:p>
    <w:p w:rsidR="00933624" w:rsidRDefault="00DF46A0" w:rsidP="00EC477E">
      <w:pPr>
        <w:pStyle w:val="aa"/>
        <w:spacing w:line="276" w:lineRule="auto"/>
        <w:ind w:firstLine="720"/>
        <w:rPr>
          <w:rFonts w:asciiTheme="majorHAnsi" w:hAnsiTheme="majorHAnsi" w:cstheme="majorHAnsi"/>
          <w:lang w:val="ro-MD"/>
        </w:rPr>
      </w:pPr>
      <w:r w:rsidRPr="002673E2">
        <w:rPr>
          <w:rFonts w:asciiTheme="majorHAnsi" w:hAnsiTheme="majorHAnsi" w:cstheme="majorHAnsi"/>
          <w:b/>
          <w:color w:val="000000" w:themeColor="text1"/>
          <w:lang w:val="ro-MD"/>
        </w:rPr>
        <w:t>2.1.</w:t>
      </w:r>
      <w:r w:rsidR="00DA6390" w:rsidRPr="002673E2">
        <w:rPr>
          <w:rFonts w:asciiTheme="majorHAnsi" w:hAnsiTheme="majorHAnsi" w:cstheme="majorHAnsi"/>
          <w:b/>
          <w:color w:val="000000" w:themeColor="text1"/>
          <w:lang w:val="ro-MD"/>
        </w:rPr>
        <w:t>5</w:t>
      </w:r>
      <w:r w:rsidRPr="002673E2">
        <w:rPr>
          <w:rFonts w:asciiTheme="majorHAnsi" w:hAnsiTheme="majorHAnsi" w:cstheme="majorHAnsi"/>
          <w:b/>
          <w:color w:val="000000" w:themeColor="text1"/>
          <w:lang w:val="ro-MD"/>
        </w:rPr>
        <w:t>.</w:t>
      </w:r>
      <w:r w:rsidRPr="002673E2">
        <w:rPr>
          <w:rFonts w:asciiTheme="majorHAnsi" w:hAnsiTheme="majorHAnsi" w:cstheme="majorHAnsi"/>
          <w:color w:val="000000" w:themeColor="text1"/>
          <w:lang w:val="ro-MD"/>
        </w:rPr>
        <w:t xml:space="preserve"> </w:t>
      </w:r>
      <w:r w:rsidR="00933624" w:rsidRPr="002673E2">
        <w:rPr>
          <w:rFonts w:asciiTheme="majorHAnsi" w:hAnsiTheme="majorHAnsi" w:cstheme="majorHAnsi"/>
          <w:lang w:val="ro-MD"/>
        </w:rPr>
        <w:t>implementarea unui sistem de control intern viabil, asigurând identificarea proceselor operaționale de bază și descrierea acestora;</w:t>
      </w:r>
    </w:p>
    <w:p w:rsidR="00715B76" w:rsidRPr="002673E2" w:rsidRDefault="00933624" w:rsidP="00EC477E">
      <w:pPr>
        <w:pStyle w:val="aa"/>
        <w:spacing w:line="276" w:lineRule="auto"/>
        <w:ind w:firstLine="720"/>
        <w:rPr>
          <w:rFonts w:asciiTheme="majorHAnsi" w:hAnsiTheme="majorHAnsi" w:cstheme="majorHAnsi"/>
          <w:lang w:val="ro-MD"/>
        </w:rPr>
      </w:pPr>
      <w:r w:rsidRPr="002673E2">
        <w:rPr>
          <w:rFonts w:asciiTheme="majorHAnsi" w:hAnsiTheme="majorHAnsi" w:cstheme="majorHAnsi"/>
          <w:b/>
          <w:color w:val="000000" w:themeColor="text1"/>
          <w:lang w:val="ro-MD"/>
        </w:rPr>
        <w:t xml:space="preserve"> </w:t>
      </w:r>
      <w:r w:rsidR="00DF46A0" w:rsidRPr="002673E2">
        <w:rPr>
          <w:rFonts w:asciiTheme="majorHAnsi" w:hAnsiTheme="majorHAnsi" w:cstheme="majorHAnsi"/>
          <w:b/>
          <w:color w:val="000000" w:themeColor="text1"/>
          <w:lang w:val="ro-MD"/>
        </w:rPr>
        <w:t>2.1.</w:t>
      </w:r>
      <w:r w:rsidR="00DA6390" w:rsidRPr="002673E2">
        <w:rPr>
          <w:rFonts w:asciiTheme="majorHAnsi" w:hAnsiTheme="majorHAnsi" w:cstheme="majorHAnsi"/>
          <w:b/>
          <w:color w:val="000000" w:themeColor="text1"/>
          <w:lang w:val="ro-MD"/>
        </w:rPr>
        <w:t>6</w:t>
      </w:r>
      <w:r w:rsidR="00DF46A0" w:rsidRPr="002673E2">
        <w:rPr>
          <w:rFonts w:asciiTheme="majorHAnsi" w:hAnsiTheme="majorHAnsi" w:cstheme="majorHAnsi"/>
          <w:b/>
          <w:color w:val="000000" w:themeColor="text1"/>
          <w:lang w:val="ro-MD"/>
        </w:rPr>
        <w:t>.</w:t>
      </w:r>
      <w:r w:rsidR="00DF46A0" w:rsidRPr="002673E2">
        <w:rPr>
          <w:rFonts w:asciiTheme="majorHAnsi" w:hAnsiTheme="majorHAnsi" w:cstheme="majorHAnsi"/>
          <w:color w:val="000000" w:themeColor="text1"/>
          <w:lang w:val="ro-MD"/>
        </w:rPr>
        <w:t xml:space="preserve"> </w:t>
      </w:r>
      <w:r w:rsidRPr="002673E2">
        <w:rPr>
          <w:rFonts w:asciiTheme="majorHAnsi" w:hAnsiTheme="majorHAnsi" w:cstheme="majorHAnsi"/>
          <w:color w:val="000000" w:themeColor="text1"/>
          <w:lang w:val="ro-MD"/>
        </w:rPr>
        <w:t>fundamentarea, aprobarea și/sau înregistrarea conformă (</w:t>
      </w:r>
      <w:r w:rsidRPr="002673E2">
        <w:rPr>
          <w:rFonts w:asciiTheme="majorHAnsi" w:hAnsiTheme="majorHAnsi" w:cstheme="majorHAnsi"/>
          <w:lang w:val="ro-RO"/>
        </w:rPr>
        <w:t>la Cancelaria de Stat și la Ministerul Finanțelor)</w:t>
      </w:r>
      <w:r w:rsidRPr="002673E2">
        <w:rPr>
          <w:rFonts w:asciiTheme="majorHAnsi" w:hAnsiTheme="majorHAnsi" w:cstheme="majorHAnsi"/>
          <w:color w:val="000000" w:themeColor="text1"/>
          <w:lang w:val="ro-MD"/>
        </w:rPr>
        <w:t xml:space="preserve"> a statelor de personal, inclusiv ale entităților fondate, cu excluderea practicii de salarizare a funcțiilor publice în baza contractelor de muncă</w:t>
      </w:r>
      <w:r w:rsidR="00256F19" w:rsidRPr="002673E2">
        <w:rPr>
          <w:rFonts w:asciiTheme="majorHAnsi" w:hAnsiTheme="majorHAnsi" w:cstheme="majorHAnsi"/>
          <w:lang w:val="ro-MD"/>
        </w:rPr>
        <w:t>;</w:t>
      </w:r>
    </w:p>
    <w:p w:rsidR="00EF1A16" w:rsidRPr="002673E2" w:rsidRDefault="00DF46A0" w:rsidP="00EC477E">
      <w:pPr>
        <w:pStyle w:val="aa"/>
        <w:spacing w:line="276" w:lineRule="auto"/>
        <w:ind w:firstLine="720"/>
        <w:rPr>
          <w:rFonts w:asciiTheme="majorHAnsi" w:hAnsiTheme="majorHAnsi" w:cstheme="majorHAnsi"/>
          <w:lang w:val="ro-MD"/>
        </w:rPr>
      </w:pPr>
      <w:r w:rsidRPr="002673E2">
        <w:rPr>
          <w:rFonts w:asciiTheme="majorHAnsi" w:hAnsiTheme="majorHAnsi" w:cstheme="majorHAnsi"/>
          <w:b/>
          <w:lang w:val="ro-MD"/>
        </w:rPr>
        <w:t>2.1.</w:t>
      </w:r>
      <w:r w:rsidR="00DA6390" w:rsidRPr="002673E2">
        <w:rPr>
          <w:rFonts w:asciiTheme="majorHAnsi" w:hAnsiTheme="majorHAnsi" w:cstheme="majorHAnsi"/>
          <w:b/>
          <w:lang w:val="ro-MD"/>
        </w:rPr>
        <w:t>7</w:t>
      </w:r>
      <w:r w:rsidRPr="002673E2">
        <w:rPr>
          <w:rFonts w:asciiTheme="majorHAnsi" w:hAnsiTheme="majorHAnsi" w:cstheme="majorHAnsi"/>
          <w:b/>
          <w:lang w:val="ro-MD"/>
        </w:rPr>
        <w:t>.</w:t>
      </w:r>
      <w:r w:rsidRPr="002673E2">
        <w:rPr>
          <w:rFonts w:asciiTheme="majorHAnsi" w:hAnsiTheme="majorHAnsi" w:cstheme="majorHAnsi"/>
          <w:lang w:val="ro-MD"/>
        </w:rPr>
        <w:t xml:space="preserve"> </w:t>
      </w:r>
      <w:r w:rsidR="00933624" w:rsidRPr="00B70EB9">
        <w:rPr>
          <w:rFonts w:asciiTheme="majorHAnsi" w:hAnsiTheme="majorHAnsi" w:cstheme="majorHAnsi"/>
          <w:lang w:val="ro-MD"/>
        </w:rPr>
        <w:t xml:space="preserve">aprobarea unui plan pe termen mediu privind înregistrarea în Registrul bunurilor imobile a drepturilor asupra bunurilor imobiliare (inclusiv </w:t>
      </w:r>
      <w:r w:rsidR="00933624">
        <w:rPr>
          <w:rFonts w:asciiTheme="majorHAnsi" w:hAnsiTheme="majorHAnsi" w:cstheme="majorHAnsi"/>
          <w:lang w:val="ro-MD"/>
        </w:rPr>
        <w:t xml:space="preserve">a </w:t>
      </w:r>
      <w:r w:rsidR="00933624" w:rsidRPr="00B70EB9">
        <w:rPr>
          <w:rFonts w:asciiTheme="majorHAnsi" w:hAnsiTheme="majorHAnsi" w:cstheme="majorHAnsi"/>
          <w:lang w:val="ro-MD"/>
        </w:rPr>
        <w:t>terenuri</w:t>
      </w:r>
      <w:r w:rsidR="00933624">
        <w:rPr>
          <w:rFonts w:asciiTheme="majorHAnsi" w:hAnsiTheme="majorHAnsi" w:cstheme="majorHAnsi"/>
          <w:lang w:val="ro-MD"/>
        </w:rPr>
        <w:t>lor</w:t>
      </w:r>
      <w:r w:rsidR="00933624" w:rsidRPr="00B70EB9">
        <w:rPr>
          <w:rFonts w:asciiTheme="majorHAnsi" w:hAnsiTheme="majorHAnsi" w:cstheme="majorHAnsi"/>
          <w:lang w:val="ro-MD"/>
        </w:rPr>
        <w:t xml:space="preserve">), cu alocarea anuală din bugetul local a mijloacelor </w:t>
      </w:r>
      <w:r w:rsidR="00933624">
        <w:rPr>
          <w:rFonts w:asciiTheme="majorHAnsi" w:hAnsiTheme="majorHAnsi" w:cstheme="majorHAnsi"/>
          <w:lang w:val="ro-MD"/>
        </w:rPr>
        <w:t xml:space="preserve">financiare </w:t>
      </w:r>
      <w:r w:rsidR="00933624" w:rsidRPr="00B70EB9">
        <w:rPr>
          <w:rFonts w:asciiTheme="majorHAnsi" w:hAnsiTheme="majorHAnsi" w:cstheme="majorHAnsi"/>
          <w:lang w:val="ro-MD"/>
        </w:rPr>
        <w:t>necesare în acest scop</w:t>
      </w:r>
      <w:r w:rsidR="00933624">
        <w:rPr>
          <w:rFonts w:asciiTheme="majorHAnsi" w:hAnsiTheme="majorHAnsi" w:cstheme="majorHAnsi"/>
          <w:lang w:val="ro-MD"/>
        </w:rPr>
        <w:t>;</w:t>
      </w:r>
    </w:p>
    <w:p w:rsidR="00745214" w:rsidRDefault="00DF46A0" w:rsidP="00EC477E">
      <w:pPr>
        <w:pStyle w:val="aa"/>
        <w:spacing w:line="276" w:lineRule="auto"/>
        <w:ind w:firstLine="720"/>
        <w:rPr>
          <w:rFonts w:asciiTheme="majorHAnsi" w:hAnsiTheme="majorHAnsi" w:cstheme="majorHAnsi"/>
          <w:lang w:val="ro-MD"/>
        </w:rPr>
      </w:pPr>
      <w:r w:rsidRPr="002673E2">
        <w:rPr>
          <w:rFonts w:asciiTheme="majorHAnsi" w:hAnsiTheme="majorHAnsi" w:cstheme="majorHAnsi"/>
          <w:b/>
          <w:lang w:val="ro-MD"/>
        </w:rPr>
        <w:t>2.1.</w:t>
      </w:r>
      <w:r w:rsidR="00DA6390" w:rsidRPr="002673E2">
        <w:rPr>
          <w:rFonts w:asciiTheme="majorHAnsi" w:hAnsiTheme="majorHAnsi" w:cstheme="majorHAnsi"/>
          <w:b/>
          <w:lang w:val="ro-MD"/>
        </w:rPr>
        <w:t>8</w:t>
      </w:r>
      <w:r w:rsidRPr="002673E2">
        <w:rPr>
          <w:rFonts w:asciiTheme="majorHAnsi" w:hAnsiTheme="majorHAnsi" w:cstheme="majorHAnsi"/>
          <w:b/>
          <w:lang w:val="ro-MD"/>
        </w:rPr>
        <w:t>.</w:t>
      </w:r>
      <w:r w:rsidRPr="002673E2">
        <w:rPr>
          <w:rFonts w:asciiTheme="majorHAnsi" w:hAnsiTheme="majorHAnsi" w:cstheme="majorHAnsi"/>
          <w:lang w:val="ro-MD"/>
        </w:rPr>
        <w:t xml:space="preserve"> </w:t>
      </w:r>
      <w:r w:rsidR="00745214" w:rsidRPr="002673E2">
        <w:rPr>
          <w:rFonts w:asciiTheme="majorHAnsi" w:hAnsiTheme="majorHAnsi" w:cstheme="majorHAnsi"/>
          <w:lang w:val="ro-MD"/>
        </w:rPr>
        <w:t>declar</w:t>
      </w:r>
      <w:r w:rsidR="00616A6D" w:rsidRPr="002673E2">
        <w:rPr>
          <w:rFonts w:asciiTheme="majorHAnsi" w:hAnsiTheme="majorHAnsi" w:cstheme="majorHAnsi"/>
          <w:lang w:val="ro-MD"/>
        </w:rPr>
        <w:t>ar</w:t>
      </w:r>
      <w:r w:rsidR="00745214" w:rsidRPr="002673E2">
        <w:rPr>
          <w:rFonts w:asciiTheme="majorHAnsi" w:hAnsiTheme="majorHAnsi" w:cstheme="majorHAnsi"/>
          <w:lang w:val="ro-MD"/>
        </w:rPr>
        <w:t>e</w:t>
      </w:r>
      <w:r w:rsidR="00616A6D" w:rsidRPr="002673E2">
        <w:rPr>
          <w:rFonts w:asciiTheme="majorHAnsi" w:hAnsiTheme="majorHAnsi" w:cstheme="majorHAnsi"/>
          <w:lang w:val="ro-MD"/>
        </w:rPr>
        <w:t>a</w:t>
      </w:r>
      <w:r w:rsidR="00745214" w:rsidRPr="002673E2">
        <w:rPr>
          <w:rFonts w:asciiTheme="majorHAnsi" w:hAnsiTheme="majorHAnsi" w:cstheme="majorHAnsi"/>
          <w:lang w:val="ro-MD"/>
        </w:rPr>
        <w:t xml:space="preserve"> infrastructur</w:t>
      </w:r>
      <w:r w:rsidR="00616A6D" w:rsidRPr="002673E2">
        <w:rPr>
          <w:rFonts w:asciiTheme="majorHAnsi" w:hAnsiTheme="majorHAnsi" w:cstheme="majorHAnsi"/>
          <w:lang w:val="ro-MD"/>
        </w:rPr>
        <w:t>ii</w:t>
      </w:r>
      <w:r w:rsidR="00745214" w:rsidRPr="002673E2">
        <w:rPr>
          <w:rFonts w:asciiTheme="majorHAnsi" w:hAnsiTheme="majorHAnsi" w:cstheme="majorHAnsi"/>
          <w:lang w:val="ro-MD"/>
        </w:rPr>
        <w:t xml:space="preserve"> </w:t>
      </w:r>
      <w:proofErr w:type="spellStart"/>
      <w:r w:rsidR="00745214" w:rsidRPr="002673E2">
        <w:rPr>
          <w:rFonts w:asciiTheme="majorHAnsi" w:hAnsiTheme="majorHAnsi" w:cstheme="majorHAnsi"/>
          <w:lang w:val="ro-MD"/>
        </w:rPr>
        <w:t>tehnico</w:t>
      </w:r>
      <w:proofErr w:type="spellEnd"/>
      <w:r w:rsidR="00745214" w:rsidRPr="002673E2">
        <w:rPr>
          <w:rFonts w:asciiTheme="majorHAnsi" w:hAnsiTheme="majorHAnsi" w:cstheme="majorHAnsi"/>
          <w:lang w:val="ro-MD"/>
        </w:rPr>
        <w:t>-edilitar</w:t>
      </w:r>
      <w:r w:rsidR="00616A6D" w:rsidRPr="002673E2">
        <w:rPr>
          <w:rFonts w:asciiTheme="majorHAnsi" w:hAnsiTheme="majorHAnsi" w:cstheme="majorHAnsi"/>
          <w:lang w:val="ro-MD"/>
        </w:rPr>
        <w:t>e</w:t>
      </w:r>
      <w:r w:rsidR="00641DAD" w:rsidRPr="002673E2">
        <w:rPr>
          <w:rFonts w:asciiTheme="majorHAnsi" w:hAnsiTheme="majorHAnsi" w:cstheme="majorHAnsi"/>
          <w:lang w:val="ro-MD"/>
        </w:rPr>
        <w:t xml:space="preserve"> </w:t>
      </w:r>
      <w:r w:rsidR="00745214" w:rsidRPr="002673E2">
        <w:rPr>
          <w:rFonts w:asciiTheme="majorHAnsi" w:hAnsiTheme="majorHAnsi" w:cstheme="majorHAnsi"/>
          <w:lang w:val="ro-MD"/>
        </w:rPr>
        <w:t xml:space="preserve">a sistemelor publice de alimentare cu apă și de canalizare din teritoriul </w:t>
      </w:r>
      <w:r w:rsidR="004A7A71" w:rsidRPr="002673E2">
        <w:rPr>
          <w:rFonts w:asciiTheme="majorHAnsi" w:hAnsiTheme="majorHAnsi" w:cstheme="majorHAnsi"/>
          <w:lang w:val="ro-MD"/>
        </w:rPr>
        <w:t>orașului</w:t>
      </w:r>
      <w:r w:rsidR="00745214" w:rsidRPr="002673E2">
        <w:rPr>
          <w:rFonts w:asciiTheme="majorHAnsi" w:hAnsiTheme="majorHAnsi" w:cstheme="majorHAnsi"/>
          <w:lang w:val="ro-MD"/>
        </w:rPr>
        <w:t xml:space="preserve"> ca bunuri proprietate publică din domeniul public, cu transmiterea ulterioară a acesteia, conform contractului de delegare</w:t>
      </w:r>
      <w:r w:rsidR="00E1369A" w:rsidRPr="002673E2">
        <w:rPr>
          <w:rFonts w:asciiTheme="majorHAnsi" w:hAnsiTheme="majorHAnsi" w:cstheme="majorHAnsi"/>
          <w:lang w:val="ro-MD"/>
        </w:rPr>
        <w:t xml:space="preserve"> a prestării serviciilor</w:t>
      </w:r>
      <w:r w:rsidR="00745214" w:rsidRPr="002673E2">
        <w:rPr>
          <w:rFonts w:asciiTheme="majorHAnsi" w:hAnsiTheme="majorHAnsi" w:cstheme="majorHAnsi"/>
          <w:lang w:val="ro-MD"/>
        </w:rPr>
        <w:t>, în gestiunea întreprinderilor ce prestează servicii de aprovizionare cu apă și de canalizare;</w:t>
      </w:r>
      <w:r w:rsidR="00FA56FE" w:rsidRPr="002673E2">
        <w:rPr>
          <w:rFonts w:asciiTheme="majorHAnsi" w:hAnsiTheme="majorHAnsi" w:cstheme="majorHAnsi"/>
          <w:lang w:val="ro-MD"/>
        </w:rPr>
        <w:t xml:space="preserve"> </w:t>
      </w:r>
    </w:p>
    <w:p w:rsidR="00A31615" w:rsidRPr="002673E2" w:rsidRDefault="00A31615" w:rsidP="00EC477E">
      <w:pPr>
        <w:pStyle w:val="aa"/>
        <w:spacing w:line="276" w:lineRule="auto"/>
        <w:ind w:firstLine="720"/>
        <w:rPr>
          <w:rFonts w:asciiTheme="majorHAnsi" w:hAnsiTheme="majorHAnsi" w:cstheme="majorHAnsi"/>
          <w:lang w:val="ro-MD"/>
        </w:rPr>
      </w:pPr>
    </w:p>
    <w:p w:rsidR="00A31615" w:rsidRDefault="00FA4CC7" w:rsidP="00EC477E">
      <w:pPr>
        <w:pStyle w:val="aa"/>
        <w:spacing w:line="276" w:lineRule="auto"/>
        <w:ind w:firstLine="720"/>
        <w:rPr>
          <w:rFonts w:asciiTheme="majorHAnsi" w:hAnsiTheme="majorHAnsi" w:cstheme="majorHAnsi"/>
          <w:lang w:val="ro-MD"/>
        </w:rPr>
      </w:pPr>
      <w:r w:rsidRPr="002673E2">
        <w:rPr>
          <w:rFonts w:asciiTheme="majorHAnsi" w:hAnsiTheme="majorHAnsi" w:cstheme="majorHAnsi"/>
          <w:b/>
          <w:lang w:val="ro-MD"/>
        </w:rPr>
        <w:t>2.</w:t>
      </w:r>
      <w:r w:rsidR="007C442E" w:rsidRPr="002673E2">
        <w:rPr>
          <w:rFonts w:asciiTheme="majorHAnsi" w:hAnsiTheme="majorHAnsi" w:cstheme="majorHAnsi"/>
          <w:b/>
          <w:lang w:val="ro-MD"/>
        </w:rPr>
        <w:t>2</w:t>
      </w:r>
      <w:r w:rsidRPr="002673E2">
        <w:rPr>
          <w:rFonts w:asciiTheme="majorHAnsi" w:hAnsiTheme="majorHAnsi" w:cstheme="majorHAnsi"/>
          <w:b/>
          <w:lang w:val="ro-MD"/>
        </w:rPr>
        <w:t>.</w:t>
      </w:r>
      <w:r w:rsidR="00740222" w:rsidRPr="002673E2">
        <w:rPr>
          <w:rFonts w:asciiTheme="majorHAnsi" w:hAnsiTheme="majorHAnsi" w:cstheme="majorHAnsi"/>
          <w:b/>
          <w:lang w:val="ro-MD"/>
        </w:rPr>
        <w:t xml:space="preserve"> </w:t>
      </w:r>
      <w:r w:rsidRPr="002673E2">
        <w:rPr>
          <w:rFonts w:asciiTheme="majorHAnsi" w:hAnsiTheme="majorHAnsi" w:cstheme="majorHAnsi"/>
          <w:b/>
          <w:lang w:val="ro-MD"/>
        </w:rPr>
        <w:t xml:space="preserve">Serviciului Fiscal de Stat, </w:t>
      </w:r>
      <w:r w:rsidRPr="002673E2">
        <w:rPr>
          <w:rFonts w:asciiTheme="majorHAnsi" w:hAnsiTheme="majorHAnsi" w:cstheme="majorHAnsi"/>
          <w:lang w:val="ro-MD"/>
        </w:rPr>
        <w:t>pentru</w:t>
      </w:r>
      <w:r w:rsidR="00F35AE7" w:rsidRPr="002673E2">
        <w:rPr>
          <w:rFonts w:asciiTheme="majorHAnsi" w:hAnsiTheme="majorHAnsi" w:cstheme="majorHAnsi"/>
          <w:lang w:val="ro-MD"/>
        </w:rPr>
        <w:t xml:space="preserve"> </w:t>
      </w:r>
    </w:p>
    <w:p w:rsidR="00FA4CC7" w:rsidRDefault="00A31615" w:rsidP="00A31615">
      <w:pPr>
        <w:pStyle w:val="aa"/>
        <w:spacing w:line="276" w:lineRule="auto"/>
        <w:ind w:firstLine="720"/>
        <w:rPr>
          <w:rFonts w:asciiTheme="majorHAnsi" w:hAnsiTheme="majorHAnsi" w:cstheme="majorHAnsi"/>
          <w:lang w:val="ro-MD"/>
        </w:rPr>
      </w:pPr>
      <w:r>
        <w:rPr>
          <w:rFonts w:asciiTheme="majorHAnsi" w:hAnsiTheme="majorHAnsi" w:cstheme="majorHAnsi"/>
          <w:lang w:val="ro-MD"/>
        </w:rPr>
        <w:t>2.2.1.</w:t>
      </w:r>
      <w:r w:rsidR="00FA4CC7" w:rsidRPr="002673E2">
        <w:rPr>
          <w:rFonts w:asciiTheme="majorHAnsi" w:hAnsiTheme="majorHAnsi" w:cstheme="majorHAnsi"/>
          <w:lang w:val="ro-MD"/>
        </w:rPr>
        <w:t>conformarea evidenței analitice</w:t>
      </w:r>
      <w:r w:rsidR="00DF46A0" w:rsidRPr="002673E2">
        <w:rPr>
          <w:rFonts w:asciiTheme="majorHAnsi" w:hAnsiTheme="majorHAnsi" w:cstheme="majorHAnsi"/>
          <w:lang w:val="ro-MD"/>
        </w:rPr>
        <w:t xml:space="preserve"> și sintetice</w:t>
      </w:r>
      <w:r w:rsidR="00FA4CC7" w:rsidRPr="002673E2">
        <w:rPr>
          <w:rFonts w:asciiTheme="majorHAnsi" w:hAnsiTheme="majorHAnsi" w:cstheme="majorHAnsi"/>
          <w:lang w:val="ro-MD"/>
        </w:rPr>
        <w:t xml:space="preserve"> a soldurilor, calculelor și achitărilor </w:t>
      </w:r>
      <w:r w:rsidR="008F334E" w:rsidRPr="002673E2">
        <w:rPr>
          <w:rFonts w:asciiTheme="majorHAnsi" w:hAnsiTheme="majorHAnsi" w:cstheme="majorHAnsi"/>
          <w:lang w:val="ro-MD"/>
        </w:rPr>
        <w:t xml:space="preserve">de </w:t>
      </w:r>
      <w:r w:rsidR="00FA4CC7" w:rsidRPr="002673E2">
        <w:rPr>
          <w:rFonts w:asciiTheme="majorHAnsi" w:hAnsiTheme="majorHAnsi" w:cstheme="majorHAnsi"/>
          <w:lang w:val="ro-MD"/>
        </w:rPr>
        <w:t>impozite, taxe și alt</w:t>
      </w:r>
      <w:r w:rsidR="00B02C93">
        <w:rPr>
          <w:rFonts w:asciiTheme="majorHAnsi" w:hAnsiTheme="majorHAnsi" w:cstheme="majorHAnsi"/>
          <w:lang w:val="ro-MD"/>
        </w:rPr>
        <w:t>e</w:t>
      </w:r>
      <w:r w:rsidR="00FA4CC7" w:rsidRPr="002673E2">
        <w:rPr>
          <w:rFonts w:asciiTheme="majorHAnsi" w:hAnsiTheme="majorHAnsi" w:cstheme="majorHAnsi"/>
          <w:lang w:val="ro-MD"/>
        </w:rPr>
        <w:t xml:space="preserve"> plăți contabilității de angajamente;</w:t>
      </w:r>
    </w:p>
    <w:p w:rsidR="00A31615" w:rsidRDefault="00A31615" w:rsidP="00A31615">
      <w:pPr>
        <w:pStyle w:val="aa"/>
        <w:spacing w:line="276" w:lineRule="auto"/>
        <w:ind w:firstLine="720"/>
        <w:rPr>
          <w:rFonts w:asciiTheme="majorHAnsi" w:hAnsiTheme="majorHAnsi" w:cstheme="majorHAnsi"/>
          <w:lang w:val="ro-MD"/>
        </w:rPr>
      </w:pPr>
      <w:r>
        <w:rPr>
          <w:rFonts w:asciiTheme="majorHAnsi" w:hAnsiTheme="majorHAnsi" w:cstheme="majorHAnsi"/>
          <w:lang w:val="ro-MD"/>
        </w:rPr>
        <w:t xml:space="preserve">2.2.2. </w:t>
      </w:r>
      <w:r w:rsidRPr="00B70EB9">
        <w:rPr>
          <w:rFonts w:asciiTheme="majorHAnsi" w:hAnsiTheme="majorHAnsi" w:cstheme="majorHAnsi"/>
          <w:lang w:val="ro-MD"/>
        </w:rPr>
        <w:t>ajustarea SI</w:t>
      </w:r>
      <w:r>
        <w:rPr>
          <w:rFonts w:asciiTheme="majorHAnsi" w:hAnsiTheme="majorHAnsi" w:cstheme="majorHAnsi"/>
          <w:lang w:val="ro-MD"/>
        </w:rPr>
        <w:t>A</w:t>
      </w:r>
      <w:r w:rsidRPr="00B70EB9">
        <w:rPr>
          <w:rFonts w:asciiTheme="majorHAnsi" w:hAnsiTheme="majorHAnsi" w:cstheme="majorHAnsi"/>
          <w:lang w:val="ro-MD"/>
        </w:rPr>
        <w:t xml:space="preserve"> „Cadastru</w:t>
      </w:r>
      <w:r>
        <w:rPr>
          <w:rFonts w:asciiTheme="majorHAnsi" w:hAnsiTheme="majorHAnsi" w:cstheme="majorHAnsi"/>
          <w:lang w:val="ro-MD"/>
        </w:rPr>
        <w:t>l</w:t>
      </w:r>
      <w:r w:rsidRPr="00B70EB9">
        <w:rPr>
          <w:rFonts w:asciiTheme="majorHAnsi" w:hAnsiTheme="majorHAnsi" w:cstheme="majorHAnsi"/>
          <w:lang w:val="ro-MD"/>
        </w:rPr>
        <w:t xml:space="preserve"> Fiscal” în scopul eliminării erorilor</w:t>
      </w:r>
      <w:r>
        <w:rPr>
          <w:rFonts w:asciiTheme="majorHAnsi" w:hAnsiTheme="majorHAnsi" w:cstheme="majorHAnsi"/>
          <w:lang w:val="ro-MD"/>
        </w:rPr>
        <w:t xml:space="preserve"> de calcul al impozitului pe bunurile imobiliare</w:t>
      </w:r>
      <w:r w:rsidRPr="00B70EB9">
        <w:rPr>
          <w:rFonts w:asciiTheme="majorHAnsi" w:hAnsiTheme="majorHAnsi" w:cstheme="majorHAnsi"/>
          <w:lang w:val="ro-MD"/>
        </w:rPr>
        <w:t>;</w:t>
      </w:r>
    </w:p>
    <w:p w:rsidR="00F35AE7" w:rsidRPr="00A31615" w:rsidRDefault="00F149B5" w:rsidP="00A31615">
      <w:pPr>
        <w:pStyle w:val="aa"/>
        <w:spacing w:line="276" w:lineRule="auto"/>
        <w:ind w:firstLine="720"/>
        <w:rPr>
          <w:rFonts w:asciiTheme="majorHAnsi" w:hAnsiTheme="majorHAnsi" w:cstheme="majorHAnsi"/>
          <w:lang w:val="ro-MD"/>
        </w:rPr>
      </w:pPr>
      <w:r w:rsidRPr="002673E2">
        <w:rPr>
          <w:rFonts w:asciiTheme="majorHAnsi" w:hAnsiTheme="majorHAnsi" w:cstheme="majorHAnsi"/>
          <w:b/>
          <w:lang w:val="ro-MD"/>
        </w:rPr>
        <w:t>2.</w:t>
      </w:r>
      <w:r w:rsidR="007C442E" w:rsidRPr="002673E2">
        <w:rPr>
          <w:rFonts w:asciiTheme="majorHAnsi" w:hAnsiTheme="majorHAnsi" w:cstheme="majorHAnsi"/>
          <w:b/>
          <w:lang w:val="ro-MD"/>
        </w:rPr>
        <w:t>3</w:t>
      </w:r>
      <w:r w:rsidRPr="002673E2">
        <w:rPr>
          <w:rFonts w:asciiTheme="majorHAnsi" w:hAnsiTheme="majorHAnsi" w:cstheme="majorHAnsi"/>
          <w:b/>
          <w:lang w:val="ro-MD"/>
        </w:rPr>
        <w:t xml:space="preserve">. </w:t>
      </w:r>
      <w:r w:rsidR="001A1F4A" w:rsidRPr="002673E2">
        <w:rPr>
          <w:rFonts w:asciiTheme="majorHAnsi" w:hAnsiTheme="majorHAnsi" w:cstheme="majorHAnsi"/>
          <w:b/>
          <w:lang w:val="ro-MD"/>
        </w:rPr>
        <w:t xml:space="preserve">Ministerului Finanțelor, </w:t>
      </w:r>
      <w:r w:rsidR="00A31615">
        <w:rPr>
          <w:rFonts w:asciiTheme="majorHAnsi" w:hAnsiTheme="majorHAnsi" w:cstheme="majorHAnsi"/>
          <w:lang w:val="ro-MD"/>
        </w:rPr>
        <w:t>pentru</w:t>
      </w:r>
      <w:r w:rsidR="00F35AE7" w:rsidRPr="002673E2">
        <w:rPr>
          <w:rFonts w:asciiTheme="majorHAnsi" w:hAnsiTheme="majorHAnsi" w:cstheme="majorHAnsi"/>
          <w:lang w:val="ro-RO"/>
        </w:rPr>
        <w:t xml:space="preserve"> aplicarea cadrului normativ cu privire la neutilizarea în anul 2017 de către </w:t>
      </w:r>
      <w:r w:rsidR="00D420BF" w:rsidRPr="002673E2">
        <w:rPr>
          <w:rFonts w:asciiTheme="majorHAnsi" w:hAnsiTheme="majorHAnsi" w:cstheme="majorHAnsi"/>
          <w:lang w:val="ro-RO"/>
        </w:rPr>
        <w:t xml:space="preserve">Primăria </w:t>
      </w:r>
      <w:r w:rsidR="00F35AE7" w:rsidRPr="002673E2">
        <w:rPr>
          <w:rFonts w:asciiTheme="majorHAnsi" w:hAnsiTheme="majorHAnsi" w:cstheme="majorHAnsi"/>
          <w:lang w:val="ro-RO"/>
        </w:rPr>
        <w:t>or.</w:t>
      </w:r>
      <w:r w:rsidR="00D420BF" w:rsidRPr="002673E2">
        <w:rPr>
          <w:rFonts w:asciiTheme="majorHAnsi" w:hAnsiTheme="majorHAnsi" w:cstheme="majorHAnsi"/>
          <w:lang w:val="ro-RO"/>
        </w:rPr>
        <w:t xml:space="preserve"> </w:t>
      </w:r>
      <w:r w:rsidR="00F35AE7" w:rsidRPr="002673E2">
        <w:rPr>
          <w:rFonts w:asciiTheme="majorHAnsi" w:hAnsiTheme="majorHAnsi" w:cstheme="majorHAnsi"/>
          <w:lang w:val="ro-RO"/>
        </w:rPr>
        <w:t>Codru a transferurilor cu destinație specială în sumă de 372,4 mii lei;</w:t>
      </w:r>
    </w:p>
    <w:p w:rsidR="00740222" w:rsidRPr="002673E2" w:rsidRDefault="00740222" w:rsidP="00F35AE7">
      <w:pPr>
        <w:pStyle w:val="aa"/>
        <w:spacing w:line="276" w:lineRule="auto"/>
        <w:ind w:firstLine="720"/>
        <w:rPr>
          <w:rFonts w:asciiTheme="majorHAnsi" w:hAnsiTheme="majorHAnsi" w:cstheme="majorHAnsi"/>
          <w:b/>
          <w:lang w:val="ro-MD"/>
        </w:rPr>
      </w:pPr>
      <w:r w:rsidRPr="002673E2">
        <w:rPr>
          <w:rFonts w:asciiTheme="majorHAnsi" w:hAnsiTheme="majorHAnsi" w:cstheme="majorHAnsi"/>
          <w:b/>
          <w:lang w:val="ro-MD"/>
        </w:rPr>
        <w:t>2.</w:t>
      </w:r>
      <w:r w:rsidR="007C442E" w:rsidRPr="002673E2">
        <w:rPr>
          <w:rFonts w:asciiTheme="majorHAnsi" w:hAnsiTheme="majorHAnsi" w:cstheme="majorHAnsi"/>
          <w:b/>
          <w:lang w:val="ro-MD"/>
        </w:rPr>
        <w:t>4</w:t>
      </w:r>
      <w:r w:rsidRPr="002673E2">
        <w:rPr>
          <w:rFonts w:asciiTheme="majorHAnsi" w:hAnsiTheme="majorHAnsi" w:cstheme="majorHAnsi"/>
          <w:b/>
          <w:lang w:val="ro-MD"/>
        </w:rPr>
        <w:t xml:space="preserve">. Cancelariei de </w:t>
      </w:r>
      <w:r w:rsidR="00D420BF" w:rsidRPr="002673E2">
        <w:rPr>
          <w:rFonts w:asciiTheme="majorHAnsi" w:hAnsiTheme="majorHAnsi" w:cstheme="majorHAnsi"/>
          <w:b/>
          <w:lang w:val="ro-MD"/>
        </w:rPr>
        <w:t>S</w:t>
      </w:r>
      <w:r w:rsidRPr="002673E2">
        <w:rPr>
          <w:rFonts w:asciiTheme="majorHAnsi" w:hAnsiTheme="majorHAnsi" w:cstheme="majorHAnsi"/>
          <w:b/>
          <w:lang w:val="ro-MD"/>
        </w:rPr>
        <w:t>tat</w:t>
      </w:r>
      <w:r w:rsidR="00A31615">
        <w:rPr>
          <w:rFonts w:asciiTheme="majorHAnsi" w:hAnsiTheme="majorHAnsi" w:cstheme="majorHAnsi"/>
          <w:b/>
          <w:lang w:val="ro-MD"/>
        </w:rPr>
        <w:t xml:space="preserve"> și Oficiului Teritorial Chișinău al Cancelariei de Stat</w:t>
      </w:r>
      <w:r w:rsidRPr="002673E2">
        <w:rPr>
          <w:rFonts w:asciiTheme="majorHAnsi" w:hAnsiTheme="majorHAnsi" w:cstheme="majorHAnsi"/>
          <w:b/>
          <w:lang w:val="ro-MD"/>
        </w:rPr>
        <w:t>, pentru:</w:t>
      </w:r>
    </w:p>
    <w:p w:rsidR="000C75CF" w:rsidRDefault="00550D89" w:rsidP="00F35AE7">
      <w:pPr>
        <w:pStyle w:val="aa"/>
        <w:spacing w:line="276" w:lineRule="auto"/>
        <w:ind w:firstLine="720"/>
        <w:rPr>
          <w:rFonts w:asciiTheme="majorHAnsi" w:hAnsiTheme="majorHAnsi" w:cstheme="majorHAnsi"/>
          <w:lang w:val="ro-MD"/>
        </w:rPr>
      </w:pPr>
      <w:r w:rsidRPr="002673E2">
        <w:rPr>
          <w:rFonts w:asciiTheme="majorHAnsi" w:hAnsiTheme="majorHAnsi" w:cstheme="majorHAnsi"/>
          <w:b/>
          <w:lang w:val="ro-MD"/>
        </w:rPr>
        <w:t>2.</w:t>
      </w:r>
      <w:r w:rsidR="007C442E" w:rsidRPr="002673E2">
        <w:rPr>
          <w:rFonts w:asciiTheme="majorHAnsi" w:hAnsiTheme="majorHAnsi" w:cstheme="majorHAnsi"/>
          <w:b/>
          <w:lang w:val="ro-MD"/>
        </w:rPr>
        <w:t>4</w:t>
      </w:r>
      <w:r w:rsidRPr="002673E2">
        <w:rPr>
          <w:rFonts w:asciiTheme="majorHAnsi" w:hAnsiTheme="majorHAnsi" w:cstheme="majorHAnsi"/>
          <w:b/>
          <w:lang w:val="ro-MD"/>
        </w:rPr>
        <w:t>.</w:t>
      </w:r>
      <w:r w:rsidR="00A31615">
        <w:rPr>
          <w:rFonts w:asciiTheme="majorHAnsi" w:hAnsiTheme="majorHAnsi" w:cstheme="majorHAnsi"/>
          <w:b/>
          <w:lang w:val="ro-MD"/>
        </w:rPr>
        <w:t>1</w:t>
      </w:r>
      <w:r w:rsidRPr="002673E2">
        <w:rPr>
          <w:rFonts w:asciiTheme="majorHAnsi" w:hAnsiTheme="majorHAnsi" w:cstheme="majorHAnsi"/>
          <w:b/>
          <w:lang w:val="ro-MD"/>
        </w:rPr>
        <w:t>.</w:t>
      </w:r>
      <w:r w:rsidRPr="002673E2">
        <w:rPr>
          <w:rFonts w:asciiTheme="majorHAnsi" w:hAnsiTheme="majorHAnsi" w:cstheme="majorHAnsi"/>
          <w:lang w:val="ro-RO"/>
        </w:rPr>
        <w:t xml:space="preserve"> </w:t>
      </w:r>
      <w:r w:rsidR="00740222" w:rsidRPr="002673E2">
        <w:rPr>
          <w:rFonts w:asciiTheme="majorHAnsi" w:hAnsiTheme="majorHAnsi" w:cstheme="majorHAnsi"/>
          <w:lang w:val="ro-MD"/>
        </w:rPr>
        <w:t>asigurarea uniformității controlului administrativ al deciziilor autorităților administrației publice locale</w:t>
      </w:r>
      <w:r w:rsidR="00044EEE" w:rsidRPr="002673E2">
        <w:rPr>
          <w:rFonts w:asciiTheme="majorHAnsi" w:hAnsiTheme="majorHAnsi" w:cstheme="majorHAnsi"/>
          <w:lang w:val="ro-MD"/>
        </w:rPr>
        <w:t>;</w:t>
      </w:r>
    </w:p>
    <w:p w:rsidR="00A31615" w:rsidRPr="002673E2" w:rsidRDefault="00A31615" w:rsidP="00A31615">
      <w:pPr>
        <w:pStyle w:val="aa"/>
        <w:spacing w:line="276" w:lineRule="auto"/>
        <w:ind w:firstLine="720"/>
        <w:rPr>
          <w:rFonts w:asciiTheme="majorHAnsi" w:hAnsiTheme="majorHAnsi" w:cstheme="majorHAnsi"/>
          <w:lang w:val="ro-RO"/>
        </w:rPr>
      </w:pPr>
      <w:r w:rsidRPr="002673E2">
        <w:rPr>
          <w:rFonts w:asciiTheme="majorHAnsi" w:hAnsiTheme="majorHAnsi" w:cstheme="majorHAnsi"/>
          <w:b/>
          <w:lang w:val="ro-MD"/>
        </w:rPr>
        <w:t>2.4.</w:t>
      </w:r>
      <w:r>
        <w:rPr>
          <w:rFonts w:asciiTheme="majorHAnsi" w:hAnsiTheme="majorHAnsi" w:cstheme="majorHAnsi"/>
          <w:b/>
          <w:lang w:val="ro-MD"/>
        </w:rPr>
        <w:t>2</w:t>
      </w:r>
      <w:r w:rsidRPr="002673E2">
        <w:rPr>
          <w:rFonts w:asciiTheme="majorHAnsi" w:hAnsiTheme="majorHAnsi" w:cstheme="majorHAnsi"/>
          <w:lang w:val="ro-RO"/>
        </w:rPr>
        <w:t xml:space="preserve"> </w:t>
      </w:r>
      <w:r>
        <w:rPr>
          <w:rFonts w:asciiTheme="majorHAnsi" w:hAnsiTheme="majorHAnsi" w:cstheme="majorHAnsi"/>
          <w:lang w:val="ro-RO"/>
        </w:rPr>
        <w:t>informarea privind  ne</w:t>
      </w:r>
      <w:r w:rsidRPr="002673E2">
        <w:rPr>
          <w:rFonts w:asciiTheme="majorHAnsi" w:hAnsiTheme="majorHAnsi" w:cstheme="majorHAnsi"/>
          <w:lang w:val="ro-RO"/>
        </w:rPr>
        <w:t xml:space="preserve">respectarea cadrului normativ de către autoritățile </w:t>
      </w:r>
      <w:r w:rsidRPr="002673E2">
        <w:rPr>
          <w:rFonts w:asciiTheme="majorHAnsi" w:hAnsiTheme="majorHAnsi" w:cstheme="majorHAnsi"/>
          <w:lang w:val="ro-MD"/>
        </w:rPr>
        <w:t>administrației</w:t>
      </w:r>
      <w:r w:rsidRPr="002673E2">
        <w:rPr>
          <w:rFonts w:asciiTheme="majorHAnsi" w:hAnsiTheme="majorHAnsi" w:cstheme="majorHAnsi"/>
          <w:lang w:val="ro-RO"/>
        </w:rPr>
        <w:t xml:space="preserve"> publice locale privind prezentarea Cancelariei de Stat pentru avizare a statelor  de personal;</w:t>
      </w:r>
    </w:p>
    <w:p w:rsidR="007100C3" w:rsidRPr="002673E2" w:rsidRDefault="007100C3" w:rsidP="00EC477E">
      <w:pPr>
        <w:spacing w:after="0" w:line="276" w:lineRule="auto"/>
        <w:ind w:firstLine="720"/>
        <w:jc w:val="both"/>
        <w:rPr>
          <w:rFonts w:asciiTheme="majorHAnsi" w:eastAsia="Times New Roman" w:hAnsiTheme="majorHAnsi" w:cstheme="majorHAnsi"/>
          <w:sz w:val="24"/>
          <w:szCs w:val="24"/>
          <w:lang w:val="ro-MD"/>
        </w:rPr>
      </w:pPr>
      <w:r w:rsidRPr="002673E2">
        <w:rPr>
          <w:rFonts w:asciiTheme="majorHAnsi" w:eastAsia="Times New Roman" w:hAnsiTheme="majorHAnsi" w:cstheme="majorHAnsi"/>
          <w:b/>
          <w:bCs/>
          <w:sz w:val="24"/>
          <w:szCs w:val="24"/>
          <w:lang w:val="ro-MD"/>
        </w:rPr>
        <w:t>2.</w:t>
      </w:r>
      <w:r w:rsidR="007C442E" w:rsidRPr="002673E2">
        <w:rPr>
          <w:rFonts w:asciiTheme="majorHAnsi" w:eastAsia="Times New Roman" w:hAnsiTheme="majorHAnsi" w:cstheme="majorHAnsi"/>
          <w:b/>
          <w:bCs/>
          <w:sz w:val="24"/>
          <w:szCs w:val="24"/>
          <w:lang w:val="ro-MD"/>
        </w:rPr>
        <w:t>5</w:t>
      </w:r>
      <w:r w:rsidRPr="002673E2">
        <w:rPr>
          <w:rFonts w:asciiTheme="majorHAnsi" w:eastAsia="Times New Roman" w:hAnsiTheme="majorHAnsi" w:cstheme="majorHAnsi"/>
          <w:b/>
          <w:bCs/>
          <w:sz w:val="24"/>
          <w:szCs w:val="24"/>
          <w:lang w:val="ro-MD"/>
        </w:rPr>
        <w:t>. Guvernului</w:t>
      </w:r>
      <w:r w:rsidRPr="002673E2">
        <w:rPr>
          <w:rFonts w:asciiTheme="majorHAnsi" w:eastAsia="Times New Roman" w:hAnsiTheme="majorHAnsi" w:cstheme="majorHAnsi"/>
          <w:b/>
          <w:sz w:val="24"/>
          <w:szCs w:val="24"/>
          <w:lang w:val="ro-MD"/>
        </w:rPr>
        <w:t>,</w:t>
      </w:r>
      <w:r w:rsidRPr="002673E2">
        <w:rPr>
          <w:rFonts w:asciiTheme="majorHAnsi" w:eastAsia="Times New Roman" w:hAnsiTheme="majorHAnsi" w:cstheme="majorHAnsi"/>
          <w:sz w:val="24"/>
          <w:szCs w:val="24"/>
          <w:lang w:val="ro-MD"/>
        </w:rPr>
        <w:t xml:space="preserve"> pentru documentare și luare de atitudine;</w:t>
      </w:r>
    </w:p>
    <w:p w:rsidR="007100C3" w:rsidRDefault="00795796" w:rsidP="00EC477E">
      <w:pPr>
        <w:spacing w:after="0" w:line="276" w:lineRule="auto"/>
        <w:ind w:firstLine="720"/>
        <w:jc w:val="both"/>
        <w:rPr>
          <w:rFonts w:asciiTheme="majorHAnsi" w:eastAsia="Times New Roman" w:hAnsiTheme="majorHAnsi" w:cstheme="majorHAnsi"/>
          <w:sz w:val="24"/>
          <w:szCs w:val="24"/>
          <w:lang w:val="ro-MD"/>
        </w:rPr>
      </w:pPr>
      <w:r w:rsidRPr="002673E2">
        <w:rPr>
          <w:rFonts w:asciiTheme="majorHAnsi" w:eastAsia="Times New Roman" w:hAnsiTheme="majorHAnsi" w:cstheme="majorHAnsi"/>
          <w:b/>
          <w:sz w:val="24"/>
          <w:szCs w:val="24"/>
          <w:lang w:val="ro-MD"/>
        </w:rPr>
        <w:t>2.</w:t>
      </w:r>
      <w:r w:rsidR="007C442E" w:rsidRPr="002673E2">
        <w:rPr>
          <w:rFonts w:asciiTheme="majorHAnsi" w:eastAsia="Times New Roman" w:hAnsiTheme="majorHAnsi" w:cstheme="majorHAnsi"/>
          <w:b/>
          <w:sz w:val="24"/>
          <w:szCs w:val="24"/>
          <w:lang w:val="ro-MD"/>
        </w:rPr>
        <w:t>6</w:t>
      </w:r>
      <w:r w:rsidR="007100C3" w:rsidRPr="002673E2">
        <w:rPr>
          <w:rFonts w:asciiTheme="majorHAnsi" w:eastAsia="Times New Roman" w:hAnsiTheme="majorHAnsi" w:cstheme="majorHAnsi"/>
          <w:b/>
          <w:sz w:val="24"/>
          <w:szCs w:val="24"/>
          <w:lang w:val="ro-MD"/>
        </w:rPr>
        <w:t>.</w:t>
      </w:r>
      <w:r w:rsidR="007100C3" w:rsidRPr="002673E2">
        <w:rPr>
          <w:rFonts w:asciiTheme="majorHAnsi" w:eastAsia="Times New Roman" w:hAnsiTheme="majorHAnsi" w:cstheme="majorHAnsi"/>
          <w:b/>
          <w:bCs/>
          <w:sz w:val="24"/>
          <w:szCs w:val="24"/>
          <w:lang w:val="ro-MD"/>
        </w:rPr>
        <w:t xml:space="preserve"> Parlamentului</w:t>
      </w:r>
      <w:r w:rsidR="007100C3" w:rsidRPr="002673E2">
        <w:rPr>
          <w:rFonts w:asciiTheme="majorHAnsi" w:eastAsia="Times New Roman" w:hAnsiTheme="majorHAnsi" w:cstheme="majorHAnsi"/>
          <w:b/>
          <w:sz w:val="24"/>
          <w:szCs w:val="24"/>
          <w:lang w:val="ro-MD"/>
        </w:rPr>
        <w:t>,</w:t>
      </w:r>
      <w:r w:rsidR="007100C3" w:rsidRPr="002673E2">
        <w:rPr>
          <w:rFonts w:asciiTheme="majorHAnsi" w:eastAsia="Times New Roman" w:hAnsiTheme="majorHAnsi" w:cstheme="majorHAnsi"/>
          <w:sz w:val="24"/>
          <w:szCs w:val="24"/>
          <w:lang w:val="ro-MD"/>
        </w:rPr>
        <w:t xml:space="preserve"> pentru informare.</w:t>
      </w:r>
    </w:p>
    <w:p w:rsidR="009E6F67" w:rsidRPr="009E6F67" w:rsidRDefault="009E6F67" w:rsidP="009E6F67">
      <w:pPr>
        <w:spacing w:after="0" w:line="276" w:lineRule="auto"/>
        <w:ind w:firstLine="720"/>
        <w:jc w:val="both"/>
        <w:rPr>
          <w:rFonts w:asciiTheme="majorHAnsi" w:hAnsiTheme="majorHAnsi" w:cstheme="majorHAnsi"/>
          <w:sz w:val="24"/>
          <w:szCs w:val="24"/>
          <w:lang w:val="ro-MD"/>
        </w:rPr>
      </w:pPr>
      <w:r w:rsidRPr="009E6F67">
        <w:rPr>
          <w:rFonts w:asciiTheme="majorHAnsi" w:eastAsia="Times New Roman" w:hAnsiTheme="majorHAnsi" w:cstheme="majorHAnsi"/>
          <w:b/>
          <w:sz w:val="24"/>
          <w:szCs w:val="24"/>
          <w:lang w:val="ro-MD"/>
        </w:rPr>
        <w:t>3.</w:t>
      </w:r>
      <w:r>
        <w:rPr>
          <w:rFonts w:asciiTheme="majorHAnsi" w:eastAsia="Times New Roman" w:hAnsiTheme="majorHAnsi" w:cstheme="majorHAnsi"/>
          <w:b/>
          <w:sz w:val="24"/>
          <w:szCs w:val="24"/>
          <w:lang w:val="ro-MD"/>
        </w:rPr>
        <w:t xml:space="preserve"> </w:t>
      </w:r>
      <w:r w:rsidRPr="00B46F86">
        <w:rPr>
          <w:rFonts w:asciiTheme="majorHAnsi" w:hAnsiTheme="majorHAnsi" w:cstheme="majorHAnsi"/>
          <w:sz w:val="24"/>
          <w:szCs w:val="24"/>
          <w:lang w:val="ro-MD"/>
        </w:rPr>
        <w:t>Se împuternicește membrul Curții de Conturi, înzestrat cu atribuții aferente coordonării domeniului respectiv, cu dreptul de a semna scrisoarea către conducerea entității auditate</w:t>
      </w:r>
      <w:r w:rsidRPr="0064262F">
        <w:rPr>
          <w:rFonts w:asciiTheme="majorHAnsi" w:hAnsiTheme="majorHAnsi" w:cstheme="majorHAnsi"/>
          <w:sz w:val="24"/>
          <w:szCs w:val="24"/>
          <w:lang w:val="ro-MD"/>
        </w:rPr>
        <w:t>;</w:t>
      </w:r>
    </w:p>
    <w:p w:rsidR="00984595" w:rsidRPr="002673E2" w:rsidRDefault="009E6F67" w:rsidP="00EC477E">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b/>
          <w:sz w:val="24"/>
          <w:szCs w:val="24"/>
          <w:lang w:val="ro-MD"/>
        </w:rPr>
        <w:t>4</w:t>
      </w:r>
      <w:r w:rsidR="001A1F4A" w:rsidRPr="002673E2">
        <w:rPr>
          <w:rFonts w:asciiTheme="majorHAnsi" w:hAnsiTheme="majorHAnsi" w:cstheme="majorHAnsi"/>
          <w:b/>
          <w:sz w:val="24"/>
          <w:szCs w:val="24"/>
          <w:lang w:val="ro-MD"/>
        </w:rPr>
        <w:t>.</w:t>
      </w:r>
      <w:r w:rsidR="001A1F4A" w:rsidRPr="002673E2">
        <w:rPr>
          <w:rFonts w:asciiTheme="majorHAnsi" w:hAnsiTheme="majorHAnsi" w:cstheme="majorHAnsi"/>
          <w:sz w:val="24"/>
          <w:szCs w:val="24"/>
          <w:lang w:val="ro-MD"/>
        </w:rPr>
        <w:t xml:space="preserve"> </w:t>
      </w:r>
      <w:r w:rsidR="00984595" w:rsidRPr="002673E2">
        <w:rPr>
          <w:rFonts w:asciiTheme="majorHAnsi" w:hAnsiTheme="majorHAnsi" w:cstheme="majorHAnsi"/>
          <w:sz w:val="24"/>
          <w:szCs w:val="24"/>
          <w:lang w:val="ro-MD"/>
        </w:rPr>
        <w:t>Prezenta Hotărâre intră în vigoare din data publicării în Monitorul Oficial al Republicii Moldova.</w:t>
      </w:r>
    </w:p>
    <w:p w:rsidR="00984595" w:rsidRPr="002673E2" w:rsidRDefault="009E6F67" w:rsidP="00984595">
      <w:pPr>
        <w:spacing w:after="0" w:line="276" w:lineRule="auto"/>
        <w:ind w:firstLine="720"/>
        <w:jc w:val="both"/>
        <w:rPr>
          <w:rFonts w:asciiTheme="majorHAnsi" w:hAnsiTheme="majorHAnsi" w:cstheme="majorHAnsi"/>
          <w:sz w:val="24"/>
          <w:szCs w:val="24"/>
          <w:lang w:val="ro-MD"/>
        </w:rPr>
      </w:pPr>
      <w:r>
        <w:rPr>
          <w:rFonts w:asciiTheme="majorHAnsi" w:eastAsia="Times New Roman" w:hAnsiTheme="majorHAnsi" w:cstheme="majorHAnsi"/>
          <w:b/>
          <w:sz w:val="24"/>
          <w:szCs w:val="24"/>
          <w:lang w:val="ro-MD"/>
        </w:rPr>
        <w:t>5</w:t>
      </w:r>
      <w:r w:rsidR="00984595" w:rsidRPr="002673E2">
        <w:rPr>
          <w:rFonts w:asciiTheme="majorHAnsi" w:eastAsia="Times New Roman" w:hAnsiTheme="majorHAnsi" w:cstheme="majorHAnsi"/>
          <w:b/>
          <w:sz w:val="24"/>
          <w:szCs w:val="24"/>
          <w:lang w:val="ro-MD"/>
        </w:rPr>
        <w:t>.</w:t>
      </w:r>
      <w:r w:rsidR="00984595" w:rsidRPr="002673E2">
        <w:rPr>
          <w:rFonts w:asciiTheme="majorHAnsi" w:eastAsia="Times New Roman" w:hAnsiTheme="majorHAnsi" w:cstheme="majorHAnsi"/>
          <w:sz w:val="24"/>
          <w:szCs w:val="24"/>
          <w:lang w:val="ro-MD"/>
        </w:rPr>
        <w:t xml:space="preserve"> </w:t>
      </w:r>
      <w:r w:rsidR="001A1F4A" w:rsidRPr="002673E2">
        <w:rPr>
          <w:rFonts w:asciiTheme="majorHAnsi" w:hAnsiTheme="majorHAnsi" w:cstheme="majorHAnsi"/>
          <w:bCs/>
          <w:sz w:val="24"/>
          <w:szCs w:val="24"/>
          <w:lang w:val="ro-MD"/>
        </w:rPr>
        <w:t>Despre acțiunile întreprinse pentru executarea subpunctelor 2.1. - 2.</w:t>
      </w:r>
      <w:r w:rsidR="007C442E" w:rsidRPr="002673E2">
        <w:rPr>
          <w:rFonts w:asciiTheme="majorHAnsi" w:hAnsiTheme="majorHAnsi" w:cstheme="majorHAnsi"/>
          <w:bCs/>
          <w:sz w:val="24"/>
          <w:szCs w:val="24"/>
          <w:lang w:val="ro-MD"/>
        </w:rPr>
        <w:t>4</w:t>
      </w:r>
      <w:r w:rsidR="001A1F4A" w:rsidRPr="002673E2">
        <w:rPr>
          <w:rFonts w:asciiTheme="majorHAnsi" w:hAnsiTheme="majorHAnsi" w:cstheme="majorHAnsi"/>
          <w:bCs/>
          <w:sz w:val="24"/>
          <w:szCs w:val="24"/>
          <w:lang w:val="ro-MD"/>
        </w:rPr>
        <w:t xml:space="preserve">. din prezenta Hotărâre, </w:t>
      </w:r>
      <w:r w:rsidR="00984595" w:rsidRPr="002673E2">
        <w:rPr>
          <w:rFonts w:asciiTheme="majorHAnsi" w:hAnsiTheme="majorHAnsi" w:cstheme="majorHAnsi"/>
          <w:sz w:val="24"/>
          <w:szCs w:val="24"/>
          <w:lang w:val="ro-MD"/>
        </w:rPr>
        <w:t xml:space="preserve">se va informa </w:t>
      </w:r>
      <w:r w:rsidR="001A1F4A" w:rsidRPr="002673E2">
        <w:rPr>
          <w:rFonts w:asciiTheme="majorHAnsi" w:hAnsiTheme="majorHAnsi" w:cstheme="majorHAnsi"/>
          <w:sz w:val="24"/>
          <w:szCs w:val="24"/>
          <w:lang w:val="ro-RO"/>
        </w:rPr>
        <w:t xml:space="preserve">Curtea de Conturi trimestrial, în termen de 12 luni </w:t>
      </w:r>
      <w:r w:rsidR="007100C3" w:rsidRPr="002673E2">
        <w:rPr>
          <w:rFonts w:asciiTheme="majorHAnsi" w:hAnsiTheme="majorHAnsi" w:cstheme="majorHAnsi"/>
          <w:color w:val="000000"/>
          <w:sz w:val="24"/>
          <w:szCs w:val="24"/>
          <w:lang w:val="ro-MD"/>
        </w:rPr>
        <w:t xml:space="preserve">din data </w:t>
      </w:r>
      <w:r w:rsidR="00984595" w:rsidRPr="002673E2">
        <w:rPr>
          <w:rFonts w:asciiTheme="majorHAnsi" w:hAnsiTheme="majorHAnsi" w:cstheme="majorHAnsi"/>
          <w:sz w:val="24"/>
          <w:szCs w:val="24"/>
          <w:lang w:val="ro-MD"/>
        </w:rPr>
        <w:t>publicării Hotărârii.</w:t>
      </w:r>
    </w:p>
    <w:p w:rsidR="00984595" w:rsidRPr="002673E2" w:rsidRDefault="009E6F67" w:rsidP="00984595">
      <w:pPr>
        <w:spacing w:after="0" w:line="276" w:lineRule="auto"/>
        <w:ind w:firstLine="720"/>
        <w:jc w:val="both"/>
        <w:rPr>
          <w:rFonts w:asciiTheme="majorHAnsi" w:eastAsia="Times New Roman" w:hAnsiTheme="majorHAnsi" w:cstheme="majorHAnsi"/>
          <w:sz w:val="24"/>
          <w:szCs w:val="24"/>
          <w:lang w:val="ro-MD" w:eastAsia="ro-MD"/>
        </w:rPr>
      </w:pPr>
      <w:r>
        <w:rPr>
          <w:rFonts w:asciiTheme="majorHAnsi" w:hAnsiTheme="majorHAnsi" w:cstheme="majorHAnsi"/>
          <w:b/>
          <w:sz w:val="24"/>
          <w:szCs w:val="24"/>
          <w:lang w:val="ro-MD"/>
        </w:rPr>
        <w:t>6</w:t>
      </w:r>
      <w:r w:rsidR="00984595" w:rsidRPr="002673E2">
        <w:rPr>
          <w:rFonts w:asciiTheme="majorHAnsi" w:hAnsiTheme="majorHAnsi" w:cstheme="majorHAnsi"/>
          <w:b/>
          <w:sz w:val="24"/>
          <w:szCs w:val="24"/>
          <w:lang w:val="ro-MD"/>
        </w:rPr>
        <w:t>.</w:t>
      </w:r>
      <w:r w:rsidR="00984595" w:rsidRPr="002673E2">
        <w:rPr>
          <w:rFonts w:asciiTheme="majorHAnsi" w:hAnsiTheme="majorHAnsi" w:cstheme="majorHAnsi"/>
          <w:sz w:val="24"/>
          <w:szCs w:val="24"/>
          <w:lang w:val="ro-MD"/>
        </w:rPr>
        <w:t xml:space="preserve"> Raportul </w:t>
      </w:r>
      <w:r w:rsidR="00984595" w:rsidRPr="002673E2">
        <w:rPr>
          <w:rFonts w:asciiTheme="majorHAnsi" w:eastAsia="Times New Roman" w:hAnsiTheme="majorHAnsi" w:cstheme="majorHAnsi"/>
          <w:sz w:val="24"/>
          <w:szCs w:val="24"/>
          <w:lang w:val="ro-MD"/>
        </w:rPr>
        <w:t>auditului</w:t>
      </w:r>
      <w:r w:rsidR="00984595" w:rsidRPr="002673E2">
        <w:rPr>
          <w:rFonts w:asciiTheme="majorHAnsi" w:hAnsiTheme="majorHAnsi" w:cstheme="majorHAnsi"/>
          <w:sz w:val="24"/>
          <w:szCs w:val="24"/>
          <w:lang w:val="ro-MD"/>
        </w:rPr>
        <w:t xml:space="preserve"> se publică pe site-ul oficial al Curții de Conturi (</w:t>
      </w:r>
      <w:r w:rsidR="00984595" w:rsidRPr="002673E2">
        <w:rPr>
          <w:rFonts w:asciiTheme="majorHAnsi" w:hAnsiTheme="majorHAnsi" w:cstheme="majorHAnsi"/>
          <w:sz w:val="24"/>
          <w:szCs w:val="24"/>
          <w:u w:val="single"/>
          <w:lang w:val="ro-MD"/>
        </w:rPr>
        <w:t>http://www.ccrm.md/hotariri-si-rapoarte-1-95</w:t>
      </w:r>
      <w:r w:rsidR="00984595" w:rsidRPr="002673E2">
        <w:rPr>
          <w:rFonts w:asciiTheme="majorHAnsi" w:hAnsiTheme="majorHAnsi" w:cstheme="majorHAnsi"/>
          <w:sz w:val="24"/>
          <w:szCs w:val="24"/>
          <w:lang w:val="ro-MD"/>
        </w:rPr>
        <w:t>)</w:t>
      </w:r>
      <w:r w:rsidR="00984595" w:rsidRPr="002673E2">
        <w:rPr>
          <w:rFonts w:asciiTheme="majorHAnsi" w:eastAsia="Times New Roman" w:hAnsiTheme="majorHAnsi" w:cstheme="majorHAnsi"/>
          <w:sz w:val="24"/>
          <w:szCs w:val="24"/>
          <w:lang w:val="ro-MD"/>
        </w:rPr>
        <w:t>.</w:t>
      </w:r>
    </w:p>
    <w:p w:rsidR="00984595" w:rsidRPr="002673E2" w:rsidRDefault="00984595" w:rsidP="00984595">
      <w:pPr>
        <w:tabs>
          <w:tab w:val="left" w:pos="2595"/>
          <w:tab w:val="center" w:pos="5031"/>
        </w:tabs>
        <w:spacing w:line="276" w:lineRule="auto"/>
        <w:ind w:firstLine="708"/>
        <w:jc w:val="right"/>
        <w:rPr>
          <w:rFonts w:asciiTheme="majorHAnsi" w:hAnsiTheme="majorHAnsi" w:cstheme="majorHAnsi"/>
          <w:sz w:val="24"/>
          <w:szCs w:val="24"/>
          <w:lang w:val="ro-MD"/>
        </w:rPr>
      </w:pPr>
    </w:p>
    <w:p w:rsidR="00F84CF1" w:rsidRPr="00B70EB9" w:rsidRDefault="00F84CF1" w:rsidP="00F84CF1">
      <w:pPr>
        <w:tabs>
          <w:tab w:val="left" w:pos="2595"/>
          <w:tab w:val="center" w:pos="5031"/>
        </w:tabs>
        <w:spacing w:line="276" w:lineRule="auto"/>
        <w:ind w:firstLine="708"/>
        <w:jc w:val="right"/>
        <w:rPr>
          <w:rFonts w:asciiTheme="majorHAnsi" w:hAnsiTheme="majorHAnsi" w:cstheme="majorHAnsi"/>
          <w:b/>
          <w:sz w:val="24"/>
          <w:szCs w:val="24"/>
          <w:lang w:val="ro-MD"/>
        </w:rPr>
      </w:pPr>
      <w:r>
        <w:rPr>
          <w:rFonts w:asciiTheme="majorHAnsi" w:eastAsia="Times New Roman" w:hAnsiTheme="majorHAnsi" w:cstheme="majorHAnsi"/>
          <w:b/>
          <w:sz w:val="24"/>
          <w:szCs w:val="24"/>
          <w:lang w:val="ro-MD"/>
        </w:rPr>
        <w:t>Tamara ANDRUȘCA</w:t>
      </w:r>
      <w:r w:rsidRPr="00B70EB9">
        <w:rPr>
          <w:rFonts w:asciiTheme="majorHAnsi" w:hAnsiTheme="majorHAnsi" w:cstheme="majorHAnsi"/>
          <w:b/>
          <w:sz w:val="24"/>
          <w:szCs w:val="24"/>
          <w:lang w:val="ro-MD"/>
        </w:rPr>
        <w:t>,</w:t>
      </w:r>
    </w:p>
    <w:p w:rsidR="00984595" w:rsidRPr="002673E2" w:rsidRDefault="00F84CF1" w:rsidP="00F84CF1">
      <w:pPr>
        <w:spacing w:after="0" w:line="276" w:lineRule="auto"/>
        <w:ind w:firstLine="567"/>
        <w:jc w:val="right"/>
        <w:rPr>
          <w:rFonts w:asciiTheme="majorHAnsi" w:hAnsiTheme="majorHAnsi" w:cstheme="majorHAnsi"/>
          <w:b/>
          <w:i/>
          <w:sz w:val="24"/>
          <w:szCs w:val="24"/>
          <w:lang w:val="ro-MD"/>
        </w:rPr>
      </w:pPr>
      <w:r>
        <w:rPr>
          <w:rFonts w:asciiTheme="majorHAnsi" w:hAnsiTheme="majorHAnsi" w:cstheme="majorHAnsi"/>
          <w:b/>
          <w:i/>
          <w:sz w:val="24"/>
          <w:szCs w:val="24"/>
          <w:lang w:val="ro-MD"/>
        </w:rPr>
        <w:t>Vicep</w:t>
      </w:r>
      <w:r w:rsidRPr="00B70EB9">
        <w:rPr>
          <w:rFonts w:asciiTheme="majorHAnsi" w:hAnsiTheme="majorHAnsi" w:cstheme="majorHAnsi"/>
          <w:b/>
          <w:i/>
          <w:sz w:val="24"/>
          <w:szCs w:val="24"/>
          <w:lang w:val="ro-MD"/>
        </w:rPr>
        <w:t>reședinte</w:t>
      </w:r>
    </w:p>
    <w:p w:rsidR="00984595" w:rsidRPr="005D56BB" w:rsidRDefault="00984595" w:rsidP="00984595">
      <w:pPr>
        <w:spacing w:after="0" w:line="276" w:lineRule="auto"/>
        <w:ind w:firstLine="567"/>
        <w:jc w:val="right"/>
        <w:rPr>
          <w:rFonts w:ascii="Calibri" w:hAnsi="Calibri" w:cs="Calibri"/>
          <w:b/>
          <w:i/>
          <w:sz w:val="28"/>
          <w:szCs w:val="28"/>
          <w:lang w:val="ro-MD"/>
        </w:rPr>
      </w:pPr>
    </w:p>
    <w:p w:rsidR="00984595" w:rsidRPr="005D56BB" w:rsidRDefault="00984595" w:rsidP="009845FF">
      <w:pPr>
        <w:spacing w:after="0" w:line="276" w:lineRule="auto"/>
        <w:ind w:firstLine="567"/>
        <w:jc w:val="center"/>
        <w:rPr>
          <w:rFonts w:ascii="Calibri" w:hAnsi="Calibri" w:cs="Calibri"/>
          <w:b/>
          <w:i/>
          <w:sz w:val="28"/>
          <w:szCs w:val="28"/>
          <w:lang w:val="ro-MD"/>
        </w:rPr>
        <w:sectPr w:rsidR="00984595" w:rsidRPr="005D56BB" w:rsidSect="00F65EB7">
          <w:footerReference w:type="even" r:id="rId8"/>
          <w:footerReference w:type="default" r:id="rId9"/>
          <w:pgSz w:w="11906" w:h="16838" w:code="9"/>
          <w:pgMar w:top="1134" w:right="900" w:bottom="993" w:left="1440" w:header="720" w:footer="720" w:gutter="0"/>
          <w:cols w:space="720"/>
          <w:titlePg/>
          <w:docGrid w:linePitch="360"/>
        </w:sectPr>
      </w:pPr>
    </w:p>
    <w:p w:rsidR="008072FE" w:rsidRPr="002C2380" w:rsidRDefault="008072FE" w:rsidP="009845FF">
      <w:pPr>
        <w:rPr>
          <w:rFonts w:asciiTheme="majorHAnsi" w:eastAsia="Times New Roman" w:hAnsiTheme="majorHAnsi" w:cstheme="majorHAnsi"/>
          <w:sz w:val="24"/>
          <w:szCs w:val="24"/>
          <w:lang w:val="ro-RO"/>
        </w:rPr>
      </w:pPr>
    </w:p>
    <w:sectPr w:rsidR="008072FE" w:rsidRPr="002C2380" w:rsidSect="00986070">
      <w:headerReference w:type="default" r:id="rId10"/>
      <w:footerReference w:type="default" r:id="rId11"/>
      <w:pgSz w:w="11906" w:h="16838" w:code="9"/>
      <w:pgMar w:top="1134" w:right="90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A1" w:rsidRDefault="00D30FA1" w:rsidP="001A1F4A">
      <w:pPr>
        <w:spacing w:after="0" w:line="240" w:lineRule="auto"/>
      </w:pPr>
      <w:r>
        <w:separator/>
      </w:r>
    </w:p>
  </w:endnote>
  <w:endnote w:type="continuationSeparator" w:id="0">
    <w:p w:rsidR="00D30FA1" w:rsidRDefault="00D30FA1" w:rsidP="001A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95" w:rsidRPr="00F65EB7" w:rsidRDefault="00984595" w:rsidP="00F65EB7">
    <w:pPr>
      <w:pStyle w:val="a8"/>
      <w:jc w:val="right"/>
      <w:rPr>
        <w:lang w:val="ro-RO"/>
      </w:rPr>
    </w:pPr>
    <w:r>
      <w:rPr>
        <w:lang w:val="ro-RO"/>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7733"/>
      <w:docPartObj>
        <w:docPartGallery w:val="Page Numbers (Bottom of Page)"/>
        <w:docPartUnique/>
      </w:docPartObj>
    </w:sdtPr>
    <w:sdtEndPr>
      <w:rPr>
        <w:noProof/>
      </w:rPr>
    </w:sdtEndPr>
    <w:sdtContent>
      <w:p w:rsidR="008072FE" w:rsidRDefault="008072FE">
        <w:pPr>
          <w:pStyle w:val="a8"/>
          <w:jc w:val="right"/>
        </w:pPr>
        <w:r>
          <w:fldChar w:fldCharType="begin"/>
        </w:r>
        <w:r>
          <w:instrText xml:space="preserve"> PAGE   \* MERGEFORMAT </w:instrText>
        </w:r>
        <w:r>
          <w:fldChar w:fldCharType="separate"/>
        </w:r>
        <w:r w:rsidR="00F74996">
          <w:rPr>
            <w:noProof/>
          </w:rPr>
          <w:t>3</w:t>
        </w:r>
        <w:r>
          <w:rPr>
            <w:noProof/>
          </w:rPr>
          <w:fldChar w:fldCharType="end"/>
        </w:r>
      </w:p>
    </w:sdtContent>
  </w:sdt>
  <w:p w:rsidR="008072FE" w:rsidRDefault="008072F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4A" w:rsidRDefault="001A1F4A">
    <w:pPr>
      <w:pStyle w:val="a8"/>
      <w:jc w:val="right"/>
    </w:pPr>
  </w:p>
  <w:p w:rsidR="001A1F4A" w:rsidRDefault="001A1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A1" w:rsidRDefault="00D30FA1" w:rsidP="001A1F4A">
      <w:pPr>
        <w:spacing w:after="0" w:line="240" w:lineRule="auto"/>
      </w:pPr>
      <w:r>
        <w:separator/>
      </w:r>
    </w:p>
  </w:footnote>
  <w:footnote w:type="continuationSeparator" w:id="0">
    <w:p w:rsidR="00D30FA1" w:rsidRDefault="00D30FA1" w:rsidP="001A1F4A">
      <w:pPr>
        <w:spacing w:after="0" w:line="240" w:lineRule="auto"/>
      </w:pPr>
      <w:r>
        <w:continuationSeparator/>
      </w:r>
    </w:p>
  </w:footnote>
  <w:footnote w:id="1">
    <w:p w:rsidR="001A1F4A" w:rsidRPr="00F74655" w:rsidRDefault="001A1F4A" w:rsidP="0090410B">
      <w:pPr>
        <w:pStyle w:val="a3"/>
        <w:jc w:val="both"/>
        <w:rPr>
          <w:rFonts w:ascii="Calibri" w:eastAsia="Times New Roman" w:hAnsi="Calibri" w:cs="Calibri"/>
          <w:lang w:val="ro-RO"/>
        </w:rPr>
      </w:pPr>
      <w:r w:rsidRPr="00F74655">
        <w:rPr>
          <w:rFonts w:ascii="Calibri" w:eastAsia="Times New Roman" w:hAnsi="Calibri" w:cs="Calibri"/>
          <w:vertAlign w:val="superscript"/>
          <w:lang w:val="ro-RO"/>
        </w:rPr>
        <w:footnoteRef/>
      </w:r>
      <w:r w:rsidRPr="00F74655">
        <w:rPr>
          <w:rFonts w:ascii="Calibri" w:eastAsia="Times New Roman" w:hAnsi="Calibri" w:cs="Calibri"/>
          <w:vertAlign w:val="superscript"/>
          <w:lang w:val="ro-RO"/>
        </w:rPr>
        <w:t xml:space="preserve"> </w:t>
      </w:r>
      <w:r w:rsidRPr="00F74655">
        <w:rPr>
          <w:rFonts w:ascii="Calibri" w:eastAsia="Times New Roman" w:hAnsi="Calibri" w:cs="Calibri"/>
          <w:lang w:val="ro-RO"/>
        </w:rPr>
        <w:t>Legea privind organizarea și funcționarea Curții de Conturi a Republicii Moldova nr.260 din 07.12.2017 (în continuare – Legea nr.260 din 07.12.2017).</w:t>
      </w:r>
    </w:p>
  </w:footnote>
  <w:footnote w:id="2">
    <w:p w:rsidR="001A1F4A" w:rsidRPr="00F74655" w:rsidRDefault="001A1F4A" w:rsidP="0090410B">
      <w:pPr>
        <w:pStyle w:val="a3"/>
        <w:jc w:val="both"/>
        <w:rPr>
          <w:rFonts w:ascii="Calibri" w:hAnsi="Calibri" w:cs="Calibri"/>
          <w:lang w:val="ro-RO"/>
        </w:rPr>
      </w:pPr>
      <w:r w:rsidRPr="00F74655">
        <w:rPr>
          <w:rStyle w:val="a5"/>
          <w:rFonts w:ascii="Calibri" w:hAnsi="Calibri" w:cs="Calibri"/>
          <w:lang w:val="ro-RO"/>
        </w:rPr>
        <w:footnoteRef/>
      </w:r>
      <w:r w:rsidRPr="00F74655">
        <w:rPr>
          <w:rFonts w:ascii="Calibri" w:hAnsi="Calibri" w:cs="Calibri"/>
          <w:lang w:val="ro-RO"/>
        </w:rPr>
        <w:t xml:space="preserve"> </w:t>
      </w:r>
      <w:r w:rsidRPr="00F74655">
        <w:rPr>
          <w:rFonts w:ascii="Calibri" w:hAnsi="Calibri" w:cs="Calibri"/>
          <w:lang w:val="ro-RO"/>
        </w:rPr>
        <w:fldChar w:fldCharType="begin"/>
      </w:r>
      <w:r w:rsidRPr="00F74655">
        <w:rPr>
          <w:rFonts w:ascii="Calibri" w:hAnsi="Calibri" w:cs="Calibri"/>
          <w:lang w:val="ro-RO"/>
        </w:rPr>
        <w:instrText xml:space="preserve"> LINK Word.Document.12 "D:\\i_tercula\\Desktop\\Proiect de Hotarâre ARM.docx" "OLE_LINK1" \a \r  \* MERGEFORMAT </w:instrText>
      </w:r>
      <w:r w:rsidRPr="00F74655">
        <w:rPr>
          <w:rFonts w:ascii="Calibri" w:hAnsi="Calibri" w:cs="Calibri"/>
          <w:lang w:val="ro-RO"/>
        </w:rPr>
        <w:fldChar w:fldCharType="separate"/>
      </w:r>
      <w:r w:rsidRPr="00F74655">
        <w:rPr>
          <w:rFonts w:ascii="Calibri" w:hAnsi="Calibri" w:cs="Calibri"/>
          <w:lang w:val="ro-RO"/>
        </w:rPr>
        <w:t xml:space="preserve">Hotărârea Curții de Conturi nr.75 </w:t>
      </w:r>
      <w:r w:rsidRPr="00F74655">
        <w:rPr>
          <w:rFonts w:ascii="Calibri" w:hAnsi="Calibri" w:cs="Calibri"/>
          <w:bCs/>
          <w:lang w:val="ro-RO"/>
        </w:rPr>
        <w:t>din 29.12.2017</w:t>
      </w:r>
      <w:r w:rsidRPr="00F74655">
        <w:rPr>
          <w:rFonts w:ascii="Calibri" w:hAnsi="Calibri" w:cs="Calibri"/>
          <w:lang w:val="ro-RO"/>
        </w:rPr>
        <w:fldChar w:fldCharType="end"/>
      </w:r>
      <w:r w:rsidRPr="00F74655">
        <w:rPr>
          <w:rFonts w:ascii="Calibri" w:hAnsi="Calibri" w:cs="Calibri"/>
          <w:lang w:val="ro-RO"/>
        </w:rPr>
        <w:t xml:space="preserve"> </w:t>
      </w:r>
      <w:r w:rsidRPr="00F74655">
        <w:rPr>
          <w:rFonts w:ascii="Calibri" w:hAnsi="Calibri" w:cs="Calibri"/>
          <w:bCs/>
          <w:lang w:val="ro-RO"/>
        </w:rPr>
        <w:t xml:space="preserve">„Privind aprobarea </w:t>
      </w:r>
      <w:r w:rsidRPr="00F74655">
        <w:rPr>
          <w:rFonts w:ascii="Calibri" w:hAnsi="Calibri" w:cs="Calibri"/>
          <w:lang w:val="ro-RO"/>
        </w:rPr>
        <w:t>Programului activității de audit a Curții de Conturi pe anul 2018” (cu modificările ulterioare).</w:t>
      </w:r>
    </w:p>
  </w:footnote>
  <w:footnote w:id="3">
    <w:p w:rsidR="001A1F4A" w:rsidRPr="00F74655" w:rsidRDefault="001A1F4A" w:rsidP="0090410B">
      <w:pPr>
        <w:spacing w:after="0" w:line="240" w:lineRule="auto"/>
        <w:jc w:val="both"/>
        <w:rPr>
          <w:rFonts w:ascii="Calibri" w:hAnsi="Calibri" w:cs="Calibri"/>
          <w:color w:val="000000"/>
          <w:sz w:val="20"/>
          <w:szCs w:val="20"/>
          <w:lang w:val="ro-MD"/>
        </w:rPr>
      </w:pPr>
      <w:r w:rsidRPr="00F74655">
        <w:rPr>
          <w:rStyle w:val="a5"/>
          <w:rFonts w:ascii="Calibri" w:hAnsi="Calibri" w:cs="Calibri"/>
          <w:sz w:val="20"/>
          <w:szCs w:val="20"/>
          <w:lang w:val="ro-MD"/>
        </w:rPr>
        <w:footnoteRef/>
      </w:r>
      <w:r w:rsidRPr="00F74655">
        <w:rPr>
          <w:rFonts w:ascii="Calibri" w:hAnsi="Calibri" w:cs="Calibri"/>
          <w:sz w:val="20"/>
          <w:szCs w:val="20"/>
          <w:lang w:val="ro-MD"/>
        </w:rPr>
        <w:t xml:space="preserve"> </w:t>
      </w:r>
      <w:r w:rsidRPr="00F74655">
        <w:rPr>
          <w:rFonts w:ascii="Calibri" w:hAnsi="Calibri" w:cs="Calibri"/>
          <w:color w:val="000000"/>
          <w:sz w:val="20"/>
          <w:szCs w:val="20"/>
          <w:lang w:val="ro-MD"/>
        </w:rPr>
        <w:t>Hotărârea Curții de Conturi nr.60 din 11.12.2013 „Cu privire la aplicarea Standardelor Internaționale de Audit ale Instituțiilor Supreme de Audit de nivelul 3 – ISSAI 100, ISSAI 200, ISSAI 300, ISSAI 400, în cadrul misiunilor de audit ale Curții de Conturi”; Hotărârea Curții de Conturi nr.7 din 10.03.2014 „Cu privire la aplicarea Liniilor Directoare de Audit (ISSAI 1000-9999) în cadrul auditului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4A" w:rsidRPr="00986070" w:rsidRDefault="001A1F4A" w:rsidP="009860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E09D4"/>
    <w:multiLevelType w:val="hybridMultilevel"/>
    <w:tmpl w:val="D6A65788"/>
    <w:lvl w:ilvl="0" w:tplc="76DEB656">
      <w:start w:val="1"/>
      <w:numFmt w:val="decimal"/>
      <w:lvlText w:val="%1)"/>
      <w:lvlJc w:val="left"/>
      <w:pPr>
        <w:ind w:left="99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C0"/>
    <w:rsid w:val="00002C32"/>
    <w:rsid w:val="00005918"/>
    <w:rsid w:val="00023FD1"/>
    <w:rsid w:val="0003235B"/>
    <w:rsid w:val="000368A4"/>
    <w:rsid w:val="00044EEE"/>
    <w:rsid w:val="00062588"/>
    <w:rsid w:val="00067DCD"/>
    <w:rsid w:val="00085091"/>
    <w:rsid w:val="00091BE6"/>
    <w:rsid w:val="00094E09"/>
    <w:rsid w:val="000C23B2"/>
    <w:rsid w:val="000C6151"/>
    <w:rsid w:val="000C75CF"/>
    <w:rsid w:val="000C75F0"/>
    <w:rsid w:val="000E2D6C"/>
    <w:rsid w:val="001368BD"/>
    <w:rsid w:val="00162EC0"/>
    <w:rsid w:val="00171B85"/>
    <w:rsid w:val="0017426F"/>
    <w:rsid w:val="00177374"/>
    <w:rsid w:val="00183C74"/>
    <w:rsid w:val="001A1F4A"/>
    <w:rsid w:val="001A236A"/>
    <w:rsid w:val="001B6D16"/>
    <w:rsid w:val="001B7D04"/>
    <w:rsid w:val="001C128E"/>
    <w:rsid w:val="002045CA"/>
    <w:rsid w:val="00213563"/>
    <w:rsid w:val="00256F19"/>
    <w:rsid w:val="00261484"/>
    <w:rsid w:val="002673E2"/>
    <w:rsid w:val="002B3099"/>
    <w:rsid w:val="002C2380"/>
    <w:rsid w:val="002D34E6"/>
    <w:rsid w:val="002F6426"/>
    <w:rsid w:val="0030265A"/>
    <w:rsid w:val="00303FCE"/>
    <w:rsid w:val="00311A27"/>
    <w:rsid w:val="00311D94"/>
    <w:rsid w:val="00331628"/>
    <w:rsid w:val="00334DC1"/>
    <w:rsid w:val="003440F8"/>
    <w:rsid w:val="00364ED3"/>
    <w:rsid w:val="00367DC8"/>
    <w:rsid w:val="0037243A"/>
    <w:rsid w:val="00386312"/>
    <w:rsid w:val="003A081B"/>
    <w:rsid w:val="003B296D"/>
    <w:rsid w:val="003B7239"/>
    <w:rsid w:val="003E120B"/>
    <w:rsid w:val="003E311D"/>
    <w:rsid w:val="00414994"/>
    <w:rsid w:val="00420440"/>
    <w:rsid w:val="00422BB8"/>
    <w:rsid w:val="00423012"/>
    <w:rsid w:val="00432A6E"/>
    <w:rsid w:val="00441737"/>
    <w:rsid w:val="00452245"/>
    <w:rsid w:val="0047497C"/>
    <w:rsid w:val="00485F9C"/>
    <w:rsid w:val="004A7A71"/>
    <w:rsid w:val="004C13D2"/>
    <w:rsid w:val="004D0BF4"/>
    <w:rsid w:val="00524A12"/>
    <w:rsid w:val="0052529F"/>
    <w:rsid w:val="00550D89"/>
    <w:rsid w:val="0055520F"/>
    <w:rsid w:val="005C5C9C"/>
    <w:rsid w:val="005D56BB"/>
    <w:rsid w:val="005D59B7"/>
    <w:rsid w:val="006117EC"/>
    <w:rsid w:val="00612FDC"/>
    <w:rsid w:val="006137D0"/>
    <w:rsid w:val="0061485D"/>
    <w:rsid w:val="00616A6D"/>
    <w:rsid w:val="0061749B"/>
    <w:rsid w:val="0062359D"/>
    <w:rsid w:val="00631367"/>
    <w:rsid w:val="00633397"/>
    <w:rsid w:val="00641DAD"/>
    <w:rsid w:val="006B5F7B"/>
    <w:rsid w:val="006C5173"/>
    <w:rsid w:val="006D1701"/>
    <w:rsid w:val="006D74CE"/>
    <w:rsid w:val="006E1E4F"/>
    <w:rsid w:val="007100C3"/>
    <w:rsid w:val="00715B76"/>
    <w:rsid w:val="00731E41"/>
    <w:rsid w:val="00740222"/>
    <w:rsid w:val="00745214"/>
    <w:rsid w:val="00750246"/>
    <w:rsid w:val="007653F9"/>
    <w:rsid w:val="00773764"/>
    <w:rsid w:val="00795796"/>
    <w:rsid w:val="007A04A2"/>
    <w:rsid w:val="007B52D6"/>
    <w:rsid w:val="007C442E"/>
    <w:rsid w:val="007D2DE0"/>
    <w:rsid w:val="007D3D4D"/>
    <w:rsid w:val="007E1583"/>
    <w:rsid w:val="007E3EB3"/>
    <w:rsid w:val="007E7773"/>
    <w:rsid w:val="007E77BB"/>
    <w:rsid w:val="00800F8C"/>
    <w:rsid w:val="008072FE"/>
    <w:rsid w:val="008211D4"/>
    <w:rsid w:val="008437B8"/>
    <w:rsid w:val="00844259"/>
    <w:rsid w:val="0086605C"/>
    <w:rsid w:val="00866576"/>
    <w:rsid w:val="008738B0"/>
    <w:rsid w:val="008A032B"/>
    <w:rsid w:val="008E2539"/>
    <w:rsid w:val="008F334E"/>
    <w:rsid w:val="0090410B"/>
    <w:rsid w:val="00905559"/>
    <w:rsid w:val="0091350C"/>
    <w:rsid w:val="00933624"/>
    <w:rsid w:val="00952A53"/>
    <w:rsid w:val="0095388E"/>
    <w:rsid w:val="00981231"/>
    <w:rsid w:val="00984595"/>
    <w:rsid w:val="009845FF"/>
    <w:rsid w:val="00986070"/>
    <w:rsid w:val="009A2E06"/>
    <w:rsid w:val="009B0C2D"/>
    <w:rsid w:val="009C76F0"/>
    <w:rsid w:val="009D062F"/>
    <w:rsid w:val="009D4577"/>
    <w:rsid w:val="009E38CC"/>
    <w:rsid w:val="009E6F67"/>
    <w:rsid w:val="00A21711"/>
    <w:rsid w:val="00A31615"/>
    <w:rsid w:val="00A33310"/>
    <w:rsid w:val="00A42E4D"/>
    <w:rsid w:val="00A42FC0"/>
    <w:rsid w:val="00A60955"/>
    <w:rsid w:val="00A60D83"/>
    <w:rsid w:val="00A74745"/>
    <w:rsid w:val="00AA1E31"/>
    <w:rsid w:val="00AB5667"/>
    <w:rsid w:val="00AC60D8"/>
    <w:rsid w:val="00B01057"/>
    <w:rsid w:val="00B02C93"/>
    <w:rsid w:val="00B156FC"/>
    <w:rsid w:val="00B25FFA"/>
    <w:rsid w:val="00B406EE"/>
    <w:rsid w:val="00B56ED7"/>
    <w:rsid w:val="00B719A5"/>
    <w:rsid w:val="00BA0B58"/>
    <w:rsid w:val="00BB067D"/>
    <w:rsid w:val="00BC4123"/>
    <w:rsid w:val="00BD40E7"/>
    <w:rsid w:val="00BE60EC"/>
    <w:rsid w:val="00C05ADE"/>
    <w:rsid w:val="00C236A2"/>
    <w:rsid w:val="00C362CB"/>
    <w:rsid w:val="00C444DE"/>
    <w:rsid w:val="00C542E7"/>
    <w:rsid w:val="00C60ED3"/>
    <w:rsid w:val="00CB7593"/>
    <w:rsid w:val="00CE2808"/>
    <w:rsid w:val="00CE6C73"/>
    <w:rsid w:val="00CF2C66"/>
    <w:rsid w:val="00CF6582"/>
    <w:rsid w:val="00D27D35"/>
    <w:rsid w:val="00D30FA1"/>
    <w:rsid w:val="00D420BF"/>
    <w:rsid w:val="00D4298B"/>
    <w:rsid w:val="00D457BC"/>
    <w:rsid w:val="00D5544D"/>
    <w:rsid w:val="00D66567"/>
    <w:rsid w:val="00D80850"/>
    <w:rsid w:val="00D953FC"/>
    <w:rsid w:val="00DA6390"/>
    <w:rsid w:val="00DD1DC0"/>
    <w:rsid w:val="00DF46A0"/>
    <w:rsid w:val="00E1369A"/>
    <w:rsid w:val="00E21600"/>
    <w:rsid w:val="00E44C4A"/>
    <w:rsid w:val="00E832AD"/>
    <w:rsid w:val="00E851C8"/>
    <w:rsid w:val="00EC477E"/>
    <w:rsid w:val="00EC4AD9"/>
    <w:rsid w:val="00ED59EA"/>
    <w:rsid w:val="00EE279D"/>
    <w:rsid w:val="00EF1A16"/>
    <w:rsid w:val="00EF666E"/>
    <w:rsid w:val="00F11A84"/>
    <w:rsid w:val="00F149B5"/>
    <w:rsid w:val="00F23D03"/>
    <w:rsid w:val="00F355FC"/>
    <w:rsid w:val="00F35AE7"/>
    <w:rsid w:val="00F503BD"/>
    <w:rsid w:val="00F6379C"/>
    <w:rsid w:val="00F74655"/>
    <w:rsid w:val="00F74996"/>
    <w:rsid w:val="00F84CF1"/>
    <w:rsid w:val="00FA4CC7"/>
    <w:rsid w:val="00FA56FE"/>
    <w:rsid w:val="00FA6717"/>
    <w:rsid w:val="00FB10E6"/>
    <w:rsid w:val="00FD7A78"/>
    <w:rsid w:val="00FE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37493-582E-446C-A3CD-DFCF196B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F4A"/>
  </w:style>
  <w:style w:type="paragraph" w:styleId="1">
    <w:name w:val="heading 1"/>
    <w:basedOn w:val="a"/>
    <w:next w:val="a"/>
    <w:link w:val="10"/>
    <w:uiPriority w:val="9"/>
    <w:qFormat/>
    <w:rsid w:val="00A42FC0"/>
    <w:pPr>
      <w:keepNext/>
      <w:keepLines/>
      <w:spacing w:after="0"/>
      <w:jc w:val="both"/>
      <w:outlineLvl w:val="0"/>
    </w:pPr>
    <w:rPr>
      <w:rFonts w:ascii="Times New Roman" w:eastAsiaTheme="majorEastAsia" w:hAnsi="Times New Roman" w:cstheme="majorBidi"/>
      <w:b/>
      <w:i/>
      <w:sz w:val="28"/>
      <w:szCs w:val="32"/>
    </w:rPr>
  </w:style>
  <w:style w:type="paragraph" w:styleId="2">
    <w:name w:val="heading 2"/>
    <w:basedOn w:val="a"/>
    <w:next w:val="a"/>
    <w:link w:val="20"/>
    <w:uiPriority w:val="9"/>
    <w:semiHidden/>
    <w:unhideWhenUsed/>
    <w:qFormat/>
    <w:rsid w:val="00E832AD"/>
    <w:pPr>
      <w:keepNext/>
      <w:keepLines/>
      <w:spacing w:before="40" w:after="0" w:line="240" w:lineRule="auto"/>
      <w:ind w:firstLine="706"/>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E832AD"/>
    <w:pPr>
      <w:keepNext/>
      <w:keepLines/>
      <w:spacing w:before="40" w:after="0" w:line="240" w:lineRule="auto"/>
      <w:ind w:firstLine="706"/>
      <w:jc w:val="both"/>
      <w:outlineLvl w:val="2"/>
    </w:pPr>
    <w:rPr>
      <w:rFonts w:ascii="Times New Roman" w:eastAsiaTheme="majorEastAsia" w:hAnsi="Times New Roman" w:cstheme="majorBidi"/>
      <w:b/>
      <w:i/>
      <w:color w:val="000000" w:themeColor="tex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FC0"/>
    <w:rPr>
      <w:rFonts w:ascii="Times New Roman" w:eastAsiaTheme="majorEastAsia" w:hAnsi="Times New Roman" w:cstheme="majorBidi"/>
      <w:b/>
      <w:i/>
      <w:sz w:val="28"/>
      <w:szCs w:val="32"/>
    </w:rPr>
  </w:style>
  <w:style w:type="character" w:customStyle="1" w:styleId="20">
    <w:name w:val="Заголовок 2 Знак"/>
    <w:basedOn w:val="a0"/>
    <w:link w:val="2"/>
    <w:uiPriority w:val="9"/>
    <w:semiHidden/>
    <w:rsid w:val="00E832AD"/>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E832AD"/>
    <w:rPr>
      <w:rFonts w:ascii="Times New Roman" w:eastAsiaTheme="majorEastAsia" w:hAnsi="Times New Roman" w:cstheme="majorBidi"/>
      <w:b/>
      <w:i/>
      <w:color w:val="000000" w:themeColor="text1"/>
      <w:sz w:val="28"/>
      <w:szCs w:val="24"/>
    </w:rPr>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4"/>
    <w:unhideWhenUsed/>
    <w:qFormat/>
    <w:rsid w:val="001A1F4A"/>
    <w:pPr>
      <w:spacing w:after="0" w:line="240" w:lineRule="auto"/>
    </w:pPr>
    <w:rPr>
      <w:sz w:val="20"/>
      <w:szCs w:val="20"/>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3"/>
    <w:rsid w:val="001A1F4A"/>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1A1F4A"/>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1A1F4A"/>
    <w:pPr>
      <w:spacing w:line="240" w:lineRule="exact"/>
    </w:pPr>
    <w:rPr>
      <w:vertAlign w:val="superscript"/>
    </w:rPr>
  </w:style>
  <w:style w:type="paragraph" w:styleId="a6">
    <w:name w:val="header"/>
    <w:basedOn w:val="a"/>
    <w:link w:val="a7"/>
    <w:uiPriority w:val="99"/>
    <w:unhideWhenUsed/>
    <w:rsid w:val="001A1F4A"/>
    <w:pPr>
      <w:tabs>
        <w:tab w:val="center" w:pos="4844"/>
        <w:tab w:val="right" w:pos="9689"/>
      </w:tabs>
      <w:spacing w:after="0" w:line="240" w:lineRule="auto"/>
      <w:jc w:val="both"/>
    </w:pPr>
    <w:rPr>
      <w:rFonts w:ascii="Times New Roman" w:hAnsi="Times New Roman"/>
      <w:sz w:val="28"/>
    </w:rPr>
  </w:style>
  <w:style w:type="character" w:customStyle="1" w:styleId="a7">
    <w:name w:val="Верхний колонтитул Знак"/>
    <w:basedOn w:val="a0"/>
    <w:link w:val="a6"/>
    <w:uiPriority w:val="99"/>
    <w:rsid w:val="001A1F4A"/>
    <w:rPr>
      <w:rFonts w:ascii="Times New Roman" w:hAnsi="Times New Roman"/>
      <w:sz w:val="28"/>
    </w:rPr>
  </w:style>
  <w:style w:type="paragraph" w:styleId="a8">
    <w:name w:val="footer"/>
    <w:basedOn w:val="a"/>
    <w:link w:val="a9"/>
    <w:uiPriority w:val="99"/>
    <w:unhideWhenUsed/>
    <w:rsid w:val="001A1F4A"/>
    <w:pPr>
      <w:tabs>
        <w:tab w:val="center" w:pos="4844"/>
        <w:tab w:val="right" w:pos="9689"/>
      </w:tabs>
      <w:spacing w:after="0" w:line="240" w:lineRule="auto"/>
      <w:jc w:val="both"/>
    </w:pPr>
    <w:rPr>
      <w:rFonts w:ascii="Times New Roman" w:hAnsi="Times New Roman"/>
      <w:sz w:val="28"/>
    </w:rPr>
  </w:style>
  <w:style w:type="character" w:customStyle="1" w:styleId="a9">
    <w:name w:val="Нижний колонтитул Знак"/>
    <w:basedOn w:val="a0"/>
    <w:link w:val="a8"/>
    <w:uiPriority w:val="99"/>
    <w:rsid w:val="001A1F4A"/>
    <w:rPr>
      <w:rFonts w:ascii="Times New Roman" w:hAnsi="Times New Roman"/>
      <w:sz w:val="28"/>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b"/>
    <w:uiPriority w:val="99"/>
    <w:unhideWhenUsed/>
    <w:qFormat/>
    <w:rsid w:val="001A1F4A"/>
    <w:pPr>
      <w:spacing w:after="0" w:line="240" w:lineRule="auto"/>
      <w:ind w:firstLine="567"/>
      <w:jc w:val="both"/>
    </w:pPr>
    <w:rPr>
      <w:rFonts w:ascii="Times New Roman" w:eastAsia="Times New Roman" w:hAnsi="Times New Roman" w:cs="Times New Roman"/>
      <w:sz w:val="24"/>
      <w:szCs w:val="24"/>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a"/>
    <w:uiPriority w:val="99"/>
    <w:locked/>
    <w:rsid w:val="001A1F4A"/>
    <w:rPr>
      <w:rFonts w:ascii="Times New Roman" w:eastAsia="Times New Roman" w:hAnsi="Times New Roman" w:cs="Times New Roman"/>
      <w:sz w:val="24"/>
      <w:szCs w:val="24"/>
    </w:rPr>
  </w:style>
  <w:style w:type="paragraph" w:styleId="ac">
    <w:name w:val="List Paragraph"/>
    <w:aliases w:val="Scriptoria bullet points,List Paragraph 1,Абзац списка1,strikethrough,standaard met opsomming"/>
    <w:basedOn w:val="a"/>
    <w:link w:val="ad"/>
    <w:uiPriority w:val="34"/>
    <w:qFormat/>
    <w:rsid w:val="00420440"/>
    <w:pPr>
      <w:spacing w:after="0"/>
      <w:ind w:left="720"/>
      <w:contextualSpacing/>
      <w:jc w:val="both"/>
    </w:pPr>
    <w:rPr>
      <w:rFonts w:ascii="Times New Roman" w:hAnsi="Times New Roman"/>
      <w:sz w:val="28"/>
    </w:rPr>
  </w:style>
  <w:style w:type="character" w:customStyle="1" w:styleId="ad">
    <w:name w:val="Абзац списка Знак"/>
    <w:aliases w:val="Scriptoria bullet points Знак,List Paragraph 1 Знак,Абзац списка1 Знак,strikethrough Знак,standaard met opsomming Знак"/>
    <w:link w:val="ac"/>
    <w:uiPriority w:val="34"/>
    <w:locked/>
    <w:rsid w:val="00420440"/>
    <w:rPr>
      <w:rFonts w:ascii="Times New Roman" w:hAnsi="Times New Roman"/>
      <w:sz w:val="28"/>
    </w:rPr>
  </w:style>
  <w:style w:type="character" w:customStyle="1" w:styleId="FontStyle14">
    <w:name w:val="Font Style14"/>
    <w:basedOn w:val="a0"/>
    <w:uiPriority w:val="99"/>
    <w:rsid w:val="00F355FC"/>
    <w:rPr>
      <w:rFonts w:ascii="Times New Roman" w:hAnsi="Times New Roman" w:cs="Times New Roman"/>
      <w:color w:val="000000"/>
      <w:sz w:val="26"/>
      <w:szCs w:val="26"/>
    </w:rPr>
  </w:style>
  <w:style w:type="paragraph" w:styleId="ae">
    <w:name w:val="Balloon Text"/>
    <w:basedOn w:val="a"/>
    <w:link w:val="af"/>
    <w:uiPriority w:val="99"/>
    <w:semiHidden/>
    <w:unhideWhenUsed/>
    <w:rsid w:val="004749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7497C"/>
    <w:rPr>
      <w:rFonts w:ascii="Segoe UI" w:hAnsi="Segoe UI" w:cs="Segoe UI"/>
      <w:sz w:val="18"/>
      <w:szCs w:val="18"/>
    </w:rPr>
  </w:style>
  <w:style w:type="character" w:customStyle="1" w:styleId="21">
    <w:name w:val="Основной текст (2)_"/>
    <w:basedOn w:val="a0"/>
    <w:link w:val="22"/>
    <w:rsid w:val="00311D9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11D94"/>
    <w:pPr>
      <w:widowControl w:val="0"/>
      <w:shd w:val="clear" w:color="auto" w:fill="FFFFFF"/>
      <w:spacing w:after="0" w:line="274" w:lineRule="exact"/>
      <w:jc w:val="both"/>
    </w:pPr>
    <w:rPr>
      <w:rFonts w:ascii="Times New Roman" w:eastAsia="Times New Roman" w:hAnsi="Times New Roman" w:cs="Times New Roman"/>
    </w:rPr>
  </w:style>
  <w:style w:type="character" w:styleId="af0">
    <w:name w:val="Strong"/>
    <w:basedOn w:val="a0"/>
    <w:uiPriority w:val="22"/>
    <w:qFormat/>
    <w:rsid w:val="002D3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Ştirbu Sergiu</dc:creator>
  <cp:keywords/>
  <dc:description/>
  <cp:lastModifiedBy>Paiu Eugenia</cp:lastModifiedBy>
  <cp:revision>5</cp:revision>
  <cp:lastPrinted>2018-12-03T14:36:00Z</cp:lastPrinted>
  <dcterms:created xsi:type="dcterms:W3CDTF">2018-12-17T06:51:00Z</dcterms:created>
  <dcterms:modified xsi:type="dcterms:W3CDTF">2018-12-18T07:20:00Z</dcterms:modified>
</cp:coreProperties>
</file>